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216A05" w:rsidRPr="00216A05">
        <w:rPr>
          <w:rFonts w:ascii="Verdana" w:hAnsi="Verdana"/>
          <w:sz w:val="18"/>
          <w:szCs w:val="18"/>
        </w:rPr>
        <w:t>„Oprava mostních objektů v úseku Rynoltice – Křižany“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B9" w:rsidRDefault="002120B9">
      <w:r>
        <w:separator/>
      </w:r>
    </w:p>
  </w:endnote>
  <w:endnote w:type="continuationSeparator" w:id="0">
    <w:p w:rsidR="002120B9" w:rsidRDefault="00212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216A0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216A05" w:rsidRPr="00216A0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B9" w:rsidRDefault="002120B9">
      <w:r>
        <w:separator/>
      </w:r>
    </w:p>
  </w:footnote>
  <w:footnote w:type="continuationSeparator" w:id="0">
    <w:p w:rsidR="002120B9" w:rsidRDefault="002120B9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120B9"/>
    <w:rsid w:val="00216A05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55EA0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129E7D-FA2A-4323-8F64-F6FA4079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2020-09-07T11:59:00Z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