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6446B" w14:textId="77777777" w:rsidR="008918AC" w:rsidRPr="000B39E3" w:rsidRDefault="008918AC" w:rsidP="008918AC">
      <w:pPr>
        <w:pStyle w:val="Titul1"/>
      </w:pPr>
      <w:r w:rsidRPr="000B39E3">
        <w:t>Smlouva o dílo</w:t>
      </w:r>
    </w:p>
    <w:p w14:paraId="564B84B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A2FB4D4" w14:textId="77777777" w:rsidR="008918AC" w:rsidRPr="000B39E3" w:rsidRDefault="008918AC" w:rsidP="008918AC">
      <w:pPr>
        <w:spacing w:before="120"/>
      </w:pPr>
      <w:r w:rsidRPr="000B39E3">
        <w:t>na zhotovení díla:</w:t>
      </w:r>
    </w:p>
    <w:p w14:paraId="0338FA04" w14:textId="4ED1A298" w:rsidR="008918AC" w:rsidRPr="0015676C" w:rsidRDefault="008918AC" w:rsidP="008918AC">
      <w:pPr>
        <w:pStyle w:val="Titul2"/>
      </w:pPr>
      <w:r w:rsidRPr="00FD13EC">
        <w:t>„</w:t>
      </w:r>
      <w:r w:rsidR="00383C7F" w:rsidRPr="00383C7F">
        <w:rPr>
          <w:bCs/>
        </w:rPr>
        <w:t>Oprava zabezpečovacího zařízení u SSZT Praha východ_ přípravné dokumentace 2021</w:t>
      </w:r>
      <w:r w:rsidRPr="00FD13EC">
        <w:t>“</w:t>
      </w:r>
    </w:p>
    <w:p w14:paraId="3BDC2C7E"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08A3AABB"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09D980F5"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7834F33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2264933A"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0770DBB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0FAA6F9A"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1888122F"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372E4122" w14:textId="77777777"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048587B4" w14:textId="00012DC7" w:rsidR="008918AC" w:rsidRPr="00640E6E" w:rsidRDefault="008918AC" w:rsidP="008918AC">
      <w:pPr>
        <w:numPr>
          <w:ilvl w:val="2"/>
          <w:numId w:val="16"/>
        </w:numPr>
        <w:spacing w:after="0"/>
        <w:contextualSpacing/>
        <w:rPr>
          <w:rFonts w:ascii="Verdana" w:eastAsia="Verdana" w:hAnsi="Verdana" w:cs="Times New Roman"/>
          <w:noProof/>
        </w:rPr>
      </w:pPr>
      <w:bookmarkStart w:id="0" w:name="_Ref171554"/>
      <w:r w:rsidRPr="00640E6E">
        <w:rPr>
          <w:rFonts w:ascii="Verdana" w:eastAsia="Verdana" w:hAnsi="Verdana" w:cs="Times New Roman"/>
          <w:noProof/>
        </w:rPr>
        <w:t xml:space="preserve">ve věcech technických: </w:t>
      </w:r>
      <w:bookmarkEnd w:id="0"/>
      <w:r w:rsidR="00383C7F">
        <w:rPr>
          <w:rFonts w:ascii="Verdana" w:eastAsia="Verdana" w:hAnsi="Verdana" w:cs="Times New Roman"/>
          <w:noProof/>
        </w:rPr>
        <w:t>Ing. Ondřej Šustr</w:t>
      </w:r>
      <w:r w:rsidR="00640E6E" w:rsidRPr="00640E6E">
        <w:rPr>
          <w:rFonts w:ascii="Verdana" w:eastAsia="Verdana" w:hAnsi="Verdana" w:cs="Times New Roman"/>
          <w:noProof/>
        </w:rPr>
        <w:t xml:space="preserve">, </w:t>
      </w:r>
      <w:r w:rsidR="00383C7F">
        <w:rPr>
          <w:rFonts w:ascii="Verdana" w:eastAsia="Verdana" w:hAnsi="Verdana" w:cs="Times New Roman"/>
          <w:noProof/>
        </w:rPr>
        <w:t>přednosta SSZT Praha východ</w:t>
      </w:r>
      <w:r w:rsidR="00640E6E" w:rsidRPr="00640E6E">
        <w:rPr>
          <w:rFonts w:ascii="Verdana" w:eastAsia="Verdana" w:hAnsi="Verdana" w:cs="Times New Roman"/>
          <w:noProof/>
        </w:rPr>
        <w:t xml:space="preserve"> tel.: </w:t>
      </w:r>
      <w:r w:rsidR="00383C7F">
        <w:rPr>
          <w:rFonts w:ascii="Verdana" w:eastAsia="Verdana" w:hAnsi="Verdana" w:cs="Times New Roman"/>
          <w:noProof/>
        </w:rPr>
        <w:t>602 519 660</w:t>
      </w:r>
    </w:p>
    <w:p w14:paraId="11B3A969" w14:textId="49DD9568" w:rsidR="008918AC" w:rsidRPr="00640E6E" w:rsidRDefault="008918AC" w:rsidP="00DF0147">
      <w:pPr>
        <w:numPr>
          <w:ilvl w:val="2"/>
          <w:numId w:val="16"/>
        </w:numPr>
        <w:spacing w:after="0"/>
        <w:contextualSpacing/>
        <w:rPr>
          <w:rFonts w:ascii="Verdana" w:eastAsia="Verdana" w:hAnsi="Verdana" w:cs="Times New Roman"/>
          <w:noProof/>
        </w:rPr>
      </w:pPr>
      <w:r w:rsidRPr="00640E6E">
        <w:rPr>
          <w:rFonts w:ascii="Verdana" w:eastAsia="Verdana" w:hAnsi="Verdana" w:cs="Times New Roman"/>
          <w:noProof/>
        </w:rPr>
        <w:t xml:space="preserve">technický </w:t>
      </w:r>
      <w:r w:rsidRPr="00DF0147">
        <w:rPr>
          <w:rFonts w:ascii="Verdana" w:eastAsia="Verdana" w:hAnsi="Verdana" w:cs="Times New Roman"/>
          <w:noProof/>
        </w:rPr>
        <w:t xml:space="preserve">dozor: </w:t>
      </w:r>
      <w:r w:rsidR="00DF0147" w:rsidRPr="00DF0147">
        <w:rPr>
          <w:rFonts w:ascii="Verdana" w:eastAsia="Verdana" w:hAnsi="Verdana" w:cs="Times New Roman"/>
          <w:noProof/>
        </w:rPr>
        <w:t>Ing. Ondřej</w:t>
      </w:r>
      <w:r w:rsidR="00DF0147">
        <w:rPr>
          <w:rFonts w:ascii="Verdana" w:eastAsia="Verdana" w:hAnsi="Verdana" w:cs="Times New Roman"/>
          <w:noProof/>
        </w:rPr>
        <w:t xml:space="preserve"> Šustr</w:t>
      </w:r>
      <w:r w:rsidR="00DF0147" w:rsidRPr="00640E6E">
        <w:rPr>
          <w:rFonts w:ascii="Verdana" w:eastAsia="Verdana" w:hAnsi="Verdana" w:cs="Times New Roman"/>
          <w:noProof/>
        </w:rPr>
        <w:t xml:space="preserve">, </w:t>
      </w:r>
      <w:r w:rsidR="00DF0147">
        <w:rPr>
          <w:rFonts w:ascii="Verdana" w:eastAsia="Verdana" w:hAnsi="Verdana" w:cs="Times New Roman"/>
          <w:noProof/>
        </w:rPr>
        <w:t>přednosta SSZT Praha východ</w:t>
      </w:r>
      <w:r w:rsidR="00DF0147" w:rsidRPr="00640E6E">
        <w:rPr>
          <w:rFonts w:ascii="Verdana" w:eastAsia="Verdana" w:hAnsi="Verdana" w:cs="Times New Roman"/>
          <w:noProof/>
        </w:rPr>
        <w:t xml:space="preserve"> tel.: </w:t>
      </w:r>
      <w:r w:rsidR="00DF0147">
        <w:rPr>
          <w:rFonts w:ascii="Verdana" w:eastAsia="Verdana" w:hAnsi="Verdana" w:cs="Times New Roman"/>
          <w:noProof/>
        </w:rPr>
        <w:t>602 519 660</w:t>
      </w:r>
    </w:p>
    <w:p w14:paraId="3476CA48"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4C3AFB48"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0DC6CBCE"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1E855EBA"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7D8FC495"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0F757F1E"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299A6676"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23597810"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3A5FC452"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6FB54B6"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72ED7233"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1A43158D"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1A9E81FD"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ED9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2DCCF37D"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2AA5C15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33F7635A"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lastRenderedPageBreak/>
        <w:tab/>
      </w:r>
      <w:r w:rsidRPr="000B39E3">
        <w:rPr>
          <w:rFonts w:ascii="Verdana" w:eastAsia="Verdana" w:hAnsi="Verdana" w:cs="Times New Roman"/>
          <w:b/>
          <w:bCs/>
          <w:noProof/>
          <w:highlight w:val="yellow"/>
        </w:rPr>
        <w:t>(dále jen zhotovitel)</w:t>
      </w:r>
    </w:p>
    <w:p w14:paraId="34AB3C6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2838100F"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09CCD97B"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12C008D8"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6C20130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25877F44"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5A2A0754" w14:textId="5584B907" w:rsidR="008918AC" w:rsidRPr="004E2A96" w:rsidRDefault="008918AC" w:rsidP="008918AC">
      <w:pPr>
        <w:pStyle w:val="slovanseznam3"/>
        <w:numPr>
          <w:ilvl w:val="2"/>
          <w:numId w:val="16"/>
        </w:numPr>
        <w:tabs>
          <w:tab w:val="clear" w:pos="1843"/>
        </w:tabs>
        <w:spacing w:after="240"/>
        <w:contextualSpacing w:val="0"/>
        <w:rPr>
          <w:noProof/>
        </w:rPr>
      </w:pPr>
      <w:r w:rsidRPr="00FD2697">
        <w:rPr>
          <w:noProof/>
        </w:rPr>
        <w:t>Výzva objednatele k </w:t>
      </w:r>
      <w:r w:rsidRPr="004E2A96">
        <w:rPr>
          <w:noProof/>
        </w:rPr>
        <w:t xml:space="preserve">podání </w:t>
      </w:r>
      <w:r w:rsidRPr="00584DA7">
        <w:rPr>
          <w:noProof/>
        </w:rPr>
        <w:t xml:space="preserve">nabídky pod č.j. </w:t>
      </w:r>
      <w:r w:rsidR="004E2A96" w:rsidRPr="00584DA7">
        <w:rPr>
          <w:noProof/>
        </w:rPr>
        <w:t>32</w:t>
      </w:r>
      <w:r w:rsidR="00584DA7" w:rsidRPr="00584DA7">
        <w:rPr>
          <w:noProof/>
        </w:rPr>
        <w:t>496</w:t>
      </w:r>
      <w:r w:rsidRPr="00584DA7">
        <w:rPr>
          <w:noProof/>
        </w:rPr>
        <w:t xml:space="preserve">/2020-SŽ-OŘ PHA-OVZ, ze dne </w:t>
      </w:r>
      <w:r w:rsidR="00464D78" w:rsidRPr="00584DA7">
        <w:rPr>
          <w:noProof/>
        </w:rPr>
        <w:t>3</w:t>
      </w:r>
      <w:r w:rsidRPr="00584DA7">
        <w:rPr>
          <w:noProof/>
        </w:rPr>
        <w:t xml:space="preserve">. </w:t>
      </w:r>
      <w:r w:rsidR="00464D78" w:rsidRPr="00584DA7">
        <w:rPr>
          <w:noProof/>
        </w:rPr>
        <w:t>9</w:t>
      </w:r>
      <w:r w:rsidRPr="00584DA7">
        <w:rPr>
          <w:noProof/>
        </w:rPr>
        <w:t>. 2020 včetně  příloh.</w:t>
      </w:r>
    </w:p>
    <w:p w14:paraId="19680120"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45FFF9C6"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081DEFE8"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7F895BFD"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539AE86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78D29C0B"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27459FDB" w14:textId="04A66F4F" w:rsidR="00BF56E3" w:rsidRDefault="00BF56E3" w:rsidP="00BF56E3">
      <w:pPr>
        <w:tabs>
          <w:tab w:val="left" w:pos="1418"/>
        </w:tabs>
        <w:spacing w:before="60" w:after="60"/>
        <w:ind w:left="993" w:right="764"/>
        <w:jc w:val="both"/>
        <w:rPr>
          <w:rFonts w:cs="Arial"/>
          <w:noProof/>
        </w:rPr>
      </w:pPr>
      <w:r w:rsidRPr="00DA5095">
        <w:rPr>
          <w:rFonts w:cs="Arial"/>
        </w:rPr>
        <w:t xml:space="preserve">Předmětem plnění </w:t>
      </w:r>
      <w:r>
        <w:rPr>
          <w:rFonts w:cs="Arial"/>
        </w:rPr>
        <w:t>je z</w:t>
      </w:r>
      <w:r>
        <w:rPr>
          <w:rFonts w:cs="Arial"/>
          <w:noProof/>
        </w:rPr>
        <w:t xml:space="preserve">pracování přípravných a zadávacích dokumentací opravných prací pro rok 2021 v obvodu působnosti SSZT Praha východ. Schválení situačního schema a </w:t>
      </w:r>
      <w:r>
        <w:t xml:space="preserve">závěrové tabulky zajistí následně </w:t>
      </w:r>
      <w:r>
        <w:rPr>
          <w:rFonts w:cs="Arial"/>
          <w:noProof/>
        </w:rPr>
        <w:t>SSZT Praha východ. Jedná se o projekty opravných prácí na</w:t>
      </w:r>
      <w:r w:rsidR="00864CA9">
        <w:rPr>
          <w:rFonts w:cs="Arial"/>
          <w:noProof/>
        </w:rPr>
        <w:t xml:space="preserve"> stavebních objektech (SO)</w:t>
      </w:r>
      <w:r>
        <w:rPr>
          <w:rFonts w:cs="Arial"/>
          <w:noProof/>
        </w:rPr>
        <w:t>:</w:t>
      </w:r>
    </w:p>
    <w:p w14:paraId="35126E53" w14:textId="77777777" w:rsidR="00BF56E3" w:rsidRDefault="00BF56E3" w:rsidP="00BF56E3">
      <w:pPr>
        <w:pStyle w:val="Odstavecseseznamem"/>
        <w:tabs>
          <w:tab w:val="left" w:pos="1418"/>
        </w:tabs>
        <w:spacing w:before="60" w:after="60"/>
        <w:ind w:left="360" w:right="764"/>
        <w:jc w:val="both"/>
        <w:rPr>
          <w:rFonts w:cs="Arial"/>
          <w:noProof/>
        </w:rPr>
      </w:pPr>
    </w:p>
    <w:p w14:paraId="1F1F30DC" w14:textId="62638D17" w:rsidR="00BF56E3" w:rsidRPr="00BF56E3" w:rsidRDefault="00864CA9" w:rsidP="00BF56E3">
      <w:pPr>
        <w:pStyle w:val="Odstavecseseznamem"/>
        <w:numPr>
          <w:ilvl w:val="2"/>
          <w:numId w:val="48"/>
        </w:numPr>
        <w:tabs>
          <w:tab w:val="left" w:pos="1418"/>
        </w:tabs>
        <w:spacing w:before="60" w:after="60"/>
        <w:ind w:right="764"/>
        <w:jc w:val="both"/>
        <w:rPr>
          <w:rFonts w:cs="Arial"/>
          <w:noProof/>
        </w:rPr>
      </w:pPr>
      <w:r>
        <w:rPr>
          <w:rFonts w:cs="Arial"/>
          <w:noProof/>
        </w:rPr>
        <w:t>SO 01_</w:t>
      </w:r>
      <w:r w:rsidR="00BF56E3" w:rsidRPr="00BF56E3">
        <w:rPr>
          <w:rFonts w:cs="Arial"/>
          <w:noProof/>
        </w:rPr>
        <w:t>Oprava zabezpečovacího zařízení  v žst. Nymburk město</w:t>
      </w:r>
    </w:p>
    <w:p w14:paraId="0AA21F13" w14:textId="77777777" w:rsidR="00BF56E3" w:rsidRPr="00403A20" w:rsidRDefault="00BF56E3" w:rsidP="00BF56E3">
      <w:pPr>
        <w:ind w:left="285" w:firstLine="708"/>
      </w:pPr>
      <w:r w:rsidRPr="00403A20">
        <w:t>Dokumentace bude obsahovat:</w:t>
      </w:r>
    </w:p>
    <w:p w14:paraId="088EC365" w14:textId="77777777" w:rsidR="00BF56E3" w:rsidRPr="00403A20" w:rsidRDefault="00BF56E3" w:rsidP="00BF56E3">
      <w:pPr>
        <w:numPr>
          <w:ilvl w:val="0"/>
          <w:numId w:val="39"/>
        </w:numPr>
        <w:spacing w:after="200" w:line="276" w:lineRule="auto"/>
        <w:ind w:firstLine="273"/>
      </w:pPr>
      <w:r w:rsidRPr="00403A20">
        <w:t>Zpracování rozsahu opravy (porada se všemi správci)</w:t>
      </w:r>
    </w:p>
    <w:p w14:paraId="67EAA29A" w14:textId="77777777" w:rsidR="00BF56E3" w:rsidRPr="00403A20" w:rsidRDefault="00BF56E3" w:rsidP="00BF56E3">
      <w:pPr>
        <w:numPr>
          <w:ilvl w:val="0"/>
          <w:numId w:val="39"/>
        </w:numPr>
        <w:spacing w:after="200" w:line="276" w:lineRule="auto"/>
        <w:ind w:firstLine="273"/>
      </w:pPr>
      <w:r w:rsidRPr="00403A20">
        <w:t>Zpracování situačního schéma</w:t>
      </w:r>
    </w:p>
    <w:p w14:paraId="2F6CCE87" w14:textId="77777777" w:rsidR="00BF56E3" w:rsidRPr="00403A20" w:rsidRDefault="00BF56E3" w:rsidP="00BF56E3">
      <w:pPr>
        <w:numPr>
          <w:ilvl w:val="0"/>
          <w:numId w:val="39"/>
        </w:numPr>
        <w:spacing w:after="200" w:line="276" w:lineRule="auto"/>
        <w:ind w:firstLine="273"/>
      </w:pPr>
      <w:r w:rsidRPr="00403A20">
        <w:t>Zpracování schéma kabelů</w:t>
      </w:r>
    </w:p>
    <w:p w14:paraId="7C3BF00C" w14:textId="77777777" w:rsidR="00BF56E3" w:rsidRDefault="00BF56E3" w:rsidP="00BF56E3">
      <w:pPr>
        <w:numPr>
          <w:ilvl w:val="0"/>
          <w:numId w:val="39"/>
        </w:numPr>
        <w:spacing w:after="200" w:line="276" w:lineRule="auto"/>
        <w:ind w:firstLine="273"/>
      </w:pPr>
      <w:r>
        <w:t xml:space="preserve">Zpracování závěrové tabulky </w:t>
      </w:r>
    </w:p>
    <w:p w14:paraId="227508DA" w14:textId="77777777" w:rsidR="00BF56E3" w:rsidRDefault="00BF56E3" w:rsidP="00BF56E3">
      <w:pPr>
        <w:numPr>
          <w:ilvl w:val="0"/>
          <w:numId w:val="39"/>
        </w:numPr>
        <w:spacing w:after="200" w:line="276" w:lineRule="auto"/>
        <w:ind w:firstLine="273"/>
      </w:pPr>
      <w:r>
        <w:t>Zpracování technické zprávy</w:t>
      </w:r>
    </w:p>
    <w:p w14:paraId="7EE15CD9" w14:textId="77777777" w:rsidR="00BF56E3" w:rsidRDefault="00BF56E3" w:rsidP="00BF56E3">
      <w:pPr>
        <w:numPr>
          <w:ilvl w:val="0"/>
          <w:numId w:val="39"/>
        </w:numPr>
        <w:spacing w:after="200" w:line="276" w:lineRule="auto"/>
        <w:ind w:firstLine="273"/>
      </w:pPr>
      <w:r>
        <w:lastRenderedPageBreak/>
        <w:t>Zpracování rozpočtu opravy</w:t>
      </w:r>
    </w:p>
    <w:p w14:paraId="26B3DFE1" w14:textId="77777777" w:rsidR="00BF56E3" w:rsidRDefault="00BF56E3" w:rsidP="00BF56E3">
      <w:pPr>
        <w:numPr>
          <w:ilvl w:val="0"/>
          <w:numId w:val="39"/>
        </w:numPr>
        <w:spacing w:after="200" w:line="276" w:lineRule="auto"/>
        <w:ind w:firstLine="273"/>
      </w:pPr>
      <w:r>
        <w:t>Zpracování soutěžního rozpočtu Kros pro opravu zařízení</w:t>
      </w:r>
    </w:p>
    <w:p w14:paraId="5DA075B5" w14:textId="77777777" w:rsidR="00BF56E3" w:rsidRDefault="00BF56E3" w:rsidP="00BF56E3">
      <w:pPr>
        <w:pStyle w:val="Oslovenvdopisu"/>
        <w:ind w:left="993"/>
        <w:jc w:val="both"/>
      </w:pPr>
      <w:r w:rsidRPr="00075E1F">
        <w:t>Ve členění:</w:t>
      </w:r>
    </w:p>
    <w:p w14:paraId="6FD078B8" w14:textId="77777777" w:rsidR="00BF56E3" w:rsidRPr="00CB0E0D" w:rsidRDefault="00BF56E3" w:rsidP="00BF56E3">
      <w:pPr>
        <w:pStyle w:val="Oslovenvdopisu"/>
        <w:ind w:left="993"/>
        <w:jc w:val="both"/>
        <w:rPr>
          <w:u w:val="single"/>
        </w:rPr>
      </w:pPr>
      <w:r w:rsidRPr="00CB0E0D">
        <w:rPr>
          <w:u w:val="single"/>
        </w:rPr>
        <w:t>Část zabezpečovací zařízení:</w:t>
      </w:r>
    </w:p>
    <w:p w14:paraId="2BB40E20" w14:textId="77777777" w:rsidR="00BF56E3" w:rsidRDefault="00BF56E3" w:rsidP="00BF56E3">
      <w:pPr>
        <w:pStyle w:val="Oslovenvdopisu"/>
        <w:numPr>
          <w:ilvl w:val="0"/>
          <w:numId w:val="41"/>
        </w:numPr>
        <w:spacing w:before="240"/>
        <w:ind w:firstLine="273"/>
        <w:jc w:val="both"/>
      </w:pPr>
      <w:r>
        <w:t>PS 11-01 ŽST Nymburk město, staniční zabezpečovací zařízení</w:t>
      </w:r>
    </w:p>
    <w:p w14:paraId="358EAF07" w14:textId="77777777" w:rsidR="00BF56E3" w:rsidRDefault="00BF56E3" w:rsidP="00BF56E3">
      <w:pPr>
        <w:pStyle w:val="Odstavecseseznamem"/>
        <w:ind w:left="993"/>
      </w:pPr>
    </w:p>
    <w:p w14:paraId="3DDD6B5F" w14:textId="77777777" w:rsidR="00BF56E3" w:rsidRPr="00AA5FEB" w:rsidRDefault="00BF56E3" w:rsidP="00BF56E3">
      <w:pPr>
        <w:pStyle w:val="Odstavecseseznamem"/>
        <w:ind w:left="993"/>
        <w:rPr>
          <w:u w:val="single"/>
        </w:rPr>
      </w:pPr>
      <w:r w:rsidRPr="00AA5FEB">
        <w:rPr>
          <w:u w:val="single"/>
        </w:rPr>
        <w:t>Část sdělovací technika:</w:t>
      </w:r>
    </w:p>
    <w:p w14:paraId="726CEE74" w14:textId="77777777" w:rsidR="00BF56E3" w:rsidRDefault="00BF56E3" w:rsidP="00BF56E3">
      <w:pPr>
        <w:pStyle w:val="Oslovenvdopisu"/>
        <w:numPr>
          <w:ilvl w:val="0"/>
          <w:numId w:val="41"/>
        </w:numPr>
        <w:ind w:firstLine="273"/>
        <w:jc w:val="both"/>
      </w:pPr>
      <w:r>
        <w:t>PS 12-01 ŽST Nymburk město – sdělovací zařízení</w:t>
      </w:r>
    </w:p>
    <w:p w14:paraId="5804DB44" w14:textId="77777777" w:rsidR="00BF56E3" w:rsidRDefault="00BF56E3" w:rsidP="00BF56E3">
      <w:pPr>
        <w:pStyle w:val="Oslovenvdopisu"/>
        <w:numPr>
          <w:ilvl w:val="0"/>
          <w:numId w:val="41"/>
        </w:numPr>
        <w:ind w:firstLine="273"/>
        <w:jc w:val="both"/>
      </w:pPr>
      <w:r>
        <w:t>PS 12-02 ŽST Nymburk město – kamerové systémy</w:t>
      </w:r>
    </w:p>
    <w:p w14:paraId="4D5C94BF" w14:textId="77777777" w:rsidR="00BF56E3" w:rsidRDefault="00BF56E3" w:rsidP="00BF56E3">
      <w:pPr>
        <w:pStyle w:val="Oslovenvdopisu"/>
        <w:numPr>
          <w:ilvl w:val="0"/>
          <w:numId w:val="41"/>
        </w:numPr>
        <w:ind w:firstLine="273"/>
        <w:jc w:val="both"/>
      </w:pPr>
      <w:r>
        <w:t>PS 12-03 ŽST Nymburk město – informační zařízení</w:t>
      </w:r>
    </w:p>
    <w:p w14:paraId="73C34371" w14:textId="77777777" w:rsidR="00BF56E3" w:rsidRDefault="00BF56E3" w:rsidP="00BF56E3">
      <w:pPr>
        <w:pStyle w:val="Oslovenvdopisu"/>
        <w:numPr>
          <w:ilvl w:val="0"/>
          <w:numId w:val="41"/>
        </w:numPr>
        <w:ind w:firstLine="273"/>
        <w:jc w:val="both"/>
      </w:pPr>
      <w:r>
        <w:t>PS 12-04 ŽST Nymburk město – rozhlasové zařízení</w:t>
      </w:r>
    </w:p>
    <w:p w14:paraId="24FF4103" w14:textId="77777777" w:rsidR="00BF56E3" w:rsidRDefault="00BF56E3" w:rsidP="00BF56E3">
      <w:pPr>
        <w:pStyle w:val="Oslovenvdopisu"/>
        <w:numPr>
          <w:ilvl w:val="0"/>
          <w:numId w:val="41"/>
        </w:numPr>
        <w:ind w:firstLine="273"/>
        <w:jc w:val="both"/>
      </w:pPr>
      <w:r>
        <w:t>PS 12-05 ŽST Nymburk město – PZTS</w:t>
      </w:r>
    </w:p>
    <w:p w14:paraId="6F6DC669" w14:textId="77777777" w:rsidR="00BF56E3" w:rsidRPr="00AA5FEB" w:rsidRDefault="00BF56E3" w:rsidP="00BF56E3">
      <w:pPr>
        <w:ind w:firstLine="273"/>
      </w:pPr>
    </w:p>
    <w:p w14:paraId="61619E6E" w14:textId="77777777" w:rsidR="00BF56E3" w:rsidRPr="00AA5FEB" w:rsidRDefault="00BF56E3" w:rsidP="00BF56E3">
      <w:pPr>
        <w:pStyle w:val="Odstavecseseznamem"/>
        <w:ind w:left="993"/>
        <w:rPr>
          <w:u w:val="single"/>
        </w:rPr>
      </w:pPr>
      <w:r w:rsidRPr="00AA5FEB">
        <w:rPr>
          <w:u w:val="single"/>
        </w:rPr>
        <w:t>Část silnoproudá zařízení:</w:t>
      </w:r>
    </w:p>
    <w:p w14:paraId="7907DE90" w14:textId="77777777" w:rsidR="00BF56E3" w:rsidRDefault="00BF56E3" w:rsidP="00BF56E3">
      <w:pPr>
        <w:pStyle w:val="Odstavecseseznamem"/>
        <w:spacing w:after="0"/>
        <w:ind w:firstLine="273"/>
      </w:pPr>
    </w:p>
    <w:p w14:paraId="3DF23D23" w14:textId="77777777" w:rsidR="00BF56E3" w:rsidRDefault="00BF56E3" w:rsidP="00BF56E3">
      <w:pPr>
        <w:pStyle w:val="Odstavecseseznamem"/>
        <w:numPr>
          <w:ilvl w:val="0"/>
          <w:numId w:val="41"/>
        </w:numPr>
        <w:spacing w:after="0"/>
        <w:ind w:firstLine="273"/>
      </w:pPr>
      <w:r>
        <w:t>PS 13-01 ŽST Nymburk město – DŘT</w:t>
      </w:r>
    </w:p>
    <w:p w14:paraId="11204740" w14:textId="77777777" w:rsidR="00BF56E3" w:rsidRDefault="00BF56E3" w:rsidP="00BF56E3">
      <w:pPr>
        <w:pStyle w:val="Odstavecseseznamem"/>
        <w:numPr>
          <w:ilvl w:val="0"/>
          <w:numId w:val="41"/>
        </w:numPr>
        <w:ind w:firstLine="273"/>
      </w:pPr>
      <w:r>
        <w:t>PS 13-02 ŽST Nymburk město – DDTS</w:t>
      </w:r>
    </w:p>
    <w:p w14:paraId="1E5A2C6E" w14:textId="77777777" w:rsidR="00BF56E3" w:rsidRDefault="00BF56E3" w:rsidP="00BF56E3">
      <w:pPr>
        <w:pStyle w:val="Odstavecseseznamem"/>
        <w:numPr>
          <w:ilvl w:val="0"/>
          <w:numId w:val="41"/>
        </w:numPr>
        <w:spacing w:after="0"/>
        <w:ind w:firstLine="273"/>
      </w:pPr>
      <w:r>
        <w:t xml:space="preserve">SO 13-01 Úprava napájení </w:t>
      </w:r>
      <w:proofErr w:type="spellStart"/>
      <w:r>
        <w:t>nn</w:t>
      </w:r>
      <w:proofErr w:type="spellEnd"/>
      <w:r>
        <w:t xml:space="preserve"> a osvětlení</w:t>
      </w:r>
    </w:p>
    <w:p w14:paraId="04674B0F" w14:textId="77777777" w:rsidR="00BF56E3" w:rsidRDefault="00BF56E3" w:rsidP="00BF56E3">
      <w:pPr>
        <w:pStyle w:val="Odstavecseseznamem"/>
        <w:numPr>
          <w:ilvl w:val="0"/>
          <w:numId w:val="41"/>
        </w:numPr>
        <w:spacing w:after="0"/>
        <w:ind w:firstLine="273"/>
      </w:pPr>
      <w:r>
        <w:t>SO 13-02 EOV v ŽST Nymburk město včetně napájení</w:t>
      </w:r>
    </w:p>
    <w:p w14:paraId="09B742CA" w14:textId="77777777" w:rsidR="00BF56E3" w:rsidRDefault="00BF56E3" w:rsidP="00BF56E3">
      <w:pPr>
        <w:spacing w:after="200" w:line="276" w:lineRule="auto"/>
      </w:pPr>
    </w:p>
    <w:p w14:paraId="5689E5AC" w14:textId="5356F848" w:rsidR="00BF56E3" w:rsidRPr="00BF56E3" w:rsidRDefault="00864CA9" w:rsidP="00BF56E3">
      <w:pPr>
        <w:pStyle w:val="slovanseznam3"/>
        <w:numPr>
          <w:ilvl w:val="2"/>
          <w:numId w:val="49"/>
        </w:numPr>
        <w:tabs>
          <w:tab w:val="left" w:pos="1418"/>
        </w:tabs>
        <w:spacing w:before="60" w:after="60"/>
        <w:ind w:left="993" w:right="764"/>
        <w:jc w:val="both"/>
        <w:rPr>
          <w:rFonts w:cs="Arial"/>
          <w:noProof/>
        </w:rPr>
      </w:pPr>
      <w:r>
        <w:rPr>
          <w:rFonts w:cs="Arial"/>
          <w:noProof/>
        </w:rPr>
        <w:t>SO 02_</w:t>
      </w:r>
      <w:r w:rsidR="00BF56E3" w:rsidRPr="00BF56E3">
        <w:rPr>
          <w:rFonts w:cs="Arial"/>
          <w:noProof/>
        </w:rPr>
        <w:t>Oprava zabezpečovacího zařízení  v žst. Sázava</w:t>
      </w:r>
    </w:p>
    <w:p w14:paraId="033CCA5C" w14:textId="77777777" w:rsidR="00BF56E3" w:rsidRDefault="00BF56E3" w:rsidP="00BF56E3">
      <w:pPr>
        <w:ind w:left="285" w:firstLine="708"/>
      </w:pPr>
      <w:r>
        <w:t>Dokumentace bude obsahovat:</w:t>
      </w:r>
    </w:p>
    <w:p w14:paraId="4E2BDADA" w14:textId="77777777" w:rsidR="00BF56E3" w:rsidRDefault="00BF56E3" w:rsidP="00BF56E3">
      <w:pPr>
        <w:numPr>
          <w:ilvl w:val="0"/>
          <w:numId w:val="40"/>
        </w:numPr>
        <w:tabs>
          <w:tab w:val="left" w:pos="1560"/>
        </w:tabs>
        <w:spacing w:after="200" w:line="276" w:lineRule="auto"/>
        <w:ind w:firstLine="414"/>
      </w:pPr>
      <w:r>
        <w:t>Zpracování rozsahu opravy (porada se všemi správci)</w:t>
      </w:r>
    </w:p>
    <w:p w14:paraId="0377B637" w14:textId="77777777" w:rsidR="00BF56E3" w:rsidRDefault="00BF56E3" w:rsidP="00BF56E3">
      <w:pPr>
        <w:numPr>
          <w:ilvl w:val="0"/>
          <w:numId w:val="40"/>
        </w:numPr>
        <w:tabs>
          <w:tab w:val="left" w:pos="1560"/>
        </w:tabs>
        <w:spacing w:after="200" w:line="276" w:lineRule="auto"/>
        <w:ind w:firstLine="414"/>
      </w:pPr>
      <w:r>
        <w:t>Zpracování situačního schéma</w:t>
      </w:r>
    </w:p>
    <w:p w14:paraId="22961E5E" w14:textId="77777777" w:rsidR="00BF56E3" w:rsidRDefault="00BF56E3" w:rsidP="00BF56E3">
      <w:pPr>
        <w:numPr>
          <w:ilvl w:val="0"/>
          <w:numId w:val="40"/>
        </w:numPr>
        <w:tabs>
          <w:tab w:val="left" w:pos="1560"/>
        </w:tabs>
        <w:spacing w:after="200" w:line="276" w:lineRule="auto"/>
        <w:ind w:firstLine="414"/>
      </w:pPr>
      <w:r>
        <w:t>Zpracování schéma kabelů</w:t>
      </w:r>
    </w:p>
    <w:p w14:paraId="7417D370" w14:textId="77777777" w:rsidR="00BF56E3" w:rsidRDefault="00BF56E3" w:rsidP="00BF56E3">
      <w:pPr>
        <w:numPr>
          <w:ilvl w:val="0"/>
          <w:numId w:val="40"/>
        </w:numPr>
        <w:tabs>
          <w:tab w:val="left" w:pos="1560"/>
        </w:tabs>
        <w:spacing w:after="200" w:line="276" w:lineRule="auto"/>
        <w:ind w:firstLine="414"/>
      </w:pPr>
      <w:r>
        <w:t xml:space="preserve">Zpracování závěrové tabulky </w:t>
      </w:r>
    </w:p>
    <w:p w14:paraId="511760FA" w14:textId="77777777" w:rsidR="00BF56E3" w:rsidRDefault="00BF56E3" w:rsidP="00BF56E3">
      <w:pPr>
        <w:numPr>
          <w:ilvl w:val="0"/>
          <w:numId w:val="40"/>
        </w:numPr>
        <w:tabs>
          <w:tab w:val="left" w:pos="1560"/>
        </w:tabs>
        <w:spacing w:after="200" w:line="276" w:lineRule="auto"/>
        <w:ind w:firstLine="414"/>
      </w:pPr>
      <w:r>
        <w:t>Zpracování technické zprávy</w:t>
      </w:r>
    </w:p>
    <w:p w14:paraId="08F0493D" w14:textId="77777777" w:rsidR="00BF56E3" w:rsidRDefault="00BF56E3" w:rsidP="00BF56E3">
      <w:pPr>
        <w:numPr>
          <w:ilvl w:val="0"/>
          <w:numId w:val="40"/>
        </w:numPr>
        <w:tabs>
          <w:tab w:val="left" w:pos="1560"/>
        </w:tabs>
        <w:spacing w:after="200" w:line="276" w:lineRule="auto"/>
        <w:ind w:firstLine="414"/>
      </w:pPr>
      <w:r>
        <w:t>Zpracování rozpočtu opravy</w:t>
      </w:r>
    </w:p>
    <w:p w14:paraId="05366AA7" w14:textId="77777777" w:rsidR="00BF56E3" w:rsidRDefault="00BF56E3" w:rsidP="00BF56E3">
      <w:pPr>
        <w:numPr>
          <w:ilvl w:val="0"/>
          <w:numId w:val="40"/>
        </w:numPr>
        <w:tabs>
          <w:tab w:val="left" w:pos="1560"/>
        </w:tabs>
        <w:spacing w:after="200" w:line="276" w:lineRule="auto"/>
        <w:ind w:firstLine="414"/>
      </w:pPr>
      <w:r>
        <w:t>Zpracování soutěžního rozpočtu Kros pro opravu zařízení</w:t>
      </w:r>
    </w:p>
    <w:p w14:paraId="13A632B5" w14:textId="77777777" w:rsidR="00BF56E3" w:rsidRPr="00CB0E0D" w:rsidRDefault="00BF56E3" w:rsidP="00BF56E3">
      <w:pPr>
        <w:pStyle w:val="Oslovenvdopisu"/>
        <w:tabs>
          <w:tab w:val="left" w:pos="1560"/>
        </w:tabs>
        <w:ind w:left="1134"/>
        <w:jc w:val="both"/>
      </w:pPr>
      <w:r w:rsidRPr="00075E1F">
        <w:t>Ve členění:</w:t>
      </w:r>
    </w:p>
    <w:p w14:paraId="69F3F968" w14:textId="77777777" w:rsidR="00BF56E3" w:rsidRPr="00CB0E0D" w:rsidRDefault="00BF56E3" w:rsidP="00BF56E3">
      <w:pPr>
        <w:pStyle w:val="Oslovenvdopisu"/>
        <w:tabs>
          <w:tab w:val="left" w:pos="1560"/>
        </w:tabs>
        <w:ind w:left="1134"/>
        <w:jc w:val="both"/>
        <w:rPr>
          <w:u w:val="single"/>
        </w:rPr>
      </w:pPr>
      <w:r w:rsidRPr="00CB0E0D">
        <w:rPr>
          <w:u w:val="single"/>
        </w:rPr>
        <w:t>Část zabezpečovací zařízení:</w:t>
      </w:r>
    </w:p>
    <w:p w14:paraId="4FB3F8B3" w14:textId="77777777" w:rsidR="00BF56E3" w:rsidRDefault="00BF56E3" w:rsidP="00BF56E3">
      <w:pPr>
        <w:pStyle w:val="Oslovenvdopisu"/>
        <w:numPr>
          <w:ilvl w:val="0"/>
          <w:numId w:val="42"/>
        </w:numPr>
        <w:tabs>
          <w:tab w:val="left" w:pos="1560"/>
        </w:tabs>
        <w:spacing w:before="240"/>
        <w:ind w:firstLine="414"/>
        <w:jc w:val="both"/>
      </w:pPr>
      <w:r>
        <w:t>PS 11-01 ŽST Sázava, staniční zabezpečovací zařízení</w:t>
      </w:r>
    </w:p>
    <w:p w14:paraId="4658D6C6" w14:textId="77777777" w:rsidR="00BF56E3" w:rsidRPr="00BF6C16" w:rsidRDefault="00BF56E3" w:rsidP="00BF56E3">
      <w:pPr>
        <w:pStyle w:val="Odstavecseseznamem"/>
        <w:tabs>
          <w:tab w:val="left" w:pos="1560"/>
        </w:tabs>
        <w:ind w:left="1134"/>
        <w:rPr>
          <w:u w:val="single"/>
        </w:rPr>
      </w:pPr>
      <w:r w:rsidRPr="00BF6C16">
        <w:rPr>
          <w:u w:val="single"/>
        </w:rPr>
        <w:t>Část sdělovací technika:</w:t>
      </w:r>
    </w:p>
    <w:p w14:paraId="59344B69" w14:textId="77777777" w:rsidR="00BF56E3" w:rsidRDefault="00BF56E3" w:rsidP="00BF56E3">
      <w:pPr>
        <w:pStyle w:val="Oslovenvdopisu"/>
        <w:numPr>
          <w:ilvl w:val="0"/>
          <w:numId w:val="42"/>
        </w:numPr>
        <w:tabs>
          <w:tab w:val="left" w:pos="1560"/>
        </w:tabs>
        <w:ind w:firstLine="414"/>
        <w:jc w:val="both"/>
      </w:pPr>
      <w:r>
        <w:t>PS 12-01 ŽST Sázava – sdělovací zařízení</w:t>
      </w:r>
    </w:p>
    <w:p w14:paraId="463DE10C" w14:textId="77777777" w:rsidR="00BF56E3" w:rsidRDefault="00BF56E3" w:rsidP="00BF56E3">
      <w:pPr>
        <w:pStyle w:val="Oslovenvdopisu"/>
        <w:numPr>
          <w:ilvl w:val="0"/>
          <w:numId w:val="42"/>
        </w:numPr>
        <w:tabs>
          <w:tab w:val="left" w:pos="1560"/>
        </w:tabs>
        <w:ind w:firstLine="414"/>
        <w:jc w:val="both"/>
      </w:pPr>
      <w:r>
        <w:t>PS 12-02 ŽST Sázava – kamerové systémy</w:t>
      </w:r>
    </w:p>
    <w:p w14:paraId="4EEF6466" w14:textId="77777777" w:rsidR="00BF56E3" w:rsidRDefault="00BF56E3" w:rsidP="00BF56E3">
      <w:pPr>
        <w:pStyle w:val="Oslovenvdopisu"/>
        <w:numPr>
          <w:ilvl w:val="0"/>
          <w:numId w:val="42"/>
        </w:numPr>
        <w:tabs>
          <w:tab w:val="left" w:pos="1560"/>
        </w:tabs>
        <w:ind w:firstLine="414"/>
        <w:jc w:val="both"/>
      </w:pPr>
      <w:r>
        <w:t>PS 12-03 ŽST Sázava – informační zařízení</w:t>
      </w:r>
    </w:p>
    <w:p w14:paraId="50EB6B21" w14:textId="77777777" w:rsidR="00BF56E3" w:rsidRDefault="00BF56E3" w:rsidP="00BF56E3">
      <w:pPr>
        <w:pStyle w:val="Oslovenvdopisu"/>
        <w:numPr>
          <w:ilvl w:val="0"/>
          <w:numId w:val="42"/>
        </w:numPr>
        <w:tabs>
          <w:tab w:val="left" w:pos="1560"/>
        </w:tabs>
        <w:ind w:firstLine="414"/>
        <w:jc w:val="both"/>
      </w:pPr>
      <w:r>
        <w:t>PS 12-04 ŽST Sázava – rozhlasové zařízení</w:t>
      </w:r>
    </w:p>
    <w:p w14:paraId="7279B52A" w14:textId="77777777" w:rsidR="00BF56E3" w:rsidRDefault="00BF56E3" w:rsidP="00BF56E3">
      <w:pPr>
        <w:pStyle w:val="Oslovenvdopisu"/>
        <w:numPr>
          <w:ilvl w:val="0"/>
          <w:numId w:val="42"/>
        </w:numPr>
        <w:tabs>
          <w:tab w:val="left" w:pos="1560"/>
        </w:tabs>
        <w:ind w:firstLine="414"/>
        <w:jc w:val="both"/>
      </w:pPr>
      <w:r>
        <w:t>PS 12-05 ŽST Sázava – PZTS</w:t>
      </w:r>
    </w:p>
    <w:p w14:paraId="422806D7" w14:textId="77777777" w:rsidR="00BF56E3" w:rsidRDefault="00BF56E3" w:rsidP="00BF56E3">
      <w:pPr>
        <w:pStyle w:val="Odstavecseseznamem"/>
        <w:tabs>
          <w:tab w:val="left" w:pos="1560"/>
        </w:tabs>
        <w:ind w:left="1134"/>
        <w:rPr>
          <w:u w:val="single"/>
        </w:rPr>
      </w:pPr>
    </w:p>
    <w:p w14:paraId="149B463E" w14:textId="77777777" w:rsidR="00BF56E3" w:rsidRPr="00BF6C16" w:rsidRDefault="00BF56E3" w:rsidP="00BF56E3">
      <w:pPr>
        <w:pStyle w:val="Odstavecseseznamem"/>
        <w:tabs>
          <w:tab w:val="left" w:pos="1560"/>
        </w:tabs>
        <w:ind w:left="1134"/>
        <w:rPr>
          <w:u w:val="single"/>
        </w:rPr>
      </w:pPr>
      <w:r w:rsidRPr="00BF6C16">
        <w:rPr>
          <w:u w:val="single"/>
        </w:rPr>
        <w:t>Část silnoproudá zařízení:</w:t>
      </w:r>
    </w:p>
    <w:p w14:paraId="23E26DB9" w14:textId="77777777" w:rsidR="00BF56E3" w:rsidRDefault="00BF56E3" w:rsidP="00BF56E3">
      <w:pPr>
        <w:pStyle w:val="Oslovenvdopisu"/>
        <w:numPr>
          <w:ilvl w:val="0"/>
          <w:numId w:val="42"/>
        </w:numPr>
        <w:tabs>
          <w:tab w:val="left" w:pos="1560"/>
        </w:tabs>
        <w:ind w:firstLine="414"/>
        <w:jc w:val="both"/>
      </w:pPr>
      <w:r>
        <w:t>PS 13-01 ŽST Sázava – Technologie trafostanice 22/0,4kV</w:t>
      </w:r>
    </w:p>
    <w:p w14:paraId="40982AB3" w14:textId="77777777" w:rsidR="00BF56E3" w:rsidRDefault="00BF56E3" w:rsidP="00BF56E3">
      <w:pPr>
        <w:pStyle w:val="Odstavecseseznamem"/>
        <w:numPr>
          <w:ilvl w:val="0"/>
          <w:numId w:val="42"/>
        </w:numPr>
        <w:tabs>
          <w:tab w:val="left" w:pos="1560"/>
        </w:tabs>
        <w:spacing w:after="0"/>
        <w:ind w:firstLine="414"/>
      </w:pPr>
      <w:r>
        <w:t>PS 13-02 ŽST Sázava – DŘT</w:t>
      </w:r>
    </w:p>
    <w:p w14:paraId="28AADC5C" w14:textId="77777777" w:rsidR="00BF56E3" w:rsidRDefault="00BF56E3" w:rsidP="00BF56E3">
      <w:pPr>
        <w:pStyle w:val="Odstavecseseznamem"/>
        <w:numPr>
          <w:ilvl w:val="0"/>
          <w:numId w:val="42"/>
        </w:numPr>
        <w:tabs>
          <w:tab w:val="left" w:pos="1560"/>
        </w:tabs>
        <w:ind w:firstLine="414"/>
      </w:pPr>
      <w:r>
        <w:lastRenderedPageBreak/>
        <w:t>PS 13-03 ŽST Sázava – DDTS</w:t>
      </w:r>
    </w:p>
    <w:p w14:paraId="3DD48C44" w14:textId="77777777" w:rsidR="00BF56E3" w:rsidRDefault="00BF56E3" w:rsidP="00BF56E3">
      <w:pPr>
        <w:pStyle w:val="Odstavecseseznamem"/>
        <w:numPr>
          <w:ilvl w:val="0"/>
          <w:numId w:val="42"/>
        </w:numPr>
        <w:tabs>
          <w:tab w:val="left" w:pos="1560"/>
        </w:tabs>
        <w:spacing w:after="0"/>
        <w:ind w:firstLine="414"/>
      </w:pPr>
      <w:r>
        <w:t xml:space="preserve">SO 13-01 Úprava napájení </w:t>
      </w:r>
      <w:proofErr w:type="spellStart"/>
      <w:r>
        <w:t>nn</w:t>
      </w:r>
      <w:proofErr w:type="spellEnd"/>
      <w:r>
        <w:t xml:space="preserve"> a osvětlení</w:t>
      </w:r>
    </w:p>
    <w:p w14:paraId="1E15D430" w14:textId="77777777" w:rsidR="00BF56E3" w:rsidRDefault="00BF56E3" w:rsidP="00BF56E3">
      <w:pPr>
        <w:pStyle w:val="Odstavecseseznamem"/>
        <w:numPr>
          <w:ilvl w:val="0"/>
          <w:numId w:val="42"/>
        </w:numPr>
        <w:tabs>
          <w:tab w:val="left" w:pos="1560"/>
        </w:tabs>
        <w:spacing w:after="0"/>
        <w:ind w:firstLine="414"/>
      </w:pPr>
      <w:r>
        <w:t>SO 13-02 EOV v ŽST Sázava</w:t>
      </w:r>
    </w:p>
    <w:p w14:paraId="4679F3DA" w14:textId="77777777" w:rsidR="00BF56E3" w:rsidRDefault="00BF56E3" w:rsidP="00BF56E3">
      <w:pPr>
        <w:pStyle w:val="Odstavecseseznamem"/>
        <w:numPr>
          <w:ilvl w:val="0"/>
          <w:numId w:val="42"/>
        </w:numPr>
        <w:tabs>
          <w:tab w:val="left" w:pos="1560"/>
        </w:tabs>
        <w:spacing w:after="0"/>
        <w:ind w:firstLine="414"/>
      </w:pPr>
      <w:r>
        <w:t>SO 13-03 Trafostanice 22/0,4kV – stavební část</w:t>
      </w:r>
    </w:p>
    <w:p w14:paraId="4F8CD7CC" w14:textId="77777777" w:rsidR="00BF56E3" w:rsidRDefault="00BF56E3" w:rsidP="00BF56E3">
      <w:pPr>
        <w:spacing w:after="200" w:line="276" w:lineRule="auto"/>
      </w:pPr>
    </w:p>
    <w:p w14:paraId="693F92A3" w14:textId="3983541B" w:rsidR="00BF56E3" w:rsidRPr="00BF56E3" w:rsidRDefault="00864CA9" w:rsidP="00BF56E3">
      <w:pPr>
        <w:pStyle w:val="slovanseznam3"/>
        <w:numPr>
          <w:ilvl w:val="2"/>
          <w:numId w:val="49"/>
        </w:numPr>
        <w:tabs>
          <w:tab w:val="left" w:pos="1418"/>
        </w:tabs>
        <w:spacing w:before="60" w:after="60"/>
        <w:ind w:left="851" w:right="764" w:hanging="709"/>
        <w:jc w:val="both"/>
        <w:rPr>
          <w:rFonts w:cs="Arial"/>
          <w:noProof/>
        </w:rPr>
      </w:pPr>
      <w:r>
        <w:rPr>
          <w:rFonts w:cs="Arial"/>
          <w:noProof/>
        </w:rPr>
        <w:t>So 03_</w:t>
      </w:r>
      <w:r w:rsidR="00BF56E3" w:rsidRPr="00BF56E3">
        <w:rPr>
          <w:rFonts w:cs="Arial"/>
          <w:noProof/>
        </w:rPr>
        <w:t>Oprava zabezpečovacího zařízení  v žst. Vlastějovice</w:t>
      </w:r>
    </w:p>
    <w:p w14:paraId="46E955C6" w14:textId="77777777" w:rsidR="00BF56E3" w:rsidRDefault="00BF56E3" w:rsidP="00BF56E3">
      <w:pPr>
        <w:ind w:left="143" w:firstLine="708"/>
      </w:pPr>
      <w:r>
        <w:t>Dokumentace bude obsahovat:</w:t>
      </w:r>
    </w:p>
    <w:p w14:paraId="008C6F9D" w14:textId="77777777" w:rsidR="00BF56E3" w:rsidRDefault="00BF56E3" w:rsidP="00BF56E3">
      <w:pPr>
        <w:numPr>
          <w:ilvl w:val="0"/>
          <w:numId w:val="43"/>
        </w:numPr>
        <w:spacing w:after="200" w:line="276" w:lineRule="auto"/>
        <w:ind w:left="1276"/>
      </w:pPr>
      <w:r>
        <w:t>Zpracování rozsahu opravy (porada se všemi správci)</w:t>
      </w:r>
    </w:p>
    <w:p w14:paraId="26A295FB" w14:textId="77777777" w:rsidR="00BF56E3" w:rsidRDefault="00BF56E3" w:rsidP="00BF56E3">
      <w:pPr>
        <w:numPr>
          <w:ilvl w:val="0"/>
          <w:numId w:val="43"/>
        </w:numPr>
        <w:spacing w:after="200" w:line="276" w:lineRule="auto"/>
        <w:ind w:left="1276"/>
      </w:pPr>
      <w:r>
        <w:t>Zpracování situačního schéma</w:t>
      </w:r>
    </w:p>
    <w:p w14:paraId="46607DA6" w14:textId="77777777" w:rsidR="00BF56E3" w:rsidRDefault="00BF56E3" w:rsidP="00BF56E3">
      <w:pPr>
        <w:numPr>
          <w:ilvl w:val="0"/>
          <w:numId w:val="43"/>
        </w:numPr>
        <w:spacing w:after="200" w:line="276" w:lineRule="auto"/>
        <w:ind w:left="1276"/>
      </w:pPr>
      <w:r>
        <w:t>Zpracování schéma kabelů</w:t>
      </w:r>
    </w:p>
    <w:p w14:paraId="7EC128DF" w14:textId="77777777" w:rsidR="00BF56E3" w:rsidRDefault="00BF56E3" w:rsidP="00BF56E3">
      <w:pPr>
        <w:numPr>
          <w:ilvl w:val="0"/>
          <w:numId w:val="43"/>
        </w:numPr>
        <w:spacing w:after="200" w:line="276" w:lineRule="auto"/>
        <w:ind w:left="1276"/>
      </w:pPr>
      <w:r>
        <w:t xml:space="preserve">Zpracování závěrové tabulky </w:t>
      </w:r>
    </w:p>
    <w:p w14:paraId="5349FA2E" w14:textId="77777777" w:rsidR="00BF56E3" w:rsidRDefault="00BF56E3" w:rsidP="00BF56E3">
      <w:pPr>
        <w:numPr>
          <w:ilvl w:val="0"/>
          <w:numId w:val="43"/>
        </w:numPr>
        <w:spacing w:after="200" w:line="276" w:lineRule="auto"/>
        <w:ind w:left="1276"/>
      </w:pPr>
      <w:r>
        <w:t>Zpracování technické zprávy</w:t>
      </w:r>
    </w:p>
    <w:p w14:paraId="580FAAA0" w14:textId="77777777" w:rsidR="00BF56E3" w:rsidRDefault="00BF56E3" w:rsidP="00BF56E3">
      <w:pPr>
        <w:numPr>
          <w:ilvl w:val="0"/>
          <w:numId w:val="43"/>
        </w:numPr>
        <w:spacing w:after="200" w:line="276" w:lineRule="auto"/>
        <w:ind w:left="1276"/>
      </w:pPr>
      <w:r>
        <w:t>Zpracování rozpočtu opravy</w:t>
      </w:r>
    </w:p>
    <w:p w14:paraId="6C1195E3" w14:textId="77777777" w:rsidR="00BF56E3" w:rsidRDefault="00BF56E3" w:rsidP="00BF56E3">
      <w:pPr>
        <w:numPr>
          <w:ilvl w:val="0"/>
          <w:numId w:val="43"/>
        </w:numPr>
        <w:spacing w:after="200" w:line="276" w:lineRule="auto"/>
        <w:ind w:left="1276"/>
      </w:pPr>
      <w:r>
        <w:t>Zpracování soutěžního rozpočtu Kros pro opravu zařízení</w:t>
      </w:r>
    </w:p>
    <w:p w14:paraId="79B01687" w14:textId="77777777" w:rsidR="00BF56E3" w:rsidRDefault="00BF56E3" w:rsidP="00BF56E3">
      <w:pPr>
        <w:pStyle w:val="Oslovenvdopisu"/>
        <w:ind w:left="1276"/>
        <w:jc w:val="both"/>
      </w:pPr>
      <w:r>
        <w:t>Ve členění:</w:t>
      </w:r>
    </w:p>
    <w:p w14:paraId="735D3CFD" w14:textId="77777777" w:rsidR="00BF56E3" w:rsidRDefault="00BF56E3" w:rsidP="00BF56E3">
      <w:pPr>
        <w:pStyle w:val="Oslovenvdopisu"/>
        <w:ind w:left="1276"/>
        <w:jc w:val="both"/>
        <w:rPr>
          <w:u w:val="single"/>
        </w:rPr>
      </w:pPr>
    </w:p>
    <w:p w14:paraId="5AF9B12A" w14:textId="77777777" w:rsidR="00BF56E3" w:rsidRPr="00CB0E0D" w:rsidRDefault="00BF56E3" w:rsidP="00BF56E3">
      <w:pPr>
        <w:pStyle w:val="Oslovenvdopisu"/>
        <w:ind w:left="1276"/>
        <w:jc w:val="both"/>
        <w:rPr>
          <w:u w:val="single"/>
        </w:rPr>
      </w:pPr>
      <w:r w:rsidRPr="00CB0E0D">
        <w:rPr>
          <w:u w:val="single"/>
        </w:rPr>
        <w:t>Část zabezpečovací zařízení:</w:t>
      </w:r>
    </w:p>
    <w:p w14:paraId="380E90D1" w14:textId="77777777" w:rsidR="00BF56E3" w:rsidRDefault="00BF56E3" w:rsidP="00BF56E3">
      <w:pPr>
        <w:pStyle w:val="Oslovenvdopisu"/>
        <w:numPr>
          <w:ilvl w:val="0"/>
          <w:numId w:val="44"/>
        </w:numPr>
        <w:spacing w:before="240"/>
        <w:ind w:left="1276"/>
        <w:jc w:val="both"/>
      </w:pPr>
      <w:r>
        <w:t>PS 11-01 ŽST Vlastějovice, staniční zabezpečovací zařízení</w:t>
      </w:r>
    </w:p>
    <w:p w14:paraId="21D685BC" w14:textId="77777777" w:rsidR="00BF56E3" w:rsidRDefault="00BF56E3" w:rsidP="00BF56E3">
      <w:pPr>
        <w:pStyle w:val="Odstavecseseznamem"/>
        <w:ind w:left="1276"/>
      </w:pPr>
    </w:p>
    <w:p w14:paraId="3DD52EAD" w14:textId="77777777" w:rsidR="00BF56E3" w:rsidRPr="00BF6C16" w:rsidRDefault="00BF56E3" w:rsidP="00BF56E3">
      <w:pPr>
        <w:pStyle w:val="Odstavecseseznamem"/>
        <w:ind w:left="1276"/>
        <w:rPr>
          <w:u w:val="single"/>
        </w:rPr>
      </w:pPr>
      <w:r w:rsidRPr="00BF6C16">
        <w:rPr>
          <w:u w:val="single"/>
        </w:rPr>
        <w:t>Část sdělovací technika:</w:t>
      </w:r>
    </w:p>
    <w:p w14:paraId="366C7139" w14:textId="77777777" w:rsidR="00BF56E3" w:rsidRDefault="00BF56E3" w:rsidP="00BF56E3">
      <w:pPr>
        <w:pStyle w:val="Oslovenvdopisu"/>
        <w:numPr>
          <w:ilvl w:val="0"/>
          <w:numId w:val="44"/>
        </w:numPr>
        <w:ind w:left="1276"/>
        <w:jc w:val="both"/>
      </w:pPr>
      <w:r>
        <w:t>PS 12-01 ŽST Vlastějovice – sdělovací zařízení</w:t>
      </w:r>
    </w:p>
    <w:p w14:paraId="79407165" w14:textId="77777777" w:rsidR="00BF56E3" w:rsidRDefault="00BF56E3" w:rsidP="00BF56E3">
      <w:pPr>
        <w:pStyle w:val="Oslovenvdopisu"/>
        <w:numPr>
          <w:ilvl w:val="0"/>
          <w:numId w:val="44"/>
        </w:numPr>
        <w:ind w:left="1276"/>
        <w:jc w:val="both"/>
      </w:pPr>
      <w:r>
        <w:t>PS 12-02 ŽST Vlastějovice – kamerové systémy</w:t>
      </w:r>
    </w:p>
    <w:p w14:paraId="384B19CA" w14:textId="77777777" w:rsidR="00BF56E3" w:rsidRDefault="00BF56E3" w:rsidP="00BF56E3">
      <w:pPr>
        <w:pStyle w:val="Oslovenvdopisu"/>
        <w:numPr>
          <w:ilvl w:val="0"/>
          <w:numId w:val="44"/>
        </w:numPr>
        <w:ind w:left="1276"/>
        <w:jc w:val="both"/>
      </w:pPr>
      <w:r>
        <w:t>PS 12-03 ŽST Vlastějovice – informační zařízení</w:t>
      </w:r>
    </w:p>
    <w:p w14:paraId="34293C04" w14:textId="77777777" w:rsidR="00BF56E3" w:rsidRDefault="00BF56E3" w:rsidP="00BF56E3">
      <w:pPr>
        <w:pStyle w:val="Oslovenvdopisu"/>
        <w:numPr>
          <w:ilvl w:val="0"/>
          <w:numId w:val="44"/>
        </w:numPr>
        <w:ind w:left="1276"/>
        <w:jc w:val="both"/>
      </w:pPr>
      <w:r>
        <w:t>PS 12-04 ŽST Vlastějovice – rozhlasové zařízení</w:t>
      </w:r>
    </w:p>
    <w:p w14:paraId="2CF032EE" w14:textId="77777777" w:rsidR="00BF56E3" w:rsidRDefault="00BF56E3" w:rsidP="00BF56E3">
      <w:pPr>
        <w:pStyle w:val="Oslovenvdopisu"/>
        <w:numPr>
          <w:ilvl w:val="0"/>
          <w:numId w:val="44"/>
        </w:numPr>
        <w:ind w:left="1276"/>
        <w:jc w:val="both"/>
      </w:pPr>
      <w:r>
        <w:t>PS 12-05 ŽST Vlastějovice – PZTS</w:t>
      </w:r>
    </w:p>
    <w:p w14:paraId="15DEA742" w14:textId="77777777" w:rsidR="00BF56E3" w:rsidRDefault="00BF56E3" w:rsidP="00BF56E3">
      <w:pPr>
        <w:pStyle w:val="Odstavecseseznamem"/>
        <w:ind w:left="1276"/>
        <w:rPr>
          <w:u w:val="single"/>
        </w:rPr>
      </w:pPr>
    </w:p>
    <w:p w14:paraId="19C35DCE" w14:textId="77777777" w:rsidR="00BF56E3" w:rsidRPr="00BF6C16" w:rsidRDefault="00BF56E3" w:rsidP="00BF56E3">
      <w:pPr>
        <w:pStyle w:val="Odstavecseseznamem"/>
        <w:ind w:left="1276"/>
        <w:rPr>
          <w:u w:val="single"/>
        </w:rPr>
      </w:pPr>
      <w:r w:rsidRPr="00BF6C16">
        <w:rPr>
          <w:u w:val="single"/>
        </w:rPr>
        <w:t>Část silnoproudá zařízení:</w:t>
      </w:r>
    </w:p>
    <w:p w14:paraId="76F25E9B" w14:textId="77777777" w:rsidR="00BF56E3" w:rsidRDefault="00BF56E3" w:rsidP="00BF56E3">
      <w:pPr>
        <w:pStyle w:val="Oslovenvdopisu"/>
        <w:numPr>
          <w:ilvl w:val="0"/>
          <w:numId w:val="44"/>
        </w:numPr>
        <w:ind w:left="1276"/>
        <w:jc w:val="both"/>
      </w:pPr>
      <w:r>
        <w:t>PS 13-01 ŽST Vlastějovice – Technologie trafostanice 22/0,4kV</w:t>
      </w:r>
    </w:p>
    <w:p w14:paraId="4B24580B" w14:textId="77777777" w:rsidR="00BF56E3" w:rsidRDefault="00BF56E3" w:rsidP="00BF56E3">
      <w:pPr>
        <w:pStyle w:val="Odstavecseseznamem"/>
        <w:numPr>
          <w:ilvl w:val="0"/>
          <w:numId w:val="44"/>
        </w:numPr>
        <w:spacing w:after="0"/>
        <w:ind w:left="1276"/>
      </w:pPr>
      <w:r>
        <w:t>PS 13-02 ŽST Vlastějovice – DŘT</w:t>
      </w:r>
    </w:p>
    <w:p w14:paraId="4C528206" w14:textId="77777777" w:rsidR="00BF56E3" w:rsidRDefault="00BF56E3" w:rsidP="00BF56E3">
      <w:pPr>
        <w:pStyle w:val="Odstavecseseznamem"/>
        <w:numPr>
          <w:ilvl w:val="0"/>
          <w:numId w:val="44"/>
        </w:numPr>
        <w:ind w:left="1276"/>
      </w:pPr>
      <w:r>
        <w:t>PS 13-03 ŽST Vlastějovice – DDTS</w:t>
      </w:r>
    </w:p>
    <w:p w14:paraId="14530CD4" w14:textId="77777777" w:rsidR="00BF56E3" w:rsidRDefault="00BF56E3" w:rsidP="00BF56E3">
      <w:pPr>
        <w:pStyle w:val="Odstavecseseznamem"/>
        <w:numPr>
          <w:ilvl w:val="0"/>
          <w:numId w:val="44"/>
        </w:numPr>
        <w:spacing w:after="0"/>
        <w:ind w:left="1276"/>
      </w:pPr>
      <w:r>
        <w:t xml:space="preserve">SO 13-01 Úprava napájení </w:t>
      </w:r>
      <w:proofErr w:type="spellStart"/>
      <w:r>
        <w:t>nn</w:t>
      </w:r>
      <w:proofErr w:type="spellEnd"/>
      <w:r>
        <w:t xml:space="preserve"> a osvětlení</w:t>
      </w:r>
    </w:p>
    <w:p w14:paraId="511FE307" w14:textId="77777777" w:rsidR="00BF56E3" w:rsidRDefault="00BF56E3" w:rsidP="00BF56E3">
      <w:pPr>
        <w:pStyle w:val="Odstavecseseznamem"/>
        <w:numPr>
          <w:ilvl w:val="0"/>
          <w:numId w:val="44"/>
        </w:numPr>
        <w:spacing w:after="0"/>
        <w:ind w:left="1276"/>
      </w:pPr>
      <w:r>
        <w:t>SO 13-02 EOV v ŽST Vlastějovice</w:t>
      </w:r>
    </w:p>
    <w:p w14:paraId="4F555E5B" w14:textId="77777777" w:rsidR="00BF56E3" w:rsidRDefault="00BF56E3" w:rsidP="00BF56E3">
      <w:pPr>
        <w:pStyle w:val="Odstavecseseznamem"/>
        <w:numPr>
          <w:ilvl w:val="0"/>
          <w:numId w:val="44"/>
        </w:numPr>
        <w:spacing w:after="0"/>
        <w:ind w:left="1276"/>
      </w:pPr>
      <w:r>
        <w:t>SO 13-03 Trafostanice 22/0,4kV – stavební část</w:t>
      </w:r>
    </w:p>
    <w:p w14:paraId="2ECA4AB1" w14:textId="607C9AA5" w:rsidR="008A7D40" w:rsidRPr="003B7174" w:rsidRDefault="008A7D40" w:rsidP="008A7D40">
      <w:pPr>
        <w:pStyle w:val="Style5"/>
        <w:widowControl/>
        <w:spacing w:before="120" w:line="240" w:lineRule="auto"/>
        <w:ind w:left="1134"/>
        <w:jc w:val="left"/>
        <w:rPr>
          <w:rFonts w:ascii="Verdana" w:eastAsiaTheme="minorHAnsi" w:hAnsi="Verdana" w:cstheme="minorBidi"/>
          <w:noProof/>
          <w:sz w:val="18"/>
          <w:szCs w:val="18"/>
          <w:lang w:eastAsia="en-US"/>
        </w:rPr>
      </w:pPr>
      <w:r w:rsidRPr="003B7174">
        <w:rPr>
          <w:rFonts w:ascii="Verdana" w:eastAsiaTheme="minorHAnsi" w:hAnsi="Verdana" w:cstheme="minorBidi"/>
          <w:noProof/>
          <w:sz w:val="18"/>
          <w:szCs w:val="18"/>
          <w:lang w:eastAsia="en-US"/>
        </w:rPr>
        <w:t xml:space="preserve"> </w:t>
      </w:r>
    </w:p>
    <w:p w14:paraId="02897AE6" w14:textId="77777777" w:rsidR="00F20D9C" w:rsidRPr="007503F9" w:rsidRDefault="00F20D9C" w:rsidP="00F20D9C">
      <w:pPr>
        <w:pStyle w:val="Style5"/>
        <w:widowControl/>
        <w:spacing w:before="120" w:line="240" w:lineRule="auto"/>
        <w:ind w:left="1134"/>
        <w:jc w:val="left"/>
        <w:rPr>
          <w:rFonts w:asciiTheme="minorHAnsi" w:hAnsiTheme="minorHAnsi" w:cs="Times New Roman"/>
          <w:sz w:val="18"/>
          <w:szCs w:val="18"/>
        </w:rPr>
      </w:pPr>
      <w:r w:rsidRPr="007503F9">
        <w:rPr>
          <w:rFonts w:asciiTheme="minorHAnsi" w:hAnsiTheme="minorHAnsi" w:cs="Times New Roman"/>
          <w:sz w:val="18"/>
          <w:szCs w:val="18"/>
        </w:rPr>
        <w:t xml:space="preserve">Požadované práce jsou uvedeny v Zadávací dokumentaci a v Položkovém soupisu prací, které jsou přílohou této výzvy. </w:t>
      </w:r>
    </w:p>
    <w:p w14:paraId="6F3C7323" w14:textId="77777777" w:rsidR="00F20D9C" w:rsidRPr="007D4176" w:rsidRDefault="00F20D9C" w:rsidP="00F20D9C">
      <w:pPr>
        <w:pStyle w:val="Style5"/>
        <w:widowControl/>
        <w:spacing w:before="120" w:line="240" w:lineRule="auto"/>
        <w:ind w:left="1134"/>
        <w:jc w:val="left"/>
        <w:rPr>
          <w:rStyle w:val="FontStyle38"/>
          <w:rFonts w:asciiTheme="minorHAnsi" w:hAnsiTheme="minorHAnsi"/>
          <w:sz w:val="18"/>
          <w:szCs w:val="18"/>
        </w:rPr>
      </w:pPr>
      <w:r w:rsidRPr="007D4176">
        <w:rPr>
          <w:rStyle w:val="FontStyle38"/>
          <w:rFonts w:asciiTheme="minorHAnsi" w:hAnsiTheme="minorHAnsi"/>
          <w:sz w:val="18"/>
          <w:szCs w:val="18"/>
        </w:rPr>
        <w:t xml:space="preserve">Veřejná zakázka bude provedena dle zadávací dokumentace v souladu se zákonem </w:t>
      </w:r>
      <w:r w:rsidRPr="007D4176">
        <w:rPr>
          <w:rStyle w:val="FontStyle38"/>
          <w:rFonts w:asciiTheme="minorHAnsi" w:hAnsiTheme="minorHAnsi"/>
          <w:sz w:val="18"/>
          <w:szCs w:val="18"/>
        </w:rPr>
        <w:br/>
        <w:t xml:space="preserve">č. 183/2006 </w:t>
      </w:r>
      <w:proofErr w:type="spellStart"/>
      <w:proofErr w:type="gramStart"/>
      <w:r w:rsidRPr="007D4176">
        <w:rPr>
          <w:rStyle w:val="FontStyle38"/>
          <w:rFonts w:asciiTheme="minorHAnsi" w:hAnsiTheme="minorHAnsi"/>
          <w:sz w:val="18"/>
          <w:szCs w:val="18"/>
        </w:rPr>
        <w:t>Sb.,o</w:t>
      </w:r>
      <w:proofErr w:type="spellEnd"/>
      <w:r w:rsidRPr="007D4176">
        <w:rPr>
          <w:rStyle w:val="FontStyle38"/>
          <w:rFonts w:asciiTheme="minorHAnsi" w:hAnsiTheme="minorHAnsi"/>
          <w:sz w:val="18"/>
          <w:szCs w:val="18"/>
        </w:rPr>
        <w:t xml:space="preserve"> územním</w:t>
      </w:r>
      <w:proofErr w:type="gramEnd"/>
      <w:r w:rsidRPr="007D4176">
        <w:rPr>
          <w:rStyle w:val="FontStyle38"/>
          <w:rFonts w:asciiTheme="minorHAnsi" w:hAnsiTheme="minorHAnsi"/>
          <w:sz w:val="18"/>
          <w:szCs w:val="18"/>
        </w:rPr>
        <w:t xml:space="preserve"> plánování a stavebním řádu (stavební zákon), ve znění pozdějších předpisů, s vyhláškou č. 177/95 Sb., ve znění změn a doplňků a s Technickými kvalitativními podmínkami staveb státních drah, v platném a účinném znění.</w:t>
      </w:r>
    </w:p>
    <w:p w14:paraId="7D19FEA6" w14:textId="3AC1C16D" w:rsidR="00F20D9C" w:rsidRPr="007D4176" w:rsidRDefault="00F20D9C" w:rsidP="00F20D9C">
      <w:pPr>
        <w:spacing w:before="120" w:after="0" w:line="240" w:lineRule="auto"/>
        <w:ind w:left="1134"/>
      </w:pPr>
      <w:r w:rsidRPr="007D4176">
        <w:t>Technické kvalitativní podmínky staveb státních drah (TKP) – je veřejná listina, kterou je možno si objednat a koupit v tištěné i digitální podobě, rovněž tak distribuci typizovaného Stavebního deníku za úplatu zajišťuje:</w:t>
      </w:r>
    </w:p>
    <w:p w14:paraId="694B1DAA" w14:textId="77777777" w:rsidR="00F20D9C" w:rsidRPr="007D4176" w:rsidRDefault="00F20D9C" w:rsidP="00F20D9C">
      <w:pPr>
        <w:spacing w:after="0" w:line="240" w:lineRule="auto"/>
        <w:ind w:left="1134"/>
      </w:pPr>
      <w:r w:rsidRPr="00DE007C">
        <w:t>Sp</w:t>
      </w:r>
      <w:r>
        <w:t>ráva železnic</w:t>
      </w:r>
      <w:r w:rsidRPr="007D4176">
        <w:t xml:space="preserve"> – </w:t>
      </w:r>
      <w:r>
        <w:t>Centrum telematiky a diagnostiky (dříve TÚDC)</w:t>
      </w:r>
    </w:p>
    <w:p w14:paraId="01BDEA3D" w14:textId="77777777" w:rsidR="00F20D9C" w:rsidRPr="007D4176" w:rsidRDefault="00F20D9C" w:rsidP="00F20D9C">
      <w:pPr>
        <w:spacing w:after="0" w:line="240" w:lineRule="auto"/>
        <w:ind w:left="1134"/>
      </w:pPr>
      <w:r w:rsidRPr="007D4176">
        <w:t xml:space="preserve">ÚATT – oddělení typové dokumentace, </w:t>
      </w:r>
    </w:p>
    <w:p w14:paraId="6DCFD3B7" w14:textId="77777777" w:rsidR="00F20D9C" w:rsidRPr="007D4176" w:rsidRDefault="00F20D9C" w:rsidP="00F20D9C">
      <w:pPr>
        <w:spacing w:after="0" w:line="240" w:lineRule="auto"/>
        <w:ind w:left="1134"/>
      </w:pPr>
      <w:r w:rsidRPr="007D4176">
        <w:lastRenderedPageBreak/>
        <w:t>Nerudova 1, 772 58 Olomouc</w:t>
      </w:r>
    </w:p>
    <w:p w14:paraId="58F9FE1B" w14:textId="77777777" w:rsidR="00F20D9C" w:rsidRPr="007D4176" w:rsidRDefault="00F20D9C" w:rsidP="00F20D9C">
      <w:pPr>
        <w:spacing w:after="0" w:line="240" w:lineRule="auto"/>
        <w:ind w:left="1134"/>
      </w:pPr>
      <w:r w:rsidRPr="007D4176">
        <w:t>Tel. +420 972 742 241;  +420 972 741 769</w:t>
      </w:r>
    </w:p>
    <w:p w14:paraId="09962E80" w14:textId="77777777" w:rsidR="00F20D9C" w:rsidRPr="007D4176" w:rsidRDefault="00F20D9C" w:rsidP="00F20D9C">
      <w:pPr>
        <w:spacing w:after="0" w:line="240" w:lineRule="auto"/>
        <w:ind w:left="1134"/>
      </w:pPr>
      <w:r w:rsidRPr="007D4176">
        <w:t xml:space="preserve">e-mail: </w:t>
      </w:r>
      <w:hyperlink r:id="rId11" w:history="1">
        <w:r w:rsidRPr="007D4176">
          <w:rPr>
            <w:rStyle w:val="Hypertextovodkaz"/>
          </w:rPr>
          <w:t>typdok@tudc.cz</w:t>
        </w:r>
      </w:hyperlink>
      <w:r w:rsidRPr="007D4176">
        <w:t xml:space="preserve"> </w:t>
      </w:r>
    </w:p>
    <w:p w14:paraId="63F7FACB" w14:textId="61828C0F" w:rsidR="00F20D9C" w:rsidRDefault="00F20D9C" w:rsidP="00F20D9C">
      <w:pPr>
        <w:spacing w:after="0" w:line="240" w:lineRule="auto"/>
        <w:ind w:left="1134"/>
      </w:pPr>
      <w:r w:rsidRPr="007D4176">
        <w:t xml:space="preserve">www: </w:t>
      </w:r>
      <w:hyperlink r:id="rId12" w:history="1">
        <w:r w:rsidRPr="00F20D9C">
          <w:rPr>
            <w:rStyle w:val="Hypertextovodkaz"/>
          </w:rPr>
          <w:t>http://typdok.tudc.cz</w:t>
        </w:r>
      </w:hyperlink>
    </w:p>
    <w:p w14:paraId="430C24B7" w14:textId="77777777" w:rsidR="008A7D40" w:rsidRPr="00F20D9C" w:rsidRDefault="008A7D40" w:rsidP="008A7D40">
      <w:pPr>
        <w:pStyle w:val="Style5"/>
        <w:widowControl/>
        <w:spacing w:before="120" w:line="240" w:lineRule="auto"/>
        <w:ind w:left="1134"/>
        <w:jc w:val="left"/>
        <w:rPr>
          <w:rFonts w:asciiTheme="minorHAnsi" w:hAnsiTheme="minorHAnsi"/>
          <w:b/>
          <w:sz w:val="18"/>
          <w:szCs w:val="18"/>
        </w:rPr>
      </w:pPr>
      <w:r w:rsidRPr="00F20D9C">
        <w:rPr>
          <w:rFonts w:asciiTheme="minorHAnsi" w:hAnsiTheme="minorHAnsi"/>
          <w:b/>
          <w:sz w:val="18"/>
          <w:szCs w:val="18"/>
        </w:rPr>
        <w:t>Projektová dokumentace bude obsahovat tyto části:</w:t>
      </w:r>
    </w:p>
    <w:p w14:paraId="43E946B0"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Projekt stavby – 6x </w:t>
      </w:r>
      <w:proofErr w:type="spellStart"/>
      <w:r w:rsidRPr="008A7D40">
        <w:rPr>
          <w:rFonts w:asciiTheme="minorHAnsi" w:hAnsiTheme="minorHAnsi"/>
          <w:sz w:val="18"/>
          <w:szCs w:val="18"/>
        </w:rPr>
        <w:t>paré</w:t>
      </w:r>
      <w:proofErr w:type="spellEnd"/>
      <w:r w:rsidRPr="008A7D40">
        <w:rPr>
          <w:rFonts w:asciiTheme="minorHAnsi" w:hAnsiTheme="minorHAnsi"/>
          <w:sz w:val="18"/>
          <w:szCs w:val="18"/>
        </w:rPr>
        <w:t xml:space="preserve"> (DSP) </w:t>
      </w:r>
    </w:p>
    <w:p w14:paraId="6749AF58"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Projekt stavby v digitální podobě – 1x (na CD-R nebo </w:t>
      </w:r>
      <w:proofErr w:type="spellStart"/>
      <w:r w:rsidRPr="008A7D40">
        <w:rPr>
          <w:rFonts w:asciiTheme="minorHAnsi" w:hAnsiTheme="minorHAnsi"/>
          <w:sz w:val="18"/>
          <w:szCs w:val="18"/>
        </w:rPr>
        <w:t>flash</w:t>
      </w:r>
      <w:proofErr w:type="spellEnd"/>
      <w:r w:rsidRPr="008A7D40">
        <w:rPr>
          <w:rFonts w:asciiTheme="minorHAnsi" w:hAnsiTheme="minorHAnsi"/>
          <w:sz w:val="18"/>
          <w:szCs w:val="18"/>
        </w:rPr>
        <w:t xml:space="preserve"> disku, formáty *.</w:t>
      </w:r>
      <w:proofErr w:type="spellStart"/>
      <w:r w:rsidRPr="008A7D40">
        <w:rPr>
          <w:rFonts w:asciiTheme="minorHAnsi" w:hAnsiTheme="minorHAnsi"/>
          <w:sz w:val="18"/>
          <w:szCs w:val="18"/>
        </w:rPr>
        <w:t>xls</w:t>
      </w:r>
      <w:proofErr w:type="spellEnd"/>
      <w:r w:rsidRPr="008A7D40">
        <w:rPr>
          <w:rFonts w:asciiTheme="minorHAnsi" w:hAnsiTheme="minorHAnsi"/>
          <w:sz w:val="18"/>
          <w:szCs w:val="18"/>
        </w:rPr>
        <w:t>,*.doc,*.</w:t>
      </w:r>
      <w:proofErr w:type="spellStart"/>
      <w:r w:rsidRPr="008A7D40">
        <w:rPr>
          <w:rFonts w:asciiTheme="minorHAnsi" w:hAnsiTheme="minorHAnsi"/>
          <w:sz w:val="18"/>
          <w:szCs w:val="18"/>
        </w:rPr>
        <w:t>dwg</w:t>
      </w:r>
      <w:proofErr w:type="spellEnd"/>
      <w:r w:rsidRPr="008A7D40">
        <w:rPr>
          <w:rFonts w:asciiTheme="minorHAnsi" w:hAnsiTheme="minorHAnsi"/>
          <w:sz w:val="18"/>
          <w:szCs w:val="18"/>
        </w:rPr>
        <w:t>, *.</w:t>
      </w:r>
      <w:proofErr w:type="spellStart"/>
      <w:r w:rsidRPr="008A7D40">
        <w:rPr>
          <w:rFonts w:asciiTheme="minorHAnsi" w:hAnsiTheme="minorHAnsi"/>
          <w:sz w:val="18"/>
          <w:szCs w:val="18"/>
        </w:rPr>
        <w:t>dgn</w:t>
      </w:r>
      <w:proofErr w:type="spellEnd"/>
      <w:r w:rsidRPr="008A7D40">
        <w:rPr>
          <w:rFonts w:asciiTheme="minorHAnsi" w:hAnsiTheme="minorHAnsi"/>
          <w:sz w:val="18"/>
          <w:szCs w:val="18"/>
        </w:rPr>
        <w:t>,*.</w:t>
      </w:r>
      <w:proofErr w:type="spellStart"/>
      <w:r w:rsidRPr="008A7D40">
        <w:rPr>
          <w:rFonts w:asciiTheme="minorHAnsi" w:hAnsiTheme="minorHAnsi"/>
          <w:sz w:val="18"/>
          <w:szCs w:val="18"/>
        </w:rPr>
        <w:t>pdf</w:t>
      </w:r>
      <w:proofErr w:type="spellEnd"/>
      <w:r w:rsidRPr="008A7D40">
        <w:rPr>
          <w:rFonts w:asciiTheme="minorHAnsi" w:hAnsiTheme="minorHAnsi"/>
          <w:sz w:val="18"/>
          <w:szCs w:val="18"/>
        </w:rPr>
        <w:t>)</w:t>
      </w:r>
      <w:r w:rsidRPr="008A7D40">
        <w:rPr>
          <w:rFonts w:asciiTheme="minorHAnsi" w:hAnsiTheme="minorHAnsi"/>
          <w:sz w:val="18"/>
          <w:szCs w:val="18"/>
        </w:rPr>
        <w:tab/>
      </w:r>
    </w:p>
    <w:p w14:paraId="10D8A1E8"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Výkaz výměr a Položkový rozpočet v cenách dle  UOŽI a URS – 2x </w:t>
      </w:r>
    </w:p>
    <w:p w14:paraId="61C7FA13"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Doklady o projednání stavby pro stavební povolení (ohlášení stavebních prací) </w:t>
      </w:r>
      <w:proofErr w:type="spellStart"/>
      <w:r w:rsidRPr="008A7D40">
        <w:rPr>
          <w:rFonts w:asciiTheme="minorHAnsi" w:hAnsiTheme="minorHAnsi"/>
          <w:sz w:val="18"/>
          <w:szCs w:val="18"/>
        </w:rPr>
        <w:t>Dr.úřadu</w:t>
      </w:r>
      <w:proofErr w:type="spellEnd"/>
      <w:r w:rsidRPr="008A7D40">
        <w:rPr>
          <w:rFonts w:asciiTheme="minorHAnsi" w:hAnsiTheme="minorHAnsi"/>
          <w:sz w:val="18"/>
          <w:szCs w:val="18"/>
        </w:rPr>
        <w:t xml:space="preserve"> – 2x</w:t>
      </w:r>
    </w:p>
    <w:p w14:paraId="0C05A199" w14:textId="4FD19EF7" w:rsid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První tři </w:t>
      </w:r>
      <w:proofErr w:type="spellStart"/>
      <w:r w:rsidRPr="008A7D40">
        <w:rPr>
          <w:rFonts w:asciiTheme="minorHAnsi" w:hAnsiTheme="minorHAnsi"/>
          <w:sz w:val="18"/>
          <w:szCs w:val="18"/>
        </w:rPr>
        <w:t>paré</w:t>
      </w:r>
      <w:proofErr w:type="spellEnd"/>
      <w:r w:rsidRPr="008A7D40">
        <w:rPr>
          <w:rFonts w:asciiTheme="minorHAnsi" w:hAnsiTheme="minorHAnsi"/>
          <w:sz w:val="18"/>
          <w:szCs w:val="18"/>
        </w:rPr>
        <w:t xml:space="preserve"> PD budou označena autorizačním razítkem zpracovatele.</w:t>
      </w:r>
    </w:p>
    <w:p w14:paraId="17F32A0B"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66A09CAB" w14:textId="22C3E129" w:rsidR="008918AC" w:rsidRDefault="00E40018" w:rsidP="008918AC">
      <w:pPr>
        <w:numPr>
          <w:ilvl w:val="1"/>
          <w:numId w:val="16"/>
        </w:numPr>
        <w:tabs>
          <w:tab w:val="clear" w:pos="1191"/>
          <w:tab w:val="num" w:pos="-3402"/>
        </w:tabs>
        <w:rPr>
          <w:rFonts w:ascii="Verdana" w:eastAsia="Verdana" w:hAnsi="Verdana" w:cs="Times New Roman"/>
          <w:noProof/>
        </w:rPr>
      </w:pPr>
      <w:r>
        <w:rPr>
          <w:rFonts w:ascii="Verdana" w:eastAsia="Verdana" w:hAnsi="Verdana" w:cs="Times New Roman"/>
          <w:noProof/>
        </w:rPr>
        <w:t>Umístění předmět</w:t>
      </w:r>
      <w:r w:rsidR="00BF56E3">
        <w:rPr>
          <w:rFonts w:ascii="Verdana" w:eastAsia="Verdana" w:hAnsi="Verdana" w:cs="Times New Roman"/>
          <w:noProof/>
        </w:rPr>
        <w:t>ů</w:t>
      </w:r>
      <w:r>
        <w:rPr>
          <w:rFonts w:ascii="Verdana" w:eastAsia="Verdana" w:hAnsi="Verdana" w:cs="Times New Roman"/>
          <w:noProof/>
        </w:rPr>
        <w:t xml:space="preserve"> </w:t>
      </w:r>
      <w:r w:rsidR="008918AC" w:rsidRPr="00662F15">
        <w:rPr>
          <w:rFonts w:ascii="Verdana" w:eastAsia="Verdana" w:hAnsi="Verdana" w:cs="Times New Roman"/>
          <w:noProof/>
        </w:rPr>
        <w:t>díla</w:t>
      </w:r>
      <w:r w:rsidR="00F430EF">
        <w:rPr>
          <w:rFonts w:ascii="Verdana" w:eastAsia="Verdana" w:hAnsi="Verdana" w:cs="Times New Roman"/>
          <w:noProof/>
        </w:rPr>
        <w:t xml:space="preserve"> </w:t>
      </w:r>
      <w:r w:rsidR="008918AC" w:rsidRPr="00E40018">
        <w:rPr>
          <w:rFonts w:ascii="Verdana" w:eastAsia="Verdana" w:hAnsi="Verdana" w:cs="Times New Roman"/>
          <w:noProof/>
        </w:rPr>
        <w:t>je</w:t>
      </w:r>
      <w:r w:rsidR="00BF56E3">
        <w:rPr>
          <w:rFonts w:ascii="Verdana" w:eastAsia="Verdana" w:hAnsi="Verdana" w:cs="Times New Roman"/>
          <w:noProof/>
        </w:rPr>
        <w:t xml:space="preserve"> v ŽST Nymburk město, Sázava a Vlastějovice</w:t>
      </w:r>
      <w:r w:rsidR="0049040B">
        <w:rPr>
          <w:rFonts w:ascii="Verdana" w:eastAsia="Verdana" w:hAnsi="Verdana" w:cs="Times New Roman"/>
          <w:noProof/>
        </w:rPr>
        <w:t>.</w:t>
      </w:r>
    </w:p>
    <w:p w14:paraId="3AA7408F" w14:textId="7A9AFA08" w:rsidR="008918AC" w:rsidRPr="00C86E6A" w:rsidRDefault="008A7D40" w:rsidP="00B55890">
      <w:pPr>
        <w:numPr>
          <w:ilvl w:val="1"/>
          <w:numId w:val="16"/>
        </w:numPr>
        <w:tabs>
          <w:tab w:val="clear" w:pos="1191"/>
          <w:tab w:val="num" w:pos="-3402"/>
        </w:tabs>
        <w:rPr>
          <w:rFonts w:ascii="Verdana" w:eastAsia="Verdana" w:hAnsi="Verdana" w:cs="Times New Roman"/>
          <w:noProof/>
        </w:rPr>
      </w:pPr>
      <w:r w:rsidRPr="00C86E6A">
        <w:rPr>
          <w:rFonts w:ascii="Verdana" w:eastAsia="Verdana" w:hAnsi="Verdana" w:cs="Times New Roman"/>
          <w:noProof/>
        </w:rPr>
        <w:t xml:space="preserve"> </w:t>
      </w:r>
      <w:r w:rsidR="008918AC" w:rsidRPr="00C86E6A">
        <w:rPr>
          <w:rFonts w:ascii="Verdana" w:eastAsia="Verdana" w:hAnsi="Verdana" w:cs="Times New Roman"/>
          <w:noProof/>
        </w:rPr>
        <w:t xml:space="preserve">Předmět díla je prováděn na majetku ČR s právem hospodařit pro Správu železnic, </w:t>
      </w:r>
      <w:r w:rsidR="00BF56E3">
        <w:rPr>
          <w:rFonts w:ascii="Verdana" w:eastAsia="Verdana" w:hAnsi="Verdana" w:cs="Times New Roman"/>
          <w:noProof/>
        </w:rPr>
        <w:t xml:space="preserve">  </w:t>
      </w:r>
      <w:r w:rsidR="008918AC" w:rsidRPr="00C86E6A">
        <w:rPr>
          <w:rFonts w:ascii="Verdana" w:eastAsia="Verdana" w:hAnsi="Verdana" w:cs="Times New Roman"/>
          <w:noProof/>
        </w:rPr>
        <w:t>státní organizaci (dále též SŽ).</w:t>
      </w:r>
    </w:p>
    <w:p w14:paraId="3D649221"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5646D035"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75AE6162" w14:textId="77777777"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3DDAEE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12FD89B0"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1F2C745B" w14:textId="1A4729B1" w:rsidR="00864CA9" w:rsidRPr="007D4176" w:rsidRDefault="00864CA9" w:rsidP="00864CA9">
      <w:pPr>
        <w:pStyle w:val="Style5"/>
        <w:widowControl/>
        <w:tabs>
          <w:tab w:val="left" w:pos="1985"/>
        </w:tabs>
        <w:spacing w:before="120" w:line="240" w:lineRule="auto"/>
        <w:ind w:left="1134"/>
        <w:jc w:val="left"/>
        <w:rPr>
          <w:rStyle w:val="FontStyle38"/>
          <w:rFonts w:asciiTheme="minorHAnsi" w:hAnsiTheme="minorHAnsi"/>
          <w:sz w:val="18"/>
          <w:szCs w:val="18"/>
        </w:rPr>
      </w:pPr>
      <w:r>
        <w:rPr>
          <w:rStyle w:val="FontStyle38"/>
          <w:rFonts w:asciiTheme="minorHAnsi" w:hAnsiTheme="minorHAnsi"/>
          <w:sz w:val="18"/>
          <w:szCs w:val="18"/>
        </w:rPr>
        <w:t>Zahájení prací:</w:t>
      </w:r>
      <w:r>
        <w:rPr>
          <w:rStyle w:val="FontStyle38"/>
          <w:rFonts w:asciiTheme="minorHAnsi" w:hAnsiTheme="minorHAnsi"/>
          <w:sz w:val="18"/>
          <w:szCs w:val="18"/>
        </w:rPr>
        <w:tab/>
      </w:r>
      <w:r w:rsidRPr="00414346">
        <w:rPr>
          <w:rStyle w:val="FontStyle38"/>
          <w:rFonts w:asciiTheme="minorHAnsi" w:hAnsiTheme="minorHAnsi"/>
          <w:sz w:val="18"/>
          <w:szCs w:val="18"/>
        </w:rPr>
        <w:t>29. 9. 2020</w:t>
      </w:r>
    </w:p>
    <w:p w14:paraId="07789151" w14:textId="77777777" w:rsidR="00864CA9" w:rsidRPr="00DE2E7E" w:rsidRDefault="00864CA9" w:rsidP="00864CA9">
      <w:pPr>
        <w:pStyle w:val="Style5"/>
        <w:widowControl/>
        <w:tabs>
          <w:tab w:val="left" w:pos="1985"/>
        </w:tabs>
        <w:spacing w:before="120" w:line="240" w:lineRule="auto"/>
        <w:ind w:left="1134"/>
        <w:jc w:val="left"/>
        <w:rPr>
          <w:rStyle w:val="FontStyle38"/>
          <w:rFonts w:asciiTheme="minorHAnsi" w:hAnsiTheme="minorHAnsi"/>
          <w:sz w:val="18"/>
          <w:szCs w:val="18"/>
        </w:rPr>
      </w:pPr>
      <w:r w:rsidRPr="00DE2E7E">
        <w:rPr>
          <w:rStyle w:val="FontStyle38"/>
          <w:rFonts w:asciiTheme="minorHAnsi" w:hAnsiTheme="minorHAnsi"/>
          <w:sz w:val="18"/>
          <w:szCs w:val="18"/>
        </w:rPr>
        <w:t>Ukončení prací:</w:t>
      </w:r>
      <w:r w:rsidRPr="00DE2E7E">
        <w:rPr>
          <w:rStyle w:val="FontStyle38"/>
          <w:rFonts w:asciiTheme="minorHAnsi" w:hAnsiTheme="minorHAnsi"/>
          <w:sz w:val="18"/>
          <w:szCs w:val="18"/>
        </w:rPr>
        <w:tab/>
        <w:t>30. 11. 2020</w:t>
      </w:r>
    </w:p>
    <w:p w14:paraId="376B8421" w14:textId="5763AB43" w:rsidR="00864CA9" w:rsidRPr="00DE2E7E" w:rsidRDefault="00864CA9" w:rsidP="00864CA9">
      <w:pPr>
        <w:pStyle w:val="Style5"/>
        <w:widowControl/>
        <w:tabs>
          <w:tab w:val="left" w:pos="1985"/>
        </w:tabs>
        <w:spacing w:before="120" w:line="240" w:lineRule="auto"/>
        <w:ind w:left="1134"/>
        <w:jc w:val="left"/>
        <w:rPr>
          <w:rStyle w:val="FontStyle38"/>
          <w:rFonts w:asciiTheme="minorHAnsi" w:hAnsiTheme="minorHAnsi"/>
          <w:sz w:val="18"/>
          <w:szCs w:val="18"/>
        </w:rPr>
      </w:pPr>
      <w:r w:rsidRPr="00DE2E7E">
        <w:rPr>
          <w:rStyle w:val="FontStyle38"/>
          <w:rFonts w:asciiTheme="minorHAnsi" w:hAnsiTheme="minorHAnsi"/>
          <w:sz w:val="18"/>
          <w:szCs w:val="18"/>
        </w:rPr>
        <w:t>Odevzdání DSP</w:t>
      </w:r>
      <w:bookmarkStart w:id="1" w:name="_GoBack"/>
      <w:bookmarkEnd w:id="1"/>
      <w:r w:rsidRPr="00DE2E7E">
        <w:rPr>
          <w:rStyle w:val="FontStyle38"/>
          <w:rFonts w:asciiTheme="minorHAnsi" w:hAnsiTheme="minorHAnsi"/>
          <w:sz w:val="18"/>
          <w:szCs w:val="18"/>
        </w:rPr>
        <w:t>:</w:t>
      </w:r>
      <w:r w:rsidRPr="00DE2E7E">
        <w:rPr>
          <w:rStyle w:val="FontStyle38"/>
          <w:rFonts w:asciiTheme="minorHAnsi" w:hAnsiTheme="minorHAnsi"/>
          <w:sz w:val="18"/>
          <w:szCs w:val="18"/>
        </w:rPr>
        <w:tab/>
        <w:t>30. 11. 2020</w:t>
      </w:r>
    </w:p>
    <w:p w14:paraId="32B8A634" w14:textId="77777777" w:rsidR="00864CA9" w:rsidRPr="00DE2E7E" w:rsidRDefault="00864CA9" w:rsidP="00864CA9">
      <w:pPr>
        <w:pStyle w:val="Style5"/>
        <w:widowControl/>
        <w:tabs>
          <w:tab w:val="left" w:pos="1985"/>
        </w:tabs>
        <w:spacing w:before="120" w:line="240" w:lineRule="auto"/>
        <w:ind w:left="1134"/>
        <w:jc w:val="left"/>
        <w:rPr>
          <w:rStyle w:val="FontStyle38"/>
          <w:rFonts w:asciiTheme="minorHAnsi" w:hAnsiTheme="minorHAnsi"/>
          <w:sz w:val="18"/>
          <w:szCs w:val="18"/>
        </w:rPr>
      </w:pPr>
      <w:r w:rsidRPr="00DE2E7E">
        <w:rPr>
          <w:rStyle w:val="FontStyle38"/>
          <w:rFonts w:asciiTheme="minorHAnsi" w:hAnsiTheme="minorHAnsi"/>
          <w:sz w:val="18"/>
          <w:szCs w:val="18"/>
        </w:rPr>
        <w:t>Ukončení díla:</w:t>
      </w:r>
      <w:r w:rsidRPr="00DE2E7E">
        <w:rPr>
          <w:rStyle w:val="FontStyle38"/>
          <w:rFonts w:asciiTheme="minorHAnsi" w:hAnsiTheme="minorHAnsi"/>
          <w:sz w:val="18"/>
          <w:szCs w:val="18"/>
        </w:rPr>
        <w:tab/>
        <w:t>30. 11. 2020</w:t>
      </w:r>
    </w:p>
    <w:p w14:paraId="0688CDA6" w14:textId="751AC60A" w:rsidR="00496D73" w:rsidRPr="00496D73" w:rsidRDefault="00496D73" w:rsidP="00864CA9">
      <w:pPr>
        <w:pStyle w:val="Style5"/>
        <w:widowControl/>
        <w:tabs>
          <w:tab w:val="left" w:pos="1985"/>
        </w:tabs>
        <w:spacing w:before="120" w:line="240" w:lineRule="auto"/>
        <w:ind w:left="993"/>
        <w:jc w:val="left"/>
        <w:rPr>
          <w:rStyle w:val="FontStyle38"/>
          <w:rFonts w:asciiTheme="minorHAnsi" w:hAnsiTheme="minorHAnsi"/>
          <w:sz w:val="18"/>
          <w:szCs w:val="18"/>
        </w:rPr>
      </w:pPr>
    </w:p>
    <w:p w14:paraId="25227EC6" w14:textId="1DE949FD" w:rsidR="008918AC"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19C8260F" w14:textId="77777777" w:rsidR="00864CA9" w:rsidRPr="00662F15" w:rsidRDefault="00864CA9" w:rsidP="00864CA9">
      <w:pPr>
        <w:pStyle w:val="slovanseznam"/>
        <w:numPr>
          <w:ilvl w:val="0"/>
          <w:numId w:val="0"/>
        </w:numPr>
        <w:ind w:left="624" w:hanging="340"/>
        <w:rPr>
          <w:noProof/>
        </w:rPr>
      </w:pPr>
    </w:p>
    <w:p w14:paraId="654B51B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158B35D9" w14:textId="77777777" w:rsidR="008918AC" w:rsidRPr="004A1C25"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w:t>
      </w:r>
      <w:r w:rsidRPr="004A1C25">
        <w:rPr>
          <w:rFonts w:ascii="Verdana" w:eastAsia="Verdana" w:hAnsi="Verdana" w:cs="Times New Roman"/>
          <w:noProof/>
        </w:rPr>
        <w:t xml:space="preserve">nabídky a nabídky zhotovitele a činí: </w:t>
      </w:r>
    </w:p>
    <w:p w14:paraId="189D812E" w14:textId="77777777" w:rsidR="008918AC" w:rsidRPr="004A1C25" w:rsidRDefault="008918AC" w:rsidP="008918AC">
      <w:pPr>
        <w:pStyle w:val="Odstavecseseznamem"/>
        <w:tabs>
          <w:tab w:val="left" w:pos="5670"/>
        </w:tabs>
        <w:spacing w:after="0"/>
        <w:ind w:left="1004"/>
        <w:contextualSpacing w:val="0"/>
        <w:rPr>
          <w:highlight w:val="yellow"/>
        </w:rPr>
      </w:pPr>
      <w:r w:rsidRPr="004A1C25">
        <w:rPr>
          <w:highlight w:val="yellow"/>
        </w:rPr>
        <w:t>Cena bez DPH:</w:t>
      </w:r>
      <w:r w:rsidRPr="004A1C25">
        <w:rPr>
          <w:highlight w:val="yellow"/>
        </w:rPr>
        <w:tab/>
        <w:t>Kč</w:t>
      </w:r>
    </w:p>
    <w:p w14:paraId="6D716FCA" w14:textId="77777777" w:rsidR="008918AC" w:rsidRPr="004A1C25" w:rsidRDefault="008918AC" w:rsidP="008918AC">
      <w:pPr>
        <w:pStyle w:val="Odstavecseseznamem"/>
        <w:tabs>
          <w:tab w:val="left" w:pos="5670"/>
        </w:tabs>
        <w:spacing w:after="0"/>
        <w:ind w:left="1004"/>
        <w:contextualSpacing w:val="0"/>
        <w:rPr>
          <w:highlight w:val="yellow"/>
        </w:rPr>
      </w:pPr>
      <w:r w:rsidRPr="004A1C25">
        <w:rPr>
          <w:highlight w:val="yellow"/>
        </w:rPr>
        <w:t>DPH:</w:t>
      </w:r>
      <w:r w:rsidRPr="004A1C25">
        <w:rPr>
          <w:highlight w:val="yellow"/>
        </w:rPr>
        <w:tab/>
        <w:t>Kč</w:t>
      </w:r>
    </w:p>
    <w:p w14:paraId="33DA8D6C" w14:textId="77777777" w:rsidR="00275E56" w:rsidRPr="004A1C25" w:rsidRDefault="00275E56" w:rsidP="008918AC">
      <w:pPr>
        <w:pStyle w:val="Odstavecseseznamem"/>
        <w:tabs>
          <w:tab w:val="left" w:pos="5670"/>
        </w:tabs>
        <w:spacing w:after="0"/>
        <w:ind w:left="1004"/>
        <w:contextualSpacing w:val="0"/>
        <w:rPr>
          <w:highlight w:val="yellow"/>
        </w:rPr>
      </w:pPr>
      <w:r w:rsidRPr="004A1C25">
        <w:rPr>
          <w:highlight w:val="yellow"/>
        </w:rPr>
        <w:t>Cena s DPH:</w:t>
      </w:r>
      <w:r w:rsidRPr="004A1C25">
        <w:rPr>
          <w:highlight w:val="yellow"/>
        </w:rPr>
        <w:tab/>
        <w:t>Kč</w:t>
      </w:r>
    </w:p>
    <w:p w14:paraId="62703795" w14:textId="77777777" w:rsidR="00275E56" w:rsidRPr="004A1C25" w:rsidRDefault="00275E56" w:rsidP="008918AC">
      <w:pPr>
        <w:pStyle w:val="Odstavecseseznamem"/>
        <w:tabs>
          <w:tab w:val="left" w:pos="5670"/>
        </w:tabs>
        <w:spacing w:after="0"/>
        <w:ind w:left="1004"/>
        <w:contextualSpacing w:val="0"/>
        <w:rPr>
          <w:highlight w:val="yellow"/>
        </w:rPr>
      </w:pPr>
    </w:p>
    <w:p w14:paraId="061136AF" w14:textId="77777777" w:rsidR="008918AC" w:rsidRPr="004A1C25" w:rsidRDefault="008918AC" w:rsidP="008918AC">
      <w:pPr>
        <w:pStyle w:val="Odstavecseseznamem"/>
        <w:tabs>
          <w:tab w:val="left" w:pos="5670"/>
        </w:tabs>
        <w:ind w:left="1004"/>
        <w:contextualSpacing w:val="0"/>
      </w:pPr>
      <w:r w:rsidRPr="004A1C25">
        <w:rPr>
          <w:highlight w:val="yellow"/>
        </w:rPr>
        <w:lastRenderedPageBreak/>
        <w:t xml:space="preserve">Cena za dílo bez DPH slovy:  </w:t>
      </w:r>
      <w:r w:rsidRPr="004A1C25">
        <w:rPr>
          <w:highlight w:val="yellow"/>
        </w:rPr>
        <w:tab/>
        <w:t>Kč</w:t>
      </w:r>
    </w:p>
    <w:p w14:paraId="5D6B8C19" w14:textId="77777777" w:rsidR="008918AC" w:rsidRPr="00A041EA" w:rsidRDefault="008918AC" w:rsidP="008918AC">
      <w:pPr>
        <w:pStyle w:val="Odstavecseseznamem"/>
        <w:ind w:left="1004"/>
        <w:contextualSpacing w:val="0"/>
      </w:pPr>
      <w:r w:rsidRPr="004A1C25">
        <w:t>Dílo je hrazeno z hlavní činnosti.</w:t>
      </w:r>
    </w:p>
    <w:p w14:paraId="01EA819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celého díla je stanovena výsledkem výběrového řízení jako nejvýše přípustná s výjimkou změn dodatečně vyžádaných objednatelem a potvrzených zhotovitelem. </w:t>
      </w:r>
    </w:p>
    <w:p w14:paraId="1C7A1D8D"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13CC7DB3"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26FEED7B" w14:textId="77777777" w:rsidR="008918AC" w:rsidRPr="004A1C25" w:rsidRDefault="008918AC" w:rsidP="008918AC">
      <w:pPr>
        <w:numPr>
          <w:ilvl w:val="1"/>
          <w:numId w:val="16"/>
        </w:numPr>
        <w:tabs>
          <w:tab w:val="clear" w:pos="1191"/>
        </w:tabs>
        <w:rPr>
          <w:rFonts w:ascii="Verdana" w:eastAsia="Verdana" w:hAnsi="Verdana" w:cs="Times New Roman"/>
          <w:noProof/>
        </w:rPr>
      </w:pPr>
      <w:r w:rsidRPr="004A1C25">
        <w:rPr>
          <w:rFonts w:ascii="Verdana" w:eastAsia="Verdana" w:hAnsi="Verdana" w:cs="Times New Roman"/>
          <w:noProof/>
        </w:rPr>
        <w:t>Zhotovitel odpovídá za činnost svých zaměstnanců a zaměstnanců poddodavatelů v plné míře.</w:t>
      </w:r>
    </w:p>
    <w:p w14:paraId="5E8B3BA5" w14:textId="77777777" w:rsidR="008918AC" w:rsidRPr="004A1C25" w:rsidRDefault="008918AC" w:rsidP="008918AC">
      <w:pPr>
        <w:numPr>
          <w:ilvl w:val="1"/>
          <w:numId w:val="16"/>
        </w:numPr>
        <w:tabs>
          <w:tab w:val="clear" w:pos="1191"/>
        </w:tabs>
        <w:rPr>
          <w:rFonts w:ascii="Verdana" w:eastAsia="Verdana" w:hAnsi="Verdana" w:cs="Times New Roman"/>
          <w:noProof/>
        </w:rPr>
      </w:pPr>
      <w:r w:rsidRPr="004A1C25">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379B6511" w14:textId="77777777" w:rsidR="008918AC" w:rsidRPr="00B7343E" w:rsidRDefault="008918AC" w:rsidP="008918AC">
      <w:pPr>
        <w:numPr>
          <w:ilvl w:val="1"/>
          <w:numId w:val="16"/>
        </w:numPr>
        <w:tabs>
          <w:tab w:val="clear" w:pos="1191"/>
        </w:tabs>
        <w:rPr>
          <w:rFonts w:ascii="Verdana" w:eastAsia="Verdana" w:hAnsi="Verdana" w:cs="Times New Roman"/>
          <w:noProof/>
        </w:rPr>
      </w:pPr>
      <w:r w:rsidRPr="00B7343E">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21B89695" w14:textId="77777777" w:rsidR="008918AC" w:rsidRPr="004D1292" w:rsidRDefault="008918AC" w:rsidP="008918AC">
      <w:pPr>
        <w:numPr>
          <w:ilvl w:val="1"/>
          <w:numId w:val="16"/>
        </w:numPr>
        <w:tabs>
          <w:tab w:val="clear" w:pos="1191"/>
        </w:tabs>
        <w:rPr>
          <w:rFonts w:ascii="Verdana" w:eastAsia="Verdana" w:hAnsi="Verdana" w:cs="Times New Roman"/>
          <w:noProof/>
        </w:rPr>
      </w:pPr>
      <w:r w:rsidRPr="004D1292">
        <w:rPr>
          <w:rFonts w:ascii="Verdana" w:eastAsia="Verdana" w:hAnsi="Verdana" w:cs="Times New Roman"/>
          <w:noProof/>
        </w:rPr>
        <w:t xml:space="preserve">Platné kopie osvědčení o odborné způsobilosti (vysvědčení o odborné zkoušce) vedoucího prací zhotovitele jsou součástí nabídky. </w:t>
      </w:r>
    </w:p>
    <w:p w14:paraId="4175A094"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589E2E6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4767CB36"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5475FBE0" w14:textId="77777777"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4D4CA5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10770E21" w14:textId="4B5E35FC"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(tj. na veškeré práce i materiál) v </w:t>
      </w:r>
      <w:r w:rsidRPr="00CC69C2">
        <w:rPr>
          <w:rFonts w:ascii="Verdana" w:eastAsia="Verdana" w:hAnsi="Verdana" w:cs="Times New Roman"/>
          <w:noProof/>
        </w:rPr>
        <w:t xml:space="preserve">délce </w:t>
      </w:r>
      <w:r w:rsidR="00254910">
        <w:rPr>
          <w:rFonts w:ascii="Verdana" w:eastAsia="Verdana" w:hAnsi="Verdana" w:cs="Times New Roman"/>
          <w:noProof/>
        </w:rPr>
        <w:t>60</w:t>
      </w:r>
      <w:r w:rsidRPr="00CC69C2">
        <w:rPr>
          <w:rFonts w:ascii="Verdana" w:eastAsia="Verdana" w:hAnsi="Verdana" w:cs="Times New Roman"/>
          <w:noProof/>
        </w:rPr>
        <w:t xml:space="preserve"> měsíců, jejíž</w:t>
      </w:r>
      <w:r w:rsidRPr="00110ED7">
        <w:rPr>
          <w:rFonts w:ascii="Verdana" w:eastAsia="Verdana" w:hAnsi="Verdana" w:cs="Times New Roman"/>
          <w:noProof/>
        </w:rPr>
        <w:t xml:space="preserve"> počátek je dnem oboustranného podpisu závěrečného protokolu o předání a převzetí díla dle čl. </w:t>
      </w:r>
      <w:r w:rsidR="00810337">
        <w:rPr>
          <w:rFonts w:ascii="Verdana" w:eastAsia="Verdana" w:hAnsi="Verdana" w:cs="Times New Roman"/>
          <w:noProof/>
        </w:rPr>
        <w:t>4</w:t>
      </w:r>
      <w:r w:rsidRPr="00110ED7">
        <w:rPr>
          <w:rFonts w:ascii="Verdana" w:eastAsia="Verdana" w:hAnsi="Verdana" w:cs="Times New Roman"/>
          <w:noProof/>
        </w:rPr>
        <w:t>.</w:t>
      </w:r>
    </w:p>
    <w:p w14:paraId="527F854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01295F53" w14:textId="5DCA3ED2" w:rsidR="008918AC" w:rsidRPr="00110ED7"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lastRenderedPageBreak/>
        <w:t xml:space="preserve">Fakturace </w:t>
      </w:r>
      <w:r w:rsidR="00682B7A">
        <w:rPr>
          <w:rFonts w:ascii="Verdana" w:eastAsia="Verdana" w:hAnsi="Verdana" w:cs="Times New Roman"/>
          <w:noProof/>
        </w:rPr>
        <w:t xml:space="preserve">bude probíhat </w:t>
      </w:r>
      <w:r w:rsidR="00E50C6F">
        <w:rPr>
          <w:rFonts w:ascii="Verdana" w:eastAsia="Verdana" w:hAnsi="Verdana" w:cs="Times New Roman"/>
          <w:noProof/>
        </w:rPr>
        <w:t>jednotlivě na každý stavební objekt (SO)</w:t>
      </w:r>
      <w:r w:rsidR="00682B7A">
        <w:rPr>
          <w:rFonts w:ascii="Verdana" w:eastAsia="Verdana" w:hAnsi="Verdana" w:cs="Times New Roman"/>
          <w:noProof/>
        </w:rPr>
        <w:t>na základě zhotovitelem vy</w:t>
      </w:r>
      <w:r w:rsidR="00067474">
        <w:rPr>
          <w:rFonts w:ascii="Verdana" w:eastAsia="Verdana" w:hAnsi="Verdana" w:cs="Times New Roman"/>
          <w:noProof/>
        </w:rPr>
        <w:t>s</w:t>
      </w:r>
      <w:r w:rsidR="00682B7A">
        <w:rPr>
          <w:rFonts w:ascii="Verdana" w:eastAsia="Verdana" w:hAnsi="Verdana" w:cs="Times New Roman"/>
          <w:noProof/>
        </w:rPr>
        <w:t>taveného daňového</w:t>
      </w:r>
      <w:r w:rsidR="008524BF">
        <w:rPr>
          <w:rFonts w:ascii="Verdana" w:eastAsia="Verdana" w:hAnsi="Verdana" w:cs="Times New Roman"/>
          <w:noProof/>
        </w:rPr>
        <w:t xml:space="preserve"> dokladu</w:t>
      </w:r>
      <w:r w:rsidR="00682B7A">
        <w:rPr>
          <w:rFonts w:ascii="Verdana" w:eastAsia="Verdana" w:hAnsi="Verdana" w:cs="Times New Roman"/>
          <w:noProof/>
        </w:rPr>
        <w:t xml:space="preserve"> (faktura s náležitostí daňového dokladu), která bude vystavena po provedení a předání díla. Faktura bude vystavena do 15 dní od předání díla a doručena na korespondenční adresu objednatele. </w:t>
      </w:r>
      <w:r w:rsidR="00682B7A" w:rsidRPr="00110ED7">
        <w:rPr>
          <w:rFonts w:ascii="Verdana" w:eastAsia="Verdana" w:hAnsi="Verdana" w:cs="Times New Roman"/>
          <w:noProof/>
        </w:rPr>
        <w:t>Součástí faktur</w:t>
      </w:r>
      <w:r w:rsidR="00682B7A">
        <w:rPr>
          <w:rFonts w:ascii="Verdana" w:eastAsia="Verdana" w:hAnsi="Verdana" w:cs="Times New Roman"/>
          <w:noProof/>
        </w:rPr>
        <w:t>y</w:t>
      </w:r>
      <w:r w:rsidR="00682B7A" w:rsidRPr="00110ED7">
        <w:rPr>
          <w:rFonts w:ascii="Verdana" w:eastAsia="Verdana" w:hAnsi="Verdana" w:cs="Times New Roman"/>
          <w:noProof/>
        </w:rPr>
        <w:t xml:space="preserve"> bude příloha soupisu provedených prací</w:t>
      </w:r>
      <w:r w:rsidRPr="00110ED7">
        <w:rPr>
          <w:rFonts w:ascii="Verdana" w:eastAsia="Verdana" w:hAnsi="Verdana" w:cs="Times New Roman"/>
          <w:noProof/>
        </w:rPr>
        <w:t>.</w:t>
      </w:r>
    </w:p>
    <w:p w14:paraId="2B3A94CC" w14:textId="77777777" w:rsidR="008918AC" w:rsidRPr="008442BC" w:rsidRDefault="008918AC" w:rsidP="008918AC">
      <w:pPr>
        <w:numPr>
          <w:ilvl w:val="1"/>
          <w:numId w:val="16"/>
        </w:numPr>
        <w:tabs>
          <w:tab w:val="clear" w:pos="1191"/>
        </w:tabs>
        <w:rPr>
          <w:rFonts w:ascii="Verdana" w:eastAsia="Verdana" w:hAnsi="Verdana" w:cs="Times New Roman"/>
          <w:noProof/>
        </w:rPr>
      </w:pPr>
      <w:r w:rsidRPr="008442BC">
        <w:rPr>
          <w:rFonts w:ascii="Verdana" w:eastAsia="Verdana" w:hAnsi="Verdana" w:cs="Times New Roman"/>
          <w:noProof/>
        </w:rPr>
        <w:t>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zhotovitele bude ve zveřejněné databázi správců daně.</w:t>
      </w:r>
    </w:p>
    <w:p w14:paraId="016B1EF2"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058ED7D0" w14:textId="06750DB9"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53F9F0A3" w14:textId="1A93A515"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36916F08" w14:textId="6B673A91"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 xml:space="preserve">Pokud na díle jsou při předání a převzetí drobné vady nebránící </w:t>
      </w:r>
      <w:r w:rsidR="00E52928">
        <w:rPr>
          <w:rFonts w:ascii="Verdana" w:eastAsia="Verdana" w:hAnsi="Verdana" w:cs="Times New Roman"/>
          <w:noProof/>
        </w:rPr>
        <w:t>řádnému užití díla</w:t>
      </w:r>
      <w:r w:rsidRPr="00ED3514">
        <w:rPr>
          <w:rFonts w:ascii="Verdana" w:eastAsia="Verdana" w:hAnsi="Verdana" w:cs="Times New Roman"/>
          <w:noProof/>
        </w:rPr>
        <w:t>, je nutné termíny pro jejich odstranění uvést do předávacího protokolu o předání a převzetí díla a určit termín odstranění vady zhotovitelem.</w:t>
      </w:r>
    </w:p>
    <w:p w14:paraId="045D659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0E0F29F9"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6CA004F"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3E7AC226"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0676F191"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1C1DFF46" w14:textId="77777777" w:rsidR="008918AC" w:rsidRPr="00ED3514" w:rsidRDefault="008918AC" w:rsidP="008918AC">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14:paraId="45D6F1BA" w14:textId="77777777" w:rsidR="008918AC" w:rsidRPr="00ED3514" w:rsidRDefault="008918AC" w:rsidP="008918AC">
      <w:pPr>
        <w:pStyle w:val="Odstavecseseznamem"/>
        <w:rPr>
          <w:b/>
        </w:rPr>
      </w:pPr>
      <w:r w:rsidRPr="00ED3514">
        <w:rPr>
          <w:b/>
        </w:rPr>
        <w:t xml:space="preserve">Správa </w:t>
      </w:r>
      <w:r>
        <w:rPr>
          <w:b/>
        </w:rPr>
        <w:t xml:space="preserve">železnic, </w:t>
      </w:r>
      <w:r w:rsidRPr="00ED3514">
        <w:rPr>
          <w:b/>
        </w:rPr>
        <w:t>státní organizace</w:t>
      </w:r>
    </w:p>
    <w:p w14:paraId="6204497B" w14:textId="77777777" w:rsidR="008918AC" w:rsidRPr="000B39E3" w:rsidRDefault="008918AC" w:rsidP="008918AC">
      <w:pPr>
        <w:pStyle w:val="Odstavecseseznamem"/>
        <w:tabs>
          <w:tab w:val="left" w:pos="709"/>
        </w:tabs>
      </w:pPr>
      <w:r w:rsidRPr="00ED3514">
        <w:rPr>
          <w:b/>
        </w:rPr>
        <w:t>Oblastní ředitelství Praha</w:t>
      </w:r>
    </w:p>
    <w:p w14:paraId="5983D683" w14:textId="77777777" w:rsidR="008918AC" w:rsidRPr="000B39E3" w:rsidRDefault="008918AC" w:rsidP="008918AC">
      <w:pPr>
        <w:pStyle w:val="Odstavecseseznamem"/>
        <w:tabs>
          <w:tab w:val="left" w:pos="709"/>
        </w:tabs>
      </w:pPr>
      <w:r w:rsidRPr="000B39E3">
        <w:t>Partyzánská 24</w:t>
      </w:r>
    </w:p>
    <w:p w14:paraId="31C94FD5" w14:textId="77777777" w:rsidR="008918AC" w:rsidRPr="00ED3514" w:rsidRDefault="008918AC" w:rsidP="008918AC">
      <w:pPr>
        <w:pStyle w:val="Odstavecseseznamem"/>
        <w:tabs>
          <w:tab w:val="left" w:pos="709"/>
        </w:tabs>
        <w:rPr>
          <w:color w:val="FF00FF"/>
        </w:rPr>
      </w:pPr>
      <w:r w:rsidRPr="000B39E3">
        <w:lastRenderedPageBreak/>
        <w:t>170 00 Praha 7</w:t>
      </w:r>
    </w:p>
    <w:p w14:paraId="13087BF8"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4788878D"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5BC4F760"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2E52FED5"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41070CDE"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4685722C" w14:textId="270D1AD6" w:rsidR="008918AC" w:rsidRPr="00E36281" w:rsidRDefault="002857E4" w:rsidP="008918AC">
      <w:pPr>
        <w:numPr>
          <w:ilvl w:val="1"/>
          <w:numId w:val="16"/>
        </w:numPr>
        <w:tabs>
          <w:tab w:val="clear" w:pos="1191"/>
        </w:tabs>
        <w:rPr>
          <w:rFonts w:ascii="Verdana" w:eastAsia="Verdana" w:hAnsi="Verdana" w:cs="Times New Roman"/>
          <w:noProof/>
        </w:rPr>
      </w:pPr>
      <w:r>
        <w:rPr>
          <w:rFonts w:ascii="Verdana" w:hAnsi="Verdana"/>
        </w:rPr>
        <w:t>V případě, že dílo obsahuje vady, které způsobí, že objednatel bude nucen pro zhotovení stavby, prováděné na základě PD, zajistit vícepráce nepředpokládané PD, objednatel je oprávněn po zhotoviteli požadovat zaplacení smluvní pokuty ve výši 1% z ceny za zpracování projektu, minimálně však 10.000,- Kč, za každý takový případ</w:t>
      </w:r>
      <w:r w:rsidR="008918AC" w:rsidRPr="00E36281">
        <w:rPr>
          <w:rFonts w:ascii="Verdana" w:eastAsia="Verdana" w:hAnsi="Verdana" w:cs="Times New Roman"/>
          <w:noProof/>
        </w:rPr>
        <w:t>.</w:t>
      </w:r>
    </w:p>
    <w:p w14:paraId="0879CD71"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0D604326"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40FCD335"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E3F804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25281BF3"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0EC5070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37AC6C64"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 xml:space="preserve">Povinnost, jejíž splnění bylo zajištěno smluvní pokutou, je zhotovitel zavázán plnit i po zaplacení smluvní pokuty. </w:t>
      </w:r>
    </w:p>
    <w:p w14:paraId="6CC71D08" w14:textId="77777777" w:rsidR="008918AC" w:rsidRPr="007E404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w:t>
      </w:r>
      <w:r w:rsidRPr="007E4041">
        <w:rPr>
          <w:rFonts w:ascii="Verdana" w:eastAsia="Verdana" w:hAnsi="Verdana" w:cs="Times New Roman"/>
          <w:noProof/>
        </w:rPr>
        <w:t>ve výši 1% z celkové smluvní ceny za každého takového poddodavatele.</w:t>
      </w:r>
    </w:p>
    <w:p w14:paraId="118289DC"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57EF7BB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w:t>
      </w:r>
      <w:r w:rsidRPr="007E4041">
        <w:rPr>
          <w:rFonts w:ascii="Verdana" w:eastAsia="Verdana" w:hAnsi="Verdana" w:cs="Times New Roman"/>
          <w:noProof/>
        </w:rPr>
        <w:t>.2. a 1.1.3</w:t>
      </w:r>
    </w:p>
    <w:p w14:paraId="1969D733"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0C719074"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79A724B0"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03971A58"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56DA6135"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12D013C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5393BE3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65F526A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08D903B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086FCFD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4485D8A1"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objednatelem mu poskytnuté přiměřené lhůtě neučinil,</w:t>
      </w:r>
    </w:p>
    <w:p w14:paraId="5DD46AAF"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390D9F61"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 xml:space="preserve">avatele než toho, který byl uveden v nabídce </w:t>
      </w:r>
      <w:r w:rsidRPr="000B39E3">
        <w:lastRenderedPageBreak/>
        <w:t>zhotovitele, nebo i jen částečně postoupí práva a povinnosti spojená s prováděním díla třetí osobě,</w:t>
      </w:r>
    </w:p>
    <w:p w14:paraId="5AA823FA"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7F79228E"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652FA1A3"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3DD8C29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3FACFE0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6A9A4C1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3C656692"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191CB79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7DBB2F48"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7443914D"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5F2A3EE4"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72BB9DD9"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22A372B0"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7373904B"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33737C97"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707F83B2"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V případě odstoupení od smlouvy o dílo se objednatel zavazuje uhradit zhotoviteli část ceny za dílo, která odpovídá rozsahu prací, jež byly na díle </w:t>
      </w:r>
      <w:r w:rsidRPr="00EE270E">
        <w:rPr>
          <w:rFonts w:ascii="Verdana" w:eastAsia="Verdana" w:hAnsi="Verdana" w:cs="Times New Roman"/>
          <w:noProof/>
        </w:rPr>
        <w:lastRenderedPageBreak/>
        <w:t>provedeny do okamžiku jejich ukončení poté, kdy odstoupení od smlouvy o dílo nabylo účinnosti.</w:t>
      </w:r>
    </w:p>
    <w:p w14:paraId="66EC3182"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0E342D2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02B524B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7A4E110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1FF08BF2"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6A358F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23C6011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14:paraId="7E23A91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391AAED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FB380D8"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62C486"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DF2F2A">
        <w:rPr>
          <w:rFonts w:ascii="Verdana" w:eastAsia="Verdana" w:hAnsi="Verdana" w:cs="Times New Roman"/>
          <w:noProof/>
        </w:rPr>
        <w:lastRenderedPageBreak/>
        <w:t>Sb., občanský zákoník, ve znění pozdějších předpisů (dále jen „obchodní tajemství“), a že se nejedná ani o informace, které nemohou být v registru smluv uveřejněny na základě ustanovení § 3 odst. 1 zákona o registru smluv.</w:t>
      </w:r>
    </w:p>
    <w:p w14:paraId="4C1A0B4A"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1E300215" w14:textId="428C06B1"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BC2EA1">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BC2EA1">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Pr>
          <w:rFonts w:ascii="Verdana" w:eastAsia="Verdana" w:hAnsi="Verdana" w:cs="Times New Roman"/>
          <w:noProof/>
          <w:highlight w:val="green"/>
        </w:rPr>
        <w:t>2</w:t>
      </w:r>
      <w:r w:rsidRPr="0036366B">
        <w:rPr>
          <w:rFonts w:ascii="Verdana" w:eastAsia="Verdana" w:hAnsi="Verdana" w:cs="Times New Roman"/>
          <w:noProof/>
          <w:highlight w:val="green"/>
        </w:rPr>
        <w:t xml:space="preserve"> vyhotovení</w:t>
      </w:r>
      <w:r w:rsidRPr="008D1D1C">
        <w:rPr>
          <w:rFonts w:ascii="Verdana" w:eastAsia="Verdana" w:hAnsi="Verdana" w:cs="Times New Roman"/>
          <w:noProof/>
        </w:rPr>
        <w:t xml:space="preserve"> smlouvy a zhotovitel </w:t>
      </w:r>
      <w:r w:rsidR="00BC2EA1" w:rsidRPr="00BC2EA1">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32CC9E32" w14:textId="77777777" w:rsidR="008918AC" w:rsidRPr="00BC2EA1" w:rsidRDefault="008918AC" w:rsidP="008918AC">
      <w:pPr>
        <w:numPr>
          <w:ilvl w:val="1"/>
          <w:numId w:val="16"/>
        </w:numPr>
        <w:tabs>
          <w:tab w:val="clear" w:pos="1191"/>
        </w:tabs>
        <w:rPr>
          <w:rFonts w:ascii="Verdana" w:eastAsia="Verdana" w:hAnsi="Verdana" w:cs="Times New Roman"/>
          <w:noProof/>
        </w:rPr>
      </w:pPr>
      <w:r w:rsidRPr="00BC2EA1">
        <w:rPr>
          <w:rFonts w:ascii="Verdana" w:eastAsia="Verdana" w:hAnsi="Verdana" w:cs="Times New Roman"/>
          <w:noProof/>
        </w:rPr>
        <w:t>Nedílnou součástí této smlouvy jsou přílohy číslo:</w:t>
      </w:r>
    </w:p>
    <w:p w14:paraId="6EDDB156" w14:textId="7B060520" w:rsidR="008918AC" w:rsidRPr="00BC2EA1" w:rsidRDefault="008918AC"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BC2EA1">
        <w:rPr>
          <w:rFonts w:asciiTheme="minorHAnsi" w:hAnsiTheme="minorHAnsi" w:cs="Times New Roman"/>
          <w:sz w:val="18"/>
          <w:szCs w:val="18"/>
        </w:rPr>
        <w:t>Položkový soupis prací (ceník)</w:t>
      </w:r>
    </w:p>
    <w:p w14:paraId="6994EDEF" w14:textId="77777777" w:rsidR="00BC2EA1" w:rsidRPr="00F73A39" w:rsidRDefault="00BC2EA1" w:rsidP="00BC2EA1">
      <w:pPr>
        <w:pStyle w:val="BodyText31"/>
        <w:tabs>
          <w:tab w:val="clear" w:pos="2268"/>
          <w:tab w:val="clear" w:pos="4536"/>
        </w:tabs>
        <w:ind w:left="1418"/>
        <w:jc w:val="left"/>
        <w:rPr>
          <w:rFonts w:asciiTheme="minorHAnsi" w:hAnsiTheme="minorHAnsi" w:cs="Times New Roman"/>
          <w:sz w:val="18"/>
          <w:szCs w:val="18"/>
          <w:highlight w:val="green"/>
        </w:rPr>
      </w:pPr>
    </w:p>
    <w:p w14:paraId="3667A739" w14:textId="287EBA06"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sidR="00BC2EA1">
        <w:rPr>
          <w:rFonts w:asciiTheme="minorHAnsi" w:hAnsiTheme="minorHAnsi"/>
          <w:sz w:val="18"/>
          <w:szCs w:val="18"/>
        </w:rPr>
        <w:t>……………….</w:t>
      </w:r>
      <w:r>
        <w:rPr>
          <w:rFonts w:asciiTheme="minorHAnsi" w:hAnsiTheme="minorHAnsi"/>
          <w:sz w:val="18"/>
          <w:szCs w:val="18"/>
        </w:rPr>
        <w:tab/>
      </w:r>
      <w:r w:rsidRPr="000B39E3">
        <w:rPr>
          <w:rFonts w:asciiTheme="minorHAnsi" w:hAnsiTheme="minorHAnsi"/>
          <w:sz w:val="18"/>
          <w:szCs w:val="18"/>
        </w:rPr>
        <w:t xml:space="preserve">V ……………… dne </w:t>
      </w:r>
    </w:p>
    <w:p w14:paraId="4187110B"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724E639B"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44502D77"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2ED0752" w14:textId="77777777" w:rsidR="008918AC" w:rsidRPr="000B39E3" w:rsidRDefault="008918AC" w:rsidP="008918AC">
      <w:pPr>
        <w:tabs>
          <w:tab w:val="center" w:pos="1418"/>
          <w:tab w:val="left" w:pos="5529"/>
          <w:tab w:val="center" w:pos="6379"/>
        </w:tabs>
      </w:pPr>
      <w:r w:rsidRPr="000B39E3">
        <w:t>ředitel</w:t>
      </w:r>
      <w:r w:rsidRPr="000B39E3">
        <w:tab/>
      </w:r>
    </w:p>
    <w:p w14:paraId="6A3EAD80" w14:textId="77777777" w:rsidR="008918AC" w:rsidRDefault="008918AC" w:rsidP="008918AC">
      <w:pPr>
        <w:tabs>
          <w:tab w:val="center" w:pos="1418"/>
          <w:tab w:val="left" w:pos="5529"/>
          <w:tab w:val="center" w:pos="6379"/>
        </w:tabs>
      </w:pPr>
      <w:r w:rsidRPr="000B39E3">
        <w:t>Oblastní ředitelství Praha</w:t>
      </w:r>
      <w:r w:rsidRPr="000B39E3">
        <w:tab/>
      </w:r>
    </w:p>
    <w:p w14:paraId="6EF7141A" w14:textId="3D772C70" w:rsidR="009F392E" w:rsidRPr="008918AC" w:rsidRDefault="008918AC" w:rsidP="00E50C6F">
      <w:pPr>
        <w:pStyle w:val="Zkladntext2"/>
        <w:spacing w:before="240"/>
      </w:pPr>
      <w:r w:rsidRPr="000B39E3">
        <w:t>Tato smlouva byla uveřejněna prostřednictvím Registru smluv dne ……………….</w:t>
      </w:r>
    </w:p>
    <w:sectPr w:rsidR="009F392E" w:rsidRPr="008918AC"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4548D" w14:textId="77777777" w:rsidR="002E2ACD" w:rsidRDefault="002E2ACD" w:rsidP="00962258">
      <w:pPr>
        <w:spacing w:after="0" w:line="240" w:lineRule="auto"/>
      </w:pPr>
      <w:r>
        <w:separator/>
      </w:r>
    </w:p>
  </w:endnote>
  <w:endnote w:type="continuationSeparator" w:id="0">
    <w:p w14:paraId="466C0480" w14:textId="77777777" w:rsidR="002E2ACD" w:rsidRDefault="002E2A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B005C45" w14:textId="77777777" w:rsidTr="00D831A3">
      <w:tc>
        <w:tcPr>
          <w:tcW w:w="1361" w:type="dxa"/>
          <w:tcMar>
            <w:left w:w="0" w:type="dxa"/>
            <w:right w:w="0" w:type="dxa"/>
          </w:tcMar>
          <w:vAlign w:val="bottom"/>
        </w:tcPr>
        <w:p w14:paraId="5A523054" w14:textId="71B1837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1DFE">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A1DFE">
            <w:rPr>
              <w:rStyle w:val="slostrnky"/>
              <w:noProof/>
            </w:rPr>
            <w:t>12</w:t>
          </w:r>
          <w:r w:rsidRPr="00B8518B">
            <w:rPr>
              <w:rStyle w:val="slostrnky"/>
            </w:rPr>
            <w:fldChar w:fldCharType="end"/>
          </w:r>
        </w:p>
      </w:tc>
      <w:tc>
        <w:tcPr>
          <w:tcW w:w="3458" w:type="dxa"/>
          <w:shd w:val="clear" w:color="auto" w:fill="auto"/>
          <w:tcMar>
            <w:left w:w="0" w:type="dxa"/>
            <w:right w:w="0" w:type="dxa"/>
          </w:tcMar>
        </w:tcPr>
        <w:p w14:paraId="1E14E2E8" w14:textId="77777777" w:rsidR="00F1715C" w:rsidRDefault="00F1715C" w:rsidP="00B8518B">
          <w:pPr>
            <w:pStyle w:val="Zpat"/>
          </w:pPr>
        </w:p>
      </w:tc>
      <w:tc>
        <w:tcPr>
          <w:tcW w:w="2835" w:type="dxa"/>
          <w:shd w:val="clear" w:color="auto" w:fill="auto"/>
          <w:tcMar>
            <w:left w:w="0" w:type="dxa"/>
            <w:right w:w="0" w:type="dxa"/>
          </w:tcMar>
        </w:tcPr>
        <w:p w14:paraId="22519056" w14:textId="77777777" w:rsidR="00F1715C" w:rsidRDefault="00F1715C" w:rsidP="00B8518B">
          <w:pPr>
            <w:pStyle w:val="Zpat"/>
          </w:pPr>
        </w:p>
      </w:tc>
      <w:tc>
        <w:tcPr>
          <w:tcW w:w="2921" w:type="dxa"/>
        </w:tcPr>
        <w:p w14:paraId="2E1AF39B" w14:textId="77777777" w:rsidR="00F1715C" w:rsidRDefault="00F1715C" w:rsidP="00D831A3">
          <w:pPr>
            <w:pStyle w:val="Zpat"/>
          </w:pPr>
        </w:p>
      </w:tc>
    </w:tr>
  </w:tbl>
  <w:p w14:paraId="37E0B08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4BD3CBB" wp14:editId="5ACFA9E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215D9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BB5BFD5" wp14:editId="368D421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61EE7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209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3458"/>
      <w:gridCol w:w="3458"/>
      <w:gridCol w:w="2835"/>
      <w:gridCol w:w="2921"/>
    </w:tblGrid>
    <w:tr w:rsidR="001848A0" w14:paraId="1A8D67AD" w14:textId="77777777" w:rsidTr="001848A0">
      <w:tc>
        <w:tcPr>
          <w:tcW w:w="1361" w:type="dxa"/>
          <w:tcMar>
            <w:left w:w="0" w:type="dxa"/>
            <w:right w:w="0" w:type="dxa"/>
          </w:tcMar>
          <w:vAlign w:val="bottom"/>
        </w:tcPr>
        <w:p w14:paraId="26E3B5BD" w14:textId="29227793" w:rsidR="001848A0" w:rsidRPr="00B8518B" w:rsidRDefault="001848A0" w:rsidP="001848A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0A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10A4">
            <w:rPr>
              <w:rStyle w:val="slostrnky"/>
              <w:noProof/>
            </w:rPr>
            <w:t>12</w:t>
          </w:r>
          <w:r w:rsidRPr="00B8518B">
            <w:rPr>
              <w:rStyle w:val="slostrnky"/>
            </w:rPr>
            <w:fldChar w:fldCharType="end"/>
          </w:r>
        </w:p>
      </w:tc>
      <w:tc>
        <w:tcPr>
          <w:tcW w:w="3458" w:type="dxa"/>
          <w:shd w:val="clear" w:color="auto" w:fill="auto"/>
        </w:tcPr>
        <w:p w14:paraId="4C73A10D" w14:textId="77777777" w:rsidR="001848A0" w:rsidRDefault="001848A0" w:rsidP="001848A0">
          <w:pPr>
            <w:pStyle w:val="Zpat"/>
          </w:pPr>
          <w:r>
            <w:t>Správa železnic, státní organizace</w:t>
          </w:r>
        </w:p>
        <w:p w14:paraId="4B3E8382" w14:textId="0AF6521B" w:rsidR="001848A0" w:rsidRDefault="001848A0" w:rsidP="001848A0">
          <w:pPr>
            <w:pStyle w:val="Zpat"/>
          </w:pPr>
          <w:r>
            <w:t>zapsána v obchodním rejstříku vedeném Městským soudem v Praze, spisová značka A 48384</w:t>
          </w:r>
        </w:p>
      </w:tc>
      <w:tc>
        <w:tcPr>
          <w:tcW w:w="3458" w:type="dxa"/>
          <w:shd w:val="clear" w:color="auto" w:fill="auto"/>
        </w:tcPr>
        <w:p w14:paraId="26B89C3E" w14:textId="77777777" w:rsidR="001848A0" w:rsidRDefault="001848A0" w:rsidP="001848A0">
          <w:pPr>
            <w:pStyle w:val="Zpat"/>
          </w:pPr>
          <w:r>
            <w:t>Sídlo: Dlážděná 1003/7, 110 00 Praha 1</w:t>
          </w:r>
        </w:p>
        <w:p w14:paraId="134EC67A" w14:textId="77777777" w:rsidR="001848A0" w:rsidRDefault="001848A0" w:rsidP="001848A0">
          <w:pPr>
            <w:pStyle w:val="Zpat"/>
          </w:pPr>
          <w:r>
            <w:t>IČO: 709 94 234 DIČ: CZ 709 94 234</w:t>
          </w:r>
        </w:p>
        <w:p w14:paraId="3847FD99" w14:textId="5020E287" w:rsidR="001848A0" w:rsidRDefault="001848A0" w:rsidP="001848A0">
          <w:pPr>
            <w:pStyle w:val="Zpat"/>
          </w:pPr>
          <w:r>
            <w:t>www. spravazeleznic.cz</w:t>
          </w:r>
        </w:p>
      </w:tc>
      <w:tc>
        <w:tcPr>
          <w:tcW w:w="3458" w:type="dxa"/>
        </w:tcPr>
        <w:p w14:paraId="189F3554" w14:textId="77777777" w:rsidR="001848A0" w:rsidRDefault="001848A0" w:rsidP="001848A0">
          <w:pPr>
            <w:pStyle w:val="Zpat"/>
          </w:pPr>
          <w:r>
            <w:t>Oblastní ředitelství Praha</w:t>
          </w:r>
        </w:p>
        <w:p w14:paraId="3CD8BB96" w14:textId="2ECD9AA7" w:rsidR="001848A0" w:rsidRDefault="001848A0" w:rsidP="001848A0">
          <w:pPr>
            <w:pStyle w:val="Zpat"/>
          </w:pPr>
          <w:r>
            <w:t>Partyzánská 24, 170 00 Praha 7</w:t>
          </w:r>
        </w:p>
      </w:tc>
      <w:tc>
        <w:tcPr>
          <w:tcW w:w="3458" w:type="dxa"/>
          <w:shd w:val="clear" w:color="auto" w:fill="auto"/>
          <w:tcMar>
            <w:left w:w="0" w:type="dxa"/>
            <w:right w:w="0" w:type="dxa"/>
          </w:tcMar>
        </w:tcPr>
        <w:p w14:paraId="44B6C84E" w14:textId="2C7CCFD9" w:rsidR="001848A0" w:rsidRDefault="001848A0" w:rsidP="001848A0">
          <w:pPr>
            <w:pStyle w:val="Zpat"/>
          </w:pPr>
        </w:p>
      </w:tc>
      <w:tc>
        <w:tcPr>
          <w:tcW w:w="2835" w:type="dxa"/>
          <w:shd w:val="clear" w:color="auto" w:fill="auto"/>
          <w:tcMar>
            <w:left w:w="0" w:type="dxa"/>
            <w:right w:w="0" w:type="dxa"/>
          </w:tcMar>
        </w:tcPr>
        <w:p w14:paraId="66114606" w14:textId="7FEBE9AC" w:rsidR="001848A0" w:rsidRDefault="001848A0" w:rsidP="001848A0">
          <w:pPr>
            <w:pStyle w:val="Zpat"/>
          </w:pPr>
        </w:p>
      </w:tc>
      <w:tc>
        <w:tcPr>
          <w:tcW w:w="2921" w:type="dxa"/>
        </w:tcPr>
        <w:p w14:paraId="3FB84074" w14:textId="77777777" w:rsidR="001848A0" w:rsidRDefault="001848A0" w:rsidP="001848A0">
          <w:pPr>
            <w:pStyle w:val="Zpat"/>
          </w:pPr>
        </w:p>
      </w:tc>
    </w:tr>
  </w:tbl>
  <w:p w14:paraId="3DCF20E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665ADAA5" wp14:editId="4682EAB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7B0426"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27737B92" wp14:editId="14586B0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699D21"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E2E1B9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CE585" w14:textId="77777777" w:rsidR="002E2ACD" w:rsidRDefault="002E2ACD" w:rsidP="00962258">
      <w:pPr>
        <w:spacing w:after="0" w:line="240" w:lineRule="auto"/>
      </w:pPr>
      <w:r>
        <w:separator/>
      </w:r>
    </w:p>
  </w:footnote>
  <w:footnote w:type="continuationSeparator" w:id="0">
    <w:p w14:paraId="4C0D73DF" w14:textId="77777777" w:rsidR="002E2ACD" w:rsidRDefault="002E2A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656EFB" w14:textId="77777777" w:rsidTr="00C02D0A">
      <w:trPr>
        <w:trHeight w:hRule="exact" w:val="454"/>
      </w:trPr>
      <w:tc>
        <w:tcPr>
          <w:tcW w:w="1361" w:type="dxa"/>
          <w:tcMar>
            <w:top w:w="57" w:type="dxa"/>
            <w:left w:w="0" w:type="dxa"/>
            <w:right w:w="0" w:type="dxa"/>
          </w:tcMar>
        </w:tcPr>
        <w:p w14:paraId="5720855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5A970A5" w14:textId="77777777" w:rsidR="00F1715C" w:rsidRDefault="00F1715C" w:rsidP="00523EA7">
          <w:pPr>
            <w:pStyle w:val="Zpat"/>
          </w:pPr>
        </w:p>
      </w:tc>
      <w:tc>
        <w:tcPr>
          <w:tcW w:w="5698" w:type="dxa"/>
          <w:shd w:val="clear" w:color="auto" w:fill="auto"/>
          <w:tcMar>
            <w:top w:w="57" w:type="dxa"/>
            <w:left w:w="0" w:type="dxa"/>
            <w:right w:w="0" w:type="dxa"/>
          </w:tcMar>
        </w:tcPr>
        <w:p w14:paraId="20532955" w14:textId="77777777" w:rsidR="00F1715C" w:rsidRPr="00D6163D" w:rsidRDefault="00F1715C" w:rsidP="00D6163D">
          <w:pPr>
            <w:pStyle w:val="Druhdokumentu"/>
          </w:pPr>
        </w:p>
      </w:tc>
    </w:tr>
  </w:tbl>
  <w:p w14:paraId="1B5F698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E5D117" w14:textId="77777777" w:rsidTr="00F1715C">
      <w:trPr>
        <w:trHeight w:hRule="exact" w:val="936"/>
      </w:trPr>
      <w:tc>
        <w:tcPr>
          <w:tcW w:w="1361" w:type="dxa"/>
          <w:tcMar>
            <w:left w:w="0" w:type="dxa"/>
            <w:right w:w="0" w:type="dxa"/>
          </w:tcMar>
        </w:tcPr>
        <w:p w14:paraId="7E2F6661"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B77A141" w14:textId="77777777" w:rsidR="00F1715C" w:rsidRDefault="00F1715C" w:rsidP="00FC6389">
          <w:pPr>
            <w:pStyle w:val="Zpat"/>
          </w:pPr>
        </w:p>
      </w:tc>
      <w:tc>
        <w:tcPr>
          <w:tcW w:w="5698" w:type="dxa"/>
          <w:shd w:val="clear" w:color="auto" w:fill="auto"/>
          <w:tcMar>
            <w:left w:w="0" w:type="dxa"/>
            <w:right w:w="0" w:type="dxa"/>
          </w:tcMar>
        </w:tcPr>
        <w:p w14:paraId="37722AEF" w14:textId="77777777" w:rsidR="00F1715C" w:rsidRPr="00D6163D" w:rsidRDefault="00F1715C" w:rsidP="00FC6389">
          <w:pPr>
            <w:pStyle w:val="Druhdokumentu"/>
          </w:pPr>
        </w:p>
      </w:tc>
    </w:tr>
    <w:tr w:rsidR="009F392E" w14:paraId="324D53B3" w14:textId="77777777" w:rsidTr="00895406">
      <w:trPr>
        <w:trHeight w:hRule="exact" w:val="1077"/>
      </w:trPr>
      <w:tc>
        <w:tcPr>
          <w:tcW w:w="1361" w:type="dxa"/>
          <w:tcMar>
            <w:left w:w="0" w:type="dxa"/>
            <w:right w:w="0" w:type="dxa"/>
          </w:tcMar>
        </w:tcPr>
        <w:p w14:paraId="5893370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2B2A897" w14:textId="77777777" w:rsidR="009F392E" w:rsidRDefault="009F392E" w:rsidP="00FC6389">
          <w:pPr>
            <w:pStyle w:val="Zpat"/>
          </w:pPr>
        </w:p>
      </w:tc>
      <w:tc>
        <w:tcPr>
          <w:tcW w:w="5698" w:type="dxa"/>
          <w:shd w:val="clear" w:color="auto" w:fill="auto"/>
          <w:tcMar>
            <w:left w:w="0" w:type="dxa"/>
            <w:right w:w="0" w:type="dxa"/>
          </w:tcMar>
        </w:tcPr>
        <w:p w14:paraId="3AFA604E" w14:textId="77777777" w:rsidR="009F392E" w:rsidRPr="00D6163D" w:rsidRDefault="009F392E" w:rsidP="00FC6389">
          <w:pPr>
            <w:pStyle w:val="Druhdokumentu"/>
          </w:pPr>
        </w:p>
      </w:tc>
    </w:tr>
  </w:tbl>
  <w:p w14:paraId="5B90B8D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642C7165" wp14:editId="18072D2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A0F0C0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E5512F"/>
    <w:multiLevelType w:val="hybridMultilevel"/>
    <w:tmpl w:val="918ADD6C"/>
    <w:lvl w:ilvl="0" w:tplc="2916AE2A">
      <w:numFmt w:val="bullet"/>
      <w:lvlText w:val="-"/>
      <w:lvlJc w:val="left"/>
      <w:pPr>
        <w:ind w:left="720" w:hanging="360"/>
      </w:pPr>
      <w:rPr>
        <w:rFonts w:ascii="Verdana" w:eastAsiaTheme="minorHAnsi" w:hAnsi="Verdana"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18A0ABA"/>
    <w:multiLevelType w:val="hybridMultilevel"/>
    <w:tmpl w:val="61A098F4"/>
    <w:lvl w:ilvl="0" w:tplc="2916AE2A">
      <w:numFmt w:val="bullet"/>
      <w:lvlText w:val="-"/>
      <w:lvlJc w:val="left"/>
      <w:pPr>
        <w:ind w:left="720" w:hanging="360"/>
      </w:pPr>
      <w:rPr>
        <w:rFonts w:ascii="Verdana" w:eastAsiaTheme="minorHAnsi" w:hAnsi="Verdana"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2F81"/>
    <w:multiLevelType w:val="multilevel"/>
    <w:tmpl w:val="6DBEB048"/>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EE549F"/>
    <w:multiLevelType w:val="multilevel"/>
    <w:tmpl w:val="CABE99FC"/>
    <w:numStyleLink w:val="ListNumbermultilevel"/>
  </w:abstractNum>
  <w:abstractNum w:abstractNumId="11" w15:restartNumberingAfterBreak="0">
    <w:nsid w:val="356E765D"/>
    <w:multiLevelType w:val="multilevel"/>
    <w:tmpl w:val="559477A4"/>
    <w:lvl w:ilvl="0">
      <w:start w:val="3"/>
      <w:numFmt w:val="decimal"/>
      <w:lvlText w:val="%1."/>
      <w:lvlJc w:val="left"/>
      <w:pPr>
        <w:ind w:left="540" w:hanging="54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22E10BE"/>
    <w:multiLevelType w:val="hybridMultilevel"/>
    <w:tmpl w:val="56CA037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5"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FC0694"/>
    <w:multiLevelType w:val="multilevel"/>
    <w:tmpl w:val="22660BA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564857A2"/>
    <w:multiLevelType w:val="multilevel"/>
    <w:tmpl w:val="4AC4ADA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6A30477"/>
    <w:multiLevelType w:val="hybridMultilevel"/>
    <w:tmpl w:val="B3F4051C"/>
    <w:lvl w:ilvl="0" w:tplc="38545808">
      <w:start w:val="20"/>
      <w:numFmt w:val="bullet"/>
      <w:lvlText w:val="-"/>
      <w:lvlJc w:val="left"/>
      <w:pPr>
        <w:ind w:left="1437" w:hanging="360"/>
      </w:pPr>
      <w:rPr>
        <w:rFonts w:ascii="Verdana" w:eastAsia="Verdana" w:hAnsi="Verdana" w:cs="Times New Roman"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9" w15:restartNumberingAfterBreak="0">
    <w:nsid w:val="5A3A1D40"/>
    <w:multiLevelType w:val="hybridMultilevel"/>
    <w:tmpl w:val="9CC6F3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90F202A"/>
    <w:multiLevelType w:val="hybridMultilevel"/>
    <w:tmpl w:val="C41884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AAF0A8C"/>
    <w:multiLevelType w:val="multilevel"/>
    <w:tmpl w:val="0D34D660"/>
    <w:numStyleLink w:val="ListBulletmultilevel"/>
  </w:abstractNum>
  <w:abstractNum w:abstractNumId="22" w15:restartNumberingAfterBreak="0">
    <w:nsid w:val="6D9420D8"/>
    <w:multiLevelType w:val="hybridMultilevel"/>
    <w:tmpl w:val="566E0D6A"/>
    <w:lvl w:ilvl="0" w:tplc="2916AE2A">
      <w:numFmt w:val="bullet"/>
      <w:lvlText w:val="-"/>
      <w:lvlJc w:val="left"/>
      <w:pPr>
        <w:ind w:left="720" w:hanging="360"/>
      </w:pPr>
      <w:rPr>
        <w:rFonts w:ascii="Verdana" w:eastAsiaTheme="minorHAnsi" w:hAnsi="Verdana"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070991"/>
    <w:multiLevelType w:val="multilevel"/>
    <w:tmpl w:val="CABE99FC"/>
    <w:numStyleLink w:val="ListNumbermultilevel"/>
  </w:abstractNum>
  <w:num w:numId="1">
    <w:abstractNumId w:val="5"/>
  </w:num>
  <w:num w:numId="2">
    <w:abstractNumId w:val="2"/>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7"/>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7"/>
  </w:num>
  <w:num w:numId="13">
    <w:abstractNumId w:val="7"/>
  </w:num>
  <w:num w:numId="14">
    <w:abstractNumId w:val="7"/>
  </w:num>
  <w:num w:numId="15">
    <w:abstractNumId w:val="7"/>
  </w:num>
  <w:num w:numId="16">
    <w:abstractNumId w:val="23"/>
  </w:num>
  <w:num w:numId="17">
    <w:abstractNumId w:val="5"/>
  </w:num>
  <w:num w:numId="18">
    <w:abstractNumId w:val="23"/>
  </w:num>
  <w:num w:numId="19">
    <w:abstractNumId w:val="23"/>
  </w:num>
  <w:num w:numId="20">
    <w:abstractNumId w:val="23"/>
  </w:num>
  <w:num w:numId="21">
    <w:abstractNumId w:val="23"/>
  </w:num>
  <w:num w:numId="22">
    <w:abstractNumId w:val="7"/>
  </w:num>
  <w:num w:numId="23">
    <w:abstractNumId w:val="2"/>
  </w:num>
  <w:num w:numId="24">
    <w:abstractNumId w:val="7"/>
  </w:num>
  <w:num w:numId="25">
    <w:abstractNumId w:val="7"/>
  </w:num>
  <w:num w:numId="26">
    <w:abstractNumId w:val="7"/>
  </w:num>
  <w:num w:numId="27">
    <w:abstractNumId w:val="7"/>
  </w:num>
  <w:num w:numId="28">
    <w:abstractNumId w:val="23"/>
  </w:num>
  <w:num w:numId="29">
    <w:abstractNumId w:val="5"/>
  </w:num>
  <w:num w:numId="30">
    <w:abstractNumId w:val="23"/>
  </w:num>
  <w:num w:numId="31">
    <w:abstractNumId w:val="23"/>
  </w:num>
  <w:num w:numId="32">
    <w:abstractNumId w:val="23"/>
  </w:num>
  <w:num w:numId="33">
    <w:abstractNumId w:val="23"/>
  </w:num>
  <w:num w:numId="34">
    <w:abstractNumId w:val="8"/>
  </w:num>
  <w:num w:numId="35">
    <w:abstractNumId w:val="15"/>
  </w:num>
  <w:num w:numId="36">
    <w:abstractNumId w:val="14"/>
  </w:num>
  <w:num w:numId="37">
    <w:abstractNumId w:val="12"/>
  </w:num>
  <w:num w:numId="38">
    <w:abstractNumId w:val="18"/>
  </w:num>
  <w:num w:numId="39">
    <w:abstractNumId w:val="19"/>
  </w:num>
  <w:num w:numId="40">
    <w:abstractNumId w:val="13"/>
  </w:num>
  <w:num w:numId="41">
    <w:abstractNumId w:val="1"/>
  </w:num>
  <w:num w:numId="42">
    <w:abstractNumId w:val="3"/>
  </w:num>
  <w:num w:numId="43">
    <w:abstractNumId w:val="20"/>
  </w:num>
  <w:num w:numId="44">
    <w:abstractNumId w:val="22"/>
  </w:num>
  <w:num w:numId="45">
    <w:abstractNumId w:val="16"/>
  </w:num>
  <w:num w:numId="46">
    <w:abstractNumId w:val="17"/>
  </w:num>
  <w:num w:numId="47">
    <w:abstractNumId w:val="4"/>
  </w:num>
  <w:num w:numId="48">
    <w:abstractNumId w:val="11"/>
  </w:num>
  <w:num w:numId="49">
    <w:abstractNumId w:val="23"/>
    <w:lvlOverride w:ilvl="0">
      <w:startOverride w:val="3"/>
    </w:lvlOverride>
    <w:lvlOverride w:ilvl="1">
      <w:startOverride w:val="1"/>
    </w:lvlOverride>
    <w:lvlOverride w:ilvl="2">
      <w:startOverride w:val="2"/>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67474"/>
    <w:rsid w:val="00067F57"/>
    <w:rsid w:val="00072C1E"/>
    <w:rsid w:val="00073E3C"/>
    <w:rsid w:val="000E10A4"/>
    <w:rsid w:val="000E23A7"/>
    <w:rsid w:val="0010693F"/>
    <w:rsid w:val="00114472"/>
    <w:rsid w:val="00143576"/>
    <w:rsid w:val="001550BC"/>
    <w:rsid w:val="001605B9"/>
    <w:rsid w:val="00170EC5"/>
    <w:rsid w:val="001747C1"/>
    <w:rsid w:val="00184743"/>
    <w:rsid w:val="001848A0"/>
    <w:rsid w:val="001C5A80"/>
    <w:rsid w:val="001D1FC5"/>
    <w:rsid w:val="00207DF5"/>
    <w:rsid w:val="00254910"/>
    <w:rsid w:val="00275E56"/>
    <w:rsid w:val="00280E07"/>
    <w:rsid w:val="002857E4"/>
    <w:rsid w:val="002C31BF"/>
    <w:rsid w:val="002D08B1"/>
    <w:rsid w:val="002E0CD7"/>
    <w:rsid w:val="002E2ACD"/>
    <w:rsid w:val="003223B4"/>
    <w:rsid w:val="00341DCF"/>
    <w:rsid w:val="00357BC6"/>
    <w:rsid w:val="0036366B"/>
    <w:rsid w:val="00383C7F"/>
    <w:rsid w:val="003956C6"/>
    <w:rsid w:val="003A3AD5"/>
    <w:rsid w:val="003C0E76"/>
    <w:rsid w:val="00441430"/>
    <w:rsid w:val="00450F07"/>
    <w:rsid w:val="00453CD3"/>
    <w:rsid w:val="00460660"/>
    <w:rsid w:val="00464D78"/>
    <w:rsid w:val="00486107"/>
    <w:rsid w:val="0049040B"/>
    <w:rsid w:val="00491827"/>
    <w:rsid w:val="00496D73"/>
    <w:rsid w:val="004A1C25"/>
    <w:rsid w:val="004B0396"/>
    <w:rsid w:val="004B348C"/>
    <w:rsid w:val="004C4399"/>
    <w:rsid w:val="004C787C"/>
    <w:rsid w:val="004D1292"/>
    <w:rsid w:val="004E143C"/>
    <w:rsid w:val="004E2A96"/>
    <w:rsid w:val="004E3A53"/>
    <w:rsid w:val="004F20BC"/>
    <w:rsid w:val="004F4B9B"/>
    <w:rsid w:val="004F69EA"/>
    <w:rsid w:val="00511AB9"/>
    <w:rsid w:val="00520B78"/>
    <w:rsid w:val="00523EA7"/>
    <w:rsid w:val="00553375"/>
    <w:rsid w:val="005556E1"/>
    <w:rsid w:val="00557C28"/>
    <w:rsid w:val="005659BF"/>
    <w:rsid w:val="005736B7"/>
    <w:rsid w:val="00575E5A"/>
    <w:rsid w:val="00584DA7"/>
    <w:rsid w:val="005F1404"/>
    <w:rsid w:val="00610143"/>
    <w:rsid w:val="0061068E"/>
    <w:rsid w:val="00640E6E"/>
    <w:rsid w:val="00646817"/>
    <w:rsid w:val="006538B2"/>
    <w:rsid w:val="00660AD3"/>
    <w:rsid w:val="00677B7F"/>
    <w:rsid w:val="00682B7A"/>
    <w:rsid w:val="006A3F87"/>
    <w:rsid w:val="006A5570"/>
    <w:rsid w:val="006A689C"/>
    <w:rsid w:val="006B3D79"/>
    <w:rsid w:val="006D7AFE"/>
    <w:rsid w:val="006E0578"/>
    <w:rsid w:val="006E314D"/>
    <w:rsid w:val="0070455E"/>
    <w:rsid w:val="00710723"/>
    <w:rsid w:val="00723ED1"/>
    <w:rsid w:val="00743525"/>
    <w:rsid w:val="0076286B"/>
    <w:rsid w:val="00766846"/>
    <w:rsid w:val="0077673A"/>
    <w:rsid w:val="007846E1"/>
    <w:rsid w:val="007B570C"/>
    <w:rsid w:val="007C589B"/>
    <w:rsid w:val="007E4041"/>
    <w:rsid w:val="007E4A6E"/>
    <w:rsid w:val="007F56A7"/>
    <w:rsid w:val="00807DD0"/>
    <w:rsid w:val="00810337"/>
    <w:rsid w:val="00831ED6"/>
    <w:rsid w:val="008524BF"/>
    <w:rsid w:val="00856298"/>
    <w:rsid w:val="00860870"/>
    <w:rsid w:val="00864CA9"/>
    <w:rsid w:val="008659F3"/>
    <w:rsid w:val="00886D4B"/>
    <w:rsid w:val="008918AC"/>
    <w:rsid w:val="00895406"/>
    <w:rsid w:val="008A3568"/>
    <w:rsid w:val="008A7D40"/>
    <w:rsid w:val="008B4C11"/>
    <w:rsid w:val="008B7C28"/>
    <w:rsid w:val="008C2FFF"/>
    <w:rsid w:val="008D03B9"/>
    <w:rsid w:val="008F18D6"/>
    <w:rsid w:val="008F2A0D"/>
    <w:rsid w:val="00901A6D"/>
    <w:rsid w:val="00904780"/>
    <w:rsid w:val="00922385"/>
    <w:rsid w:val="009223DF"/>
    <w:rsid w:val="00923DE9"/>
    <w:rsid w:val="00936091"/>
    <w:rsid w:val="00940D8A"/>
    <w:rsid w:val="009573E2"/>
    <w:rsid w:val="00962258"/>
    <w:rsid w:val="009678B7"/>
    <w:rsid w:val="009833E1"/>
    <w:rsid w:val="00992D9C"/>
    <w:rsid w:val="00996CB8"/>
    <w:rsid w:val="009A1DFE"/>
    <w:rsid w:val="009A4202"/>
    <w:rsid w:val="009B14A9"/>
    <w:rsid w:val="009B2E97"/>
    <w:rsid w:val="009E07F4"/>
    <w:rsid w:val="009F3193"/>
    <w:rsid w:val="009F392E"/>
    <w:rsid w:val="00A0410C"/>
    <w:rsid w:val="00A1432E"/>
    <w:rsid w:val="00A6177B"/>
    <w:rsid w:val="00A66136"/>
    <w:rsid w:val="00AA4CBB"/>
    <w:rsid w:val="00AA65FA"/>
    <w:rsid w:val="00AA7351"/>
    <w:rsid w:val="00AD056F"/>
    <w:rsid w:val="00AD6731"/>
    <w:rsid w:val="00B15D0D"/>
    <w:rsid w:val="00B7343E"/>
    <w:rsid w:val="00B75EE1"/>
    <w:rsid w:val="00B77481"/>
    <w:rsid w:val="00B8518B"/>
    <w:rsid w:val="00BC2EA1"/>
    <w:rsid w:val="00BD7E91"/>
    <w:rsid w:val="00BF56E3"/>
    <w:rsid w:val="00C02D0A"/>
    <w:rsid w:val="00C03A6E"/>
    <w:rsid w:val="00C05D9D"/>
    <w:rsid w:val="00C44F6A"/>
    <w:rsid w:val="00C47AE3"/>
    <w:rsid w:val="00C754C1"/>
    <w:rsid w:val="00C86E6A"/>
    <w:rsid w:val="00CA0064"/>
    <w:rsid w:val="00CC69C2"/>
    <w:rsid w:val="00CD1FC4"/>
    <w:rsid w:val="00D21061"/>
    <w:rsid w:val="00D4108E"/>
    <w:rsid w:val="00D6163D"/>
    <w:rsid w:val="00D65DEB"/>
    <w:rsid w:val="00D73D46"/>
    <w:rsid w:val="00D831A3"/>
    <w:rsid w:val="00D844CA"/>
    <w:rsid w:val="00DA64F1"/>
    <w:rsid w:val="00DC75F3"/>
    <w:rsid w:val="00DD46F3"/>
    <w:rsid w:val="00DE56F2"/>
    <w:rsid w:val="00DF0147"/>
    <w:rsid w:val="00DF116D"/>
    <w:rsid w:val="00DF2F2A"/>
    <w:rsid w:val="00E40018"/>
    <w:rsid w:val="00E50C6F"/>
    <w:rsid w:val="00E52928"/>
    <w:rsid w:val="00EB104F"/>
    <w:rsid w:val="00EB37AA"/>
    <w:rsid w:val="00EB7C01"/>
    <w:rsid w:val="00ED14BD"/>
    <w:rsid w:val="00ED7D52"/>
    <w:rsid w:val="00F0533E"/>
    <w:rsid w:val="00F1048D"/>
    <w:rsid w:val="00F12DEC"/>
    <w:rsid w:val="00F1715C"/>
    <w:rsid w:val="00F20D9C"/>
    <w:rsid w:val="00F310F8"/>
    <w:rsid w:val="00F35939"/>
    <w:rsid w:val="00F430EF"/>
    <w:rsid w:val="00F45607"/>
    <w:rsid w:val="00F5558F"/>
    <w:rsid w:val="00F659EB"/>
    <w:rsid w:val="00F86BA6"/>
    <w:rsid w:val="00FB28E6"/>
    <w:rsid w:val="00FC6389"/>
    <w:rsid w:val="00FD13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F69FFE4"/>
  <w14:defaultImageDpi w14:val="32767"/>
  <w15:docId w15:val="{56AA4A33-7075-4CD6-ADB3-2C1E80E2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character" w:customStyle="1" w:styleId="FontStyle37">
    <w:name w:val="Font Style37"/>
    <w:uiPriority w:val="99"/>
    <w:rsid w:val="00FD13EC"/>
    <w:rPr>
      <w:rFonts w:ascii="Times New Roman" w:hAnsi="Times New Roman" w:cs="Times New Roman" w:hint="default"/>
      <w:b/>
      <w:bCs/>
      <w:color w:val="000000"/>
      <w:sz w:val="20"/>
      <w:szCs w:val="20"/>
    </w:rPr>
  </w:style>
  <w:style w:type="paragraph" w:customStyle="1" w:styleId="Style5">
    <w:name w:val="Style5"/>
    <w:basedOn w:val="Normln"/>
    <w:uiPriority w:val="99"/>
    <w:rsid w:val="008A7D40"/>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8A7D40"/>
    <w:pPr>
      <w:widowControl w:val="0"/>
      <w:autoSpaceDE w:val="0"/>
      <w:autoSpaceDN w:val="0"/>
      <w:adjustRightInd w:val="0"/>
      <w:spacing w:after="0" w:line="270" w:lineRule="exact"/>
    </w:pPr>
    <w:rPr>
      <w:rFonts w:ascii="Arial" w:eastAsia="Times New Roman" w:hAnsi="Arial" w:cs="Arial"/>
      <w:sz w:val="24"/>
      <w:szCs w:val="24"/>
      <w:lang w:eastAsia="cs-CZ"/>
    </w:rPr>
  </w:style>
  <w:style w:type="character" w:customStyle="1" w:styleId="FontStyle38">
    <w:name w:val="Font Style38"/>
    <w:uiPriority w:val="99"/>
    <w:rsid w:val="008A7D40"/>
    <w:rPr>
      <w:rFonts w:ascii="Times New Roman" w:hAnsi="Times New Roman" w:cs="Times New Roman" w:hint="default"/>
      <w:color w:val="000000"/>
      <w:sz w:val="20"/>
      <w:szCs w:val="20"/>
    </w:rPr>
  </w:style>
  <w:style w:type="paragraph" w:customStyle="1" w:styleId="Oslovenvdopisu">
    <w:name w:val="Oslovení v dopisu"/>
    <w:basedOn w:val="Bezmezer"/>
    <w:next w:val="Normln"/>
    <w:rsid w:val="00BF5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ypdok.tu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tud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sharepoint/v3"/>
    <ds:schemaRef ds:uri="http://purl.org/dc/elements/1.1/"/>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schemas.microsoft.com/sharepoint/v3/fields"/>
    <ds:schemaRef ds:uri="http://purl.org/dc/dcmitype/"/>
    <ds:schemaRef ds:uri="http://purl.org/dc/terms/"/>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93DF1CB-EEA9-4C48-9083-346B1E35F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89</TotalTime>
  <Pages>12</Pages>
  <Words>4307</Words>
  <Characters>25415</Characters>
  <Application>Microsoft Office Word</Application>
  <DocSecurity>0</DocSecurity>
  <Lines>211</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Bartoňová Simona, Ing.</cp:lastModifiedBy>
  <cp:revision>14</cp:revision>
  <cp:lastPrinted>2020-08-31T07:15:00Z</cp:lastPrinted>
  <dcterms:created xsi:type="dcterms:W3CDTF">2020-08-31T09:17:00Z</dcterms:created>
  <dcterms:modified xsi:type="dcterms:W3CDTF">2020-09-02T08:40:00Z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