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79" w:rsidRDefault="003D7679" w:rsidP="003D7679">
      <w:pPr>
        <w:pStyle w:val="Nadpis1"/>
        <w:rPr>
          <w:rFonts w:eastAsia="Times New Roman"/>
          <w:kern w:val="28"/>
        </w:rPr>
      </w:pPr>
      <w:bookmarkStart w:id="0" w:name="_Toc762012"/>
    </w:p>
    <w:p w:rsidR="003D7679" w:rsidRDefault="003D7679" w:rsidP="003D7679">
      <w:pPr>
        <w:pStyle w:val="Nadpis1"/>
        <w:rPr>
          <w:rFonts w:eastAsia="Times New Roman"/>
          <w:kern w:val="28"/>
        </w:rPr>
      </w:pPr>
    </w:p>
    <w:p w:rsidR="00281FA1" w:rsidRDefault="00281FA1" w:rsidP="003D7679">
      <w:pPr>
        <w:pStyle w:val="Nadpis1"/>
        <w:rPr>
          <w:rFonts w:eastAsia="Times New Roman"/>
          <w:kern w:val="28"/>
        </w:rPr>
      </w:pPr>
      <w:bookmarkStart w:id="1" w:name="_Toc37744926"/>
      <w:r>
        <w:rPr>
          <w:rFonts w:eastAsia="Times New Roman"/>
          <w:kern w:val="28"/>
        </w:rPr>
        <w:t xml:space="preserve">Technická zpráva </w:t>
      </w:r>
    </w:p>
    <w:p w:rsidR="003D7679" w:rsidRPr="00402CFB" w:rsidRDefault="00281FA1" w:rsidP="003D7679">
      <w:pPr>
        <w:pStyle w:val="Nadpis1"/>
        <w:rPr>
          <w:rFonts w:eastAsia="Times New Roman"/>
          <w:kern w:val="28"/>
          <w:szCs w:val="44"/>
        </w:rPr>
      </w:pPr>
      <w:r>
        <w:rPr>
          <w:rFonts w:eastAsia="Times New Roman"/>
          <w:kern w:val="28"/>
        </w:rPr>
        <w:t>z</w:t>
      </w:r>
      <w:r w:rsidR="003D7679" w:rsidRPr="00402CFB">
        <w:rPr>
          <w:rFonts w:eastAsia="Times New Roman"/>
          <w:kern w:val="28"/>
        </w:rPr>
        <w:t>adávací dokumentace zakázky</w:t>
      </w:r>
      <w:bookmarkEnd w:id="0"/>
      <w:bookmarkEnd w:id="1"/>
    </w:p>
    <w:p w:rsidR="003D7679" w:rsidRPr="00275208" w:rsidRDefault="00242F82" w:rsidP="003D7679">
      <w:pPr>
        <w:pStyle w:val="Nadpis2"/>
      </w:pPr>
      <w:r>
        <w:t>Oprava osvětlení v žst. Bohumín</w:t>
      </w:r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adpis5"/>
        <w:rPr>
          <w:sz w:val="20"/>
        </w:rPr>
      </w:pPr>
      <w:r w:rsidRPr="003D7679">
        <w:rPr>
          <w:sz w:val="20"/>
        </w:rPr>
        <w:t>Identifikační údaje stavby</w:t>
      </w:r>
    </w:p>
    <w:p w:rsidR="003D7679" w:rsidRPr="003D7679" w:rsidRDefault="003D7679" w:rsidP="00CD6E56">
      <w:pPr>
        <w:pStyle w:val="Nadpis5"/>
        <w:tabs>
          <w:tab w:val="left" w:pos="2127"/>
        </w:tabs>
        <w:rPr>
          <w:color w:val="FF0000"/>
          <w:sz w:val="20"/>
          <w:u w:val="single"/>
        </w:rPr>
      </w:pPr>
      <w:r w:rsidRPr="003D7679">
        <w:rPr>
          <w:bCs/>
          <w:iCs/>
          <w:sz w:val="20"/>
        </w:rPr>
        <w:t>Název:</w:t>
      </w:r>
      <w:r w:rsidR="008C0C1E">
        <w:rPr>
          <w:b w:val="0"/>
          <w:sz w:val="20"/>
        </w:rPr>
        <w:tab/>
      </w:r>
      <w:r w:rsidR="00242F82" w:rsidRPr="00242F82">
        <w:rPr>
          <w:rFonts w:eastAsia="Times New Roman" w:cs="Times New Roman"/>
          <w:sz w:val="20"/>
        </w:rPr>
        <w:t>Oprava osvětlení v žst. Bohumín</w:t>
      </w:r>
    </w:p>
    <w:p w:rsidR="003D7679" w:rsidRPr="003D7679" w:rsidRDefault="008C0C1E" w:rsidP="00CD6E56">
      <w:pPr>
        <w:tabs>
          <w:tab w:val="left" w:pos="2127"/>
        </w:tabs>
        <w:ind w:left="2127" w:hanging="2127"/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sz w:val="20"/>
        </w:rPr>
        <w:t>Kraj:</w:t>
      </w:r>
      <w:r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sz w:val="20"/>
        </w:rPr>
        <w:t>Moravskoslezský</w:t>
      </w:r>
    </w:p>
    <w:p w:rsidR="003D7679" w:rsidRDefault="003D7679" w:rsidP="00CD6E56">
      <w:pPr>
        <w:pStyle w:val="Zpat"/>
        <w:tabs>
          <w:tab w:val="clear" w:pos="4536"/>
          <w:tab w:val="left" w:pos="2127"/>
        </w:tabs>
      </w:pPr>
      <w:r w:rsidRPr="003D7679">
        <w:rPr>
          <w:rFonts w:asciiTheme="majorHAnsi" w:hAnsiTheme="majorHAnsi"/>
          <w:b/>
          <w:sz w:val="20"/>
        </w:rPr>
        <w:t>Investor:</w:t>
      </w:r>
      <w:r w:rsidR="008C0C1E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</w:t>
      </w:r>
    </w:p>
    <w:p w:rsidR="003D7679" w:rsidRPr="003D7679" w:rsidRDefault="003D7679" w:rsidP="00CD6E56">
      <w:pPr>
        <w:pStyle w:val="Zpat"/>
        <w:tabs>
          <w:tab w:val="left" w:pos="2127"/>
        </w:tabs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Zadavatel:</w:t>
      </w:r>
      <w:r w:rsidR="008C0C1E">
        <w:rPr>
          <w:rFonts w:asciiTheme="majorHAnsi" w:hAnsiTheme="majorHAnsi"/>
          <w:b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organizace, Oblastní ředitelství Ostrava</w:t>
      </w:r>
    </w:p>
    <w:p w:rsidR="003D7679" w:rsidRPr="003D7679" w:rsidRDefault="003D7679" w:rsidP="00CD6E56">
      <w:pPr>
        <w:pStyle w:val="Zpat"/>
        <w:tabs>
          <w:tab w:val="left" w:pos="2127"/>
        </w:tabs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Provozovatel:</w:t>
      </w:r>
      <w:r w:rsidR="008C0C1E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</w:t>
      </w:r>
      <w:r>
        <w:rPr>
          <w:rFonts w:asciiTheme="majorHAnsi" w:hAnsiTheme="majorHAnsi"/>
          <w:sz w:val="20"/>
        </w:rPr>
        <w:t xml:space="preserve">, </w:t>
      </w:r>
      <w:r w:rsidRPr="003D7679">
        <w:rPr>
          <w:rFonts w:asciiTheme="majorHAnsi" w:hAnsiTheme="majorHAnsi"/>
          <w:sz w:val="20"/>
        </w:rPr>
        <w:t>Oblastní ředitelství Ostrava</w:t>
      </w:r>
    </w:p>
    <w:p w:rsidR="00C37E8B" w:rsidRPr="00C37E8B" w:rsidRDefault="003D7679" w:rsidP="00CD6E56">
      <w:pPr>
        <w:tabs>
          <w:tab w:val="left" w:pos="2127"/>
        </w:tabs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Místo stavby:</w:t>
      </w:r>
      <w:r w:rsidR="008C0C1E">
        <w:rPr>
          <w:rFonts w:asciiTheme="majorHAnsi" w:hAnsiTheme="majorHAnsi"/>
          <w:sz w:val="20"/>
        </w:rPr>
        <w:tab/>
      </w:r>
      <w:r w:rsidR="00EF689D">
        <w:rPr>
          <w:rFonts w:asciiTheme="majorHAnsi" w:hAnsiTheme="majorHAnsi"/>
          <w:b/>
          <w:sz w:val="20"/>
        </w:rPr>
        <w:t xml:space="preserve">žst. </w:t>
      </w:r>
      <w:r w:rsidR="0018517E">
        <w:rPr>
          <w:rFonts w:asciiTheme="majorHAnsi" w:hAnsiTheme="majorHAnsi"/>
          <w:b/>
          <w:sz w:val="20"/>
        </w:rPr>
        <w:t>Bohumín</w:t>
      </w:r>
    </w:p>
    <w:p w:rsidR="00C37E8B" w:rsidRPr="00C37E8B" w:rsidRDefault="008C0C1E" w:rsidP="008C0C1E">
      <w:pPr>
        <w:tabs>
          <w:tab w:val="left" w:pos="2127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  <w:r w:rsidR="00C37E8B" w:rsidRPr="00C37E8B">
        <w:rPr>
          <w:rFonts w:asciiTheme="majorHAnsi" w:hAnsiTheme="majorHAnsi"/>
          <w:sz w:val="20"/>
        </w:rPr>
        <w:t xml:space="preserve">v km </w:t>
      </w:r>
      <w:r w:rsidR="004F3AED">
        <w:rPr>
          <w:rFonts w:asciiTheme="majorHAnsi" w:hAnsiTheme="majorHAnsi"/>
          <w:sz w:val="20"/>
        </w:rPr>
        <w:t>275,75</w:t>
      </w:r>
      <w:r w:rsidR="009B15DD">
        <w:rPr>
          <w:rFonts w:asciiTheme="majorHAnsi" w:hAnsiTheme="majorHAnsi"/>
          <w:sz w:val="20"/>
        </w:rPr>
        <w:t xml:space="preserve"> – km </w:t>
      </w:r>
      <w:r w:rsidR="004F3AED">
        <w:rPr>
          <w:rFonts w:asciiTheme="majorHAnsi" w:hAnsiTheme="majorHAnsi"/>
          <w:sz w:val="20"/>
        </w:rPr>
        <w:t>276,0</w:t>
      </w:r>
      <w:r w:rsidR="00C37E8B" w:rsidRPr="00C37E8B">
        <w:rPr>
          <w:rFonts w:asciiTheme="majorHAnsi" w:hAnsiTheme="majorHAnsi"/>
          <w:sz w:val="20"/>
        </w:rPr>
        <w:t xml:space="preserve"> na trati </w:t>
      </w:r>
      <w:r w:rsidR="004F3AED">
        <w:rPr>
          <w:rFonts w:asciiTheme="majorHAnsi" w:hAnsiTheme="majorHAnsi"/>
          <w:sz w:val="20"/>
        </w:rPr>
        <w:t>Hranice n. M. – Petrovice u K.</w:t>
      </w:r>
    </w:p>
    <w:p w:rsidR="003D7679" w:rsidRDefault="003D7679" w:rsidP="00CD6E56">
      <w:pPr>
        <w:tabs>
          <w:tab w:val="left" w:pos="2127"/>
        </w:tabs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Pr="003D7679" w:rsidRDefault="009B15DD" w:rsidP="003D7679">
      <w:pPr>
        <w:rPr>
          <w:rFonts w:asciiTheme="majorHAnsi" w:hAnsiTheme="majorHAnsi"/>
          <w:sz w:val="20"/>
        </w:rPr>
      </w:pPr>
    </w:p>
    <w:p w:rsidR="00281FA1" w:rsidRDefault="00281FA1" w:rsidP="003D7679">
      <w:pPr>
        <w:rPr>
          <w:rFonts w:asciiTheme="majorHAnsi" w:hAnsiTheme="majorHAnsi"/>
          <w:b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9D75BD" w:rsidP="008C0C1E">
      <w:pPr>
        <w:tabs>
          <w:tab w:val="left" w:pos="3119"/>
          <w:tab w:val="left" w:pos="6096"/>
        </w:tabs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Vypracoval :</w:t>
      </w:r>
      <w:r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b/>
          <w:sz w:val="20"/>
        </w:rPr>
        <w:t>Kontroloval 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  <w:r w:rsidR="00926874"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b/>
          <w:sz w:val="20"/>
        </w:rPr>
        <w:t>Schválil: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</w:p>
    <w:p w:rsidR="003D7679" w:rsidRPr="003D7679" w:rsidRDefault="009D75BD" w:rsidP="008C0C1E">
      <w:pPr>
        <w:tabs>
          <w:tab w:val="left" w:pos="3119"/>
          <w:tab w:val="left" w:pos="6096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Ing. Patrik PAVLOREK</w:t>
      </w:r>
      <w:r w:rsidR="00926874">
        <w:rPr>
          <w:rFonts w:asciiTheme="majorHAnsi" w:hAnsiTheme="majorHAnsi"/>
          <w:sz w:val="20"/>
        </w:rPr>
        <w:tab/>
        <w:t>Ing. Bogdan Fukala</w:t>
      </w:r>
      <w:r w:rsidR="00926874">
        <w:rPr>
          <w:rFonts w:asciiTheme="majorHAnsi" w:hAnsiTheme="majorHAnsi"/>
          <w:sz w:val="20"/>
        </w:rPr>
        <w:tab/>
      </w:r>
      <w:r w:rsidR="003D7679" w:rsidRPr="003D7679">
        <w:rPr>
          <w:rFonts w:asciiTheme="majorHAnsi" w:hAnsiTheme="majorHAnsi"/>
          <w:sz w:val="20"/>
        </w:rPr>
        <w:t>Ing. Jaromír Hubač</w:t>
      </w:r>
    </w:p>
    <w:p w:rsidR="003D7679" w:rsidRDefault="003D7679" w:rsidP="003D7679">
      <w:pPr>
        <w:rPr>
          <w:rFonts w:asciiTheme="majorHAnsi" w:hAnsiTheme="majorHAnsi"/>
          <w:sz w:val="20"/>
        </w:rPr>
      </w:pPr>
    </w:p>
    <w:p w:rsidR="00513963" w:rsidRDefault="00513963" w:rsidP="003D7679">
      <w:pPr>
        <w:rPr>
          <w:rFonts w:asciiTheme="majorHAnsi" w:hAnsiTheme="majorHAnsi"/>
          <w:sz w:val="20"/>
        </w:rPr>
      </w:pPr>
    </w:p>
    <w:p w:rsidR="00513963" w:rsidRDefault="00513963" w:rsidP="003D7679">
      <w:pPr>
        <w:rPr>
          <w:rFonts w:asciiTheme="majorHAnsi" w:hAnsiTheme="majorHAnsi"/>
          <w:sz w:val="20"/>
        </w:rPr>
      </w:pPr>
    </w:p>
    <w:p w:rsidR="00513963" w:rsidRPr="003D7679" w:rsidRDefault="00513963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 xml:space="preserve">Dne </w:t>
      </w:r>
      <w:r w:rsidR="00E21DF3">
        <w:rPr>
          <w:rFonts w:asciiTheme="majorHAnsi" w:hAnsiTheme="majorHAnsi"/>
          <w:sz w:val="20"/>
        </w:rPr>
        <w:t>20</w:t>
      </w:r>
      <w:r w:rsidR="000B2FD2">
        <w:rPr>
          <w:rFonts w:asciiTheme="majorHAnsi" w:hAnsiTheme="majorHAnsi"/>
          <w:sz w:val="20"/>
        </w:rPr>
        <w:t>.</w:t>
      </w:r>
      <w:r w:rsidR="009D75BD">
        <w:rPr>
          <w:rFonts w:asciiTheme="majorHAnsi" w:hAnsiTheme="majorHAnsi"/>
          <w:sz w:val="20"/>
        </w:rPr>
        <w:t>6</w:t>
      </w:r>
      <w:r>
        <w:rPr>
          <w:rFonts w:asciiTheme="majorHAnsi" w:hAnsiTheme="majorHAnsi"/>
          <w:sz w:val="20"/>
        </w:rPr>
        <w:t>.2020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sz w:val="20"/>
        </w:rPr>
        <w:br w:type="page"/>
      </w:r>
      <w:r w:rsidRPr="003D7679">
        <w:rPr>
          <w:rFonts w:asciiTheme="majorHAnsi" w:hAnsiTheme="majorHAnsi"/>
          <w:b/>
          <w:sz w:val="20"/>
        </w:rPr>
        <w:lastRenderedPageBreak/>
        <w:t>Obsah:</w:t>
      </w:r>
    </w:p>
    <w:p w:rsidR="00854E53" w:rsidRDefault="00854E53">
      <w:pPr>
        <w:pStyle w:val="Obsah1"/>
        <w:tabs>
          <w:tab w:val="right" w:leader="dot" w:pos="8692"/>
        </w:tabs>
        <w:rPr>
          <w:rFonts w:asciiTheme="majorHAnsi" w:hAnsiTheme="majorHAnsi"/>
          <w:iCs/>
          <w:noProof/>
          <w:color w:val="FF0000"/>
          <w:sz w:val="20"/>
        </w:rPr>
      </w:pPr>
    </w:p>
    <w:p w:rsidR="00D72A8B" w:rsidRDefault="00256A31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begin"/>
      </w:r>
      <w:r w:rsidR="003D7679" w:rsidRPr="003D7679">
        <w:rPr>
          <w:rFonts w:asciiTheme="majorHAnsi" w:hAnsiTheme="majorHAnsi"/>
          <w:iCs/>
          <w:noProof/>
          <w:color w:val="FF0000"/>
          <w:sz w:val="20"/>
        </w:rPr>
        <w:instrText xml:space="preserve"> TOC \o "1-3" \h \z </w:instrText>
      </w: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separate"/>
      </w:r>
      <w:hyperlink w:anchor="_Toc37744926" w:history="1">
        <w:r w:rsidR="00D72A8B" w:rsidRPr="003B4C70">
          <w:rPr>
            <w:rStyle w:val="Hypertextovodkaz"/>
            <w:noProof/>
            <w:kern w:val="28"/>
          </w:rPr>
          <w:t>Zadávací dokumentace zakázky</w:t>
        </w:r>
        <w:r w:rsidR="00D72A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2A8B">
          <w:rPr>
            <w:noProof/>
            <w:webHidden/>
          </w:rPr>
          <w:instrText xml:space="preserve"> PAGEREF _Toc37744926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B1D6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72A8B" w:rsidRDefault="00122F53">
      <w:pPr>
        <w:pStyle w:val="Obsah2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44927" w:history="1">
        <w:r w:rsidR="00D72A8B" w:rsidRPr="003B4C70">
          <w:rPr>
            <w:rStyle w:val="Hypertextovodkaz"/>
            <w:noProof/>
            <w:kern w:val="28"/>
          </w:rPr>
          <w:t xml:space="preserve">Oprava </w:t>
        </w:r>
        <w:r w:rsidR="009D75BD">
          <w:rPr>
            <w:rStyle w:val="Hypertextovodkaz"/>
            <w:noProof/>
          </w:rPr>
          <w:t>osvětlení nástupišť</w:t>
        </w:r>
        <w:r w:rsidR="00513963">
          <w:rPr>
            <w:rStyle w:val="Hypertextovodkaz"/>
            <w:noProof/>
          </w:rPr>
          <w:t xml:space="preserve"> v žst. </w:t>
        </w:r>
        <w:r w:rsidR="009D75BD">
          <w:rPr>
            <w:rStyle w:val="Hypertextovodkaz"/>
            <w:noProof/>
          </w:rPr>
          <w:t>Bohumín</w:t>
        </w:r>
        <w:r w:rsidR="00D72A8B">
          <w:rPr>
            <w:noProof/>
            <w:webHidden/>
          </w:rPr>
          <w:tab/>
        </w:r>
        <w:r w:rsidR="00256A31">
          <w:rPr>
            <w:noProof/>
            <w:webHidden/>
          </w:rPr>
          <w:fldChar w:fldCharType="begin"/>
        </w:r>
        <w:r w:rsidR="00D72A8B">
          <w:rPr>
            <w:noProof/>
            <w:webHidden/>
          </w:rPr>
          <w:instrText xml:space="preserve"> PAGEREF _Toc37744927 \h </w:instrText>
        </w:r>
        <w:r w:rsidR="00256A31">
          <w:rPr>
            <w:noProof/>
            <w:webHidden/>
          </w:rPr>
        </w:r>
        <w:r w:rsidR="00256A31">
          <w:rPr>
            <w:noProof/>
            <w:webHidden/>
          </w:rPr>
          <w:fldChar w:fldCharType="separate"/>
        </w:r>
        <w:r w:rsidR="00CB1D68">
          <w:rPr>
            <w:noProof/>
            <w:webHidden/>
          </w:rPr>
          <w:t>1</w:t>
        </w:r>
        <w:r w:rsidR="00256A31">
          <w:rPr>
            <w:noProof/>
            <w:webHidden/>
          </w:rPr>
          <w:fldChar w:fldCharType="end"/>
        </w:r>
      </w:hyperlink>
    </w:p>
    <w:p w:rsidR="00D72A8B" w:rsidRDefault="00122F5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44928" w:history="1">
        <w:r w:rsidR="00D72A8B" w:rsidRPr="003B4C70">
          <w:rPr>
            <w:rStyle w:val="Hypertextovodkaz"/>
            <w:bCs/>
            <w:caps/>
            <w:noProof/>
          </w:rPr>
          <w:t>1.</w:t>
        </w:r>
        <w:r w:rsidR="00D72A8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2A8B" w:rsidRPr="003B4C70">
          <w:rPr>
            <w:rStyle w:val="Hypertextovodkaz"/>
            <w:bCs/>
            <w:caps/>
            <w:noProof/>
          </w:rPr>
          <w:t>OBECNÁ ČÁST ZADÁVACÍ DOKUMENTACE zakázky</w:t>
        </w:r>
        <w:r w:rsidR="00D72A8B">
          <w:rPr>
            <w:noProof/>
            <w:webHidden/>
          </w:rPr>
          <w:tab/>
        </w:r>
        <w:r w:rsidR="00256A31">
          <w:rPr>
            <w:noProof/>
            <w:webHidden/>
          </w:rPr>
          <w:fldChar w:fldCharType="begin"/>
        </w:r>
        <w:r w:rsidR="00D72A8B">
          <w:rPr>
            <w:noProof/>
            <w:webHidden/>
          </w:rPr>
          <w:instrText xml:space="preserve"> PAGEREF _Toc37744928 \h </w:instrText>
        </w:r>
        <w:r w:rsidR="00256A31">
          <w:rPr>
            <w:noProof/>
            <w:webHidden/>
          </w:rPr>
        </w:r>
        <w:r w:rsidR="00256A31">
          <w:rPr>
            <w:noProof/>
            <w:webHidden/>
          </w:rPr>
          <w:fldChar w:fldCharType="separate"/>
        </w:r>
        <w:r w:rsidR="00CB1D68">
          <w:rPr>
            <w:noProof/>
            <w:webHidden/>
          </w:rPr>
          <w:t>3</w:t>
        </w:r>
        <w:r w:rsidR="00256A31">
          <w:rPr>
            <w:noProof/>
            <w:webHidden/>
          </w:rPr>
          <w:fldChar w:fldCharType="end"/>
        </w:r>
      </w:hyperlink>
    </w:p>
    <w:p w:rsidR="00D72A8B" w:rsidRDefault="00122F5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44929" w:history="1">
        <w:r w:rsidR="00D72A8B" w:rsidRPr="003B4C70">
          <w:rPr>
            <w:rStyle w:val="Hypertextovodkaz"/>
            <w:caps/>
            <w:noProof/>
          </w:rPr>
          <w:t>2.</w:t>
        </w:r>
        <w:r w:rsidR="00D72A8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2A8B" w:rsidRPr="003B4C70">
          <w:rPr>
            <w:rStyle w:val="Hypertextovodkaz"/>
            <w:bCs/>
            <w:caps/>
            <w:noProof/>
          </w:rPr>
          <w:t>Umístnění a vlastnické vztahy</w:t>
        </w:r>
        <w:r w:rsidR="00D72A8B">
          <w:rPr>
            <w:noProof/>
            <w:webHidden/>
          </w:rPr>
          <w:tab/>
        </w:r>
        <w:r w:rsidR="00256A31">
          <w:rPr>
            <w:noProof/>
            <w:webHidden/>
          </w:rPr>
          <w:fldChar w:fldCharType="begin"/>
        </w:r>
        <w:r w:rsidR="00D72A8B">
          <w:rPr>
            <w:noProof/>
            <w:webHidden/>
          </w:rPr>
          <w:instrText xml:space="preserve"> PAGEREF _Toc37744929 \h </w:instrText>
        </w:r>
        <w:r w:rsidR="00256A31">
          <w:rPr>
            <w:noProof/>
            <w:webHidden/>
          </w:rPr>
        </w:r>
        <w:r w:rsidR="00256A31">
          <w:rPr>
            <w:noProof/>
            <w:webHidden/>
          </w:rPr>
          <w:fldChar w:fldCharType="separate"/>
        </w:r>
        <w:r w:rsidR="00CB1D68">
          <w:rPr>
            <w:noProof/>
            <w:webHidden/>
          </w:rPr>
          <w:t>3</w:t>
        </w:r>
        <w:r w:rsidR="00256A31">
          <w:rPr>
            <w:noProof/>
            <w:webHidden/>
          </w:rPr>
          <w:fldChar w:fldCharType="end"/>
        </w:r>
      </w:hyperlink>
    </w:p>
    <w:p w:rsidR="00D72A8B" w:rsidRDefault="00122F5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44930" w:history="1">
        <w:r w:rsidR="00D72A8B" w:rsidRPr="003B4C70">
          <w:rPr>
            <w:rStyle w:val="Hypertextovodkaz"/>
            <w:caps/>
            <w:noProof/>
          </w:rPr>
          <w:t>3.</w:t>
        </w:r>
        <w:r w:rsidR="00D72A8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2A8B" w:rsidRPr="003B4C70">
          <w:rPr>
            <w:rStyle w:val="Hypertextovodkaz"/>
            <w:bCs/>
            <w:caps/>
            <w:noProof/>
          </w:rPr>
          <w:t>Vymezení rozsahu a obsahu stavby</w:t>
        </w:r>
        <w:r w:rsidR="00D72A8B">
          <w:rPr>
            <w:noProof/>
            <w:webHidden/>
          </w:rPr>
          <w:tab/>
        </w:r>
        <w:r w:rsidR="00854E53">
          <w:rPr>
            <w:noProof/>
            <w:webHidden/>
          </w:rPr>
          <w:t>3</w:t>
        </w:r>
      </w:hyperlink>
    </w:p>
    <w:p w:rsidR="00D72A8B" w:rsidRDefault="00122F5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44931" w:history="1">
        <w:r w:rsidR="00D72A8B" w:rsidRPr="003B4C70">
          <w:rPr>
            <w:rStyle w:val="Hypertextovodkaz"/>
            <w:caps/>
            <w:noProof/>
          </w:rPr>
          <w:t>4.</w:t>
        </w:r>
        <w:r w:rsidR="00D72A8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2A8B" w:rsidRPr="003B4C70">
          <w:rPr>
            <w:rStyle w:val="Hypertextovodkaz"/>
            <w:bCs/>
            <w:caps/>
            <w:noProof/>
          </w:rPr>
          <w:t>Bezpečnostní normy a předpisy</w:t>
        </w:r>
        <w:r w:rsidR="00D72A8B">
          <w:rPr>
            <w:noProof/>
            <w:webHidden/>
          </w:rPr>
          <w:tab/>
        </w:r>
        <w:r w:rsidR="00854E53">
          <w:rPr>
            <w:noProof/>
            <w:webHidden/>
          </w:rPr>
          <w:t>3</w:t>
        </w:r>
      </w:hyperlink>
    </w:p>
    <w:p w:rsidR="003D7679" w:rsidRPr="003D7679" w:rsidRDefault="00256A31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  <w:r w:rsidRPr="003D7679"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  <w:fldChar w:fldCharType="end"/>
      </w:r>
    </w:p>
    <w:p w:rsidR="003D7679" w:rsidRPr="003D7679" w:rsidRDefault="003D7679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Přílohy: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3D7679" w:rsidRDefault="009D75BD" w:rsidP="00C37E8B">
      <w:pPr>
        <w:numPr>
          <w:ilvl w:val="0"/>
          <w:numId w:val="37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Situace nástupišť v žst. Bohumín</w:t>
      </w:r>
    </w:p>
    <w:p w:rsidR="009D75BD" w:rsidRDefault="0054122B" w:rsidP="00C37E8B">
      <w:pPr>
        <w:numPr>
          <w:ilvl w:val="0"/>
          <w:numId w:val="37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Výpočet intenzity osvětlení nástupišť v žst. Bohumín </w:t>
      </w:r>
    </w:p>
    <w:p w:rsidR="006B105B" w:rsidRDefault="006B105B" w:rsidP="00C37E8B">
      <w:pPr>
        <w:numPr>
          <w:ilvl w:val="0"/>
          <w:numId w:val="37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Fotodokumentace osvětlení nástupišť v žst. Bohumín</w:t>
      </w:r>
    </w:p>
    <w:p w:rsidR="00B6673B" w:rsidRPr="00C37E8B" w:rsidRDefault="00B6673B" w:rsidP="00C37E8B">
      <w:pPr>
        <w:numPr>
          <w:ilvl w:val="0"/>
          <w:numId w:val="37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PD – </w:t>
      </w:r>
      <w:r w:rsidR="00006995">
        <w:rPr>
          <w:rFonts w:asciiTheme="majorHAnsi" w:hAnsiTheme="majorHAnsi"/>
          <w:sz w:val="20"/>
        </w:rPr>
        <w:t xml:space="preserve">SO 04 </w:t>
      </w:r>
      <w:r>
        <w:rPr>
          <w:rFonts w:asciiTheme="majorHAnsi" w:hAnsiTheme="majorHAnsi"/>
          <w:sz w:val="20"/>
        </w:rPr>
        <w:t>Výměna motorických pohonů ÚO</w:t>
      </w:r>
    </w:p>
    <w:p w:rsidR="003D7679" w:rsidRPr="003D7679" w:rsidRDefault="003D7679" w:rsidP="003D7679">
      <w:pPr>
        <w:ind w:left="709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bCs/>
          <w:caps/>
          <w:sz w:val="20"/>
        </w:rPr>
      </w:pPr>
      <w:bookmarkStart w:id="2" w:name="_Toc355243114"/>
      <w:bookmarkStart w:id="3" w:name="_Toc354734732"/>
      <w:bookmarkStart w:id="4" w:name="_Toc354730961"/>
      <w:bookmarkStart w:id="5" w:name="_Toc37744928"/>
      <w:bookmarkStart w:id="6" w:name="_Toc284315763"/>
      <w:r w:rsidRPr="003D7679">
        <w:rPr>
          <w:bCs/>
          <w:caps/>
          <w:sz w:val="20"/>
        </w:rPr>
        <w:t xml:space="preserve">OBECNÁ ČÁST ZADÁVACÍ DOKUMENTACE </w:t>
      </w:r>
      <w:bookmarkEnd w:id="2"/>
      <w:bookmarkEnd w:id="3"/>
      <w:bookmarkEnd w:id="4"/>
      <w:r w:rsidRPr="003D7679">
        <w:rPr>
          <w:bCs/>
          <w:caps/>
          <w:sz w:val="20"/>
        </w:rPr>
        <w:t>zakázky</w:t>
      </w:r>
      <w:bookmarkEnd w:id="5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242F82" w:rsidRDefault="003D7679" w:rsidP="007147CF">
      <w:pPr>
        <w:tabs>
          <w:tab w:val="left" w:pos="-4962"/>
        </w:tabs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Zadávací dokumentace se týká </w:t>
      </w:r>
      <w:r w:rsidR="007147CF">
        <w:rPr>
          <w:rFonts w:asciiTheme="majorHAnsi" w:hAnsiTheme="majorHAnsi"/>
          <w:sz w:val="20"/>
          <w:szCs w:val="24"/>
        </w:rPr>
        <w:t>realizace zakázky „</w:t>
      </w:r>
      <w:r w:rsidR="00242F82" w:rsidRPr="00242F82">
        <w:rPr>
          <w:rFonts w:asciiTheme="majorHAnsi" w:hAnsiTheme="majorHAnsi"/>
          <w:sz w:val="20"/>
          <w:szCs w:val="24"/>
        </w:rPr>
        <w:t>Oprava osvětlení v žst. Bohumín</w:t>
      </w:r>
      <w:r w:rsidR="007147CF" w:rsidRPr="00242F82">
        <w:rPr>
          <w:rFonts w:asciiTheme="majorHAnsi" w:hAnsiTheme="majorHAnsi"/>
          <w:sz w:val="20"/>
          <w:szCs w:val="24"/>
        </w:rPr>
        <w:t>“</w:t>
      </w:r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7" w:name="_Toc355243116"/>
      <w:bookmarkStart w:id="8" w:name="_Toc37744929"/>
      <w:r w:rsidRPr="003D7679">
        <w:rPr>
          <w:bCs/>
          <w:caps/>
          <w:sz w:val="20"/>
        </w:rPr>
        <w:t>Umístnění a vlastnické vztahy</w:t>
      </w:r>
      <w:bookmarkEnd w:id="7"/>
      <w:bookmarkEnd w:id="8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F05C73" w:rsidP="003D7679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Osvětlení nástupišť</w:t>
      </w:r>
      <w:r w:rsidR="003D7679" w:rsidRPr="003D7679">
        <w:rPr>
          <w:rFonts w:asciiTheme="majorHAnsi" w:hAnsiTheme="majorHAnsi"/>
          <w:sz w:val="20"/>
          <w:szCs w:val="24"/>
        </w:rPr>
        <w:t xml:space="preserve"> je v majetku státu a Správa železni</w:t>
      </w:r>
      <w:r w:rsidR="00C37E8B">
        <w:rPr>
          <w:rFonts w:asciiTheme="majorHAnsi" w:hAnsiTheme="majorHAnsi"/>
          <w:sz w:val="20"/>
          <w:szCs w:val="24"/>
        </w:rPr>
        <w:t>c</w:t>
      </w:r>
      <w:r w:rsidR="00880117">
        <w:rPr>
          <w:rFonts w:asciiTheme="majorHAnsi" w:hAnsiTheme="majorHAnsi"/>
          <w:sz w:val="20"/>
          <w:szCs w:val="24"/>
        </w:rPr>
        <w:t>,</w:t>
      </w:r>
      <w:r w:rsidR="00C37E8B">
        <w:rPr>
          <w:rFonts w:asciiTheme="majorHAnsi" w:hAnsiTheme="majorHAnsi"/>
          <w:sz w:val="20"/>
          <w:szCs w:val="24"/>
        </w:rPr>
        <w:t xml:space="preserve"> </w:t>
      </w:r>
      <w:r w:rsidR="003D7679" w:rsidRPr="003D7679">
        <w:rPr>
          <w:rFonts w:asciiTheme="majorHAnsi" w:hAnsiTheme="majorHAnsi"/>
          <w:sz w:val="20"/>
          <w:szCs w:val="24"/>
        </w:rPr>
        <w:t>státní organizace má právo hospodařit s majetkem státu.</w:t>
      </w:r>
    </w:p>
    <w:p w:rsidR="003D7679" w:rsidRPr="003D7679" w:rsidRDefault="003D7679" w:rsidP="003D7679">
      <w:pPr>
        <w:ind w:firstLine="360"/>
        <w:rPr>
          <w:rFonts w:asciiTheme="majorHAnsi" w:hAnsiTheme="majorHAnsi"/>
          <w:color w:val="FF0000"/>
          <w:sz w:val="20"/>
          <w:szCs w:val="24"/>
        </w:rPr>
      </w:pPr>
    </w:p>
    <w:p w:rsidR="00C37E8B" w:rsidRPr="00C37E8B" w:rsidRDefault="0035454F" w:rsidP="00C37E8B">
      <w:pPr>
        <w:spacing w:line="286" w:lineRule="atLeast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Ž</w:t>
      </w:r>
      <w:r w:rsidR="009215FC">
        <w:rPr>
          <w:rFonts w:asciiTheme="majorHAnsi" w:hAnsiTheme="majorHAnsi"/>
          <w:b/>
          <w:sz w:val="20"/>
        </w:rPr>
        <w:t xml:space="preserve">st. </w:t>
      </w:r>
      <w:r w:rsidR="00F05C73">
        <w:rPr>
          <w:rFonts w:asciiTheme="majorHAnsi" w:hAnsiTheme="majorHAnsi"/>
          <w:b/>
          <w:sz w:val="20"/>
        </w:rPr>
        <w:t>Bohumín</w:t>
      </w:r>
    </w:p>
    <w:p w:rsid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Pozemek (</w:t>
      </w:r>
      <w:r w:rsidR="0035454F">
        <w:rPr>
          <w:rFonts w:asciiTheme="majorHAnsi" w:hAnsiTheme="majorHAnsi"/>
          <w:sz w:val="20"/>
        </w:rPr>
        <w:t>nástupiště</w:t>
      </w:r>
      <w:r w:rsidRPr="00C37E8B">
        <w:rPr>
          <w:rFonts w:asciiTheme="majorHAnsi" w:hAnsiTheme="majorHAnsi"/>
          <w:sz w:val="20"/>
        </w:rPr>
        <w:t>)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587853">
        <w:rPr>
          <w:rFonts w:asciiTheme="majorHAnsi" w:hAnsiTheme="majorHAnsi"/>
          <w:sz w:val="20"/>
        </w:rPr>
        <w:t>2572</w:t>
      </w:r>
      <w:r w:rsidR="00B84381">
        <w:rPr>
          <w:rFonts w:asciiTheme="majorHAnsi" w:hAnsiTheme="majorHAnsi"/>
          <w:sz w:val="20"/>
        </w:rPr>
        <w:t>/</w:t>
      </w:r>
      <w:r w:rsidR="00587853">
        <w:rPr>
          <w:rFonts w:asciiTheme="majorHAnsi" w:hAnsiTheme="majorHAnsi"/>
          <w:sz w:val="20"/>
        </w:rPr>
        <w:t>82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587853">
        <w:rPr>
          <w:rFonts w:asciiTheme="majorHAnsi" w:hAnsiTheme="majorHAnsi"/>
          <w:sz w:val="20"/>
        </w:rPr>
        <w:t>Bohumín</w:t>
      </w:r>
      <w:r w:rsidRPr="00C37E8B">
        <w:rPr>
          <w:rFonts w:asciiTheme="majorHAnsi" w:hAnsiTheme="majorHAnsi"/>
          <w:sz w:val="20"/>
        </w:rPr>
        <w:t xml:space="preserve"> [</w:t>
      </w:r>
      <w:r w:rsidR="009215FC">
        <w:rPr>
          <w:rFonts w:asciiTheme="majorHAnsi" w:hAnsiTheme="majorHAnsi"/>
          <w:sz w:val="20"/>
        </w:rPr>
        <w:t>5</w:t>
      </w:r>
      <w:r w:rsidR="00587853">
        <w:rPr>
          <w:rFonts w:asciiTheme="majorHAnsi" w:hAnsiTheme="majorHAnsi"/>
          <w:sz w:val="20"/>
        </w:rPr>
        <w:t>99051</w:t>
      </w:r>
      <w:r w:rsidRPr="00C37E8B">
        <w:rPr>
          <w:rFonts w:asciiTheme="majorHAnsi" w:hAnsiTheme="majorHAnsi"/>
          <w:sz w:val="20"/>
        </w:rPr>
        <w:t>]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 w:rsidR="00587853">
        <w:rPr>
          <w:rFonts w:asciiTheme="majorHAnsi" w:hAnsiTheme="majorHAnsi"/>
          <w:sz w:val="20"/>
        </w:rPr>
        <w:t>Nový Bohumín</w:t>
      </w:r>
      <w:r w:rsidRPr="00C37E8B">
        <w:rPr>
          <w:rFonts w:asciiTheme="majorHAnsi" w:hAnsiTheme="majorHAnsi"/>
          <w:sz w:val="20"/>
        </w:rPr>
        <w:t xml:space="preserve"> [</w:t>
      </w:r>
      <w:r w:rsidR="009215FC">
        <w:rPr>
          <w:rFonts w:asciiTheme="majorHAnsi" w:hAnsiTheme="majorHAnsi"/>
          <w:sz w:val="20"/>
        </w:rPr>
        <w:t>7</w:t>
      </w:r>
      <w:r w:rsidR="00587853">
        <w:rPr>
          <w:rFonts w:asciiTheme="majorHAnsi" w:hAnsiTheme="majorHAnsi"/>
          <w:sz w:val="20"/>
        </w:rPr>
        <w:t>07031</w:t>
      </w:r>
      <w:r w:rsidRPr="00C37E8B">
        <w:rPr>
          <w:rFonts w:asciiTheme="majorHAnsi" w:hAnsiTheme="majorHAnsi"/>
          <w:sz w:val="20"/>
        </w:rPr>
        <w:t xml:space="preserve">] 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D456FB">
        <w:rPr>
          <w:rFonts w:asciiTheme="majorHAnsi" w:hAnsiTheme="majorHAnsi"/>
          <w:sz w:val="20"/>
        </w:rPr>
        <w:t>2104</w:t>
      </w:r>
    </w:p>
    <w:p w:rsidR="0024391C" w:rsidRDefault="009215FC" w:rsidP="00C37E8B">
      <w:pPr>
        <w:spacing w:line="286" w:lineRule="atLeast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Vlastnické právo</w:t>
      </w:r>
      <w:r>
        <w:rPr>
          <w:rFonts w:asciiTheme="majorHAnsi" w:hAnsiTheme="majorHAnsi"/>
          <w:sz w:val="20"/>
        </w:rPr>
        <w:tab/>
      </w:r>
      <w:r w:rsidR="00B84381">
        <w:rPr>
          <w:rFonts w:asciiTheme="majorHAnsi" w:hAnsiTheme="majorHAnsi"/>
          <w:sz w:val="20"/>
        </w:rPr>
        <w:t xml:space="preserve">České dráhy a.s, nábřeží Ludvíka Svobody 1222/12, </w:t>
      </w:r>
    </w:p>
    <w:p w:rsidR="00C37E8B" w:rsidRPr="00C37E8B" w:rsidRDefault="00B84381" w:rsidP="0024391C">
      <w:pPr>
        <w:spacing w:line="286" w:lineRule="atLeast"/>
        <w:ind w:left="1416" w:firstLine="708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Nové Město, 11000</w:t>
      </w:r>
      <w:r w:rsidR="00C37E8B"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Praha 1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873C7F" w:rsidRPr="00C37E8B" w:rsidRDefault="00873C7F" w:rsidP="00C37E8B">
      <w:pPr>
        <w:spacing w:line="286" w:lineRule="atLeast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9" w:name="_Toc355243117"/>
      <w:bookmarkStart w:id="10" w:name="_Toc37744930"/>
      <w:r w:rsidRPr="003D7679">
        <w:rPr>
          <w:bCs/>
          <w:caps/>
          <w:sz w:val="20"/>
        </w:rPr>
        <w:t>Vymezení rozsahu a obsahu stavby</w:t>
      </w:r>
      <w:bookmarkEnd w:id="9"/>
      <w:bookmarkEnd w:id="10"/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</w:p>
    <w:p w:rsidR="00EE4AB4" w:rsidRPr="00C37E8B" w:rsidRDefault="00EE4AB4" w:rsidP="00EE4AB4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 xml:space="preserve">Stavba je členěna na objekty: </w:t>
      </w:r>
    </w:p>
    <w:p w:rsidR="00EE4AB4" w:rsidRPr="00C37E8B" w:rsidRDefault="00EE4AB4" w:rsidP="00EE4AB4">
      <w:pPr>
        <w:rPr>
          <w:rFonts w:asciiTheme="majorHAnsi" w:hAnsiTheme="majorHAnsi"/>
          <w:sz w:val="20"/>
          <w:szCs w:val="24"/>
        </w:rPr>
      </w:pPr>
    </w:p>
    <w:p w:rsidR="00EE4AB4" w:rsidRDefault="00EE4AB4" w:rsidP="00EE4AB4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SO 01 – Osvětlení nástupišť</w:t>
      </w:r>
    </w:p>
    <w:p w:rsidR="00EE4AB4" w:rsidRDefault="00EE4AB4" w:rsidP="00EE4AB4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SO 04 – Výměna motorických pohonů</w:t>
      </w:r>
      <w:r w:rsidR="00075E15">
        <w:rPr>
          <w:rFonts w:asciiTheme="majorHAnsi" w:hAnsiTheme="majorHAnsi"/>
          <w:sz w:val="20"/>
          <w:szCs w:val="24"/>
        </w:rPr>
        <w:t xml:space="preserve"> ÚO</w:t>
      </w:r>
      <w:bookmarkStart w:id="11" w:name="_GoBack"/>
      <w:bookmarkEnd w:id="11"/>
    </w:p>
    <w:p w:rsidR="00EE4AB4" w:rsidRDefault="00EE4AB4" w:rsidP="00C37E8B">
      <w:pPr>
        <w:rPr>
          <w:rFonts w:asciiTheme="majorHAnsi" w:hAnsiTheme="majorHAnsi"/>
          <w:sz w:val="20"/>
          <w:szCs w:val="24"/>
        </w:rPr>
      </w:pPr>
    </w:p>
    <w:p w:rsidR="00D456FB" w:rsidRDefault="00754A80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 xml:space="preserve">V rámci </w:t>
      </w:r>
      <w:r w:rsidR="006B677D">
        <w:rPr>
          <w:rFonts w:asciiTheme="majorHAnsi" w:hAnsiTheme="majorHAnsi"/>
          <w:sz w:val="20"/>
          <w:szCs w:val="24"/>
        </w:rPr>
        <w:t xml:space="preserve">této </w:t>
      </w:r>
      <w:r>
        <w:rPr>
          <w:rFonts w:asciiTheme="majorHAnsi" w:hAnsiTheme="majorHAnsi"/>
          <w:sz w:val="20"/>
          <w:szCs w:val="24"/>
        </w:rPr>
        <w:t xml:space="preserve">stavby </w:t>
      </w:r>
      <w:r w:rsidR="00D456FB">
        <w:rPr>
          <w:rFonts w:asciiTheme="majorHAnsi" w:hAnsiTheme="majorHAnsi"/>
          <w:sz w:val="20"/>
          <w:szCs w:val="24"/>
        </w:rPr>
        <w:t xml:space="preserve">bude provedena </w:t>
      </w:r>
      <w:r w:rsidR="006B677D">
        <w:rPr>
          <w:rFonts w:asciiTheme="majorHAnsi" w:hAnsiTheme="majorHAnsi"/>
          <w:sz w:val="20"/>
          <w:szCs w:val="24"/>
        </w:rPr>
        <w:t xml:space="preserve">výměna </w:t>
      </w:r>
      <w:r>
        <w:rPr>
          <w:rFonts w:asciiTheme="majorHAnsi" w:hAnsiTheme="majorHAnsi"/>
          <w:sz w:val="20"/>
          <w:szCs w:val="24"/>
        </w:rPr>
        <w:t xml:space="preserve">svítidel na </w:t>
      </w:r>
      <w:r w:rsidR="006B677D">
        <w:rPr>
          <w:rFonts w:asciiTheme="majorHAnsi" w:hAnsiTheme="majorHAnsi"/>
          <w:sz w:val="20"/>
          <w:szCs w:val="24"/>
        </w:rPr>
        <w:t xml:space="preserve">všech </w:t>
      </w:r>
      <w:r>
        <w:rPr>
          <w:rFonts w:asciiTheme="majorHAnsi" w:hAnsiTheme="majorHAnsi"/>
          <w:sz w:val="20"/>
          <w:szCs w:val="24"/>
        </w:rPr>
        <w:t>krytých nástupištích v žst. Bohumín</w:t>
      </w:r>
      <w:r w:rsidR="006B677D">
        <w:rPr>
          <w:rFonts w:asciiTheme="majorHAnsi" w:hAnsiTheme="majorHAnsi"/>
          <w:sz w:val="20"/>
          <w:szCs w:val="24"/>
        </w:rPr>
        <w:t xml:space="preserve"> (nástupiště č.1,2,3,4)</w:t>
      </w:r>
      <w:r>
        <w:rPr>
          <w:rFonts w:asciiTheme="majorHAnsi" w:hAnsiTheme="majorHAnsi"/>
          <w:sz w:val="20"/>
          <w:szCs w:val="24"/>
        </w:rPr>
        <w:t xml:space="preserve">. Stávající svítidla, která jsou vzhledem ke svému stáří již v nevyhovujícím stavu, </w:t>
      </w:r>
      <w:r w:rsidR="006B677D">
        <w:rPr>
          <w:rFonts w:asciiTheme="majorHAnsi" w:hAnsiTheme="majorHAnsi"/>
          <w:sz w:val="20"/>
          <w:szCs w:val="24"/>
        </w:rPr>
        <w:t>budou demontována.</w:t>
      </w:r>
    </w:p>
    <w:p w:rsidR="00D456FB" w:rsidRDefault="00726184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Svítidla budou na základě výpočtu intenzity osvětlen</w:t>
      </w:r>
      <w:r w:rsidR="006E763D">
        <w:rPr>
          <w:rFonts w:asciiTheme="majorHAnsi" w:hAnsiTheme="majorHAnsi"/>
          <w:sz w:val="20"/>
          <w:szCs w:val="24"/>
        </w:rPr>
        <w:t>í nahrazena novými LED svítidly ve stávajících pozicích. Pro připojení budou využity stávající kabeláže. V případě, že připojení nebude možno realizovat takto, budou doplněny elektroinstalační krabice včetně nových kabelů.</w:t>
      </w:r>
    </w:p>
    <w:p w:rsidR="004B4A8F" w:rsidRDefault="004B4A8F" w:rsidP="00C37E8B">
      <w:pPr>
        <w:rPr>
          <w:rFonts w:asciiTheme="majorHAnsi" w:hAnsiTheme="majorHAnsi"/>
          <w:sz w:val="20"/>
          <w:szCs w:val="24"/>
        </w:rPr>
      </w:pPr>
    </w:p>
    <w:p w:rsidR="004B4A8F" w:rsidRDefault="004B4A8F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 xml:space="preserve">Bude provedena výměna vybraných motorický pohonů </w:t>
      </w:r>
      <w:r w:rsidR="00242F82">
        <w:rPr>
          <w:rFonts w:asciiTheme="majorHAnsi" w:hAnsiTheme="majorHAnsi"/>
          <w:sz w:val="20"/>
          <w:szCs w:val="24"/>
        </w:rPr>
        <w:t>ÚO</w:t>
      </w:r>
      <w:r>
        <w:rPr>
          <w:rFonts w:asciiTheme="majorHAnsi" w:hAnsiTheme="majorHAnsi"/>
          <w:sz w:val="20"/>
          <w:szCs w:val="24"/>
        </w:rPr>
        <w:t xml:space="preserve"> v ŽST Bohumín v rozsahu PD</w:t>
      </w:r>
      <w:r w:rsidR="00811694">
        <w:rPr>
          <w:rFonts w:asciiTheme="majorHAnsi" w:hAnsiTheme="majorHAnsi"/>
          <w:sz w:val="20"/>
          <w:szCs w:val="24"/>
        </w:rPr>
        <w:t xml:space="preserve"> (</w:t>
      </w:r>
      <w:r w:rsidR="004628CA">
        <w:rPr>
          <w:rFonts w:asciiTheme="majorHAnsi" w:hAnsiTheme="majorHAnsi"/>
          <w:sz w:val="20"/>
          <w:szCs w:val="24"/>
        </w:rPr>
        <w:t>příloha</w:t>
      </w:r>
      <w:r w:rsidR="00811694">
        <w:rPr>
          <w:rFonts w:asciiTheme="majorHAnsi" w:hAnsiTheme="majorHAnsi"/>
          <w:sz w:val="20"/>
          <w:szCs w:val="24"/>
        </w:rPr>
        <w:t>)</w:t>
      </w:r>
      <w:r>
        <w:rPr>
          <w:rFonts w:asciiTheme="majorHAnsi" w:hAnsiTheme="majorHAnsi"/>
          <w:sz w:val="20"/>
          <w:szCs w:val="24"/>
        </w:rPr>
        <w:t xml:space="preserve">. </w:t>
      </w:r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2" w:name="_Toc355243118"/>
      <w:bookmarkStart w:id="13" w:name="_Toc37744931"/>
      <w:r w:rsidRPr="003D7679">
        <w:rPr>
          <w:bCs/>
          <w:caps/>
          <w:sz w:val="20"/>
        </w:rPr>
        <w:t>Bezpečnostní normy a předpisy</w:t>
      </w:r>
      <w:bookmarkEnd w:id="12"/>
      <w:bookmarkEnd w:id="13"/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Před zahájením montážních prací musí být zaměstnanci montážní organizace prokazatelně proškoleni z příslušných norem, předpisů a musí se dodržovat veškerá bezpečnostní opatření v souladu s ČSN EN 50110-1 ed. 3,</w:t>
      </w:r>
      <w:r w:rsidRPr="003D7679">
        <w:rPr>
          <w:rFonts w:asciiTheme="majorHAnsi" w:hAnsiTheme="majorHAnsi" w:cs="Arial"/>
          <w:color w:val="545454"/>
          <w:sz w:val="20"/>
          <w:shd w:val="clear" w:color="auto" w:fill="FFFFFF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 xml:space="preserve">ČSN 33 2000-4-41 ed.2, provozních předpisů provozovatele a ostatních norem přidružených.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V oblasti prováděných prací musí být zajištěn beznapěťový stav. V případě nutnosti musí být pracoviště příslušně vymezeno a opatřeno výstrahami. Při práci se musí používat ochranné a pracovní pomůcky v souladu s ČSN. Na pracovišti musí být rovněž zajištěna a příslušně označená nouzová cesta úniku.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lastRenderedPageBreak/>
        <w:t>Dodržování veškerých bezpečnostních předpisů v souladu s ČSN musí kontrolovat investor, provozovatel a montážní organizace.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K zajištění bezpečnosti a ochrany zdraví při práci v obvodu dráhy je třeba respektovat předpis SŽDC Bp 1 Předpis o bezpečnosti </w:t>
      </w:r>
      <w:r w:rsidR="008C0C1E">
        <w:rPr>
          <w:rFonts w:asciiTheme="majorHAnsi" w:hAnsiTheme="majorHAnsi"/>
          <w:sz w:val="20"/>
          <w:szCs w:val="24"/>
        </w:rPr>
        <w:t>a ochraně zdraví při práci.</w:t>
      </w:r>
    </w:p>
    <w:p w:rsidR="003D7679" w:rsidRPr="003D7679" w:rsidRDefault="003D7679" w:rsidP="003D7679">
      <w:pPr>
        <w:pStyle w:val="Zkladntext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pStyle w:val="Zkladntext"/>
        <w:ind w:firstLine="284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Zaměstnanci zhotovitele budou mít předepsanou odbornou a zdravotní způsobilost v souladu s drážními předpisy: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a/</w:t>
      </w:r>
      <w:r w:rsidRPr="003D7679">
        <w:rPr>
          <w:rFonts w:asciiTheme="majorHAnsi" w:hAnsiTheme="majorHAnsi"/>
          <w:sz w:val="20"/>
          <w:szCs w:val="24"/>
        </w:rPr>
        <w:tab/>
        <w:t>Vedoucí práce bude s kvalifikací pracovník znalý s vyšší kvalifikací pro dodavatelskou činnost dle vyhl. č. 100/1995. Tento pracovník bude mít také příslušnou zkoušku řady E dle směrnice SŽDC Zam1.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b/ Elektromontéři budou mít příslušnou kvalifikaci dle vyhl. č.100/1995Sb. Musí být zdravotně způsobilí pro vykonávání své pracovní činnosti dle v době realizace platných právních předpisů.</w:t>
      </w:r>
    </w:p>
    <w:p w:rsidR="003D7679" w:rsidRPr="003D7679" w:rsidRDefault="003D7679" w:rsidP="003D7679">
      <w:pPr>
        <w:ind w:left="1080" w:hanging="1080"/>
        <w:rPr>
          <w:rFonts w:asciiTheme="majorHAnsi" w:hAnsiTheme="majorHAnsi"/>
          <w:sz w:val="20"/>
          <w:szCs w:val="24"/>
        </w:rPr>
      </w:pPr>
    </w:p>
    <w:p w:rsidR="009F392E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  <w:szCs w:val="24"/>
        </w:rPr>
        <w:t>Přehled základních norem je uveden v příloze č.5 vyhlášky Ministerstva dopravy č. 177/1995 Sb., kterou se vydává stavební a technický řád drah, v platném znění.</w:t>
      </w:r>
      <w:r w:rsidR="008C0C1E">
        <w:rPr>
          <w:rFonts w:asciiTheme="majorHAnsi" w:hAnsiTheme="majorHAnsi"/>
          <w:sz w:val="20"/>
          <w:szCs w:val="24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>Přehled závazných technických norem a předpisů je vymezen v platném znění TKP.</w:t>
      </w:r>
      <w:bookmarkEnd w:id="6"/>
    </w:p>
    <w:sectPr w:rsidR="009F392E" w:rsidRPr="003D76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F53" w:rsidRDefault="00122F53" w:rsidP="00962258">
      <w:r>
        <w:separator/>
      </w:r>
    </w:p>
  </w:endnote>
  <w:endnote w:type="continuationSeparator" w:id="0">
    <w:p w:rsidR="00122F53" w:rsidRDefault="00122F5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256A3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E1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075E15" w:rsidRPr="00075E15">
              <w:rPr>
                <w:rStyle w:val="slostrnky"/>
                <w:noProof/>
              </w:rPr>
              <w:t>4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CC3652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23F5CF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BAD2DF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22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19"/>
      <w:gridCol w:w="5245"/>
      <w:gridCol w:w="2835"/>
      <w:gridCol w:w="2921"/>
    </w:tblGrid>
    <w:tr w:rsidR="00F1715C" w:rsidTr="00926874">
      <w:tc>
        <w:tcPr>
          <w:tcW w:w="1219" w:type="dxa"/>
          <w:tcMar>
            <w:left w:w="0" w:type="dxa"/>
            <w:right w:w="0" w:type="dxa"/>
          </w:tcMar>
          <w:vAlign w:val="bottom"/>
        </w:tcPr>
        <w:p w:rsidR="00F1715C" w:rsidRPr="00B8518B" w:rsidRDefault="00256A3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E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075E15" w:rsidRPr="00075E15">
              <w:rPr>
                <w:rStyle w:val="slostrnky"/>
                <w:noProof/>
              </w:rPr>
              <w:t>4</w:t>
            </w:r>
          </w:fldSimple>
        </w:p>
      </w:tc>
      <w:tc>
        <w:tcPr>
          <w:tcW w:w="524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26874">
          <w:pPr>
            <w:pStyle w:val="Zpat"/>
            <w:ind w:right="-283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926874">
          <w:pPr>
            <w:pStyle w:val="Zpat"/>
            <w:ind w:right="-283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26874">
          <w:pPr>
            <w:pStyle w:val="Zpat"/>
            <w:ind w:right="-283"/>
          </w:pPr>
          <w:r>
            <w:t>Sídlo: Dlážděná 1003/7, 110 00 Praha 1</w:t>
          </w:r>
        </w:p>
        <w:p w:rsidR="00F1715C" w:rsidRDefault="00F1715C" w:rsidP="00926874">
          <w:pPr>
            <w:pStyle w:val="Zpat"/>
            <w:ind w:right="-283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242F82">
          <w:pPr>
            <w:pStyle w:val="Zpat"/>
            <w:ind w:right="-283"/>
          </w:pPr>
          <w:r>
            <w:t>www</w:t>
          </w:r>
          <w:r w:rsidR="00242F82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CC3652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FB6D51" id="Straight Connector 7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5619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B8C166" id="Straight Connector 10" o:spid="_x0000_s1026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F53" w:rsidRDefault="00122F53" w:rsidP="00962258">
      <w:r>
        <w:separator/>
      </w:r>
    </w:p>
  </w:footnote>
  <w:footnote w:type="continuationSeparator" w:id="0">
    <w:p w:rsidR="00122F53" w:rsidRDefault="00122F53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D33997C" wp14:editId="2F93FAA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7D7013"/>
    <w:multiLevelType w:val="multilevel"/>
    <w:tmpl w:val="866EA41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924EBF"/>
    <w:multiLevelType w:val="multilevel"/>
    <w:tmpl w:val="DCA8D4DC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52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3960" w:hanging="1440"/>
      </w:pPr>
      <w:rPr>
        <w:rFonts w:hint="default"/>
      </w:rPr>
    </w:lvl>
  </w:abstractNum>
  <w:abstractNum w:abstractNumId="9" w15:restartNumberingAfterBreak="0">
    <w:nsid w:val="68BA67A2"/>
    <w:multiLevelType w:val="hybridMultilevel"/>
    <w:tmpl w:val="40E03A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78B5B53"/>
    <w:multiLevelType w:val="multilevel"/>
    <w:tmpl w:val="11009B9A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b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9"/>
  </w:num>
  <w:num w:numId="3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79"/>
    <w:rsid w:val="00006995"/>
    <w:rsid w:val="00072C1E"/>
    <w:rsid w:val="00075E15"/>
    <w:rsid w:val="000B2FD2"/>
    <w:rsid w:val="000E23A7"/>
    <w:rsid w:val="0010693F"/>
    <w:rsid w:val="00114472"/>
    <w:rsid w:val="00122F53"/>
    <w:rsid w:val="001550BC"/>
    <w:rsid w:val="001605B9"/>
    <w:rsid w:val="00170EC5"/>
    <w:rsid w:val="001747C1"/>
    <w:rsid w:val="00184743"/>
    <w:rsid w:val="0018517E"/>
    <w:rsid w:val="00207DF5"/>
    <w:rsid w:val="00224FA2"/>
    <w:rsid w:val="00242F82"/>
    <w:rsid w:val="0024391C"/>
    <w:rsid w:val="00256A31"/>
    <w:rsid w:val="00265D80"/>
    <w:rsid w:val="00275208"/>
    <w:rsid w:val="00280E07"/>
    <w:rsid w:val="00281FA1"/>
    <w:rsid w:val="002C31BF"/>
    <w:rsid w:val="002D08B1"/>
    <w:rsid w:val="002E0CD7"/>
    <w:rsid w:val="003412C5"/>
    <w:rsid w:val="00341DCF"/>
    <w:rsid w:val="0035454F"/>
    <w:rsid w:val="00357BC6"/>
    <w:rsid w:val="003956C6"/>
    <w:rsid w:val="003D5929"/>
    <w:rsid w:val="003D7679"/>
    <w:rsid w:val="00441430"/>
    <w:rsid w:val="00450F07"/>
    <w:rsid w:val="00453CD3"/>
    <w:rsid w:val="00460660"/>
    <w:rsid w:val="004628CA"/>
    <w:rsid w:val="00467BCE"/>
    <w:rsid w:val="00486107"/>
    <w:rsid w:val="00487021"/>
    <w:rsid w:val="00491827"/>
    <w:rsid w:val="004B348C"/>
    <w:rsid w:val="004B4A8F"/>
    <w:rsid w:val="004C4399"/>
    <w:rsid w:val="004C787C"/>
    <w:rsid w:val="004E143C"/>
    <w:rsid w:val="004E3A53"/>
    <w:rsid w:val="004F20BC"/>
    <w:rsid w:val="004F3AED"/>
    <w:rsid w:val="004F4B9B"/>
    <w:rsid w:val="004F69EA"/>
    <w:rsid w:val="00511AB9"/>
    <w:rsid w:val="00513963"/>
    <w:rsid w:val="00517B68"/>
    <w:rsid w:val="00523EA7"/>
    <w:rsid w:val="0054122B"/>
    <w:rsid w:val="00553375"/>
    <w:rsid w:val="00557C28"/>
    <w:rsid w:val="005736B7"/>
    <w:rsid w:val="00575E5A"/>
    <w:rsid w:val="00587853"/>
    <w:rsid w:val="005F1404"/>
    <w:rsid w:val="0061068E"/>
    <w:rsid w:val="00625CBF"/>
    <w:rsid w:val="00660AD3"/>
    <w:rsid w:val="00677B7F"/>
    <w:rsid w:val="006A5570"/>
    <w:rsid w:val="006A689C"/>
    <w:rsid w:val="006B105B"/>
    <w:rsid w:val="006B3D79"/>
    <w:rsid w:val="006B677D"/>
    <w:rsid w:val="006D7AFE"/>
    <w:rsid w:val="006E01F6"/>
    <w:rsid w:val="006E0578"/>
    <w:rsid w:val="006E314D"/>
    <w:rsid w:val="006E3D46"/>
    <w:rsid w:val="006E763D"/>
    <w:rsid w:val="00710723"/>
    <w:rsid w:val="007147CF"/>
    <w:rsid w:val="00723ED1"/>
    <w:rsid w:val="00726184"/>
    <w:rsid w:val="00743525"/>
    <w:rsid w:val="0075239E"/>
    <w:rsid w:val="00754A8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694"/>
    <w:rsid w:val="008226F8"/>
    <w:rsid w:val="00831BF5"/>
    <w:rsid w:val="00854E53"/>
    <w:rsid w:val="008659F3"/>
    <w:rsid w:val="00873C7F"/>
    <w:rsid w:val="00880117"/>
    <w:rsid w:val="00886D4B"/>
    <w:rsid w:val="00895406"/>
    <w:rsid w:val="008A3568"/>
    <w:rsid w:val="008C0C1E"/>
    <w:rsid w:val="008D03B9"/>
    <w:rsid w:val="008F18D6"/>
    <w:rsid w:val="00904780"/>
    <w:rsid w:val="009215FC"/>
    <w:rsid w:val="00922385"/>
    <w:rsid w:val="009223DF"/>
    <w:rsid w:val="00923DE9"/>
    <w:rsid w:val="00926874"/>
    <w:rsid w:val="00936091"/>
    <w:rsid w:val="00940D8A"/>
    <w:rsid w:val="00962258"/>
    <w:rsid w:val="009678B7"/>
    <w:rsid w:val="00976441"/>
    <w:rsid w:val="009833E1"/>
    <w:rsid w:val="00992D9C"/>
    <w:rsid w:val="00996CB8"/>
    <w:rsid w:val="009B14A9"/>
    <w:rsid w:val="009B15DD"/>
    <w:rsid w:val="009B2E97"/>
    <w:rsid w:val="009D75BD"/>
    <w:rsid w:val="009E07F4"/>
    <w:rsid w:val="009F392E"/>
    <w:rsid w:val="00A2573B"/>
    <w:rsid w:val="00A6177B"/>
    <w:rsid w:val="00A66136"/>
    <w:rsid w:val="00A855B3"/>
    <w:rsid w:val="00AA4CBB"/>
    <w:rsid w:val="00AA65FA"/>
    <w:rsid w:val="00AA7351"/>
    <w:rsid w:val="00AD056F"/>
    <w:rsid w:val="00AD6731"/>
    <w:rsid w:val="00B15D0D"/>
    <w:rsid w:val="00B6673B"/>
    <w:rsid w:val="00B75EE1"/>
    <w:rsid w:val="00B77481"/>
    <w:rsid w:val="00B84381"/>
    <w:rsid w:val="00B8518B"/>
    <w:rsid w:val="00BD7E91"/>
    <w:rsid w:val="00C02D0A"/>
    <w:rsid w:val="00C03A6E"/>
    <w:rsid w:val="00C37E8B"/>
    <w:rsid w:val="00C44F6A"/>
    <w:rsid w:val="00C47AE3"/>
    <w:rsid w:val="00C65B88"/>
    <w:rsid w:val="00C90CBA"/>
    <w:rsid w:val="00CB1D68"/>
    <w:rsid w:val="00CC3652"/>
    <w:rsid w:val="00CD1FC4"/>
    <w:rsid w:val="00CD6E56"/>
    <w:rsid w:val="00D21061"/>
    <w:rsid w:val="00D25C19"/>
    <w:rsid w:val="00D25CE4"/>
    <w:rsid w:val="00D36FF9"/>
    <w:rsid w:val="00D4108E"/>
    <w:rsid w:val="00D456FB"/>
    <w:rsid w:val="00D6163D"/>
    <w:rsid w:val="00D72A8B"/>
    <w:rsid w:val="00D73D46"/>
    <w:rsid w:val="00D831A3"/>
    <w:rsid w:val="00D84FF9"/>
    <w:rsid w:val="00DC75F3"/>
    <w:rsid w:val="00DD46F3"/>
    <w:rsid w:val="00DE56F2"/>
    <w:rsid w:val="00DF116D"/>
    <w:rsid w:val="00E101BA"/>
    <w:rsid w:val="00E21DF3"/>
    <w:rsid w:val="00E54ABF"/>
    <w:rsid w:val="00E62CAF"/>
    <w:rsid w:val="00EB104F"/>
    <w:rsid w:val="00ED14BD"/>
    <w:rsid w:val="00EE4AB4"/>
    <w:rsid w:val="00EF689D"/>
    <w:rsid w:val="00F0533E"/>
    <w:rsid w:val="00F05C73"/>
    <w:rsid w:val="00F07BCA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E341E"/>
  <w15:docId w15:val="{AF49C5F8-6233-49AA-AAD0-F891F9F4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61EEDC-B6C8-44D7-A6EF-6E0CB908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620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Cibulka Radek</dc:creator>
  <cp:lastModifiedBy>Pavlorek Patrik, Ing.</cp:lastModifiedBy>
  <cp:revision>25</cp:revision>
  <cp:lastPrinted>2020-04-29T09:55:00Z</cp:lastPrinted>
  <dcterms:created xsi:type="dcterms:W3CDTF">2020-06-01T13:19:00Z</dcterms:created>
  <dcterms:modified xsi:type="dcterms:W3CDTF">2020-08-10T06:48:00Z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