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7256B" w:rsidRPr="0027256B">
        <w:rPr>
          <w:rFonts w:ascii="Verdana" w:hAnsi="Verdana"/>
          <w:b/>
          <w:sz w:val="18"/>
          <w:szCs w:val="18"/>
          <w:lang w:val="en-US"/>
        </w:rPr>
        <w:t>Oprava osvětlení v žst. Bohumín</w:t>
      </w:r>
      <w:r w:rsidR="00D7767B" w:rsidRPr="0027256B">
        <w:rPr>
          <w:rFonts w:ascii="Verdana" w:hAnsi="Verdana"/>
          <w:sz w:val="18"/>
          <w:szCs w:val="18"/>
        </w:rPr>
        <w:t>“</w:t>
      </w:r>
      <w:r w:rsidRPr="0027256B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25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25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256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AABFBBA"/>
  <w15:docId w15:val="{398F7C4B-BDFF-44FE-B70F-0AA7969F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939026-A0E5-4264-A8B6-B156ECAB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2020-08-14T07:47:00Z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