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9809B0">
        <w:rPr>
          <w:rFonts w:ascii="Verdana" w:hAnsi="Verdana"/>
          <w:sz w:val="18"/>
          <w:szCs w:val="18"/>
        </w:rPr>
        <w:t>„</w:t>
      </w:r>
      <w:r w:rsidR="009809B0" w:rsidRPr="009809B0">
        <w:rPr>
          <w:rFonts w:ascii="Verdana" w:hAnsi="Verdana"/>
          <w:b/>
          <w:sz w:val="18"/>
          <w:szCs w:val="18"/>
          <w:lang w:val="en-US"/>
        </w:rPr>
        <w:t>Oprava osvětlení v žst. Bohumín</w:t>
      </w:r>
      <w:r w:rsidRPr="009809B0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09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09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09B0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30883E0"/>
  <w15:docId w15:val="{8EDDCFF7-AF29-42AE-9A9D-D3F54D3C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40541D-428A-4B44-AC3B-45FFB709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2020-08-14T07:46:00Z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