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9F" w:rsidRDefault="00A27BE5" w:rsidP="0013516D">
      <w:pPr>
        <w:pStyle w:val="Nadpis1"/>
      </w:pPr>
      <w:r>
        <w:t xml:space="preserve">A. </w:t>
      </w:r>
      <w:r w:rsidR="0013516D">
        <w:t>Hl</w:t>
      </w:r>
      <w:bookmarkStart w:id="0" w:name="_GoBack"/>
      <w:bookmarkEnd w:id="0"/>
      <w:r w:rsidR="0013516D">
        <w:t>avní údaje</w:t>
      </w:r>
    </w:p>
    <w:p w:rsidR="0013516D" w:rsidRDefault="0013516D" w:rsidP="0013516D">
      <w:pPr>
        <w:pStyle w:val="Nzev"/>
        <w:rPr>
          <w:rStyle w:val="Nzevknihy"/>
          <w:bCs w:val="0"/>
          <w:smallCaps w:val="0"/>
          <w:spacing w:val="0"/>
        </w:rPr>
      </w:pPr>
      <w:r w:rsidRPr="0013516D">
        <w:rPr>
          <w:rStyle w:val="Nzevknihy"/>
          <w:bCs w:val="0"/>
          <w:smallCaps w:val="0"/>
          <w:spacing w:val="0"/>
        </w:rPr>
        <w:t>V</w:t>
      </w:r>
      <w:r>
        <w:rPr>
          <w:rStyle w:val="Nzevknihy"/>
          <w:bCs w:val="0"/>
          <w:smallCaps w:val="0"/>
          <w:spacing w:val="0"/>
        </w:rPr>
        <w:t xml:space="preserve">ypracování projektové </w:t>
      </w:r>
      <w:r w:rsidR="004132CF">
        <w:rPr>
          <w:rStyle w:val="Nzevknihy"/>
          <w:bCs w:val="0"/>
          <w:smallCaps w:val="0"/>
          <w:spacing w:val="0"/>
        </w:rPr>
        <w:t xml:space="preserve">dokumentace </w:t>
      </w:r>
      <w:r w:rsidR="004132CF" w:rsidRPr="004132CF">
        <w:rPr>
          <w:rStyle w:val="Nzevknihy"/>
          <w:bCs w:val="0"/>
          <w:smallCaps w:val="0"/>
          <w:spacing w:val="0"/>
        </w:rPr>
        <w:t>„</w:t>
      </w:r>
      <w:r w:rsidR="004132CF">
        <w:rPr>
          <w:rStyle w:val="Nzevknihy"/>
          <w:bCs w:val="0"/>
          <w:smallCaps w:val="0"/>
          <w:spacing w:val="0"/>
        </w:rPr>
        <w:t>O</w:t>
      </w:r>
      <w:r w:rsidR="004132CF" w:rsidRPr="004132CF">
        <w:rPr>
          <w:rStyle w:val="Nzevknihy"/>
          <w:bCs w:val="0"/>
          <w:smallCaps w:val="0"/>
          <w:spacing w:val="0"/>
        </w:rPr>
        <w:t xml:space="preserve">prava osvětlení a </w:t>
      </w:r>
      <w:r w:rsidR="004132CF">
        <w:rPr>
          <w:rStyle w:val="Nzevknihy"/>
          <w:bCs w:val="0"/>
          <w:smallCaps w:val="0"/>
          <w:spacing w:val="0"/>
        </w:rPr>
        <w:t>TV</w:t>
      </w:r>
      <w:r w:rsidR="004132CF" w:rsidRPr="004132CF">
        <w:rPr>
          <w:rStyle w:val="Nzevknihy"/>
          <w:bCs w:val="0"/>
          <w:smallCaps w:val="0"/>
          <w:spacing w:val="0"/>
        </w:rPr>
        <w:t xml:space="preserve"> vjezdová skupina </w:t>
      </w:r>
      <w:r w:rsidR="004132CF">
        <w:rPr>
          <w:rStyle w:val="Nzevknihy"/>
          <w:bCs w:val="0"/>
          <w:smallCaps w:val="0"/>
          <w:spacing w:val="0"/>
        </w:rPr>
        <w:t>Č</w:t>
      </w:r>
      <w:r w:rsidR="004132CF" w:rsidRPr="004132CF">
        <w:rPr>
          <w:rStyle w:val="Nzevknihy"/>
          <w:bCs w:val="0"/>
          <w:smallCaps w:val="0"/>
          <w:spacing w:val="0"/>
        </w:rPr>
        <w:t xml:space="preserve">eská </w:t>
      </w:r>
      <w:r w:rsidR="004132CF">
        <w:rPr>
          <w:rStyle w:val="Nzevknihy"/>
          <w:bCs w:val="0"/>
          <w:smallCaps w:val="0"/>
          <w:spacing w:val="0"/>
        </w:rPr>
        <w:t>T</w:t>
      </w:r>
      <w:r w:rsidR="004132CF" w:rsidRPr="004132CF">
        <w:rPr>
          <w:rStyle w:val="Nzevknihy"/>
          <w:bCs w:val="0"/>
          <w:smallCaps w:val="0"/>
          <w:spacing w:val="0"/>
        </w:rPr>
        <w:t>řebová“</w:t>
      </w:r>
    </w:p>
    <w:p w:rsidR="0013516D" w:rsidRPr="00331E6D" w:rsidRDefault="0013516D" w:rsidP="0013516D">
      <w:pPr>
        <w:pStyle w:val="Nadpistabulky"/>
      </w:pPr>
      <w:r>
        <w:t>Identifikace zařízení</w:t>
      </w:r>
      <w:r w:rsidR="00BF22FF">
        <w:t xml:space="preserve"> a zakázky:</w:t>
      </w:r>
    </w:p>
    <w:tbl>
      <w:tblPr>
        <w:tblStyle w:val="Mkatabulky"/>
        <w:tblW w:w="0" w:type="auto"/>
        <w:tblBorders>
          <w:top w:val="single" w:sz="2" w:space="0" w:color="auto"/>
        </w:tblBorders>
        <w:tblLook w:val="04E0" w:firstRow="1" w:lastRow="1" w:firstColumn="1" w:lastColumn="0" w:noHBand="0" w:noVBand="1"/>
      </w:tblPr>
      <w:tblGrid>
        <w:gridCol w:w="2268"/>
        <w:gridCol w:w="6577"/>
      </w:tblGrid>
      <w:tr w:rsidR="0013516D" w:rsidRPr="00331E6D" w:rsidTr="00845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3516D" w:rsidRPr="0084573B" w:rsidRDefault="00BF22FF" w:rsidP="0084573B">
            <w:r>
              <w:t>Místo</w:t>
            </w:r>
            <w:r w:rsidR="0084573B">
              <w:t>:</w:t>
            </w:r>
          </w:p>
        </w:tc>
        <w:tc>
          <w:tcPr>
            <w:tcW w:w="65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3516D" w:rsidRPr="00331E6D" w:rsidRDefault="00BF22FF" w:rsidP="00BF2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stanice Česká Třebová</w:t>
            </w:r>
          </w:p>
        </w:tc>
      </w:tr>
      <w:tr w:rsidR="0013516D" w:rsidRPr="00331E6D" w:rsidTr="008457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3516D" w:rsidRPr="0084573B" w:rsidRDefault="00BF22FF" w:rsidP="00B84063">
            <w:r>
              <w:t>Upřesnění místa:</w:t>
            </w:r>
          </w:p>
        </w:tc>
        <w:tc>
          <w:tcPr>
            <w:tcW w:w="6577" w:type="dxa"/>
          </w:tcPr>
          <w:p w:rsidR="0013516D" w:rsidRPr="00521096" w:rsidRDefault="00BF22FF" w:rsidP="005210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096">
              <w:t>Vjezdová část kolejiště nákladového nádraží s názvem „Vjezdová skupina“</w:t>
            </w:r>
            <w:r w:rsidR="00521096" w:rsidRPr="00521096">
              <w:t xml:space="preserve"> (prostor </w:t>
            </w:r>
            <w:r w:rsidR="00521096">
              <w:t>od</w:t>
            </w:r>
            <w:r w:rsidR="00521096" w:rsidRPr="00521096">
              <w:t xml:space="preserve"> zhlaví</w:t>
            </w:r>
            <w:r w:rsidR="00521096">
              <w:t xml:space="preserve"> ke zhlaví</w:t>
            </w:r>
            <w:r w:rsidR="00521096" w:rsidRPr="00521096">
              <w:t xml:space="preserve"> přibližně v rozsahu od km 1,1 až po km 2,3)</w:t>
            </w:r>
          </w:p>
        </w:tc>
      </w:tr>
      <w:tr w:rsidR="0013516D" w:rsidRPr="00331E6D" w:rsidTr="008457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3516D" w:rsidRPr="0084573B" w:rsidRDefault="00BF22FF" w:rsidP="00B84063">
            <w:r>
              <w:t>Předmět zakázky:</w:t>
            </w:r>
          </w:p>
        </w:tc>
        <w:tc>
          <w:tcPr>
            <w:tcW w:w="6577" w:type="dxa"/>
          </w:tcPr>
          <w:p w:rsidR="0013516D" w:rsidRPr="00331E6D" w:rsidRDefault="00BF22FF" w:rsidP="000E2C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2C1D">
              <w:t xml:space="preserve">Vypracování projektové dokumentace pro provedení stavby (dále jen PDPS), která bude zároveň použita i pro výběr zhotovitele formou </w:t>
            </w:r>
            <w:r w:rsidR="000E2C1D" w:rsidRPr="000E2C1D">
              <w:t>veřejné zakázky</w:t>
            </w:r>
          </w:p>
        </w:tc>
      </w:tr>
      <w:tr w:rsidR="0013516D" w:rsidRPr="00331E6D" w:rsidTr="008457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13516D" w:rsidRPr="0084573B" w:rsidRDefault="00BF22FF" w:rsidP="00B84063">
            <w:r>
              <w:t>Obor zakázky:</w:t>
            </w:r>
          </w:p>
        </w:tc>
        <w:tc>
          <w:tcPr>
            <w:tcW w:w="6577" w:type="dxa"/>
          </w:tcPr>
          <w:p w:rsidR="0013516D" w:rsidRDefault="00BF22FF" w:rsidP="00BF2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Oprava trakčního trolejového vedení železniční stanice</w:t>
            </w:r>
          </w:p>
          <w:p w:rsidR="00BF22FF" w:rsidRPr="00331E6D" w:rsidRDefault="00A52A2C" w:rsidP="004F49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Oprava venkovního osvětlení a </w:t>
            </w:r>
            <w:r w:rsidR="002A0E28">
              <w:t>souvisejících</w:t>
            </w:r>
            <w:r>
              <w:t xml:space="preserve"> rozvodů</w:t>
            </w:r>
          </w:p>
        </w:tc>
      </w:tr>
      <w:tr w:rsidR="0013516D" w:rsidRPr="00331E6D" w:rsidTr="0084573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3516D" w:rsidRPr="0084573B" w:rsidRDefault="00A52A2C" w:rsidP="00B84063">
            <w:pPr>
              <w:rPr>
                <w:b w:val="0"/>
              </w:rPr>
            </w:pPr>
            <w:r>
              <w:rPr>
                <w:b w:val="0"/>
              </w:rPr>
              <w:t>Popis a rozsah zakázky:</w:t>
            </w:r>
          </w:p>
        </w:tc>
        <w:tc>
          <w:tcPr>
            <w:tcW w:w="65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3516D" w:rsidRPr="00A52A2C" w:rsidRDefault="00A52A2C" w:rsidP="0084573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52A2C">
              <w:rPr>
                <w:b w:val="0"/>
              </w:rPr>
              <w:t>viz popis níže</w:t>
            </w:r>
          </w:p>
        </w:tc>
      </w:tr>
    </w:tbl>
    <w:p w:rsidR="0013516D" w:rsidRPr="0013516D" w:rsidRDefault="00A27BE5" w:rsidP="0013516D">
      <w:pPr>
        <w:pStyle w:val="Nadpis1"/>
      </w:pPr>
      <w:r>
        <w:t>B</w:t>
      </w:r>
      <w:r w:rsidR="002A0E28">
        <w:t xml:space="preserve">. </w:t>
      </w:r>
      <w:r w:rsidR="0013516D" w:rsidRPr="0013516D">
        <w:t>Současný stav</w:t>
      </w:r>
    </w:p>
    <w:p w:rsidR="0013516D" w:rsidRDefault="009C036E" w:rsidP="00E60B80">
      <w:pPr>
        <w:pStyle w:val="Normal-odstavec"/>
      </w:pPr>
      <w:r>
        <w:t>Dotčen</w:t>
      </w:r>
      <w:r w:rsidR="002A0E28">
        <w:t>á zařízení</w:t>
      </w:r>
      <w:r>
        <w:t xml:space="preserve"> jsou v současné době funkční, ale morálně zastaral</w:t>
      </w:r>
      <w:r w:rsidR="002A0E28">
        <w:t>á</w:t>
      </w:r>
      <w:r>
        <w:t xml:space="preserve"> a na hranici své životnosti.</w:t>
      </w:r>
    </w:p>
    <w:p w:rsidR="00E60B80" w:rsidRPr="00E60B80" w:rsidRDefault="00E60B80" w:rsidP="00E60B80">
      <w:pPr>
        <w:pStyle w:val="Nadpis2"/>
      </w:pPr>
      <w:r w:rsidRPr="00E60B80">
        <w:t xml:space="preserve">1. </w:t>
      </w:r>
      <w:r>
        <w:t xml:space="preserve">PS </w:t>
      </w:r>
      <w:r w:rsidR="004132CF">
        <w:t>512 280</w:t>
      </w:r>
      <w:r>
        <w:t xml:space="preserve"> </w:t>
      </w:r>
      <w:r w:rsidRPr="004132CF">
        <w:t>žst. Česká Třebová</w:t>
      </w:r>
      <w:r w:rsidRPr="004132CF">
        <w:rPr>
          <w:b w:val="0"/>
        </w:rPr>
        <w:t>,</w:t>
      </w:r>
      <w:r>
        <w:t xml:space="preserve"> oprava trakčního vedení vjezdové skupiny</w:t>
      </w:r>
    </w:p>
    <w:p w:rsidR="00E60B80" w:rsidRPr="00E60B80" w:rsidRDefault="00E60B80" w:rsidP="00E60B80">
      <w:pPr>
        <w:pStyle w:val="Normal-odstavec"/>
      </w:pPr>
      <w:r w:rsidRPr="00E60B80">
        <w:t xml:space="preserve">Vjezdová skupina kolejí </w:t>
      </w:r>
      <w:r w:rsidR="00A27BE5">
        <w:t xml:space="preserve">nákladního nádraží </w:t>
      </w:r>
      <w:r w:rsidRPr="00E60B80">
        <w:t xml:space="preserve">v žst. Česká Třebová </w:t>
      </w:r>
      <w:r w:rsidR="007E04B7">
        <w:t xml:space="preserve">(dále jen </w:t>
      </w:r>
      <w:r w:rsidR="007E04B7" w:rsidRPr="00E60B80">
        <w:t>Vjezdová skupina</w:t>
      </w:r>
      <w:r w:rsidR="007E04B7">
        <w:t xml:space="preserve">) </w:t>
      </w:r>
      <w:r w:rsidRPr="00E60B80">
        <w:t>je elektrifikována vedlejšími polokompenzovanými sestavami staršího typu o průřezu vodičů 100 mm2 Cu trolejový drát a nosné lano průřezu 50 mm2 Fe a Bz. Jsou použity kompozitní (plastové) izolátory nebo izolátory typu Spirelex, částečně izolátory porcelánové staršího typu pro izolační hladinu 3kV.</w:t>
      </w:r>
    </w:p>
    <w:p w:rsidR="00E60B80" w:rsidRPr="001E09B0" w:rsidRDefault="00E60B80" w:rsidP="002A0E28">
      <w:pPr>
        <w:pStyle w:val="Normal-odstavec"/>
      </w:pPr>
      <w:r w:rsidRPr="001E09B0">
        <w:t xml:space="preserve">Závěsy </w:t>
      </w:r>
      <w:r w:rsidR="002A0E28">
        <w:t xml:space="preserve">trakčního trolejového vedení (dále jen </w:t>
      </w:r>
      <w:r w:rsidRPr="001E09B0">
        <w:t>TV</w:t>
      </w:r>
      <w:r w:rsidR="002A0E28">
        <w:t>)</w:t>
      </w:r>
      <w:r w:rsidRPr="001E09B0">
        <w:t xml:space="preserve"> jsou </w:t>
      </w:r>
      <w:r w:rsidR="002A0E28">
        <w:t xml:space="preserve">ukotveny </w:t>
      </w:r>
      <w:r w:rsidRPr="001E09B0">
        <w:t>převážně na nosných branách se směrovými ocelovými lany, částečně na šikmých izolovaných konzolách. Trakční podpěry v dotčeném kolejišti jsou použity příh</w:t>
      </w:r>
      <w:r w:rsidRPr="001E09B0">
        <w:softHyphen/>
        <w:t>radové typu „Ap“</w:t>
      </w:r>
      <w:r w:rsidR="002A0E28">
        <w:t xml:space="preserve"> </w:t>
      </w:r>
      <w:r w:rsidRPr="001E09B0">
        <w:t xml:space="preserve">a trubkové typu „T, TB, 2TB“ bez ochrany povrchu metalizací. Protikorozní ochrana u ocelových podpěr je řešena nátěrem. </w:t>
      </w:r>
    </w:p>
    <w:p w:rsidR="00521096" w:rsidRPr="00521096" w:rsidRDefault="00E60B80" w:rsidP="00A27BE5">
      <w:pPr>
        <w:pStyle w:val="Normal-odstavec"/>
      </w:pPr>
      <w:r w:rsidRPr="001E09B0">
        <w:t xml:space="preserve">Monolitické betonové základy stávajících podpěr jsou použity podle předcházející typové dokumentace – dutinové nebo se svorníky u stožárů typu Ap. Rámové nosné brány typu ČSD 23 jsou bez ochrany povrchu metalizací, protikorozní ochrana je řešena nátěrem, výška spodní hrany břevna je </w:t>
      </w:r>
      <w:smartTag w:uri="urn:schemas-microsoft-com:office:smarttags" w:element="metricconverter">
        <w:smartTagPr>
          <w:attr w:name="ProductID" w:val="8550 mm"/>
        </w:smartTagPr>
        <w:r w:rsidRPr="001E09B0">
          <w:t>8550 mm</w:t>
        </w:r>
      </w:smartTag>
      <w:r w:rsidRPr="001E09B0">
        <w:t xml:space="preserve"> nad TK podle starších zvyklostí.</w:t>
      </w:r>
    </w:p>
    <w:p w:rsidR="002A0E28" w:rsidRDefault="002A0E28" w:rsidP="002A0E28">
      <w:pPr>
        <w:pStyle w:val="Nadpis2"/>
      </w:pPr>
      <w:r>
        <w:t>2</w:t>
      </w:r>
      <w:r w:rsidRPr="00E60B80">
        <w:t xml:space="preserve">. </w:t>
      </w:r>
      <w:r>
        <w:t xml:space="preserve">PS </w:t>
      </w:r>
      <w:r w:rsidR="004132CF">
        <w:t>512 28</w:t>
      </w:r>
      <w:r w:rsidR="004132CF" w:rsidRPr="004132CF">
        <w:t xml:space="preserve">1 </w:t>
      </w:r>
      <w:r w:rsidRPr="004132CF">
        <w:t xml:space="preserve">žst. Česká Třebová, oprava osvětlení vjezdové </w:t>
      </w:r>
      <w:r>
        <w:t>skupiny</w:t>
      </w:r>
    </w:p>
    <w:p w:rsidR="00521096" w:rsidRDefault="00EB33F8" w:rsidP="00EB33F8">
      <w:pPr>
        <w:pStyle w:val="Normal-odstavec"/>
      </w:pPr>
      <w:r w:rsidRPr="00521096">
        <w:t xml:space="preserve">V současnosti je dotčené kolejiště osvětlováno pomocí </w:t>
      </w:r>
      <w:r w:rsidR="00A27BE5">
        <w:t xml:space="preserve">přibližně </w:t>
      </w:r>
      <w:r w:rsidRPr="00521096">
        <w:t xml:space="preserve">100 ks osvětlovacích stožárů JŽ14 osazených sodíkovými výbojkami. Napájení je </w:t>
      </w:r>
      <w:r w:rsidR="00521096" w:rsidRPr="00521096">
        <w:t>řešen</w:t>
      </w:r>
      <w:r w:rsidRPr="00521096">
        <w:t>o z venkovního pilířového rozvaděče R822</w:t>
      </w:r>
      <w:r w:rsidR="001733AE">
        <w:t xml:space="preserve"> (do něj je vedeno napájení z TS8 přes kabelovou skříň KS800)</w:t>
      </w:r>
      <w:r w:rsidRPr="00521096">
        <w:t xml:space="preserve">, z kterého je vyvedeno 6 kabelových větví k jednotlivým stožárům. Osvětlení je </w:t>
      </w:r>
      <w:r w:rsidR="00A27BE5">
        <w:t>ovládáno fotobuňkou bez možnosti ručního vypnutí.</w:t>
      </w:r>
    </w:p>
    <w:p w:rsidR="00A27BE5" w:rsidRPr="00521096" w:rsidRDefault="00A27BE5" w:rsidP="00EB33F8">
      <w:pPr>
        <w:pStyle w:val="Normal-odstavec"/>
      </w:pPr>
      <w:r>
        <w:t xml:space="preserve">Oprava stávajících </w:t>
      </w:r>
      <w:r w:rsidRPr="00521096">
        <w:t>osvětlovacích stožárů JŽ14</w:t>
      </w:r>
      <w:r>
        <w:t xml:space="preserve"> je v současnosti možná pouze za výluky, neboť z důvod</w:t>
      </w:r>
      <w:r w:rsidR="004F49F9">
        <w:t>u</w:t>
      </w:r>
      <w:r>
        <w:t xml:space="preserve"> jejich špatného technického stavu nelze na tyto stožáry vylé</w:t>
      </w:r>
      <w:r w:rsidR="004F49F9">
        <w:t>z</w:t>
      </w:r>
      <w:r>
        <w:t>t.</w:t>
      </w:r>
    </w:p>
    <w:p w:rsidR="009C036E" w:rsidRDefault="00A27BE5" w:rsidP="005D0F6A">
      <w:pPr>
        <w:pStyle w:val="Nadpis1"/>
      </w:pPr>
      <w:r>
        <w:lastRenderedPageBreak/>
        <w:t>C</w:t>
      </w:r>
      <w:r w:rsidR="002A0E28">
        <w:t xml:space="preserve">. </w:t>
      </w:r>
      <w:r w:rsidR="009C036E">
        <w:t>Technické a projekční návaznosti</w:t>
      </w:r>
    </w:p>
    <w:p w:rsidR="005D0F6A" w:rsidRDefault="005D0F6A" w:rsidP="00521096">
      <w:pPr>
        <w:pStyle w:val="Normal-odstavec"/>
      </w:pPr>
      <w:r>
        <w:t xml:space="preserve">Předmět této zakázky byl vyjmut ze stavby </w:t>
      </w:r>
      <w:r w:rsidRPr="005D0F6A">
        <w:t>„Modernizace železničního uzlu Česká Třebová“</w:t>
      </w:r>
      <w:r>
        <w:t xml:space="preserve">, kterou projektuje společnost </w:t>
      </w:r>
      <w:r w:rsidRPr="001E4197">
        <w:t>SUDOP Brno</w:t>
      </w:r>
      <w:r w:rsidRPr="005D0F6A">
        <w:t>, spol.</w:t>
      </w:r>
      <w:r>
        <w:t xml:space="preserve"> </w:t>
      </w:r>
      <w:r w:rsidRPr="005D0F6A">
        <w:t>s r.o.</w:t>
      </w:r>
      <w:r>
        <w:t xml:space="preserve"> </w:t>
      </w:r>
      <w:r w:rsidR="00B0427F">
        <w:t>Přibližný rozsah dotčené oblasti je uveden v kapitole Hlavní údaje a</w:t>
      </w:r>
      <w:r>
        <w:t xml:space="preserve"> přesné hranice zadávaného projektu budou určovány v rámci projekční činnosti operativně v návaznosti na upřesňování obsahu projektové dokumentace (dále jen PD) výše uvedené velké stavby.</w:t>
      </w:r>
    </w:p>
    <w:p w:rsidR="00E60B80" w:rsidRPr="005D0F6A" w:rsidRDefault="00A27BE5" w:rsidP="00E60B80">
      <w:pPr>
        <w:pStyle w:val="Nadpis1"/>
      </w:pPr>
      <w:r>
        <w:t>D</w:t>
      </w:r>
      <w:r w:rsidR="002A0E28">
        <w:t xml:space="preserve">. </w:t>
      </w:r>
      <w:r w:rsidR="00E60B80">
        <w:t>Požadovaný rozsah</w:t>
      </w:r>
    </w:p>
    <w:p w:rsidR="002B4F9F" w:rsidRPr="00E60B80" w:rsidRDefault="002B4F9F" w:rsidP="00E60B80">
      <w:pPr>
        <w:pStyle w:val="Nadpis2"/>
      </w:pPr>
      <w:r w:rsidRPr="00E60B80">
        <w:t xml:space="preserve">1. </w:t>
      </w:r>
      <w:r w:rsidR="004132CF">
        <w:t xml:space="preserve">PS 512 280 </w:t>
      </w:r>
      <w:r w:rsidR="004132CF" w:rsidRPr="004132CF">
        <w:t>žst. Česká Třebová</w:t>
      </w:r>
      <w:r w:rsidR="004132CF" w:rsidRPr="004132CF">
        <w:rPr>
          <w:b w:val="0"/>
        </w:rPr>
        <w:t>,</w:t>
      </w:r>
      <w:r w:rsidR="004132CF">
        <w:t xml:space="preserve"> oprava trakčního vedení vjezdové skupiny</w:t>
      </w:r>
    </w:p>
    <w:p w:rsidR="00E7358F" w:rsidRPr="00B0427F" w:rsidRDefault="00E7358F" w:rsidP="00356D40">
      <w:pPr>
        <w:pStyle w:val="Normal-odstavec"/>
      </w:pPr>
      <w:r>
        <w:t xml:space="preserve">Zadávaná PD má za úkol </w:t>
      </w:r>
      <w:r w:rsidRPr="00BB3B0B">
        <w:t>upravit</w:t>
      </w:r>
      <w:r>
        <w:t xml:space="preserve"> a opravit</w:t>
      </w:r>
      <w:r w:rsidRPr="00BB3B0B">
        <w:t xml:space="preserve"> část </w:t>
      </w:r>
      <w:r>
        <w:t>TV</w:t>
      </w:r>
      <w:r w:rsidRPr="00BB3B0B">
        <w:t xml:space="preserve"> nad kolejištěm </w:t>
      </w:r>
      <w:r>
        <w:t xml:space="preserve">Vjezdové skupiny </w:t>
      </w:r>
      <w:r w:rsidRPr="00BB3B0B">
        <w:t>vyjmut</w:t>
      </w:r>
      <w:r>
        <w:t xml:space="preserve">ou </w:t>
      </w:r>
      <w:r w:rsidRPr="00BB3B0B">
        <w:t>ze stavby „Modernizace železničního uzlu Česká Třebová“</w:t>
      </w:r>
      <w:r w:rsidR="00356D40">
        <w:t xml:space="preserve">, a to zejména </w:t>
      </w:r>
      <w:r w:rsidRPr="00BB3B0B">
        <w:t>nad stávajícími kolejemi č. 101, 102, 103, 104, 105, 106, 107, 108, 109</w:t>
      </w:r>
      <w:r w:rsidR="00356D40">
        <w:t xml:space="preserve"> </w:t>
      </w:r>
      <w:r w:rsidRPr="00BB3B0B">
        <w:t xml:space="preserve">a 111. </w:t>
      </w:r>
      <w:r w:rsidR="00356D40">
        <w:t>TV rekonstruovaných kolejí 112 a 114 bude řešeno v rámci stavby uzlu.</w:t>
      </w:r>
      <w:r w:rsidR="00E3014A">
        <w:t xml:space="preserve"> Kolej 110 nebude řešena, </w:t>
      </w:r>
      <w:r w:rsidR="00E3014A" w:rsidRPr="00B0427F">
        <w:t>neboť v rámci stavby „Modernizace železničního uzlu Česká Třebová“ se počítá s její demontáží.</w:t>
      </w:r>
    </w:p>
    <w:p w:rsidR="00E7358F" w:rsidRPr="00CD060A" w:rsidRDefault="00356D40" w:rsidP="00E7358F">
      <w:pPr>
        <w:pStyle w:val="Normal-odstavec"/>
      </w:pPr>
      <w:r w:rsidRPr="000A39AF">
        <w:t>Budou použity nové t</w:t>
      </w:r>
      <w:r w:rsidR="00E7358F" w:rsidRPr="000A39AF">
        <w:t>rakční podpěry</w:t>
      </w:r>
      <w:r w:rsidR="000A39AF" w:rsidRPr="000A39AF">
        <w:t>,</w:t>
      </w:r>
      <w:r w:rsidR="00E7358F" w:rsidRPr="000A39AF">
        <w:t xml:space="preserve"> nosn</w:t>
      </w:r>
      <w:r w:rsidR="000A39AF" w:rsidRPr="000A39AF">
        <w:t>á</w:t>
      </w:r>
      <w:r w:rsidR="00E7358F" w:rsidRPr="000A39AF">
        <w:t xml:space="preserve"> lan</w:t>
      </w:r>
      <w:r w:rsidR="000A39AF" w:rsidRPr="000A39AF">
        <w:t>a</w:t>
      </w:r>
      <w:r w:rsidR="00E7358F" w:rsidRPr="000A39AF">
        <w:t xml:space="preserve"> </w:t>
      </w:r>
      <w:r w:rsidR="000A39AF" w:rsidRPr="000A39AF">
        <w:t>i</w:t>
      </w:r>
      <w:r w:rsidR="00E7358F" w:rsidRPr="000A39AF">
        <w:t xml:space="preserve"> kotevní prvků TV. Trolejové </w:t>
      </w:r>
      <w:r w:rsidR="00887617" w:rsidRPr="000A39AF">
        <w:t>dráty</w:t>
      </w:r>
      <w:r w:rsidR="00E7358F" w:rsidRPr="000A39AF">
        <w:t xml:space="preserve"> budou</w:t>
      </w:r>
      <w:r w:rsidR="007704C9" w:rsidRPr="000A39AF">
        <w:t xml:space="preserve"> vzhledem k zvýšenému místnímu opotřebení, vyhřátí a stáří </w:t>
      </w:r>
      <w:r w:rsidR="000A39AF" w:rsidRPr="000A39AF">
        <w:t xml:space="preserve">také </w:t>
      </w:r>
      <w:r w:rsidR="007704C9" w:rsidRPr="000A39AF">
        <w:t>vyměně</w:t>
      </w:r>
      <w:r w:rsidR="00E7358F" w:rsidRPr="000A39AF">
        <w:t>ny.</w:t>
      </w:r>
    </w:p>
    <w:p w:rsidR="00E7358F" w:rsidRDefault="00E7358F" w:rsidP="00E7358F">
      <w:pPr>
        <w:pStyle w:val="Normal-odstavec"/>
      </w:pPr>
      <w:r w:rsidRPr="00E3014A">
        <w:t>Napájecí vedení Vjezdové skupiny zůstane zachováno.</w:t>
      </w:r>
      <w:r w:rsidR="00356D40" w:rsidRPr="00E3014A">
        <w:t xml:space="preserve"> </w:t>
      </w:r>
      <w:r w:rsidRPr="00E3014A">
        <w:t xml:space="preserve">Součástí projektové dokumentace bude i měření potenciálu kolejnice vůči vzdálené zemi. Ze závěrů měření bude navrženo </w:t>
      </w:r>
      <w:r w:rsidR="008E3442">
        <w:t xml:space="preserve">řešení zpětné cesty trakčního proudu a </w:t>
      </w:r>
      <w:r w:rsidRPr="00E3014A">
        <w:t>ukolejnění kovových konstrukcí.</w:t>
      </w:r>
      <w:r w:rsidR="007202AC">
        <w:t xml:space="preserve"> Součástí projektu bude také zpracování KSUaTP.</w:t>
      </w:r>
    </w:p>
    <w:p w:rsidR="007E04B7" w:rsidRDefault="007E04B7" w:rsidP="007E04B7">
      <w:pPr>
        <w:pStyle w:val="Normal-odstavec"/>
      </w:pPr>
      <w:r>
        <w:t>Návrh</w:t>
      </w:r>
      <w:r w:rsidRPr="001E09B0">
        <w:t xml:space="preserve"> </w:t>
      </w:r>
      <w:r>
        <w:t>TV</w:t>
      </w:r>
      <w:r w:rsidRPr="001E09B0">
        <w:t xml:space="preserve"> ve Vjezdové skupině </w:t>
      </w:r>
      <w:r>
        <w:t xml:space="preserve">musí navazovat na </w:t>
      </w:r>
      <w:r w:rsidRPr="001E09B0">
        <w:t xml:space="preserve">kolejové </w:t>
      </w:r>
      <w:r>
        <w:t xml:space="preserve">i trolejové </w:t>
      </w:r>
      <w:r w:rsidRPr="001E09B0">
        <w:t xml:space="preserve">řešení obou zhlaví skupiny a také </w:t>
      </w:r>
      <w:r>
        <w:t xml:space="preserve">na úpravy kolejí 112 a 114 a nové TV nad nimi viz PD stavby </w:t>
      </w:r>
      <w:r w:rsidRPr="005D0F6A">
        <w:t>„Modernizace železničního uzlu Česká Třebová“</w:t>
      </w:r>
      <w:r>
        <w:t xml:space="preserve">. </w:t>
      </w:r>
      <w:r w:rsidRPr="001E09B0">
        <w:t>Díky značným změnám v kolejové konfiguraci obou zmíněných zhlaví dojde</w:t>
      </w:r>
      <w:r w:rsidR="00B0427F">
        <w:t xml:space="preserve"> zde patrně</w:t>
      </w:r>
      <w:r w:rsidRPr="001E09B0">
        <w:t xml:space="preserve"> k demontáži bránových konstrukcí a zavěšení systémů TV na nové podpěry</w:t>
      </w:r>
      <w:r>
        <w:t>, na což musí zadávaná PD reagovat</w:t>
      </w:r>
      <w:r w:rsidR="00A27BE5">
        <w:t>.</w:t>
      </w:r>
    </w:p>
    <w:p w:rsidR="00A27BE5" w:rsidRDefault="00A27BE5" w:rsidP="007E04B7">
      <w:pPr>
        <w:pStyle w:val="Normal-odstavec"/>
      </w:pPr>
      <w:r w:rsidRPr="00521096">
        <w:t xml:space="preserve">Součástí zadání této PD je i demontáž a ekologická likvidace </w:t>
      </w:r>
      <w:r>
        <w:t>těch částí TV, které nebudou dále využívány</w:t>
      </w:r>
      <w:r w:rsidRPr="00521096">
        <w:t>.</w:t>
      </w:r>
    </w:p>
    <w:p w:rsidR="00771195" w:rsidRDefault="00771195" w:rsidP="00771195">
      <w:pPr>
        <w:pStyle w:val="Nadpis2"/>
      </w:pPr>
      <w:r>
        <w:t>2</w:t>
      </w:r>
      <w:r w:rsidRPr="00E60B80">
        <w:t xml:space="preserve">. </w:t>
      </w:r>
      <w:r w:rsidR="004132CF">
        <w:t>PS 512 28</w:t>
      </w:r>
      <w:r w:rsidR="004132CF" w:rsidRPr="004132CF">
        <w:t xml:space="preserve">1 žst. Česká Třebová, oprava osvětlení vjezdové </w:t>
      </w:r>
      <w:r w:rsidR="004132CF">
        <w:t>skupiny</w:t>
      </w:r>
    </w:p>
    <w:p w:rsidR="00521096" w:rsidRPr="00433EE9" w:rsidRDefault="00521096" w:rsidP="009E422B">
      <w:pPr>
        <w:pStyle w:val="Normal-odstavec"/>
      </w:pPr>
      <w:r w:rsidRPr="009E422B">
        <w:t>V</w:t>
      </w:r>
      <w:r w:rsidR="00D45F31" w:rsidRPr="009E422B">
        <w:t> </w:t>
      </w:r>
      <w:r w:rsidRPr="009E422B">
        <w:t>rámci</w:t>
      </w:r>
      <w:r w:rsidR="00D45F31" w:rsidRPr="009E422B">
        <w:t xml:space="preserve"> zadávané PD</w:t>
      </w:r>
      <w:r w:rsidRPr="009E422B">
        <w:t xml:space="preserve"> bude navržen</w:t>
      </w:r>
      <w:r w:rsidR="00D45F31" w:rsidRPr="009E422B">
        <w:t>o</w:t>
      </w:r>
      <w:r w:rsidRPr="009E422B">
        <w:t xml:space="preserve"> nov</w:t>
      </w:r>
      <w:r w:rsidR="00D45F31" w:rsidRPr="009E422B">
        <w:t>é</w:t>
      </w:r>
      <w:r w:rsidRPr="009E422B">
        <w:t xml:space="preserve"> osvětl</w:t>
      </w:r>
      <w:r w:rsidR="00D45F31" w:rsidRPr="009E422B">
        <w:t>ení kolejiště</w:t>
      </w:r>
      <w:r w:rsidRPr="009E422B">
        <w:t xml:space="preserve"> </w:t>
      </w:r>
      <w:r w:rsidR="00D45F31" w:rsidRPr="009E422B">
        <w:t>V</w:t>
      </w:r>
      <w:r w:rsidRPr="009E422B">
        <w:t>jezdové skupiny</w:t>
      </w:r>
      <w:r w:rsidR="00B62F7B">
        <w:t xml:space="preserve"> použitím</w:t>
      </w:r>
      <w:r w:rsidR="001733AE">
        <w:t xml:space="preserve"> osvětlovacích věží výšky 20 m </w:t>
      </w:r>
      <w:r w:rsidRPr="009E422B">
        <w:t>s LED zdroj</w:t>
      </w:r>
      <w:r w:rsidR="001733AE">
        <w:t xml:space="preserve">i případně doplněných </w:t>
      </w:r>
      <w:r w:rsidR="001733AE" w:rsidRPr="00DC01AF">
        <w:t>sklopnými stožáry výšky 8 nebo 10 m</w:t>
      </w:r>
      <w:r w:rsidR="00B62F7B">
        <w:t>. Napájení světelných</w:t>
      </w:r>
      <w:r w:rsidR="001733AE" w:rsidRPr="00DC01AF">
        <w:t xml:space="preserve"> </w:t>
      </w:r>
      <w:r w:rsidR="00B62F7B">
        <w:t xml:space="preserve">zdrojů bude </w:t>
      </w:r>
      <w:r w:rsidR="00DC01AF" w:rsidRPr="00DC01AF">
        <w:t>v provedení s ochranou před úrazem elektrickým proudem „dvojitou nebo zesílenou izolací“ a částečně také „automatickým odpojením od zdroje v síti TT“</w:t>
      </w:r>
      <w:r w:rsidR="009E422B" w:rsidRPr="00DC01AF">
        <w:t xml:space="preserve"> v souladu s vzorovým listem „0580 Napájení venkovních zařízení železničních stanic sítí TT“ OŘ HK. </w:t>
      </w:r>
      <w:r w:rsidR="00DC01AF" w:rsidRPr="00DC01AF">
        <w:t>Rozmístění sv</w:t>
      </w:r>
      <w:r w:rsidR="00DC01AF">
        <w:t>ě</w:t>
      </w:r>
      <w:r w:rsidR="00DC01AF" w:rsidRPr="00DC01AF">
        <w:t xml:space="preserve">telných </w:t>
      </w:r>
      <w:r w:rsidR="00DC01AF">
        <w:t>z</w:t>
      </w:r>
      <w:r w:rsidR="00DC01AF" w:rsidRPr="00DC01AF">
        <w:t xml:space="preserve">drojů bude </w:t>
      </w:r>
      <w:r w:rsidR="00AB431A">
        <w:t>řešeno</w:t>
      </w:r>
      <w:r w:rsidRPr="00DC01AF">
        <w:t xml:space="preserve"> na základě světelně technického výpočtu</w:t>
      </w:r>
      <w:r w:rsidR="00DC01AF">
        <w:t>. Podklady pro zadání parametrů vyplýv</w:t>
      </w:r>
      <w:r w:rsidR="00B62F7B">
        <w:t>ají</w:t>
      </w:r>
      <w:r w:rsidR="00DC01AF">
        <w:t xml:space="preserve"> z </w:t>
      </w:r>
      <w:r w:rsidRPr="00DC01AF">
        <w:t>protokol</w:t>
      </w:r>
      <w:r w:rsidR="00DC01AF">
        <w:t>u</w:t>
      </w:r>
      <w:r w:rsidRPr="00DC01AF">
        <w:t xml:space="preserve"> o určení venkovního osvětlení dráhy, </w:t>
      </w:r>
      <w:r w:rsidR="00DC01AF">
        <w:t>který je součástí zadání</w:t>
      </w:r>
      <w:r w:rsidRPr="00DC01AF">
        <w:t>.</w:t>
      </w:r>
      <w:r w:rsidR="00D16685">
        <w:t xml:space="preserve"> Z důvodu bezpečnosti práce při rozpojování souprav nákladních </w:t>
      </w:r>
      <w:r w:rsidR="00D16685" w:rsidRPr="00433EE9">
        <w:t>vlaků je nutné minimalizovat počet osvětlovacích stožárů v kolejišti.</w:t>
      </w:r>
    </w:p>
    <w:p w:rsidR="0050576C" w:rsidRPr="00433EE9" w:rsidRDefault="0021115B" w:rsidP="009E422B">
      <w:pPr>
        <w:pStyle w:val="Normal-odstavec"/>
      </w:pPr>
      <w:r w:rsidRPr="00433EE9">
        <w:t xml:space="preserve">Rozsah osvětlení vyplývá z protokolu o určení venkovního osvětlení dráhy, ale </w:t>
      </w:r>
      <w:r w:rsidR="0050576C" w:rsidRPr="00433EE9">
        <w:t>požadujeme projekční řešení pro následující dvě varianty:</w:t>
      </w:r>
    </w:p>
    <w:p w:rsidR="0050576C" w:rsidRPr="00433EE9" w:rsidRDefault="00433EE9" w:rsidP="00433EE9">
      <w:pPr>
        <w:pStyle w:val="Seznamsodrkami"/>
      </w:pPr>
      <w:r>
        <w:t>varianta č. 1: osvětlení k</w:t>
      </w:r>
      <w:r w:rsidR="0021115B" w:rsidRPr="00433EE9">
        <w:t>olej</w:t>
      </w:r>
      <w:r>
        <w:t>í</w:t>
      </w:r>
      <w:r w:rsidRPr="00433EE9">
        <w:t xml:space="preserve"> č.</w:t>
      </w:r>
      <w:r w:rsidR="0021115B" w:rsidRPr="00433EE9">
        <w:t xml:space="preserve"> 101-108</w:t>
      </w:r>
      <w:r w:rsidR="008E1971" w:rsidRPr="00433EE9">
        <w:t xml:space="preserve">, </w:t>
      </w:r>
      <w:r w:rsidR="0050576C" w:rsidRPr="00433EE9">
        <w:t xml:space="preserve">110, </w:t>
      </w:r>
      <w:r w:rsidR="008E1971" w:rsidRPr="00433EE9">
        <w:t>112 a 114</w:t>
      </w:r>
      <w:r w:rsidR="006409B4">
        <w:t xml:space="preserve"> (rozsah shodný s polohopisným plánem)</w:t>
      </w:r>
    </w:p>
    <w:p w:rsidR="0050576C" w:rsidRPr="00433EE9" w:rsidRDefault="00433EE9" w:rsidP="00433EE9">
      <w:pPr>
        <w:pStyle w:val="Seznamsodrkami"/>
      </w:pPr>
      <w:r>
        <w:t>varianta č. 2: osvětlení k</w:t>
      </w:r>
      <w:r w:rsidRPr="00433EE9">
        <w:t>olej</w:t>
      </w:r>
      <w:r>
        <w:t>í</w:t>
      </w:r>
      <w:r w:rsidRPr="00433EE9">
        <w:t xml:space="preserve"> č. </w:t>
      </w:r>
      <w:r w:rsidR="0050576C" w:rsidRPr="00433EE9">
        <w:t>101-108</w:t>
      </w:r>
      <w:r w:rsidR="006409B4">
        <w:t xml:space="preserve"> (menší rozsah, než je zakresleno v </w:t>
      </w:r>
      <w:r w:rsidR="006409B4">
        <w:t>polohopisn</w:t>
      </w:r>
      <w:r w:rsidR="006409B4">
        <w:t>é</w:t>
      </w:r>
      <w:r w:rsidR="006409B4">
        <w:t>m plán</w:t>
      </w:r>
      <w:r w:rsidR="006409B4">
        <w:t>u)</w:t>
      </w:r>
    </w:p>
    <w:p w:rsidR="0021115B" w:rsidRPr="00433EE9" w:rsidRDefault="0050576C" w:rsidP="009E422B">
      <w:pPr>
        <w:pStyle w:val="Normal-odstavec"/>
      </w:pPr>
      <w:r w:rsidRPr="00433EE9">
        <w:t xml:space="preserve">V obou případech je potřebné nasvítit každou kolej </w:t>
      </w:r>
      <w:r w:rsidR="0021115B" w:rsidRPr="00433EE9">
        <w:t xml:space="preserve">v délce minimálně 750 m, což v podstatě zahrnuje celou jejich délku. </w:t>
      </w:r>
      <w:r w:rsidRPr="00433EE9">
        <w:t xml:space="preserve">Důvodem variantního zadání je dopad </w:t>
      </w:r>
      <w:r w:rsidR="0021115B" w:rsidRPr="00433EE9">
        <w:t xml:space="preserve">stavby „Modernizace </w:t>
      </w:r>
      <w:r w:rsidR="0021115B" w:rsidRPr="00433EE9">
        <w:lastRenderedPageBreak/>
        <w:t>železničního uzlu Česká Třebová“</w:t>
      </w:r>
      <w:r w:rsidRPr="00433EE9">
        <w:t xml:space="preserve">, po jejíž realizaci nynějších 13-ti kolejí Vjezdové skupiny </w:t>
      </w:r>
      <w:r w:rsidR="0038637C" w:rsidRPr="00433EE9">
        <w:t>ubydou</w:t>
      </w:r>
      <w:r w:rsidRPr="00433EE9">
        <w:t xml:space="preserve"> </w:t>
      </w:r>
      <w:r w:rsidR="0021115B" w:rsidRPr="00433EE9">
        <w:t>kolej</w:t>
      </w:r>
      <w:r w:rsidRPr="00433EE9">
        <w:t>e</w:t>
      </w:r>
      <w:r w:rsidR="0021115B" w:rsidRPr="00433EE9">
        <w:t xml:space="preserve"> </w:t>
      </w:r>
      <w:r w:rsidRPr="00433EE9">
        <w:t xml:space="preserve">č. </w:t>
      </w:r>
      <w:r w:rsidR="0021115B" w:rsidRPr="00433EE9">
        <w:t>110, 112 a 114</w:t>
      </w:r>
      <w:r w:rsidR="00433EE9" w:rsidRPr="00433EE9">
        <w:t xml:space="preserve"> (místo koleje 110 bude vybudován kabelovod a koleje 112 a 114 budou upraveny na traťové koleje s průjezdnou rychlostí 80 km/h)</w:t>
      </w:r>
      <w:r w:rsidR="0021115B" w:rsidRPr="00433EE9">
        <w:t>. Dále z jednání s nákladními dopravci vyplývá, že na účely seřaďování nejsou použitelné ani koleje 109 a 111, neboť se na ně směřují vlaky Metransu</w:t>
      </w:r>
      <w:r w:rsidR="00B62F7B" w:rsidRPr="00433EE9">
        <w:t xml:space="preserve"> (</w:t>
      </w:r>
      <w:r w:rsidR="0021115B" w:rsidRPr="00433EE9">
        <w:t>kter</w:t>
      </w:r>
      <w:r w:rsidR="00B62F7B" w:rsidRPr="00433EE9">
        <w:t>é</w:t>
      </w:r>
      <w:r w:rsidR="0021115B" w:rsidRPr="00433EE9">
        <w:t xml:space="preserve"> jen čekají</w:t>
      </w:r>
      <w:r w:rsidR="0038637C">
        <w:t>,</w:t>
      </w:r>
      <w:r w:rsidR="0021115B" w:rsidRPr="00433EE9">
        <w:t xml:space="preserve"> případně </w:t>
      </w:r>
      <w:r w:rsidR="00B62F7B" w:rsidRPr="00433EE9">
        <w:t xml:space="preserve">přímo </w:t>
      </w:r>
      <w:r w:rsidR="0021115B" w:rsidRPr="00433EE9">
        <w:t>projíždějí</w:t>
      </w:r>
      <w:r w:rsidR="00B62F7B" w:rsidRPr="00433EE9">
        <w:t>), ty tedy není potřeba osvětlovat</w:t>
      </w:r>
      <w:r w:rsidR="0021115B" w:rsidRPr="00433EE9">
        <w:t>.</w:t>
      </w:r>
    </w:p>
    <w:p w:rsidR="00521096" w:rsidRPr="00433EE9" w:rsidRDefault="00521096" w:rsidP="009E422B">
      <w:pPr>
        <w:pStyle w:val="Normal-odstavec"/>
      </w:pPr>
      <w:r w:rsidRPr="00433EE9">
        <w:t>Napájení osvětlení bude zajištěno z nových plastových pilířových rozvaděčů osvětlení</w:t>
      </w:r>
      <w:r w:rsidR="00B24F1B" w:rsidRPr="00433EE9">
        <w:t xml:space="preserve">, </w:t>
      </w:r>
      <w:r w:rsidRPr="00433EE9">
        <w:t>které budou vhodně rozmístěny podél kolejiště</w:t>
      </w:r>
      <w:r w:rsidR="00B24F1B" w:rsidRPr="00433EE9">
        <w:t xml:space="preserve"> a ke kterým budou položeny nové kabelové rozvody</w:t>
      </w:r>
      <w:r w:rsidRPr="00433EE9">
        <w:t xml:space="preserve">. </w:t>
      </w:r>
      <w:r w:rsidR="00D16685" w:rsidRPr="00433EE9">
        <w:t>Jako vhodné se jeví napájení těchto pilířových rozváděčů ze dvou stran z nově položeného kabelu 400V AC mezi stávající trafostanici TS8 (dá se využít kabelový kanál z TS8 k budově O14) a novou TSx u vjezdového zhlaví Vjezdové skupiny, která bude v rámci stavby „Modernizace železničního uzlu Česká Třebová“ vybudována.</w:t>
      </w:r>
      <w:r w:rsidR="009E422B" w:rsidRPr="00433EE9">
        <w:t xml:space="preserve"> </w:t>
      </w:r>
      <w:r w:rsidRPr="00433EE9">
        <w:t>Rozv</w:t>
      </w:r>
      <w:r w:rsidR="00191034" w:rsidRPr="00433EE9">
        <w:t>á</w:t>
      </w:r>
      <w:r w:rsidRPr="00433EE9">
        <w:t>děče osvětlení budou osazené řídicí jednotkou PLC, pomocí které budou jednotlivé osvětlovací větv</w:t>
      </w:r>
      <w:r w:rsidR="009E422B" w:rsidRPr="00433EE9">
        <w:t>e</w:t>
      </w:r>
      <w:r w:rsidRPr="00433EE9">
        <w:t xml:space="preserve"> spínány a monitorovány. Ovládání osvětlení bude možné buď místně nebo dálkově začleněním osvětlovací soustavy do systému DDTS ŽDC.</w:t>
      </w:r>
    </w:p>
    <w:p w:rsidR="00521096" w:rsidRPr="009E422B" w:rsidRDefault="00521096" w:rsidP="009E422B">
      <w:pPr>
        <w:pStyle w:val="Normal-odstavec"/>
      </w:pPr>
      <w:r w:rsidRPr="00433EE9">
        <w:t xml:space="preserve">V rámci projekčních prací bude prověřeno, zda z důvodu umístění </w:t>
      </w:r>
      <w:r w:rsidR="00D16685" w:rsidRPr="00433EE9">
        <w:t>nových osvětlovacích věží</w:t>
      </w:r>
      <w:r w:rsidRPr="009E422B">
        <w:t xml:space="preserve"> nebude nutné provést dílčí přeložky stávajících kabelových rozvodů.</w:t>
      </w:r>
    </w:p>
    <w:p w:rsidR="00521096" w:rsidRDefault="00521096" w:rsidP="009E422B">
      <w:pPr>
        <w:pStyle w:val="Normal-odstavec"/>
      </w:pPr>
      <w:r w:rsidRPr="009E422B">
        <w:t>V rámci sdělovacího zařízení bude upravena dotčená místní a dálková kabelizace a doplněn přenosový systém.</w:t>
      </w:r>
    </w:p>
    <w:p w:rsidR="00A27BE5" w:rsidRPr="009E422B" w:rsidRDefault="00A27BE5" w:rsidP="009E422B">
      <w:pPr>
        <w:pStyle w:val="Normal-odstavec"/>
      </w:pPr>
      <w:r w:rsidRPr="00521096">
        <w:t>Součástí zadání této PD je i demontáž a ekologická likvidace stávajících svítidel</w:t>
      </w:r>
      <w:r w:rsidR="00E23CBE">
        <w:t>,</w:t>
      </w:r>
      <w:r w:rsidRPr="00521096">
        <w:t xml:space="preserve"> stožárů</w:t>
      </w:r>
      <w:r w:rsidR="00E23CBE">
        <w:t xml:space="preserve"> a dalšího dotřeného materiálu</w:t>
      </w:r>
      <w:r w:rsidRPr="00521096">
        <w:t>.</w:t>
      </w:r>
    </w:p>
    <w:p w:rsidR="002B4F9F" w:rsidRPr="002B4F9F" w:rsidRDefault="00A27BE5" w:rsidP="005404DA">
      <w:pPr>
        <w:pStyle w:val="Nadpis1"/>
      </w:pPr>
      <w:r>
        <w:t>E</w:t>
      </w:r>
      <w:r w:rsidR="002B4F9F" w:rsidRPr="002B4F9F">
        <w:t xml:space="preserve">. </w:t>
      </w:r>
      <w:r w:rsidR="00CA34AC">
        <w:t>Další p</w:t>
      </w:r>
      <w:r w:rsidR="005404DA">
        <w:t>ožadavky na projektovou dokumentaci</w:t>
      </w:r>
    </w:p>
    <w:p w:rsidR="00521096" w:rsidRPr="000A39AF" w:rsidRDefault="00521096" w:rsidP="00CA34AC">
      <w:pPr>
        <w:pStyle w:val="slovanseznam"/>
      </w:pPr>
      <w:r w:rsidRPr="000A39AF">
        <w:t>Dotčené zařízení je podle vyhlášky 100/1995 (ve znění vyhlášek č. 279/2000 Sb., č. 10/2006 Sb. a 128/2017 Sb. – dále jen „v aktuálním znění“) tzv. „Určené technické zařízení“, z čehož plynou</w:t>
      </w:r>
      <w:r w:rsidR="00A6300B" w:rsidRPr="000A39AF">
        <w:t>cí</w:t>
      </w:r>
      <w:r w:rsidRPr="000A39AF">
        <w:t xml:space="preserve"> požadavky</w:t>
      </w:r>
      <w:r w:rsidR="00A6300B" w:rsidRPr="000A39AF">
        <w:t xml:space="preserve"> musí být do PD zapracovány</w:t>
      </w:r>
      <w:r w:rsidRPr="000A39AF">
        <w:t>.</w:t>
      </w:r>
    </w:p>
    <w:p w:rsidR="000A39AF" w:rsidRPr="000A39AF" w:rsidRDefault="000A39AF" w:rsidP="000A39AF">
      <w:pPr>
        <w:pStyle w:val="slovanseznam"/>
      </w:pPr>
      <w:r w:rsidRPr="000A39AF">
        <w:t>Součástí PD bude i postup výstavby včetně rozpracování variant návaznosti na stavbu „Modernizace železničního uzlu Česká Třebová“ pro případy povedení této opravné práce před, po nebo současně s touto stavbou.</w:t>
      </w:r>
    </w:p>
    <w:p w:rsidR="000A39AF" w:rsidRPr="000E2C1D" w:rsidRDefault="000A39AF" w:rsidP="000A39AF">
      <w:pPr>
        <w:pStyle w:val="slovanseznam"/>
      </w:pPr>
      <w:r w:rsidRPr="000E2C1D">
        <w:t>Bude zpracován soupis prací dle metodiky S</w:t>
      </w:r>
      <w:r w:rsidR="000E2C1D" w:rsidRPr="000E2C1D">
        <w:t>právy železnic</w:t>
      </w:r>
      <w:r w:rsidRPr="000E2C1D">
        <w:t xml:space="preserve"> za pomocí v době zpracování PD aktuálního UOŽI.</w:t>
      </w:r>
    </w:p>
    <w:p w:rsidR="00C3090E" w:rsidRPr="000A39AF" w:rsidRDefault="000A39AF" w:rsidP="00CA34AC">
      <w:pPr>
        <w:pStyle w:val="slovanseznam"/>
      </w:pPr>
      <w:r w:rsidRPr="000E2C1D">
        <w:t xml:space="preserve">PD musí být v souladu se </w:t>
      </w:r>
      <w:r w:rsidR="00C3090E" w:rsidRPr="000E2C1D">
        <w:t>soubor</w:t>
      </w:r>
      <w:r w:rsidRPr="000E2C1D">
        <w:t>em</w:t>
      </w:r>
      <w:r w:rsidR="00C3090E" w:rsidRPr="000E2C1D">
        <w:t xml:space="preserve"> závazných a doporučených ČSN</w:t>
      </w:r>
      <w:r w:rsidRPr="000E2C1D">
        <w:t xml:space="preserve"> (případně EN a IEC)</w:t>
      </w:r>
      <w:r w:rsidR="00C3090E" w:rsidRPr="000E2C1D">
        <w:t xml:space="preserve"> a souvisejících předpisů aktuálně platných v době vydání dokumentace a poslední</w:t>
      </w:r>
      <w:r w:rsidR="00C3090E" w:rsidRPr="000A39AF">
        <w:t xml:space="preserve"> platné edici</w:t>
      </w:r>
      <w:r w:rsidRPr="000A39AF">
        <w:t>.</w:t>
      </w:r>
    </w:p>
    <w:p w:rsidR="007E04B7" w:rsidRPr="000A39AF" w:rsidRDefault="007E04B7" w:rsidP="00CA34AC">
      <w:pPr>
        <w:pStyle w:val="slovanseznam"/>
      </w:pPr>
      <w:r w:rsidRPr="000A39AF">
        <w:t>Trakční vedení po dokončení stavby musí splňovat požadavky</w:t>
      </w:r>
      <w:r w:rsidR="000A39AF" w:rsidRPr="000A39AF">
        <w:t xml:space="preserve"> směrnice generálního ředitele č. 16/2005</w:t>
      </w:r>
      <w:r w:rsidRPr="000A39AF">
        <w:t xml:space="preserve"> „Zásad</w:t>
      </w:r>
      <w:r w:rsidR="000A39AF" w:rsidRPr="000A39AF">
        <w:t>y</w:t>
      </w:r>
      <w:r w:rsidRPr="000A39AF">
        <w:t xml:space="preserve"> modernizace a optimalizace vybrané sítě České republiky“</w:t>
      </w:r>
      <w:r w:rsidR="000A39AF" w:rsidRPr="000A39AF">
        <w:t>.</w:t>
      </w:r>
    </w:p>
    <w:p w:rsidR="005404DA" w:rsidRPr="000A39AF" w:rsidRDefault="007E04B7" w:rsidP="00CA34AC">
      <w:pPr>
        <w:pStyle w:val="slovanseznam"/>
      </w:pPr>
      <w:r w:rsidRPr="000A39AF">
        <w:t>Montážní a stavební provedení musí odpovídat technickým kvalitativním podmínkám staveb státních drah (TKP), kapitola 31 Trakční vedení a platných TSI subsystém „Energie.</w:t>
      </w:r>
    </w:p>
    <w:p w:rsidR="00191034" w:rsidRPr="000A39AF" w:rsidRDefault="00191034" w:rsidP="00CA34AC">
      <w:pPr>
        <w:pStyle w:val="slovanseznam"/>
      </w:pPr>
      <w:r w:rsidRPr="000A39AF">
        <w:t>Skladba a rozsah dokumentace musí odpovídat příslušné příloze vyhlášky č. 146/2008 Sb. v platném znění.</w:t>
      </w:r>
    </w:p>
    <w:p w:rsidR="00DC01AF" w:rsidRPr="002B4F9F" w:rsidRDefault="00DC01AF" w:rsidP="00DC01AF">
      <w:pPr>
        <w:pStyle w:val="Nadpis1"/>
      </w:pPr>
      <w:r>
        <w:t>E</w:t>
      </w:r>
      <w:r w:rsidRPr="002B4F9F">
        <w:t xml:space="preserve">. </w:t>
      </w:r>
      <w:r>
        <w:t>Přílohy</w:t>
      </w:r>
    </w:p>
    <w:p w:rsidR="00191034" w:rsidRPr="00DC01AF" w:rsidRDefault="00DC01AF" w:rsidP="00DC01AF">
      <w:pPr>
        <w:pStyle w:val="Normal-odstavec"/>
        <w:rPr>
          <w:highlight w:val="yellow"/>
        </w:rPr>
      </w:pPr>
      <w:r>
        <w:t>1. P</w:t>
      </w:r>
      <w:r w:rsidRPr="00DC01AF">
        <w:t>rotokol</w:t>
      </w:r>
      <w:r>
        <w:t>u</w:t>
      </w:r>
      <w:r w:rsidRPr="00DC01AF">
        <w:t xml:space="preserve"> o určení venkovního osvětlení dráhy</w:t>
      </w:r>
      <w:r w:rsidR="000374FA">
        <w:t xml:space="preserve"> včetně polohopisného plánu</w:t>
      </w:r>
    </w:p>
    <w:sectPr w:rsidR="00191034" w:rsidRPr="00DC01A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A5A" w:rsidRDefault="00186A5A" w:rsidP="00962258">
      <w:pPr>
        <w:spacing w:after="0" w:line="240" w:lineRule="auto"/>
      </w:pPr>
      <w:r>
        <w:separator/>
      </w:r>
    </w:p>
  </w:endnote>
  <w:endnote w:type="continuationSeparator" w:id="0">
    <w:p w:rsidR="00186A5A" w:rsidRDefault="00186A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599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599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CA6D6" wp14:editId="4B890B8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59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599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Sídlo: Dlážděná 1003/7, 110 00 Praha 1</w:t>
          </w:r>
        </w:p>
        <w:p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:rsidR="005A4944" w:rsidRDefault="005A4944" w:rsidP="005A494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401D0" w:rsidRPr="000B3ABD" w:rsidRDefault="003401D0" w:rsidP="003401D0">
          <w:pPr>
            <w:pStyle w:val="Zpat"/>
            <w:rPr>
              <w:b/>
            </w:rPr>
          </w:pPr>
          <w:r w:rsidRPr="000B3ABD">
            <w:rPr>
              <w:b/>
            </w:rPr>
            <w:t>Oblastní ředitelství Hradec Králové</w:t>
          </w:r>
        </w:p>
        <w:p w:rsidR="003401D0" w:rsidRPr="000B3ABD" w:rsidRDefault="003401D0" w:rsidP="003401D0">
          <w:pPr>
            <w:pStyle w:val="Zpat"/>
            <w:rPr>
              <w:b/>
            </w:rPr>
          </w:pPr>
          <w:r w:rsidRPr="000B3ABD">
            <w:rPr>
              <w:b/>
            </w:rPr>
            <w:t>U Fotochemy 259</w:t>
          </w:r>
        </w:p>
        <w:p w:rsidR="005A4944" w:rsidRDefault="003401D0" w:rsidP="003401D0">
          <w:pPr>
            <w:pStyle w:val="Zpat"/>
          </w:pPr>
          <w:r>
            <w:rPr>
              <w:b/>
            </w:rPr>
            <w:t>501</w:t>
          </w:r>
          <w:r w:rsidRPr="000B3ABD">
            <w:rPr>
              <w:b/>
            </w:rPr>
            <w:t xml:space="preserve"> 0</w:t>
          </w:r>
          <w:r>
            <w:rPr>
              <w:b/>
            </w:rPr>
            <w:t>1</w:t>
          </w:r>
          <w:r w:rsidRPr="000B3ABD">
            <w:rPr>
              <w:b/>
            </w:rPr>
            <w:t xml:space="preserve"> Hradec Králové</w:t>
          </w:r>
        </w:p>
      </w:tc>
    </w:tr>
  </w:tbl>
  <w:p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110537E" wp14:editId="5A5FDE7D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AE759D2" wp14:editId="086DA32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A5A" w:rsidRDefault="00186A5A" w:rsidP="00962258">
      <w:pPr>
        <w:spacing w:after="0" w:line="240" w:lineRule="auto"/>
      </w:pPr>
      <w:r>
        <w:separator/>
      </w:r>
    </w:p>
  </w:footnote>
  <w:footnote w:type="continuationSeparator" w:id="0">
    <w:p w:rsidR="00186A5A" w:rsidRDefault="00186A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3401D0" w:rsidP="003401D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Technická specifikace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3401D0" w:rsidP="003401D0">
          <w:pPr>
            <w:pStyle w:val="Druhdokumentu"/>
          </w:pPr>
          <w:r>
            <w:t>Technická specifikace</w:t>
          </w: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CA6EAD9" wp14:editId="4A8C3D0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1DE05A5F"/>
    <w:multiLevelType w:val="multilevel"/>
    <w:tmpl w:val="0D34D660"/>
    <w:numStyleLink w:val="ListBulletmultilevel"/>
  </w:abstractNum>
  <w:abstractNum w:abstractNumId="3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4C"/>
    <w:rsid w:val="000374FA"/>
    <w:rsid w:val="00040614"/>
    <w:rsid w:val="00072C1E"/>
    <w:rsid w:val="00084AF0"/>
    <w:rsid w:val="00093D54"/>
    <w:rsid w:val="000A39AF"/>
    <w:rsid w:val="000B4EB8"/>
    <w:rsid w:val="000C41F2"/>
    <w:rsid w:val="000D22C4"/>
    <w:rsid w:val="000D27D1"/>
    <w:rsid w:val="000E2C1D"/>
    <w:rsid w:val="00114472"/>
    <w:rsid w:val="001150F2"/>
    <w:rsid w:val="0013516D"/>
    <w:rsid w:val="00170EC5"/>
    <w:rsid w:val="001733AE"/>
    <w:rsid w:val="001747C1"/>
    <w:rsid w:val="00186A5A"/>
    <w:rsid w:val="00190B15"/>
    <w:rsid w:val="00191034"/>
    <w:rsid w:val="001B4E74"/>
    <w:rsid w:val="001D66BD"/>
    <w:rsid w:val="001F3951"/>
    <w:rsid w:val="00207DF5"/>
    <w:rsid w:val="0021115B"/>
    <w:rsid w:val="00253AE7"/>
    <w:rsid w:val="00261A5B"/>
    <w:rsid w:val="00296DC2"/>
    <w:rsid w:val="002A0E28"/>
    <w:rsid w:val="002B4F9F"/>
    <w:rsid w:val="002B5243"/>
    <w:rsid w:val="002C31BF"/>
    <w:rsid w:val="002E0CD7"/>
    <w:rsid w:val="00327EEF"/>
    <w:rsid w:val="003401D0"/>
    <w:rsid w:val="0034719F"/>
    <w:rsid w:val="00356D40"/>
    <w:rsid w:val="003571D8"/>
    <w:rsid w:val="00357BC6"/>
    <w:rsid w:val="00361422"/>
    <w:rsid w:val="003711E4"/>
    <w:rsid w:val="003712A0"/>
    <w:rsid w:val="0038637C"/>
    <w:rsid w:val="003956C6"/>
    <w:rsid w:val="003A7073"/>
    <w:rsid w:val="003B2485"/>
    <w:rsid w:val="003C180B"/>
    <w:rsid w:val="003E4A4C"/>
    <w:rsid w:val="004132CF"/>
    <w:rsid w:val="00433EE9"/>
    <w:rsid w:val="00450F07"/>
    <w:rsid w:val="00453CD3"/>
    <w:rsid w:val="00460660"/>
    <w:rsid w:val="00467C81"/>
    <w:rsid w:val="00486107"/>
    <w:rsid w:val="00491827"/>
    <w:rsid w:val="004A6EA6"/>
    <w:rsid w:val="004C4399"/>
    <w:rsid w:val="004C787C"/>
    <w:rsid w:val="004D60AF"/>
    <w:rsid w:val="004E7A1F"/>
    <w:rsid w:val="004F49F9"/>
    <w:rsid w:val="004F4B9B"/>
    <w:rsid w:val="0050576C"/>
    <w:rsid w:val="00511AB9"/>
    <w:rsid w:val="00521096"/>
    <w:rsid w:val="00523BB5"/>
    <w:rsid w:val="00523EA7"/>
    <w:rsid w:val="00525B8E"/>
    <w:rsid w:val="005404DA"/>
    <w:rsid w:val="005406EB"/>
    <w:rsid w:val="00553375"/>
    <w:rsid w:val="005736B7"/>
    <w:rsid w:val="00575E5A"/>
    <w:rsid w:val="005A4944"/>
    <w:rsid w:val="005D0F6A"/>
    <w:rsid w:val="005E24FC"/>
    <w:rsid w:val="00607F15"/>
    <w:rsid w:val="0061068E"/>
    <w:rsid w:val="006409B4"/>
    <w:rsid w:val="006411CB"/>
    <w:rsid w:val="00645333"/>
    <w:rsid w:val="006534B1"/>
    <w:rsid w:val="00660AD3"/>
    <w:rsid w:val="006626CF"/>
    <w:rsid w:val="006A5570"/>
    <w:rsid w:val="006A689C"/>
    <w:rsid w:val="006B3D79"/>
    <w:rsid w:val="006E0578"/>
    <w:rsid w:val="006E314D"/>
    <w:rsid w:val="00710723"/>
    <w:rsid w:val="0071113A"/>
    <w:rsid w:val="007202AC"/>
    <w:rsid w:val="00723ED1"/>
    <w:rsid w:val="00742F51"/>
    <w:rsid w:val="00743525"/>
    <w:rsid w:val="0076286B"/>
    <w:rsid w:val="00766846"/>
    <w:rsid w:val="007704C9"/>
    <w:rsid w:val="00771195"/>
    <w:rsid w:val="0077673A"/>
    <w:rsid w:val="007846E1"/>
    <w:rsid w:val="007B570C"/>
    <w:rsid w:val="007D2064"/>
    <w:rsid w:val="007D7419"/>
    <w:rsid w:val="007E04B7"/>
    <w:rsid w:val="007E1DF9"/>
    <w:rsid w:val="007E4A6E"/>
    <w:rsid w:val="007F56A7"/>
    <w:rsid w:val="00807DD0"/>
    <w:rsid w:val="008201C7"/>
    <w:rsid w:val="008254BC"/>
    <w:rsid w:val="0084573B"/>
    <w:rsid w:val="00856E91"/>
    <w:rsid w:val="00874B9A"/>
    <w:rsid w:val="00887617"/>
    <w:rsid w:val="008A3568"/>
    <w:rsid w:val="008C7772"/>
    <w:rsid w:val="008D03B9"/>
    <w:rsid w:val="008D706A"/>
    <w:rsid w:val="008E1971"/>
    <w:rsid w:val="008E3442"/>
    <w:rsid w:val="008F18D6"/>
    <w:rsid w:val="008F3386"/>
    <w:rsid w:val="00904780"/>
    <w:rsid w:val="00922385"/>
    <w:rsid w:val="009223DF"/>
    <w:rsid w:val="00936091"/>
    <w:rsid w:val="00940D8A"/>
    <w:rsid w:val="00961A84"/>
    <w:rsid w:val="00962258"/>
    <w:rsid w:val="009678B7"/>
    <w:rsid w:val="00981224"/>
    <w:rsid w:val="00992D9C"/>
    <w:rsid w:val="00996CB8"/>
    <w:rsid w:val="009B2E97"/>
    <w:rsid w:val="009C036E"/>
    <w:rsid w:val="009C442C"/>
    <w:rsid w:val="009E07F4"/>
    <w:rsid w:val="009E422B"/>
    <w:rsid w:val="009F309B"/>
    <w:rsid w:val="009F392E"/>
    <w:rsid w:val="00A2240C"/>
    <w:rsid w:val="00A27BE5"/>
    <w:rsid w:val="00A500EA"/>
    <w:rsid w:val="00A50641"/>
    <w:rsid w:val="00A52A2C"/>
    <w:rsid w:val="00A530BF"/>
    <w:rsid w:val="00A60172"/>
    <w:rsid w:val="00A6177B"/>
    <w:rsid w:val="00A6300B"/>
    <w:rsid w:val="00A66136"/>
    <w:rsid w:val="00A71189"/>
    <w:rsid w:val="00A72F9B"/>
    <w:rsid w:val="00A753ED"/>
    <w:rsid w:val="00A94C2F"/>
    <w:rsid w:val="00AA4CBB"/>
    <w:rsid w:val="00AA65FA"/>
    <w:rsid w:val="00AA7351"/>
    <w:rsid w:val="00AB431A"/>
    <w:rsid w:val="00AD056F"/>
    <w:rsid w:val="00AD6731"/>
    <w:rsid w:val="00AD7273"/>
    <w:rsid w:val="00B008D5"/>
    <w:rsid w:val="00B0427F"/>
    <w:rsid w:val="00B15D0D"/>
    <w:rsid w:val="00B24F1B"/>
    <w:rsid w:val="00B34218"/>
    <w:rsid w:val="00B62F7B"/>
    <w:rsid w:val="00B75EE1"/>
    <w:rsid w:val="00B77481"/>
    <w:rsid w:val="00B8518B"/>
    <w:rsid w:val="00BC3E80"/>
    <w:rsid w:val="00BD7E91"/>
    <w:rsid w:val="00BD7F0D"/>
    <w:rsid w:val="00BF22FF"/>
    <w:rsid w:val="00C02D0A"/>
    <w:rsid w:val="00C03A6E"/>
    <w:rsid w:val="00C0454D"/>
    <w:rsid w:val="00C07E4C"/>
    <w:rsid w:val="00C3090E"/>
    <w:rsid w:val="00C3606B"/>
    <w:rsid w:val="00C420CA"/>
    <w:rsid w:val="00C44F6A"/>
    <w:rsid w:val="00C6198E"/>
    <w:rsid w:val="00C778A5"/>
    <w:rsid w:val="00C95162"/>
    <w:rsid w:val="00CA34AC"/>
    <w:rsid w:val="00CD1FC4"/>
    <w:rsid w:val="00CD64CF"/>
    <w:rsid w:val="00D034A0"/>
    <w:rsid w:val="00D16685"/>
    <w:rsid w:val="00D21061"/>
    <w:rsid w:val="00D4108E"/>
    <w:rsid w:val="00D45F31"/>
    <w:rsid w:val="00D6163D"/>
    <w:rsid w:val="00D831A3"/>
    <w:rsid w:val="00DA3711"/>
    <w:rsid w:val="00DC01AF"/>
    <w:rsid w:val="00DD46F3"/>
    <w:rsid w:val="00DE56F2"/>
    <w:rsid w:val="00DE68D5"/>
    <w:rsid w:val="00DF116D"/>
    <w:rsid w:val="00E1013A"/>
    <w:rsid w:val="00E218B5"/>
    <w:rsid w:val="00E23CBE"/>
    <w:rsid w:val="00E3014A"/>
    <w:rsid w:val="00E60B80"/>
    <w:rsid w:val="00E7358F"/>
    <w:rsid w:val="00E762E9"/>
    <w:rsid w:val="00EB0B82"/>
    <w:rsid w:val="00EB104F"/>
    <w:rsid w:val="00EB33F8"/>
    <w:rsid w:val="00ED14BD"/>
    <w:rsid w:val="00F0092E"/>
    <w:rsid w:val="00F016C7"/>
    <w:rsid w:val="00F12DEC"/>
    <w:rsid w:val="00F1715C"/>
    <w:rsid w:val="00F310F8"/>
    <w:rsid w:val="00F35939"/>
    <w:rsid w:val="00F37A56"/>
    <w:rsid w:val="00F45607"/>
    <w:rsid w:val="00F659EB"/>
    <w:rsid w:val="00F8233B"/>
    <w:rsid w:val="00F86BA6"/>
    <w:rsid w:val="00F92868"/>
    <w:rsid w:val="00FB6342"/>
    <w:rsid w:val="00FC4AC4"/>
    <w:rsid w:val="00FC599E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B80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60B80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60B80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link w:val="Seznamsodrkami2Char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Nzevknihy">
    <w:name w:val="Book Title"/>
    <w:basedOn w:val="Standardnpsmoodstavce"/>
    <w:uiPriority w:val="33"/>
    <w:qFormat/>
    <w:rsid w:val="0013516D"/>
    <w:rPr>
      <w:b/>
      <w:bCs/>
      <w:smallCaps/>
      <w:spacing w:val="5"/>
    </w:rPr>
  </w:style>
  <w:style w:type="character" w:customStyle="1" w:styleId="BezmezerChar">
    <w:name w:val="Bez mezer Char"/>
    <w:basedOn w:val="Standardnpsmoodstavce"/>
    <w:link w:val="Bezmezer"/>
    <w:uiPriority w:val="1"/>
    <w:rsid w:val="0013516D"/>
  </w:style>
  <w:style w:type="paragraph" w:customStyle="1" w:styleId="Normal-odstavec">
    <w:name w:val="Normal-odstavec"/>
    <w:basedOn w:val="Normln"/>
    <w:link w:val="Normal-odstavecChar"/>
    <w:qFormat/>
    <w:rsid w:val="00D45F31"/>
    <w:pPr>
      <w:spacing w:before="120" w:after="0"/>
      <w:ind w:firstLine="284"/>
      <w:jc w:val="both"/>
    </w:pPr>
  </w:style>
  <w:style w:type="character" w:customStyle="1" w:styleId="Normal-odstavecChar">
    <w:name w:val="Normal-odstavec Char"/>
    <w:link w:val="Normal-odstavec"/>
    <w:rsid w:val="00D45F31"/>
  </w:style>
  <w:style w:type="character" w:customStyle="1" w:styleId="Seznamsodrkami2Char">
    <w:name w:val="Seznam s odrážkami 2 Char"/>
    <w:basedOn w:val="Standardnpsmoodstavce"/>
    <w:link w:val="Seznamsodrkami2"/>
    <w:rsid w:val="00C30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B80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60B80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60B80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link w:val="Seznamsodrkami2Char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Nzevknihy">
    <w:name w:val="Book Title"/>
    <w:basedOn w:val="Standardnpsmoodstavce"/>
    <w:uiPriority w:val="33"/>
    <w:qFormat/>
    <w:rsid w:val="0013516D"/>
    <w:rPr>
      <w:b/>
      <w:bCs/>
      <w:smallCaps/>
      <w:spacing w:val="5"/>
    </w:rPr>
  </w:style>
  <w:style w:type="character" w:customStyle="1" w:styleId="BezmezerChar">
    <w:name w:val="Bez mezer Char"/>
    <w:basedOn w:val="Standardnpsmoodstavce"/>
    <w:link w:val="Bezmezer"/>
    <w:uiPriority w:val="1"/>
    <w:rsid w:val="0013516D"/>
  </w:style>
  <w:style w:type="paragraph" w:customStyle="1" w:styleId="Normal-odstavec">
    <w:name w:val="Normal-odstavec"/>
    <w:basedOn w:val="Normln"/>
    <w:link w:val="Normal-odstavecChar"/>
    <w:qFormat/>
    <w:rsid w:val="00D45F31"/>
    <w:pPr>
      <w:spacing w:before="120" w:after="0"/>
      <w:ind w:firstLine="284"/>
      <w:jc w:val="both"/>
    </w:pPr>
  </w:style>
  <w:style w:type="character" w:customStyle="1" w:styleId="Normal-odstavecChar">
    <w:name w:val="Normal-odstavec Char"/>
    <w:link w:val="Normal-odstavec"/>
    <w:rsid w:val="00D45F31"/>
  </w:style>
  <w:style w:type="character" w:customStyle="1" w:styleId="Seznamsodrkami2Char">
    <w:name w:val="Seznam s odrážkami 2 Char"/>
    <w:basedOn w:val="Standardnpsmoodstavce"/>
    <w:link w:val="Seznamsodrkami2"/>
    <w:rsid w:val="00C30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kty\&#268;esk&#225;%20T&#345;ebov&#225;\2021_Oprava%20vjezdov&#233;%20skupiny\sprava-zeleznic_zapis-z-jednani_v3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43153-6CF2-4925-98C7-F20337EBE07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52799EC-8B8D-40BF-8E11-3230FA55B4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83E7C-2D70-4AF1-BBFD-C9B07BA9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4B18D0-539E-42A8-9DB1-7F5E27B7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sprava-zeleznic_zapis-z-jednani_v3_PRIKLAD.dotx</Template>
  <TotalTime>725</TotalTime>
  <Pages>3</Pages>
  <Words>1264</Words>
  <Characters>7462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Moštěk Vít, Ing.</dc:creator>
  <cp:lastModifiedBy>Moštěk Vít, Ing.</cp:lastModifiedBy>
  <cp:revision>37</cp:revision>
  <cp:lastPrinted>2020-07-23T07:07:00Z</cp:lastPrinted>
  <dcterms:created xsi:type="dcterms:W3CDTF">2020-06-03T11:45:00Z</dcterms:created>
  <dcterms:modified xsi:type="dcterms:W3CDTF">2020-07-23T07:07:00Z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