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3A83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0E3A83">
        <w:rPr>
          <w:rFonts w:ascii="Verdana" w:hAnsi="Verdana"/>
          <w:sz w:val="18"/>
          <w:szCs w:val="18"/>
        </w:rPr>
        <w:t>“</w:t>
      </w:r>
      <w:r w:rsidR="00DE5B32">
        <w:rPr>
          <w:rFonts w:ascii="Verdana" w:hAnsi="Verdana"/>
          <w:sz w:val="18"/>
          <w:szCs w:val="18"/>
        </w:rPr>
        <w:t xml:space="preserve">, </w:t>
      </w:r>
      <w:r w:rsidR="00DE5B32">
        <w:rPr>
          <w:rFonts w:ascii="Verdana" w:hAnsi="Verdana"/>
          <w:b/>
          <w:sz w:val="18"/>
          <w:szCs w:val="18"/>
        </w:rPr>
        <w:t>č.j. Výzvy 13609/2020-SŽ-OŘ UNL-NPI</w:t>
      </w:r>
      <w:r w:rsidR="00DE5B32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0E3A8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5B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5B32" w:rsidRPr="00DE5B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3A83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5B3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F726B3-08D0-41D9-8534-FE5866AD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2020-04-30T10:49:00Z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