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</w:rPr>
      </w:pPr>
      <w:r w:rsidRPr="006564BB">
        <w:rPr>
          <w:rFonts w:ascii="Verdana" w:hAnsi="Verdana" w:cstheme="minorHAnsi"/>
          <w:b/>
          <w:sz w:val="28"/>
          <w:szCs w:val="28"/>
        </w:rPr>
        <w:t>Čestné prohlášení o výši obratu</w:t>
      </w:r>
    </w:p>
    <w:p w:rsidR="002E4D2F" w:rsidRPr="002E4D2F" w:rsidRDefault="002E4D2F" w:rsidP="002E4D2F">
      <w:pPr>
        <w:jc w:val="center"/>
      </w:pP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Default="00AD3797" w:rsidP="002E4D2F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E4D2F">
        <w:rPr>
          <w:rFonts w:ascii="Verdana" w:hAnsi="Verdana" w:cstheme="minorHAnsi"/>
          <w:sz w:val="18"/>
          <w:szCs w:val="18"/>
        </w:rPr>
        <w:t>„</w:t>
      </w:r>
      <w:r w:rsidR="002E4D2F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2E4D2F">
        <w:rPr>
          <w:rFonts w:ascii="Verdana" w:hAnsi="Verdana"/>
          <w:b/>
          <w:sz w:val="18"/>
          <w:szCs w:val="18"/>
        </w:rPr>
        <w:t>žst</w:t>
      </w:r>
      <w:proofErr w:type="spellEnd"/>
      <w:r w:rsidR="002E4D2F">
        <w:rPr>
          <w:rFonts w:ascii="Verdana" w:hAnsi="Verdana"/>
          <w:b/>
          <w:sz w:val="18"/>
          <w:szCs w:val="18"/>
        </w:rPr>
        <w:t>. Hoštka“,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2E4D2F">
        <w:rPr>
          <w:rFonts w:ascii="Verdana" w:hAnsi="Verdana" w:cstheme="minorHAnsi"/>
          <w:color w:val="000000"/>
          <w:sz w:val="18"/>
          <w:szCs w:val="18"/>
        </w:rPr>
        <w:t>“</w:t>
      </w:r>
    </w:p>
    <w:p w:rsidR="002E4D2F" w:rsidRPr="002E4D2F" w:rsidRDefault="002E4D2F" w:rsidP="002E4D2F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128"/>
        <w:gridCol w:w="2125"/>
        <w:gridCol w:w="2092"/>
      </w:tblGrid>
      <w:tr w:rsidR="00FB096B" w:rsidRPr="006564BB" w:rsidTr="002E4D2F">
        <w:trPr>
          <w:jc w:val="center"/>
        </w:trPr>
        <w:tc>
          <w:tcPr>
            <w:tcW w:w="158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1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70467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E4D2F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1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70467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E4D2F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1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70467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2E4D2F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2E4D2F">
        <w:trPr>
          <w:jc w:val="center"/>
        </w:trPr>
        <w:tc>
          <w:tcPr>
            <w:tcW w:w="158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2E4D2F">
        <w:trPr>
          <w:jc w:val="center"/>
        </w:trPr>
        <w:tc>
          <w:tcPr>
            <w:tcW w:w="15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1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2E4D2F">
        <w:trPr>
          <w:jc w:val="center"/>
        </w:trPr>
        <w:tc>
          <w:tcPr>
            <w:tcW w:w="15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1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  <w:vertAlign w:val="superscript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2E4D2F">
        <w:trPr>
          <w:jc w:val="center"/>
        </w:trPr>
        <w:tc>
          <w:tcPr>
            <w:tcW w:w="158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1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  <w:vertAlign w:val="superscript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704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color w:val="808080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D3EE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4D2F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467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3EE7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3686"/>
    <w:rsid w:val="000644B0"/>
    <w:rsid w:val="002557D1"/>
    <w:rsid w:val="002C39EA"/>
    <w:rsid w:val="003D523A"/>
    <w:rsid w:val="003E40D7"/>
    <w:rsid w:val="004569DF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9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0F393D-2015-43E8-91EB-146A6A3E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2020-03-11T11:27:00Z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