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75EC7" w:rsidRPr="00675EC7">
        <w:rPr>
          <w:rFonts w:ascii="Verdana" w:hAnsi="Verdana" w:cstheme="minorHAnsi"/>
          <w:b/>
          <w:sz w:val="18"/>
          <w:szCs w:val="18"/>
        </w:rPr>
        <w:t xml:space="preserve">Výměna kolejnic v úseku Mělník - Děčín východ, Lovosice - Ústí n/L jih, Lovosice - Úpořiny, Rumburk - </w:t>
      </w:r>
      <w:proofErr w:type="gramStart"/>
      <w:r w:rsidR="00675EC7" w:rsidRPr="00675EC7">
        <w:rPr>
          <w:rFonts w:ascii="Verdana" w:hAnsi="Verdana" w:cstheme="minorHAnsi"/>
          <w:b/>
          <w:sz w:val="18"/>
          <w:szCs w:val="18"/>
        </w:rPr>
        <w:t xml:space="preserve">Mikulášovice </w:t>
      </w:r>
      <w:proofErr w:type="spellStart"/>
      <w:r w:rsidR="00675EC7" w:rsidRPr="00675EC7">
        <w:rPr>
          <w:rFonts w:ascii="Verdana" w:hAnsi="Verdana" w:cstheme="minorHAnsi"/>
          <w:b/>
          <w:sz w:val="18"/>
          <w:szCs w:val="18"/>
        </w:rPr>
        <w:t>d.n</w:t>
      </w:r>
      <w:proofErr w:type="spellEnd"/>
      <w:r w:rsidR="00675EC7" w:rsidRPr="00675EC7">
        <w:rPr>
          <w:rFonts w:ascii="Verdana" w:hAnsi="Verdana" w:cstheme="minorHAnsi"/>
          <w:b/>
          <w:sz w:val="18"/>
          <w:szCs w:val="18"/>
        </w:rPr>
        <w:t>.</w:t>
      </w:r>
      <w:proofErr w:type="gramEnd"/>
      <w:r w:rsidR="00675EC7" w:rsidRPr="00675EC7">
        <w:rPr>
          <w:rFonts w:ascii="Verdana" w:hAnsi="Verdana" w:cstheme="minorHAnsi"/>
          <w:b/>
          <w:sz w:val="18"/>
          <w:szCs w:val="18"/>
        </w:rPr>
        <w:t>, Děčín - Rumburk, Ústí n/L západ – Chabařovice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75EC7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75EC7" w:rsidRPr="00675EC7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75EC7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75EC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5E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107CEB"/>
  <w15:docId w15:val="{895E781A-D3C5-4968-8BA4-836DC4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80B30E-437F-48E4-B2AD-F4BB5AC4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2018-12-07T16:23:00Z</dcterms:created>
  <dcterms:modified xsi:type="dcterms:W3CDTF">2020-01-31T07:32:00Z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