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E955B8B" w14:textId="77777777" w:rsidR="00882354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60104A06" w14:textId="77777777" w:rsidR="00882354" w:rsidRDefault="0031280B" w:rsidP="00B87D91">
      <w:pPr>
        <w:rPr>
          <w:b/>
          <w:color w:val="FF5200" w:themeColor="accent2"/>
          <w:sz w:val="36"/>
          <w:szCs w:val="36"/>
        </w:rPr>
      </w:pPr>
      <w:r w:rsidRPr="00882354">
        <w:rPr>
          <w:b/>
          <w:color w:val="FF5200" w:themeColor="accent2"/>
          <w:sz w:val="36"/>
          <w:szCs w:val="36"/>
        </w:rPr>
        <w:t>„</w:t>
      </w:r>
      <w:r w:rsidR="00882354" w:rsidRPr="00882354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 xml:space="preserve">Posouzení možnosti zvýšení tažné síly v čele vlaku nad stávající limit 350 </w:t>
      </w:r>
      <w:proofErr w:type="spellStart"/>
      <w:r w:rsidR="00882354" w:rsidRPr="00882354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kN</w:t>
      </w:r>
      <w:proofErr w:type="spellEnd"/>
      <w:r w:rsidRPr="00882354">
        <w:rPr>
          <w:b/>
          <w:color w:val="FF5200" w:themeColor="accent2"/>
          <w:sz w:val="36"/>
          <w:szCs w:val="36"/>
        </w:rPr>
        <w:t>“</w:t>
      </w:r>
      <w:r w:rsidR="000128D4" w:rsidRPr="00882354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689908E2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882354">
        <w:rPr>
          <w:b/>
          <w:color w:val="FF5200" w:themeColor="accent2"/>
          <w:sz w:val="36"/>
          <w:szCs w:val="36"/>
        </w:rPr>
        <w:t xml:space="preserve">vedené pod </w:t>
      </w:r>
      <w:r w:rsidRPr="0088235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7274A" w:rsidRPr="00D7274A">
        <w:rPr>
          <w:b/>
          <w:color w:val="FF5200" w:themeColor="accent2"/>
          <w:sz w:val="36"/>
          <w:szCs w:val="36"/>
        </w:rPr>
        <w:t>321</w:t>
      </w:r>
      <w:r w:rsidR="00882354" w:rsidRPr="00D7274A">
        <w:rPr>
          <w:b/>
          <w:color w:val="FF5200" w:themeColor="accent2"/>
          <w:sz w:val="36"/>
          <w:szCs w:val="36"/>
        </w:rPr>
        <w:t>/</w:t>
      </w:r>
      <w:r w:rsidR="00882354" w:rsidRPr="00882354">
        <w:rPr>
          <w:b/>
          <w:color w:val="FF5200" w:themeColor="accent2"/>
          <w:sz w:val="36"/>
          <w:szCs w:val="36"/>
        </w:rPr>
        <w:t>202</w:t>
      </w:r>
      <w:r w:rsidR="00D7274A">
        <w:rPr>
          <w:b/>
          <w:color w:val="FF5200" w:themeColor="accent2"/>
          <w:sz w:val="36"/>
          <w:szCs w:val="36"/>
        </w:rPr>
        <w:t>3</w:t>
      </w:r>
      <w:r w:rsidR="00882354" w:rsidRPr="00882354">
        <w:rPr>
          <w:b/>
          <w:color w:val="FF5200" w:themeColor="accent2"/>
          <w:sz w:val="36"/>
          <w:szCs w:val="36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FD436C3" w14:textId="32C3FCBA" w:rsidR="00882354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2357322" w:history="1">
            <w:r w:rsidR="00882354" w:rsidRPr="00B77C81">
              <w:rPr>
                <w:rStyle w:val="Hypertextovodkaz"/>
                <w:noProof/>
              </w:rPr>
              <w:t>Kapitola 1.</w:t>
            </w:r>
            <w:r w:rsidR="0088235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82354" w:rsidRPr="00B77C81">
              <w:rPr>
                <w:rStyle w:val="Hypertextovodkaz"/>
                <w:noProof/>
              </w:rPr>
              <w:t>Základní údaje k nabídce</w:t>
            </w:r>
            <w:r w:rsidR="00882354">
              <w:rPr>
                <w:noProof/>
                <w:webHidden/>
              </w:rPr>
              <w:tab/>
            </w:r>
            <w:r w:rsidR="00882354">
              <w:rPr>
                <w:noProof/>
                <w:webHidden/>
              </w:rPr>
              <w:fldChar w:fldCharType="begin"/>
            </w:r>
            <w:r w:rsidR="00882354">
              <w:rPr>
                <w:noProof/>
                <w:webHidden/>
              </w:rPr>
              <w:instrText xml:space="preserve"> PAGEREF _Toc122357322 \h </w:instrText>
            </w:r>
            <w:r w:rsidR="00882354">
              <w:rPr>
                <w:noProof/>
                <w:webHidden/>
              </w:rPr>
            </w:r>
            <w:r w:rsidR="00882354">
              <w:rPr>
                <w:noProof/>
                <w:webHidden/>
              </w:rPr>
              <w:fldChar w:fldCharType="separate"/>
            </w:r>
            <w:r w:rsidR="00882354">
              <w:rPr>
                <w:noProof/>
                <w:webHidden/>
              </w:rPr>
              <w:t>2</w:t>
            </w:r>
            <w:r w:rsidR="00882354">
              <w:rPr>
                <w:noProof/>
                <w:webHidden/>
              </w:rPr>
              <w:fldChar w:fldCharType="end"/>
            </w:r>
          </w:hyperlink>
        </w:p>
        <w:p w14:paraId="5B457DF3" w14:textId="426D8039" w:rsidR="00882354" w:rsidRDefault="00FA301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2357323" w:history="1">
            <w:r w:rsidR="00882354" w:rsidRPr="00B77C81">
              <w:rPr>
                <w:rStyle w:val="Hypertextovodkaz"/>
                <w:noProof/>
              </w:rPr>
              <w:t>Kapitola 2.</w:t>
            </w:r>
            <w:r w:rsidR="0088235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82354" w:rsidRPr="00B77C81">
              <w:rPr>
                <w:rStyle w:val="Hypertextovodkaz"/>
                <w:noProof/>
              </w:rPr>
              <w:t>Čestné prohlášení o splnění základní způsobilosti</w:t>
            </w:r>
            <w:r w:rsidR="00882354">
              <w:rPr>
                <w:noProof/>
                <w:webHidden/>
              </w:rPr>
              <w:tab/>
            </w:r>
            <w:r w:rsidR="00882354">
              <w:rPr>
                <w:noProof/>
                <w:webHidden/>
              </w:rPr>
              <w:fldChar w:fldCharType="begin"/>
            </w:r>
            <w:r w:rsidR="00882354">
              <w:rPr>
                <w:noProof/>
                <w:webHidden/>
              </w:rPr>
              <w:instrText xml:space="preserve"> PAGEREF _Toc122357323 \h </w:instrText>
            </w:r>
            <w:r w:rsidR="00882354">
              <w:rPr>
                <w:noProof/>
                <w:webHidden/>
              </w:rPr>
            </w:r>
            <w:r w:rsidR="00882354">
              <w:rPr>
                <w:noProof/>
                <w:webHidden/>
              </w:rPr>
              <w:fldChar w:fldCharType="separate"/>
            </w:r>
            <w:r w:rsidR="00882354">
              <w:rPr>
                <w:noProof/>
                <w:webHidden/>
              </w:rPr>
              <w:t>3</w:t>
            </w:r>
            <w:r w:rsidR="00882354">
              <w:rPr>
                <w:noProof/>
                <w:webHidden/>
              </w:rPr>
              <w:fldChar w:fldCharType="end"/>
            </w:r>
          </w:hyperlink>
        </w:p>
        <w:p w14:paraId="13FDCC70" w14:textId="0793D040" w:rsidR="00882354" w:rsidRDefault="00FA301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2357324" w:history="1">
            <w:r w:rsidR="00882354" w:rsidRPr="00B77C81">
              <w:rPr>
                <w:rStyle w:val="Hypertextovodkaz"/>
                <w:noProof/>
              </w:rPr>
              <w:t>Kapitola 3.</w:t>
            </w:r>
            <w:r w:rsidR="0088235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82354" w:rsidRPr="00B77C81">
              <w:rPr>
                <w:rStyle w:val="Hypertextovodkaz"/>
                <w:noProof/>
              </w:rPr>
              <w:t>Čestné prohlášení účastníka o střetu zájmů</w:t>
            </w:r>
            <w:r w:rsidR="00882354">
              <w:rPr>
                <w:noProof/>
                <w:webHidden/>
              </w:rPr>
              <w:tab/>
            </w:r>
            <w:r w:rsidR="00882354">
              <w:rPr>
                <w:noProof/>
                <w:webHidden/>
              </w:rPr>
              <w:fldChar w:fldCharType="begin"/>
            </w:r>
            <w:r w:rsidR="00882354">
              <w:rPr>
                <w:noProof/>
                <w:webHidden/>
              </w:rPr>
              <w:instrText xml:space="preserve"> PAGEREF _Toc122357324 \h </w:instrText>
            </w:r>
            <w:r w:rsidR="00882354">
              <w:rPr>
                <w:noProof/>
                <w:webHidden/>
              </w:rPr>
            </w:r>
            <w:r w:rsidR="00882354">
              <w:rPr>
                <w:noProof/>
                <w:webHidden/>
              </w:rPr>
              <w:fldChar w:fldCharType="separate"/>
            </w:r>
            <w:r w:rsidR="00882354">
              <w:rPr>
                <w:noProof/>
                <w:webHidden/>
              </w:rPr>
              <w:t>4</w:t>
            </w:r>
            <w:r w:rsidR="00882354">
              <w:rPr>
                <w:noProof/>
                <w:webHidden/>
              </w:rPr>
              <w:fldChar w:fldCharType="end"/>
            </w:r>
          </w:hyperlink>
        </w:p>
        <w:p w14:paraId="0A98B384" w14:textId="2F7B8DAC" w:rsidR="00882354" w:rsidRDefault="00FA301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2357325" w:history="1">
            <w:r w:rsidR="00882354" w:rsidRPr="00B77C81">
              <w:rPr>
                <w:rStyle w:val="Hypertextovodkaz"/>
                <w:noProof/>
              </w:rPr>
              <w:t>Kapitola 4.</w:t>
            </w:r>
            <w:r w:rsidR="0088235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82354" w:rsidRPr="00B77C81">
              <w:rPr>
                <w:rStyle w:val="Hypertextovodkaz"/>
                <w:noProof/>
              </w:rPr>
              <w:t>Čestné prohlášení účastníka k neuzavření zakázaných dohod</w:t>
            </w:r>
            <w:r w:rsidR="00882354">
              <w:rPr>
                <w:noProof/>
                <w:webHidden/>
              </w:rPr>
              <w:tab/>
            </w:r>
            <w:r w:rsidR="00882354">
              <w:rPr>
                <w:noProof/>
                <w:webHidden/>
              </w:rPr>
              <w:fldChar w:fldCharType="begin"/>
            </w:r>
            <w:r w:rsidR="00882354">
              <w:rPr>
                <w:noProof/>
                <w:webHidden/>
              </w:rPr>
              <w:instrText xml:space="preserve"> PAGEREF _Toc122357325 \h </w:instrText>
            </w:r>
            <w:r w:rsidR="00882354">
              <w:rPr>
                <w:noProof/>
                <w:webHidden/>
              </w:rPr>
            </w:r>
            <w:r w:rsidR="00882354">
              <w:rPr>
                <w:noProof/>
                <w:webHidden/>
              </w:rPr>
              <w:fldChar w:fldCharType="separate"/>
            </w:r>
            <w:r w:rsidR="00882354">
              <w:rPr>
                <w:noProof/>
                <w:webHidden/>
              </w:rPr>
              <w:t>5</w:t>
            </w:r>
            <w:r w:rsidR="00882354">
              <w:rPr>
                <w:noProof/>
                <w:webHidden/>
              </w:rPr>
              <w:fldChar w:fldCharType="end"/>
            </w:r>
          </w:hyperlink>
        </w:p>
        <w:p w14:paraId="1F2B85BA" w14:textId="1152E365" w:rsidR="00882354" w:rsidRDefault="00FA301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2357326" w:history="1">
            <w:r w:rsidR="00882354" w:rsidRPr="00B77C81">
              <w:rPr>
                <w:rStyle w:val="Hypertextovodkaz"/>
                <w:rFonts w:eastAsia="Times New Roman"/>
                <w:noProof/>
              </w:rPr>
              <w:t>Kapitola 5.</w:t>
            </w:r>
            <w:r w:rsidR="0088235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82354" w:rsidRPr="00B77C81">
              <w:rPr>
                <w:rStyle w:val="Hypertextovodkaz"/>
                <w:noProof/>
              </w:rPr>
              <w:t>Čestné</w:t>
            </w:r>
            <w:r w:rsidR="00882354" w:rsidRPr="00B77C8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882354">
              <w:rPr>
                <w:noProof/>
                <w:webHidden/>
              </w:rPr>
              <w:tab/>
            </w:r>
            <w:r w:rsidR="00882354">
              <w:rPr>
                <w:noProof/>
                <w:webHidden/>
              </w:rPr>
              <w:fldChar w:fldCharType="begin"/>
            </w:r>
            <w:r w:rsidR="00882354">
              <w:rPr>
                <w:noProof/>
                <w:webHidden/>
              </w:rPr>
              <w:instrText xml:space="preserve"> PAGEREF _Toc122357326 \h </w:instrText>
            </w:r>
            <w:r w:rsidR="00882354">
              <w:rPr>
                <w:noProof/>
                <w:webHidden/>
              </w:rPr>
            </w:r>
            <w:r w:rsidR="00882354">
              <w:rPr>
                <w:noProof/>
                <w:webHidden/>
              </w:rPr>
              <w:fldChar w:fldCharType="separate"/>
            </w:r>
            <w:r w:rsidR="00882354">
              <w:rPr>
                <w:noProof/>
                <w:webHidden/>
              </w:rPr>
              <w:t>6</w:t>
            </w:r>
            <w:r w:rsidR="00882354">
              <w:rPr>
                <w:noProof/>
                <w:webHidden/>
              </w:rPr>
              <w:fldChar w:fldCharType="end"/>
            </w:r>
          </w:hyperlink>
        </w:p>
        <w:p w14:paraId="218BAFDF" w14:textId="086117A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2235732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4F8147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9B78FD">
        <w:t>Výzvy k podání nabíd</w:t>
      </w:r>
      <w:r w:rsidR="004C76E9" w:rsidRPr="009B78FD">
        <w:t>ky</w:t>
      </w:r>
      <w:r w:rsidRPr="009B78FD">
        <w:t xml:space="preserve"> na veřejnou zakázku zadávanou</w:t>
      </w:r>
      <w:r w:rsidR="004C76E9" w:rsidRPr="009B78FD">
        <w:t xml:space="preserve"> jako </w:t>
      </w:r>
      <w:r w:rsidR="000128D4" w:rsidRPr="009B78FD">
        <w:rPr>
          <w:rFonts w:eastAsia="Times New Roman" w:cs="Times New Roman"/>
          <w:lang w:eastAsia="cs-CZ"/>
        </w:rPr>
        <w:t>podlimitní sektorovou veřejnou zakázku</w:t>
      </w:r>
      <w:r w:rsidRPr="009B78FD">
        <w:t>, jsou pravdivé</w:t>
      </w:r>
      <w:r w:rsidR="009771C9" w:rsidRPr="009B78FD">
        <w:t>, úplné a odpovídají skutečnosti</w:t>
      </w:r>
      <w:r w:rsidRPr="009B78FD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761863A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882354">
        <w:t xml:space="preserve"> </w:t>
      </w:r>
      <w:r w:rsidR="00882354" w:rsidRPr="00882354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A301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A301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235732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235732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882354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235732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22357326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F7C94" w14:textId="77777777" w:rsidR="00FA301B" w:rsidRDefault="00FA301B" w:rsidP="00962258">
      <w:pPr>
        <w:spacing w:after="0" w:line="240" w:lineRule="auto"/>
      </w:pPr>
      <w:r>
        <w:separator/>
      </w:r>
    </w:p>
  </w:endnote>
  <w:endnote w:type="continuationSeparator" w:id="0">
    <w:p w14:paraId="2884A94D" w14:textId="77777777" w:rsidR="00FA301B" w:rsidRDefault="00FA30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F6286" w14:textId="77777777" w:rsidR="00FA301B" w:rsidRDefault="00FA301B" w:rsidP="00962258">
      <w:pPr>
        <w:spacing w:after="0" w:line="240" w:lineRule="auto"/>
      </w:pPr>
      <w:r>
        <w:separator/>
      </w:r>
    </w:p>
  </w:footnote>
  <w:footnote w:type="continuationSeparator" w:id="0">
    <w:p w14:paraId="21E8B1C3" w14:textId="77777777" w:rsidR="00FA301B" w:rsidRDefault="00FA301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8192C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2354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78FD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BE716E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274A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58B2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A301B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3DED44-F839-434F-A695-4CAE3465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7</Pages>
  <Words>1100</Words>
  <Characters>6490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2022-12-19T13:25:00Z</dcterms:created>
  <dcterms:modified xsi:type="dcterms:W3CDTF">2023-01-02T13:35:00Z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