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  <w:bookmarkStart w:id="0" w:name="_GoBack"/>
      <w:bookmarkEnd w:id="0"/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A4E68A417BB4AA2B8E2EDD74477E0EF"/>
        </w:placeholder>
        <w:text w:multiLine="1"/>
      </w:sdtPr>
      <w:sdtEndPr>
        <w:rPr>
          <w:rStyle w:val="Nzevakce"/>
        </w:rPr>
      </w:sdtEndPr>
      <w:sdtContent>
        <w:p w:rsidR="00BF54FE" w:rsidRPr="00D61BB3" w:rsidRDefault="006C7B77" w:rsidP="006C2343">
          <w:pPr>
            <w:pStyle w:val="Tituldatum"/>
            <w:rPr>
              <w:rStyle w:val="Nzevakce"/>
            </w:rPr>
          </w:pPr>
          <w:r w:rsidRPr="006C7B77">
            <w:rPr>
              <w:rStyle w:val="Nzevakce"/>
            </w:rPr>
            <w:t>„Výstavba čekárenských přístřešků vč. osvětlení a demolice zděných čekáren na zastávkách Padařov a Vrcovice (trať Tábor – Písek)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B60A4">
        <w:rPr>
          <w:highlight w:val="green"/>
        </w:rPr>
        <w:t>11</w:t>
      </w:r>
      <w:r w:rsidR="003A72CE">
        <w:rPr>
          <w:highlight w:val="green"/>
        </w:rPr>
        <w:t>.</w:t>
      </w:r>
      <w:r w:rsidRPr="000145C8">
        <w:rPr>
          <w:highlight w:val="green"/>
        </w:rPr>
        <w:t xml:space="preserve"> </w:t>
      </w:r>
      <w:r w:rsidR="008B60A4">
        <w:rPr>
          <w:highlight w:val="green"/>
        </w:rPr>
        <w:t>11</w:t>
      </w:r>
      <w:r w:rsidRPr="000145C8">
        <w:rPr>
          <w:highlight w:val="green"/>
        </w:rPr>
        <w:t>. 20</w:t>
      </w:r>
      <w:r w:rsidR="003202DC">
        <w:rPr>
          <w:highlight w:val="green"/>
        </w:rPr>
        <w:t>2</w:t>
      </w:r>
      <w:r w:rsidR="0001744E">
        <w:rPr>
          <w:highlight w:val="green"/>
        </w:rPr>
        <w:t>2</w:t>
      </w:r>
      <w:r w:rsidR="0076790E">
        <w:t xml:space="preserve"> </w:t>
      </w:r>
    </w:p>
    <w:p w:rsidR="00DA1C67" w:rsidRDefault="00DA1C67"/>
    <w:p w:rsidR="00DA1C67" w:rsidRDefault="00DA1C67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49605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1729709" w:history="1">
        <w:r w:rsidR="0049605A" w:rsidRPr="00277A4B">
          <w:rPr>
            <w:rStyle w:val="Hypertextovodkaz"/>
          </w:rPr>
          <w:t>SEZNAM ZKRATEK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_Toc121729709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2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729710" w:history="1">
        <w:r w:rsidR="0049605A" w:rsidRPr="00277A4B">
          <w:rPr>
            <w:rStyle w:val="Hypertextovodkaz"/>
          </w:rPr>
          <w:t>1.</w:t>
        </w:r>
        <w:r w:rsidR="0049605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SPECIFIKACE PŘEDMĚTU DÍLA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_Toc121729710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3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11" w:history="1">
        <w:r w:rsidR="0049605A" w:rsidRPr="00277A4B">
          <w:rPr>
            <w:rStyle w:val="Hypertextovodkaz"/>
            <w:rFonts w:asciiTheme="majorHAnsi" w:hAnsiTheme="majorHAnsi"/>
          </w:rPr>
          <w:t>1.1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Účel a rozsah předmětu Díla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_Toc121729711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3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12" w:history="1">
        <w:r w:rsidR="0049605A" w:rsidRPr="00277A4B">
          <w:rPr>
            <w:rStyle w:val="Hypertextovodkaz"/>
            <w:rFonts w:asciiTheme="majorHAnsi" w:hAnsiTheme="majorHAnsi"/>
          </w:rPr>
          <w:t>1.2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Umístění stavby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_Toc121729712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3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729713" w:history="1">
        <w:r w:rsidR="0049605A" w:rsidRPr="00277A4B">
          <w:rPr>
            <w:rStyle w:val="Hypertextovodkaz"/>
          </w:rPr>
          <w:t>2.</w:t>
        </w:r>
        <w:r w:rsidR="0049605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PŘEHLED VÝCHOZÍCH PODKLADŮ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_Toc121729713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3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14" w:history="1">
        <w:r w:rsidR="0049605A" w:rsidRPr="00277A4B">
          <w:rPr>
            <w:rStyle w:val="Hypertextovodkaz"/>
            <w:rFonts w:asciiTheme="majorHAnsi" w:hAnsiTheme="majorHAnsi"/>
          </w:rPr>
          <w:t>2.1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Projektová dokumentace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_Toc121729714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3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15" w:history="1">
        <w:r w:rsidR="0049605A" w:rsidRPr="00277A4B">
          <w:rPr>
            <w:rStyle w:val="Hypertextovodkaz"/>
            <w:rFonts w:asciiTheme="majorHAnsi" w:hAnsiTheme="majorHAnsi"/>
          </w:rPr>
          <w:t>2.2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Související dokumentace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_Toc121729715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3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729716" w:history="1">
        <w:r w:rsidR="0049605A" w:rsidRPr="00277A4B">
          <w:rPr>
            <w:rStyle w:val="Hypertextovodkaz"/>
          </w:rPr>
          <w:t>3.</w:t>
        </w:r>
        <w:r w:rsidR="0049605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KOORDINACE S JINÝMI STAVBAMI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_Toc121729716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4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729717" w:history="1">
        <w:r w:rsidR="0049605A" w:rsidRPr="00277A4B">
          <w:rPr>
            <w:rStyle w:val="Hypertextovodkaz"/>
          </w:rPr>
          <w:t>4.</w:t>
        </w:r>
        <w:r w:rsidR="0049605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POŽADAVKY NA TECHNICKÉ ŘEŠENÍ PROVEDENÍ DÍLA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_Toc121729717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4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18" w:history="1">
        <w:r w:rsidR="0049605A" w:rsidRPr="00277A4B">
          <w:rPr>
            <w:rStyle w:val="Hypertextovodkaz"/>
            <w:rFonts w:asciiTheme="majorHAnsi" w:hAnsiTheme="majorHAnsi"/>
          </w:rPr>
          <w:t>4.1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Všeobecně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_Toc121729718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4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19" w:history="1">
        <w:r w:rsidR="0049605A" w:rsidRPr="00277A4B">
          <w:rPr>
            <w:rStyle w:val="Hypertextovodkaz"/>
            <w:rFonts w:asciiTheme="majorHAnsi" w:hAnsiTheme="majorHAnsi"/>
          </w:rPr>
          <w:t>4.2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Zeměměřická činnost zhotovitele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_Toc121729719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4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20" w:history="1">
        <w:r w:rsidR="0049605A" w:rsidRPr="00277A4B">
          <w:rPr>
            <w:rStyle w:val="Hypertextovodkaz"/>
            <w:rFonts w:asciiTheme="majorHAnsi" w:hAnsiTheme="majorHAnsi"/>
          </w:rPr>
          <w:t>4.3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Doklady předkládané zhotovitelem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_Toc121729720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4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21" w:history="1">
        <w:r w:rsidR="0049605A" w:rsidRPr="00277A4B">
          <w:rPr>
            <w:rStyle w:val="Hypertextovodkaz"/>
            <w:rFonts w:asciiTheme="majorHAnsi" w:hAnsiTheme="majorHAnsi"/>
          </w:rPr>
          <w:t>4.4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Dokumentace skutečného provedení stavby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_Toc121729721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5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22" w:history="1">
        <w:r w:rsidR="0049605A" w:rsidRPr="00277A4B">
          <w:rPr>
            <w:rStyle w:val="Hypertextovodkaz"/>
            <w:rFonts w:asciiTheme="majorHAnsi" w:hAnsiTheme="majorHAnsi"/>
          </w:rPr>
          <w:t>4.5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Životní prostředí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_Toc121729722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5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729723" w:history="1">
        <w:r w:rsidR="0049605A" w:rsidRPr="00277A4B">
          <w:rPr>
            <w:rStyle w:val="Hypertextovodkaz"/>
            <w:rFonts w:asciiTheme="majorHAnsi" w:hAnsiTheme="majorHAnsi"/>
          </w:rPr>
          <w:t>4.6</w:t>
        </w:r>
        <w:r w:rsidR="0049605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Centrální nákup materiálu – Mobiliář a ADZ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_Toc121729723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6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729724" w:history="1">
        <w:r w:rsidR="0049605A" w:rsidRPr="00277A4B">
          <w:rPr>
            <w:rStyle w:val="Hypertextovodkaz"/>
          </w:rPr>
          <w:t>5.</w:t>
        </w:r>
        <w:r w:rsidR="0049605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ORGANIZACE VÝSTAVBY, VÝLUKY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_Toc121729724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7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729725" w:history="1">
        <w:r w:rsidR="0049605A" w:rsidRPr="00277A4B">
          <w:rPr>
            <w:rStyle w:val="Hypertextovodkaz"/>
          </w:rPr>
          <w:t>6.</w:t>
        </w:r>
        <w:r w:rsidR="0049605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SOUVISEJÍCÍ DOKUMENTY A PŘEDPISY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_Toc121729725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8</w:t>
        </w:r>
        <w:r w:rsidR="0049605A">
          <w:rPr>
            <w:noProof/>
            <w:webHidden/>
          </w:rPr>
          <w:fldChar w:fldCharType="end"/>
        </w:r>
      </w:hyperlink>
    </w:p>
    <w:p w:rsidR="0049605A" w:rsidRDefault="00AB3D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729726" w:history="1">
        <w:r w:rsidR="0049605A" w:rsidRPr="00277A4B">
          <w:rPr>
            <w:rStyle w:val="Hypertextovodkaz"/>
          </w:rPr>
          <w:t>7.</w:t>
        </w:r>
        <w:r w:rsidR="0049605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05A" w:rsidRPr="00277A4B">
          <w:rPr>
            <w:rStyle w:val="Hypertextovodkaz"/>
          </w:rPr>
          <w:t>PŘÍLOHY</w:t>
        </w:r>
        <w:r w:rsidR="0049605A">
          <w:rPr>
            <w:noProof/>
            <w:webHidden/>
          </w:rPr>
          <w:tab/>
        </w:r>
        <w:r w:rsidR="0049605A">
          <w:rPr>
            <w:noProof/>
            <w:webHidden/>
          </w:rPr>
          <w:fldChar w:fldCharType="begin"/>
        </w:r>
        <w:r w:rsidR="0049605A">
          <w:rPr>
            <w:noProof/>
            <w:webHidden/>
          </w:rPr>
          <w:instrText xml:space="preserve"> PAGEREF _Toc121729726 \h </w:instrText>
        </w:r>
        <w:r w:rsidR="0049605A">
          <w:rPr>
            <w:noProof/>
            <w:webHidden/>
          </w:rPr>
        </w:r>
        <w:r w:rsidR="0049605A">
          <w:rPr>
            <w:noProof/>
            <w:webHidden/>
          </w:rPr>
          <w:fldChar w:fldCharType="separate"/>
        </w:r>
        <w:r w:rsidR="0049605A">
          <w:rPr>
            <w:noProof/>
            <w:webHidden/>
          </w:rPr>
          <w:t>8</w:t>
        </w:r>
        <w:r w:rsidR="0049605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1" w:name="_Toc121729709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3" w:name="_Toc6410429"/>
      <w:bookmarkStart w:id="4" w:name="_Toc12172971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:rsidR="00DF7BAA" w:rsidRDefault="00DF7BAA" w:rsidP="00DF7BAA">
      <w:pPr>
        <w:pStyle w:val="Nadpis2-2"/>
      </w:pPr>
      <w:bookmarkStart w:id="10" w:name="_Toc6410430"/>
      <w:bookmarkStart w:id="11" w:name="_Toc121729711"/>
      <w:r>
        <w:t>Účel a rozsah předmětu Díla</w:t>
      </w:r>
      <w:bookmarkEnd w:id="10"/>
      <w:bookmarkEnd w:id="11"/>
    </w:p>
    <w:p w:rsidR="00DF7BAA" w:rsidRDefault="00DF7BAA" w:rsidP="00DF7BAA">
      <w:pPr>
        <w:pStyle w:val="Text2-1"/>
      </w:pPr>
      <w:r>
        <w:t>Předmětem díla je zhotovení stavby „</w:t>
      </w:r>
      <w:r w:rsidR="00F75B2E">
        <w:t>Výstavba čekárenských přístřešků vč. osvětlení a demolice zděných čekáren na zastávkách Padařov a Vrcovice (trať Tábor – Písek)</w:t>
      </w:r>
      <w:r>
        <w:t>“</w:t>
      </w:r>
      <w:r w:rsidR="00EC4FA5">
        <w:t>,</w:t>
      </w:r>
      <w:r>
        <w:t xml:space="preserve"> jejímž cílem </w:t>
      </w:r>
      <w:r w:rsidR="00DA4C90">
        <w:t>je rekonstrukce nástupišť Padařov a Vrcovice, vyspádování bezbariérového přístupu a rekonstrukce střech VB. V zastávce Padařov dojde k rekonstrukci železničního svršku a spodku. Stavba přinese výrazné zlepšení bezpečnosti železniční dopravy a dojde ke zvýšení komfortu pro cestující z/do této zástavby.</w:t>
      </w:r>
    </w:p>
    <w:p w:rsidR="00DF7BAA" w:rsidRPr="00DB4332" w:rsidRDefault="00DF7BAA" w:rsidP="00DF7BAA">
      <w:pPr>
        <w:pStyle w:val="Text2-1"/>
      </w:pPr>
      <w:r w:rsidRPr="00DB4332">
        <w:t>Rozsah Díla „</w:t>
      </w:r>
      <w:r w:rsidR="00F75B2E">
        <w:t>Výstavba čekárenských přístřešků vč. osvětlení a demolice zděných čekáren na zastávkách Padařov a Vrcovice (trať Tábor – Písek)</w:t>
      </w:r>
      <w:r w:rsidRPr="00DB4332">
        <w:t>“ je</w:t>
      </w:r>
      <w:r w:rsidR="00AC678D">
        <w:t>:</w:t>
      </w:r>
    </w:p>
    <w:p w:rsidR="00D12C76" w:rsidRDefault="00D12C76" w:rsidP="00936D2A">
      <w:pPr>
        <w:pStyle w:val="Odrka1-1"/>
      </w:pPr>
      <w:r>
        <w:t>zhotovení stavby dle zadávací dokumentace,</w:t>
      </w:r>
    </w:p>
    <w:p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:rsidR="00DF7BAA" w:rsidRDefault="00DF7BAA" w:rsidP="00DF7BAA">
      <w:pPr>
        <w:pStyle w:val="Nadpis2-2"/>
      </w:pPr>
      <w:bookmarkStart w:id="12" w:name="_Toc6410431"/>
      <w:bookmarkStart w:id="13" w:name="_Toc121729712"/>
      <w:r>
        <w:t>Umístění stavby</w:t>
      </w:r>
      <w:bookmarkEnd w:id="12"/>
      <w:bookmarkEnd w:id="13"/>
    </w:p>
    <w:p w:rsidR="00DF7BAA" w:rsidRDefault="00DF7BAA" w:rsidP="00DF7BAA">
      <w:pPr>
        <w:pStyle w:val="Text2-1"/>
      </w:pPr>
      <w:r>
        <w:t xml:space="preserve">Stavba bude probíhat na trati </w:t>
      </w:r>
      <w:r w:rsidR="00011CC7">
        <w:t>Tábor – Písek.</w:t>
      </w:r>
    </w:p>
    <w:p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:rsidTr="009D7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72D4" w:rsidRPr="005A2CE9" w:rsidRDefault="006972D4" w:rsidP="009D7321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9D7321">
              <w:t>632000111</w:t>
            </w:r>
          </w:p>
        </w:tc>
      </w:tr>
      <w:tr w:rsidR="006972D4" w:rsidRPr="005A2CE9" w:rsidTr="009D73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:rsidR="006972D4" w:rsidRPr="005A2CE9" w:rsidRDefault="009D7321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Jihočeský</w:t>
            </w:r>
          </w:p>
        </w:tc>
      </w:tr>
      <w:tr w:rsidR="006972D4" w:rsidRPr="005A2CE9" w:rsidTr="009D73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:rsidR="006972D4" w:rsidRPr="005A2CE9" w:rsidRDefault="009D7321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Tábor, Písek</w:t>
            </w:r>
          </w:p>
        </w:tc>
      </w:tr>
      <w:tr w:rsidR="006972D4" w:rsidRPr="005A2CE9" w:rsidTr="009D73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:rsidR="006972D4" w:rsidRPr="005A2CE9" w:rsidRDefault="009D7321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Padařov 689971, Vrcovice 786161</w:t>
            </w:r>
          </w:p>
        </w:tc>
      </w:tr>
      <w:tr w:rsidR="009D7321" w:rsidRPr="005A2CE9" w:rsidTr="009D73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9D7321" w:rsidRDefault="009D7321" w:rsidP="00C22D8F">
            <w:pPr>
              <w:pStyle w:val="Tabulka-7"/>
            </w:pPr>
            <w:r>
              <w:t>Traťový úsek</w:t>
            </w:r>
          </w:p>
        </w:tc>
        <w:tc>
          <w:tcPr>
            <w:tcW w:w="5131" w:type="dxa"/>
          </w:tcPr>
          <w:p w:rsidR="009D7321" w:rsidRPr="005A2CE9" w:rsidRDefault="009D7321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1811 Tábor – Písek</w:t>
            </w:r>
          </w:p>
        </w:tc>
      </w:tr>
      <w:tr w:rsidR="009D7321" w:rsidRPr="005A2CE9" w:rsidTr="009D73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9D7321" w:rsidRDefault="009D7321" w:rsidP="00C22D8F">
            <w:pPr>
              <w:pStyle w:val="Tabulka-7"/>
            </w:pPr>
            <w:r>
              <w:t>Definiční úsek</w:t>
            </w:r>
          </w:p>
        </w:tc>
        <w:tc>
          <w:tcPr>
            <w:tcW w:w="5131" w:type="dxa"/>
          </w:tcPr>
          <w:p w:rsidR="009D7321" w:rsidRPr="005A2CE9" w:rsidRDefault="009D7321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04 Balkova Lhota – Božejovice, 18 Záhoří – Písek město</w:t>
            </w:r>
          </w:p>
        </w:tc>
      </w:tr>
      <w:tr w:rsidR="006972D4" w:rsidRPr="005A2CE9" w:rsidTr="009D73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D7321" w:rsidRPr="005A2CE9" w:rsidRDefault="006972D4" w:rsidP="009D7321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9D7321">
              <w:t>Plzeň</w:t>
            </w:r>
          </w:p>
        </w:tc>
      </w:tr>
    </w:tbl>
    <w:p w:rsidR="009D7321" w:rsidRDefault="009D7321" w:rsidP="009D7321">
      <w:pPr>
        <w:pStyle w:val="Text2-1"/>
        <w:numPr>
          <w:ilvl w:val="0"/>
          <w:numId w:val="0"/>
        </w:numPr>
      </w:pPr>
    </w:p>
    <w:p w:rsidR="009D7321" w:rsidRDefault="009D7321" w:rsidP="009D7321">
      <w:pPr>
        <w:pStyle w:val="Text2-1"/>
      </w:pPr>
      <w:r>
        <w:t>Přehled zastávek</w:t>
      </w:r>
    </w:p>
    <w:tbl>
      <w:tblPr>
        <w:tblStyle w:val="Mkatabulky"/>
        <w:tblW w:w="0" w:type="auto"/>
        <w:tblInd w:w="879" w:type="dxa"/>
        <w:tblLook w:val="04A0" w:firstRow="1" w:lastRow="0" w:firstColumn="1" w:lastColumn="0" w:noHBand="0" w:noVBand="1"/>
      </w:tblPr>
      <w:tblGrid>
        <w:gridCol w:w="1117"/>
        <w:gridCol w:w="2440"/>
        <w:gridCol w:w="2011"/>
        <w:gridCol w:w="1345"/>
      </w:tblGrid>
      <w:tr w:rsidR="009D7321" w:rsidTr="00CE7E1D">
        <w:trPr>
          <w:trHeight w:val="711"/>
        </w:trPr>
        <w:tc>
          <w:tcPr>
            <w:tcW w:w="1117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CA4A0D">
              <w:rPr>
                <w:b/>
              </w:rPr>
              <w:t>Název</w:t>
            </w:r>
          </w:p>
        </w:tc>
        <w:tc>
          <w:tcPr>
            <w:tcW w:w="2440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CA4A0D">
              <w:rPr>
                <w:b/>
              </w:rPr>
              <w:t>Trať</w:t>
            </w:r>
          </w:p>
        </w:tc>
        <w:tc>
          <w:tcPr>
            <w:tcW w:w="2011" w:type="dxa"/>
          </w:tcPr>
          <w:p w:rsidR="009D7321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rPr>
                <w:b/>
              </w:rPr>
              <w:t>Staničení začátku a konce st</w:t>
            </w:r>
            <w:r>
              <w:rPr>
                <w:b/>
              </w:rPr>
              <w:t>a</w:t>
            </w:r>
            <w:r w:rsidRPr="00CA4A0D">
              <w:rPr>
                <w:b/>
              </w:rPr>
              <w:t>vby</w:t>
            </w:r>
          </w:p>
        </w:tc>
        <w:tc>
          <w:tcPr>
            <w:tcW w:w="1345" w:type="dxa"/>
          </w:tcPr>
          <w:p w:rsidR="009D7321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rPr>
                <w:b/>
              </w:rPr>
              <w:t>Pořad</w:t>
            </w:r>
            <w:r>
              <w:rPr>
                <w:b/>
              </w:rPr>
              <w:t xml:space="preserve">í dle </w:t>
            </w:r>
            <w:r w:rsidRPr="00CA4A0D">
              <w:rPr>
                <w:b/>
              </w:rPr>
              <w:t>SM122</w:t>
            </w:r>
          </w:p>
        </w:tc>
      </w:tr>
      <w:tr w:rsidR="009D7321" w:rsidTr="00CE7E1D">
        <w:tc>
          <w:tcPr>
            <w:tcW w:w="1117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t>Padařov</w:t>
            </w:r>
          </w:p>
        </w:tc>
        <w:tc>
          <w:tcPr>
            <w:tcW w:w="2440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t>Tábor - Písek</w:t>
            </w:r>
          </w:p>
        </w:tc>
        <w:tc>
          <w:tcPr>
            <w:tcW w:w="2011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t>13,700</w:t>
            </w:r>
            <w:r>
              <w:t xml:space="preserve"> </w:t>
            </w:r>
            <w:r w:rsidRPr="00CA4A0D">
              <w:t>-</w:t>
            </w:r>
            <w:r>
              <w:t xml:space="preserve"> </w:t>
            </w:r>
            <w:r w:rsidRPr="00CA4A0D">
              <w:t>13,800</w:t>
            </w:r>
          </w:p>
        </w:tc>
        <w:tc>
          <w:tcPr>
            <w:tcW w:w="1345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t>2149</w:t>
            </w:r>
          </w:p>
        </w:tc>
      </w:tr>
      <w:tr w:rsidR="009D7321" w:rsidTr="00CE7E1D">
        <w:tc>
          <w:tcPr>
            <w:tcW w:w="1117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t>Vrcovice</w:t>
            </w:r>
          </w:p>
        </w:tc>
        <w:tc>
          <w:tcPr>
            <w:tcW w:w="2440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t>Tábor - Písek</w:t>
            </w:r>
          </w:p>
        </w:tc>
        <w:tc>
          <w:tcPr>
            <w:tcW w:w="2011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t>52,100</w:t>
            </w:r>
            <w:r>
              <w:t xml:space="preserve"> </w:t>
            </w:r>
            <w:r w:rsidRPr="00CA4A0D">
              <w:t>-</w:t>
            </w:r>
            <w:r>
              <w:t xml:space="preserve"> </w:t>
            </w:r>
            <w:r w:rsidRPr="00CA4A0D">
              <w:t>52,200</w:t>
            </w:r>
          </w:p>
        </w:tc>
        <w:tc>
          <w:tcPr>
            <w:tcW w:w="1345" w:type="dxa"/>
          </w:tcPr>
          <w:p w:rsidR="009D7321" w:rsidRPr="00CA4A0D" w:rsidRDefault="009D7321" w:rsidP="00CE7E1D">
            <w:pPr>
              <w:pStyle w:val="Text2-1"/>
              <w:numPr>
                <w:ilvl w:val="0"/>
                <w:numId w:val="0"/>
              </w:numPr>
              <w:jc w:val="center"/>
            </w:pPr>
            <w:r w:rsidRPr="00CA4A0D">
              <w:t>2090</w:t>
            </w:r>
          </w:p>
        </w:tc>
      </w:tr>
    </w:tbl>
    <w:p w:rsidR="009D7321" w:rsidRDefault="009D7321" w:rsidP="009D7321">
      <w:pPr>
        <w:pStyle w:val="Text2-1"/>
        <w:numPr>
          <w:ilvl w:val="0"/>
          <w:numId w:val="0"/>
        </w:numPr>
        <w:ind w:left="737"/>
      </w:pPr>
    </w:p>
    <w:p w:rsidR="009D7321" w:rsidRDefault="009D7321" w:rsidP="009D7321">
      <w:pPr>
        <w:pStyle w:val="TextbezslBEZMEZER"/>
        <w:ind w:left="0"/>
      </w:pPr>
    </w:p>
    <w:p w:rsidR="00DF7BAA" w:rsidRDefault="00DF7BAA" w:rsidP="00DF7BAA">
      <w:pPr>
        <w:pStyle w:val="Nadpis2-1"/>
      </w:pPr>
      <w:bookmarkStart w:id="14" w:name="_Toc6410432"/>
      <w:bookmarkStart w:id="15" w:name="_Toc121729713"/>
      <w:r>
        <w:t>PŘEHLED VÝCHOZÍCH PODKLADŮ</w:t>
      </w:r>
      <w:bookmarkEnd w:id="14"/>
      <w:bookmarkEnd w:id="15"/>
    </w:p>
    <w:p w:rsidR="00DF7BAA" w:rsidRDefault="00DF7BAA" w:rsidP="00DF7BAA">
      <w:pPr>
        <w:pStyle w:val="Nadpis2-2"/>
      </w:pPr>
      <w:bookmarkStart w:id="16" w:name="_Toc6410433"/>
      <w:bookmarkStart w:id="17" w:name="_Toc121729714"/>
      <w:r>
        <w:t>Projektová dokumentace</w:t>
      </w:r>
      <w:bookmarkEnd w:id="16"/>
      <w:bookmarkEnd w:id="17"/>
    </w:p>
    <w:p w:rsidR="00DF7BAA" w:rsidRDefault="00DF7BAA" w:rsidP="00DF7BAA">
      <w:pPr>
        <w:pStyle w:val="Text2-1"/>
      </w:pPr>
      <w:r>
        <w:t>Projektová dokumentace „</w:t>
      </w:r>
      <w:r w:rsidR="00A536C6">
        <w:t>Výstavba čekárenských přístřešků vč. osvětlení a demolice zděných čekáren na zastávkách Padařov a Vrcovice (trať Tábor – Písek)</w:t>
      </w:r>
      <w:r>
        <w:t xml:space="preserve">“, zpracovatel </w:t>
      </w:r>
      <w:r w:rsidR="00A536C6">
        <w:t>SAGASTA s.r.o., Novodvorská 1010/14, 142 00, Praha 4 - Lhotka</w:t>
      </w:r>
      <w:r>
        <w:t>, datum</w:t>
      </w:r>
      <w:r w:rsidR="00A536C6">
        <w:t xml:space="preserve"> 08/2021.</w:t>
      </w:r>
    </w:p>
    <w:p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:rsidR="00DF7BAA" w:rsidRDefault="00DF7BAA" w:rsidP="00DF7BAA">
      <w:pPr>
        <w:pStyle w:val="Nadpis2-2"/>
      </w:pPr>
      <w:bookmarkStart w:id="18" w:name="_Toc6410434"/>
      <w:bookmarkStart w:id="19" w:name="_Toc121729715"/>
      <w:r>
        <w:t>Související dokumentace</w:t>
      </w:r>
      <w:bookmarkEnd w:id="18"/>
      <w:bookmarkEnd w:id="19"/>
    </w:p>
    <w:p w:rsidR="00DF7BAA" w:rsidRDefault="002D593F" w:rsidP="00DF7BAA">
      <w:pPr>
        <w:pStyle w:val="Text2-1"/>
      </w:pPr>
      <w:r>
        <w:t>Schvalovací protokol projektu</w:t>
      </w:r>
      <w:r w:rsidR="007912E2">
        <w:t xml:space="preserve"> čj. 85444/2022 – SŽ – GŘ – O6 – Hor ze dne 14.12.2022</w:t>
      </w:r>
    </w:p>
    <w:p w:rsidR="00DF7BAA" w:rsidRPr="002D593F" w:rsidRDefault="00DF7BAA" w:rsidP="00DF7BAA">
      <w:pPr>
        <w:pStyle w:val="Text2-1"/>
      </w:pPr>
      <w:r>
        <w:t xml:space="preserve">Stavební povolení čj.: </w:t>
      </w:r>
      <w:r w:rsidR="00DA4C90">
        <w:t xml:space="preserve">DUCR-15347/22/Rb </w:t>
      </w:r>
      <w:r>
        <w:t xml:space="preserve">ze dne </w:t>
      </w:r>
      <w:r w:rsidR="00DA4C90" w:rsidRPr="002D593F">
        <w:t>15.3.2022</w:t>
      </w:r>
      <w:r w:rsidRPr="002D593F">
        <w:t xml:space="preserve"> </w:t>
      </w:r>
    </w:p>
    <w:p w:rsidR="00DF7BAA" w:rsidRDefault="00DF7BAA" w:rsidP="00DF7BAA">
      <w:pPr>
        <w:pStyle w:val="Nadpis2-1"/>
      </w:pPr>
      <w:bookmarkStart w:id="20" w:name="_Toc6410435"/>
      <w:bookmarkStart w:id="21" w:name="_Toc121729716"/>
      <w:r>
        <w:lastRenderedPageBreak/>
        <w:t>KOORDINACE S JINÝMI STAVBAMI</w:t>
      </w:r>
      <w:bookmarkEnd w:id="20"/>
      <w:bookmarkEnd w:id="21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DF7BAA" w:rsidRPr="006A74DE" w:rsidRDefault="00DF7BAA" w:rsidP="00DF7BAA">
      <w:pPr>
        <w:pStyle w:val="Text2-1"/>
      </w:pPr>
      <w:r w:rsidRPr="006A74DE">
        <w:t>Koordinace musí probíhat zejména s níže uvedenými investicemi a opravnými pracemi:</w:t>
      </w:r>
    </w:p>
    <w:p w:rsidR="00DF7BAA" w:rsidRPr="006A74DE" w:rsidRDefault="005A6F84" w:rsidP="0047647C">
      <w:pPr>
        <w:pStyle w:val="Odstavec1-1a"/>
        <w:numPr>
          <w:ilvl w:val="0"/>
          <w:numId w:val="5"/>
        </w:numPr>
        <w:spacing w:after="120"/>
      </w:pPr>
      <w:r w:rsidRPr="006A74DE">
        <w:t>Rekonstrukce mostu v km 21,510 trati Tábor - Písek</w:t>
      </w:r>
    </w:p>
    <w:p w:rsidR="00DF7BAA" w:rsidRDefault="00E70AB8" w:rsidP="00DF7BAA">
      <w:pPr>
        <w:pStyle w:val="Nadpis2-1"/>
      </w:pPr>
      <w:bookmarkStart w:id="22" w:name="_Toc6410436"/>
      <w:bookmarkStart w:id="23" w:name="_Toc121729717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:rsidR="00DF7BAA" w:rsidRDefault="00DF7BAA" w:rsidP="00DF7BAA">
      <w:pPr>
        <w:pStyle w:val="Nadpis2-2"/>
      </w:pPr>
      <w:bookmarkStart w:id="24" w:name="_Toc6410437"/>
      <w:bookmarkStart w:id="25" w:name="_Toc121729718"/>
      <w:r>
        <w:t>Všeobecně</w:t>
      </w:r>
      <w:bookmarkEnd w:id="24"/>
      <w:bookmarkEnd w:id="25"/>
    </w:p>
    <w:p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>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:rsidR="001B2C00" w:rsidRDefault="001B2C00" w:rsidP="001B2C00">
      <w:pPr>
        <w:pStyle w:val="Text2-1"/>
        <w:numPr>
          <w:ilvl w:val="2"/>
          <w:numId w:val="6"/>
        </w:numPr>
      </w:pPr>
      <w:r w:rsidRPr="001B2C00">
        <w:rPr>
          <w:bCs/>
        </w:rPr>
        <w:t>Zhotovitel ponese veškeré náklady a poplatky za zvláštní a/nebo dočasná přístupová práva, která potřebuje, včetně těch, které se týkají přístupu ke Staveništi, včetně železniční dopravní cesty. Pro účely získání zvláštních a/nebo dočasných přístupových práv k nemovitostem, které bude Zhotovitel potřebovat pro provedení Díla, zařízení Staveniště a/nebo přístupu na Staveniště, se Zhotovitel zavazuje uzavřít nájemní nebo pachtovní smlouvy, nebo smlouvy o výpůjčce (podle okolností) s vlastníky dotčených nemovitostí a řádně jim uhradit nájemné (pachtovné), nebude-li s vlastníky příslušných nemovitostí dohodnuto jinak.</w:t>
      </w:r>
    </w:p>
    <w:p w:rsidR="00DF7BAA" w:rsidRDefault="00DF7BAA" w:rsidP="00DF7BAA">
      <w:pPr>
        <w:pStyle w:val="Nadpis2-2"/>
      </w:pPr>
      <w:bookmarkStart w:id="26" w:name="_Toc121729719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:rsidR="00F66DA9" w:rsidRDefault="00F66DA9" w:rsidP="00F66DA9">
      <w:pPr>
        <w:pStyle w:val="Text2-1"/>
      </w:pPr>
      <w:r w:rsidRPr="00851724">
        <w:rPr>
          <w:b/>
        </w:rPr>
        <w:lastRenderedPageBreak/>
        <w:t>Na neelektrizovaných tratích</w:t>
      </w:r>
      <w:r w:rsidRPr="00D325AB">
        <w:t xml:space="preserve"> platí pro zřizování zajištění PPK postupy dle dopisu Ř</w:t>
      </w:r>
      <w:r>
        <w:t>editele </w:t>
      </w:r>
      <w:r w:rsidRPr="00D325AB">
        <w:t>O13, čj.</w:t>
      </w:r>
      <w:r>
        <w:t> </w:t>
      </w:r>
      <w:r w:rsidRPr="00D325AB">
        <w:t>168954/2021-SŽ-GŘ-O13, Zajištění prostorové polohy na neelektrizovaných tratích SŽ</w:t>
      </w:r>
      <w:r>
        <w:t xml:space="preserve"> (viz </w:t>
      </w:r>
      <w:r w:rsidR="00CF034F">
        <w:t>p</w:t>
      </w:r>
      <w:r>
        <w:t xml:space="preserve">říloha </w:t>
      </w:r>
      <w:r w:rsidR="00FA17DD">
        <w:fldChar w:fldCharType="begin"/>
      </w:r>
      <w:r w:rsidR="00FA17DD">
        <w:instrText xml:space="preserve"> REF _Ref104882684 \r \h </w:instrText>
      </w:r>
      <w:r w:rsidR="00FA17DD">
        <w:fldChar w:fldCharType="separate"/>
      </w:r>
      <w:r w:rsidR="006C7B77">
        <w:t>7.1.4</w:t>
      </w:r>
      <w:r w:rsidR="00FA17DD">
        <w:fldChar w:fldCharType="end"/>
      </w:r>
      <w:r>
        <w:t xml:space="preserve"> těchto ZTP)</w:t>
      </w:r>
      <w:r w:rsidRPr="00D325AB">
        <w:t>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</w:t>
      </w:r>
      <w:r w:rsidRPr="00373405">
        <w:t xml:space="preserve"> Železniční bodové pole</w:t>
      </w:r>
      <w:r w:rsidRPr="00D325AB">
        <w:t>.</w:t>
      </w:r>
    </w:p>
    <w:p w:rsidR="00DF7BAA" w:rsidRDefault="00DF7BAA" w:rsidP="00DF7BAA">
      <w:pPr>
        <w:pStyle w:val="Nadpis2-2"/>
      </w:pPr>
      <w:bookmarkStart w:id="27" w:name="_Toc6410438"/>
      <w:bookmarkStart w:id="28" w:name="_Toc121729720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:rsidR="00DF7BAA" w:rsidRDefault="00DF7BAA" w:rsidP="00DF7BAA">
      <w:pPr>
        <w:pStyle w:val="Nadpis2-2"/>
      </w:pPr>
      <w:bookmarkStart w:id="29" w:name="_Toc6410440"/>
      <w:bookmarkStart w:id="30" w:name="_Toc121729721"/>
      <w:r>
        <w:t>Dokumentace skutečného provedení stavby</w:t>
      </w:r>
      <w:bookmarkEnd w:id="29"/>
      <w:bookmarkEnd w:id="30"/>
    </w:p>
    <w:p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:rsidR="007B2705" w:rsidRPr="00CF71B4" w:rsidRDefault="007B2705" w:rsidP="007B2705">
      <w:pPr>
        <w:pStyle w:val="Text2-1"/>
        <w:numPr>
          <w:ilvl w:val="2"/>
          <w:numId w:val="6"/>
        </w:numPr>
      </w:pPr>
      <w:r w:rsidRPr="00CF71B4">
        <w:t>Součástí DSPS kromě jiného budou:</w:t>
      </w:r>
    </w:p>
    <w:p w:rsidR="007B2705" w:rsidRPr="00CF71B4" w:rsidRDefault="007B2705" w:rsidP="007B2705">
      <w:pPr>
        <w:pStyle w:val="Odrka1-1"/>
        <w:numPr>
          <w:ilvl w:val="0"/>
          <w:numId w:val="4"/>
        </w:numPr>
        <w:spacing w:after="60"/>
      </w:pPr>
      <w:r w:rsidRPr="00CF71B4">
        <w:t>výsledky zaměření prostorové průchodnosti s uvedením souřadnic překážek, v evidenčním prostoru EP2,5 dle předpisu SŽDC (ČD) S65 Předpis Evidence překážek prostorové průchodnosti tratí Českých drah</w:t>
      </w:r>
    </w:p>
    <w:p w:rsidR="007B2705" w:rsidRDefault="007B2705" w:rsidP="007B2705">
      <w:pPr>
        <w:pStyle w:val="Odrka1-1"/>
        <w:numPr>
          <w:ilvl w:val="0"/>
          <w:numId w:val="4"/>
        </w:numPr>
      </w:pPr>
      <w:r w:rsidRPr="00CF71B4">
        <w:t>revizní zprávy na opravené případně přemístěné zařízení,</w:t>
      </w:r>
    </w:p>
    <w:p w:rsidR="007B2705" w:rsidRDefault="007B2705" w:rsidP="007B2705">
      <w:pPr>
        <w:pStyle w:val="Odrka1-1"/>
        <w:numPr>
          <w:ilvl w:val="0"/>
          <w:numId w:val="4"/>
        </w:numPr>
      </w:pPr>
      <w:r w:rsidRPr="00CF71B4">
        <w:t>protokoly o technickobezpečnostní zkoušce</w:t>
      </w:r>
      <w:r>
        <w:t>.</w:t>
      </w:r>
    </w:p>
    <w:p w:rsidR="00B94742" w:rsidRDefault="00B94742" w:rsidP="00FA17DD">
      <w:pPr>
        <w:pStyle w:val="Text2-1"/>
      </w:pPr>
      <w:r>
        <w:t xml:space="preserve">Předání DSPS dle </w:t>
      </w:r>
      <w:r w:rsidR="00FA17DD" w:rsidRPr="00FA17DD">
        <w:t xml:space="preserve">oddílu 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>
        <w:t>:</w:t>
      </w:r>
      <w:r>
        <w:t xml:space="preserve"> </w:t>
      </w:r>
      <w:r w:rsidRPr="00C97C7B">
        <w:t>USB flash disk.</w:t>
      </w:r>
      <w:r>
        <w:t xml:space="preserve"> </w:t>
      </w:r>
    </w:p>
    <w:p w:rsidR="00DF7BAA" w:rsidRDefault="00DF7BAA" w:rsidP="00DF7BAA">
      <w:pPr>
        <w:pStyle w:val="Nadpis2-2"/>
      </w:pPr>
      <w:bookmarkStart w:id="31" w:name="_Toc121729722"/>
      <w:bookmarkStart w:id="32" w:name="_Toc6410458"/>
      <w:r>
        <w:t>Životní prostředí</w:t>
      </w:r>
      <w:bookmarkEnd w:id="31"/>
      <w:r>
        <w:t xml:space="preserve"> </w:t>
      </w:r>
      <w:bookmarkEnd w:id="32"/>
    </w:p>
    <w:p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:rsidR="00B61D30" w:rsidRPr="00B61D30" w:rsidRDefault="00B61D30" w:rsidP="00B61D30">
      <w:pPr>
        <w:pStyle w:val="Text2-2"/>
        <w:rPr>
          <w:rStyle w:val="Tun"/>
          <w:b w:val="0"/>
        </w:rPr>
      </w:pPr>
      <w:r w:rsidRPr="00B61D30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B61D30">
        <w:t xml:space="preserve"> </w:t>
      </w:r>
      <w:r w:rsidRPr="00B61D30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:rsidR="00217951" w:rsidRPr="00C97C7B" w:rsidRDefault="0049605A" w:rsidP="00217951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V případě</w:t>
      </w:r>
      <w:r w:rsidR="00217951" w:rsidRPr="00C97C7B">
        <w:rPr>
          <w:rStyle w:val="Tun"/>
          <w:b w:val="0"/>
        </w:rPr>
        <w:t xml:space="preserve"> výskytu azbestu v rámci demolovaných staveb je Zhotovitel povinen práce spojené s expozicí azbestu ohlásit příslušnému orgánu ochrany veřejného zdraví takové práce, při nichž jsou nebo mohou být zaměstnanci exponováni azbestem. Hlášení je </w:t>
      </w:r>
      <w:r w:rsidR="00410C44" w:rsidRPr="00C97C7B">
        <w:rPr>
          <w:rStyle w:val="Tun"/>
          <w:b w:val="0"/>
        </w:rPr>
        <w:t>Z</w:t>
      </w:r>
      <w:r w:rsidR="00217951" w:rsidRPr="00C97C7B">
        <w:rPr>
          <w:rStyle w:val="Tun"/>
          <w:b w:val="0"/>
        </w:rPr>
        <w:t>hotovitel povinen učinit nejméně 30 dnů před zahájením práce a dále vždy, když dojde ke změně pracovních podmí</w:t>
      </w:r>
      <w:r w:rsidR="00217951" w:rsidRPr="00C97C7B">
        <w:rPr>
          <w:rStyle w:val="Tun"/>
          <w:b w:val="0"/>
        </w:rPr>
        <w:lastRenderedPageBreak/>
        <w:t xml:space="preserve">nek, které pravděpodobně mohou mít za následek zvýšení expozice azbestového prachu nebo prachu z materiálů, které azbest obsahují. O těchto skutečnostech bude </w:t>
      </w:r>
      <w:r w:rsidR="00410C44" w:rsidRPr="00C97C7B">
        <w:rPr>
          <w:rStyle w:val="Tun"/>
          <w:b w:val="0"/>
        </w:rPr>
        <w:t>Z</w:t>
      </w:r>
      <w:r w:rsidR="00217951" w:rsidRPr="00C97C7B">
        <w:rPr>
          <w:rStyle w:val="Tun"/>
          <w:b w:val="0"/>
        </w:rPr>
        <w:t xml:space="preserve">hotovitel informovat TDS a </w:t>
      </w:r>
      <w:r w:rsidR="00981A8E" w:rsidRPr="00C97C7B">
        <w:rPr>
          <w:rStyle w:val="Tun"/>
          <w:b w:val="0"/>
        </w:rPr>
        <w:t>s</w:t>
      </w:r>
      <w:r w:rsidR="00217951" w:rsidRPr="00C97C7B">
        <w:rPr>
          <w:rStyle w:val="Tun"/>
          <w:b w:val="0"/>
        </w:rPr>
        <w:t>pecialistu ŽP Objednatele v náležitém předstihu.</w:t>
      </w:r>
    </w:p>
    <w:p w:rsidR="00217951" w:rsidRPr="0049605A" w:rsidRDefault="009B5181" w:rsidP="00217951">
      <w:pPr>
        <w:pStyle w:val="Text2-2"/>
        <w:rPr>
          <w:rStyle w:val="Tun"/>
          <w:b w:val="0"/>
        </w:rPr>
      </w:pPr>
      <w:r w:rsidRPr="00ED2516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ED2516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ED2516">
        <w:rPr>
          <w:rStyle w:val="Tun"/>
        </w:rPr>
        <w:t xml:space="preserve">Zhotovitel </w:t>
      </w:r>
      <w:r w:rsidR="00E739C5" w:rsidRPr="00ED2516">
        <w:rPr>
          <w:rStyle w:val="Tun"/>
        </w:rPr>
        <w:t xml:space="preserve">bude se </w:t>
      </w:r>
      <w:r w:rsidRPr="00ED2516">
        <w:rPr>
          <w:rStyle w:val="Tun"/>
        </w:rPr>
        <w:t>stavební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a demoliční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odpad</w:t>
      </w:r>
      <w:r w:rsidR="00E739C5" w:rsidRPr="00ED2516">
        <w:rPr>
          <w:rStyle w:val="Tun"/>
        </w:rPr>
        <w:t>em</w:t>
      </w:r>
      <w:r w:rsidRPr="00ED2516">
        <w:rPr>
          <w:rStyle w:val="Tun"/>
          <w:b w:val="0"/>
        </w:rPr>
        <w:t xml:space="preserve"> </w:t>
      </w:r>
      <w:r w:rsidRPr="004012C9">
        <w:rPr>
          <w:rStyle w:val="Tun"/>
          <w:b w:val="0"/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4012C9">
        <w:rPr>
          <w:rStyle w:val="Tun"/>
          <w:b w:val="0"/>
          <w:i/>
        </w:rPr>
        <w:t xml:space="preserve">17 04 Kovy (včetně jejich slitin; </w:t>
      </w:r>
      <w:r w:rsidRPr="004012C9">
        <w:rPr>
          <w:rStyle w:val="Tun"/>
          <w:b w:val="0"/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4012C9">
        <w:rPr>
          <w:rStyle w:val="Tun"/>
          <w:b w:val="0"/>
          <w:i/>
        </w:rPr>
        <w:t xml:space="preserve">17 06 04 Izolační materiály neuvedené pod čísly 17 06 01 a 17 06 03; </w:t>
      </w:r>
      <w:r w:rsidRPr="004012C9">
        <w:rPr>
          <w:rStyle w:val="Tun"/>
          <w:b w:val="0"/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ED2516">
        <w:rPr>
          <w:rStyle w:val="Tun"/>
          <w:b w:val="0"/>
        </w:rPr>
        <w:t xml:space="preserve"> </w:t>
      </w:r>
      <w:r w:rsidRPr="00ED2516">
        <w:rPr>
          <w:rStyle w:val="Tun"/>
        </w:rPr>
        <w:t>nakládat jako s odpadem vhodným k dalšímu zpracování, resp. k recyklaci.</w:t>
      </w:r>
      <w:r w:rsidRPr="00ED2516">
        <w:t xml:space="preserve"> Tento </w:t>
      </w:r>
      <w:r w:rsidRPr="00ED2516">
        <w:rPr>
          <w:rStyle w:val="Tun"/>
          <w:b w:val="0"/>
        </w:rPr>
        <w:t xml:space="preserve">stavební a demoliční odpad, považovaný za vhodný k recyklaci </w:t>
      </w:r>
      <w:r w:rsidRPr="00ED2516">
        <w:rPr>
          <w:rStyle w:val="Tun"/>
        </w:rPr>
        <w:t>nebude odvážen na skládky odpadu</w:t>
      </w:r>
      <w:r w:rsidRPr="00ED2516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="009C016F" w:rsidRPr="00ED251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ED2516">
        <w:rPr>
          <w:rStyle w:val="Tun"/>
          <w:b w:val="0"/>
        </w:rPr>
        <w:t xml:space="preserve">. </w:t>
      </w:r>
      <w:r w:rsidR="0049605A" w:rsidRPr="0049605A">
        <w:rPr>
          <w:rStyle w:val="Tun"/>
          <w:b w:val="0"/>
        </w:rPr>
        <w:t xml:space="preserve">Do Závěrečné zprávy o nakládání s odpady respektive do Prohlášení o odpadech je Zhotovitel povinen nad rámec Projektové dokumentace doplnit přehlednou tabulku nejen likvidovaných odpadů, ale i odpadů předaných k recyklaci, popřípadě k přípravě pro opětovné použití. </w:t>
      </w:r>
      <w:r w:rsidRPr="0049605A">
        <w:rPr>
          <w:rStyle w:val="Tun"/>
          <w:b w:val="0"/>
        </w:rPr>
        <w:t xml:space="preserve"> </w:t>
      </w:r>
    </w:p>
    <w:p w:rsidR="00217951" w:rsidRPr="0049605A" w:rsidRDefault="00217951" w:rsidP="00217951">
      <w:pPr>
        <w:pStyle w:val="Text2-2"/>
        <w:rPr>
          <w:rStyle w:val="Tun"/>
          <w:b w:val="0"/>
        </w:rPr>
      </w:pPr>
      <w:r w:rsidRPr="0049605A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49605A">
        <w:rPr>
          <w:rStyle w:val="Tun"/>
          <w:b w:val="0"/>
        </w:rPr>
        <w:t>TDS</w:t>
      </w:r>
      <w:r w:rsidRPr="0049605A">
        <w:rPr>
          <w:rStyle w:val="Tun"/>
          <w:b w:val="0"/>
        </w:rPr>
        <w:t xml:space="preserve"> a </w:t>
      </w:r>
      <w:r w:rsidR="00981A8E" w:rsidRPr="0049605A">
        <w:rPr>
          <w:rStyle w:val="Tun"/>
          <w:b w:val="0"/>
        </w:rPr>
        <w:t>s</w:t>
      </w:r>
      <w:r w:rsidRPr="0049605A">
        <w:rPr>
          <w:rStyle w:val="Tun"/>
          <w:b w:val="0"/>
        </w:rPr>
        <w:t>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49605A">
        <w:rPr>
          <w:rStyle w:val="Tun"/>
          <w:b w:val="0"/>
        </w:rPr>
        <w:t> </w:t>
      </w:r>
      <w:r w:rsidRPr="0049605A">
        <w:rPr>
          <w:rStyle w:val="Tun"/>
          <w:b w:val="0"/>
        </w:rPr>
        <w:t>nutné rozebírat selektivně a shromažďovat demoliční odpad odděleně, aby</w:t>
      </w:r>
      <w:r w:rsidR="003827BF" w:rsidRPr="0049605A">
        <w:rPr>
          <w:rStyle w:val="Tun"/>
          <w:b w:val="0"/>
        </w:rPr>
        <w:t> </w:t>
      </w:r>
      <w:r w:rsidRPr="0049605A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49605A">
        <w:rPr>
          <w:rStyle w:val="Tun"/>
          <w:b w:val="0"/>
        </w:rPr>
        <w:t>TDS</w:t>
      </w:r>
      <w:r w:rsidRPr="0049605A">
        <w:rPr>
          <w:rStyle w:val="Tun"/>
          <w:b w:val="0"/>
        </w:rPr>
        <w:t xml:space="preserve"> a</w:t>
      </w:r>
      <w:r w:rsidR="003827BF" w:rsidRPr="0049605A">
        <w:rPr>
          <w:rStyle w:val="Tun"/>
          <w:b w:val="0"/>
        </w:rPr>
        <w:t> </w:t>
      </w:r>
      <w:r w:rsidR="00981A8E" w:rsidRPr="0049605A">
        <w:rPr>
          <w:rStyle w:val="Tun"/>
          <w:b w:val="0"/>
        </w:rPr>
        <w:t>s</w:t>
      </w:r>
      <w:r w:rsidRPr="0049605A">
        <w:rPr>
          <w:rStyle w:val="Tun"/>
          <w:b w:val="0"/>
        </w:rPr>
        <w:t>pecialistovi ŽP Objednatele přehled s uvedeným množstvím, se</w:t>
      </w:r>
      <w:r w:rsidR="003827BF" w:rsidRPr="0049605A">
        <w:rPr>
          <w:rStyle w:val="Tun"/>
          <w:b w:val="0"/>
        </w:rPr>
        <w:t> </w:t>
      </w:r>
      <w:r w:rsidRPr="0049605A">
        <w:rPr>
          <w:rStyle w:val="Tun"/>
          <w:b w:val="0"/>
        </w:rPr>
        <w:t>způsobem nakládání vzniklého stavebního a demoličního odpadu a mírou recyklace pro předmětné SO.</w:t>
      </w:r>
    </w:p>
    <w:p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pecialistovi 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lastRenderedPageBreak/>
        <w:t xml:space="preserve">Zhotovitel na základě závěrů ze vzorkování předá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 xml:space="preserve">pecialistovi 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:rsidR="001860E7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:rsidR="0049605A" w:rsidRPr="00217951" w:rsidRDefault="0049605A" w:rsidP="001860E7">
      <w:pPr>
        <w:pStyle w:val="Text2-2"/>
      </w:pPr>
      <w:r w:rsidRPr="00E64254">
        <w:t>Vyzískaný materiál určený jako možný pro další užití bude protokolárně předán Objednateli.</w:t>
      </w:r>
    </w:p>
    <w:p w:rsidR="007C15BD" w:rsidRPr="00A73E72" w:rsidRDefault="007C15BD" w:rsidP="007C15BD">
      <w:pPr>
        <w:pStyle w:val="Nadpis2-2"/>
      </w:pPr>
      <w:bookmarkStart w:id="33" w:name="_Toc121729723"/>
      <w:bookmarkStart w:id="34" w:name="_Toc6410460"/>
      <w:r w:rsidRPr="00A73E72">
        <w:t xml:space="preserve">Centrální nákup materiálu </w:t>
      </w:r>
      <w:r w:rsidR="00612EDB" w:rsidRPr="00A73E72">
        <w:t>–</w:t>
      </w:r>
      <w:r w:rsidRPr="00A73E72">
        <w:t xml:space="preserve"> </w:t>
      </w:r>
      <w:r w:rsidR="00612EDB" w:rsidRPr="00A73E72">
        <w:t>M</w:t>
      </w:r>
      <w:r w:rsidRPr="00A73E72">
        <w:t>obiliář</w:t>
      </w:r>
      <w:r w:rsidR="00612EDB" w:rsidRPr="00A73E72">
        <w:t xml:space="preserve"> a ADZ</w:t>
      </w:r>
      <w:bookmarkEnd w:id="33"/>
    </w:p>
    <w:p w:rsidR="007C15BD" w:rsidRPr="007C15BD" w:rsidRDefault="007C15BD" w:rsidP="007C15BD">
      <w:pPr>
        <w:pStyle w:val="Text2-1"/>
      </w:pPr>
      <w:r w:rsidRPr="007C15BD">
        <w:t xml:space="preserve">V rámci této stavby bude dodán Objednatelem mobiliář (sedací nábytek do interiéru/exteriéru, nádoby na odpad do interiéru/exteriéru, nádoby na tříděný odpad, stojany na kola, vývěsky a informační panely – dále jen „Mobiliář“) a Zařízení pro vstup a výběr poplatku (automaty dveřních zámků - dále jen „ADZ“). </w:t>
      </w:r>
    </w:p>
    <w:p w:rsidR="007C15BD" w:rsidRDefault="007C15BD" w:rsidP="007C15BD">
      <w:pPr>
        <w:pStyle w:val="Text2-1"/>
      </w:pPr>
      <w:r w:rsidRPr="007C15BD">
        <w:t xml:space="preserve">Mobiliář a ADZ  v objektech: </w:t>
      </w:r>
      <w:r w:rsidR="00415A88">
        <w:t xml:space="preserve">SO-01-12-01 – Zastávka Padařov, nástupiště a SO 02-12-01 – Zastávka Vrcovice, nástupiště, </w:t>
      </w:r>
      <w:r w:rsidRPr="007C15BD">
        <w:t xml:space="preserve">není součástí dodávky na zhotovení stavby a není součástí nákladů stavby. </w:t>
      </w:r>
    </w:p>
    <w:p w:rsidR="00391ADA" w:rsidRDefault="00391ADA" w:rsidP="00391ADA">
      <w:pPr>
        <w:pStyle w:val="Text2-1"/>
        <w:numPr>
          <w:ilvl w:val="0"/>
          <w:numId w:val="0"/>
        </w:numPr>
        <w:ind w:left="737"/>
      </w:pPr>
    </w:p>
    <w:tbl>
      <w:tblPr>
        <w:tblW w:w="8340" w:type="dxa"/>
        <w:tblInd w:w="3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060"/>
        <w:gridCol w:w="2000"/>
        <w:gridCol w:w="1620"/>
        <w:gridCol w:w="1580"/>
      </w:tblGrid>
      <w:tr w:rsidR="00E05BB2" w:rsidRPr="00E05BB2" w:rsidTr="00E05BB2">
        <w:trPr>
          <w:trHeight w:val="7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BB2" w:rsidRPr="00E05BB2" w:rsidRDefault="00E05BB2" w:rsidP="00E05B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Stanice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B2" w:rsidRPr="00E05BB2" w:rsidRDefault="00E05BB2" w:rsidP="00E05B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A.2 Sedací nábytek do interiéru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B2" w:rsidRPr="00E05BB2" w:rsidRDefault="00E05BB2" w:rsidP="00E05B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B.2 Nádoby na odpad do exteriéru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B2" w:rsidRPr="00E05BB2" w:rsidRDefault="00E05BB2" w:rsidP="00E05B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C.1 Kolostavy - stojany na kola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B2" w:rsidRPr="00E05BB2" w:rsidRDefault="00E05BB2" w:rsidP="00E05B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D.1 Vývěska závěsná</w:t>
            </w:r>
          </w:p>
        </w:tc>
      </w:tr>
      <w:tr w:rsidR="00E05BB2" w:rsidRPr="00E05BB2" w:rsidTr="00E05BB2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Padařov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</w:tr>
      <w:tr w:rsidR="00E05BB2" w:rsidRPr="00E05BB2" w:rsidTr="00E05BB2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Vrcovice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B2" w:rsidRPr="00E05BB2" w:rsidRDefault="00E05BB2" w:rsidP="00E05B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E05BB2">
              <w:rPr>
                <w:rFonts w:eastAsia="Times New Roman" w:cs="Times New Roman"/>
                <w:color w:val="000000"/>
                <w:lang w:eastAsia="cs-CZ"/>
              </w:rPr>
              <w:t>1</w:t>
            </w:r>
          </w:p>
        </w:tc>
      </w:tr>
    </w:tbl>
    <w:p w:rsidR="00415A88" w:rsidRPr="007C15BD" w:rsidRDefault="00415A88" w:rsidP="00415A88">
      <w:pPr>
        <w:pStyle w:val="Text2-1"/>
        <w:numPr>
          <w:ilvl w:val="0"/>
          <w:numId w:val="0"/>
        </w:numPr>
        <w:ind w:left="737"/>
      </w:pPr>
    </w:p>
    <w:p w:rsidR="007C15BD" w:rsidRPr="007C15BD" w:rsidRDefault="007C15BD" w:rsidP="007C15BD">
      <w:pPr>
        <w:pStyle w:val="Text2-1"/>
      </w:pPr>
      <w:r w:rsidRPr="007C15BD">
        <w:rPr>
          <w:b/>
        </w:rPr>
        <w:t>Plánování čerpání odběru Mobiliáře a ADZ:</w:t>
      </w:r>
      <w:r w:rsidRPr="007C15BD">
        <w:t xml:space="preserve"> součástí Harmonogramu postupu prací, předloženého v nabídce, bude také Zhotovitelem plánovaný přehled termínů dodávek, typu a požadovaného množství Mobiliáře a ADZ – Tabulka CNM-MB. Předložená Tabulka CNM-MB odběru Mobiliáře/ADZ s množstvím pro celou stavbu bude rozčleněn dle předpokládaných odběrů.</w:t>
      </w:r>
    </w:p>
    <w:p w:rsidR="007C15BD" w:rsidRPr="007C15BD" w:rsidRDefault="007C15BD" w:rsidP="007C15BD">
      <w:pPr>
        <w:pStyle w:val="Text2-1"/>
      </w:pPr>
      <w:r w:rsidRPr="007C15BD">
        <w:rPr>
          <w:b/>
        </w:rPr>
        <w:t>Upřesnění plánu odběru Mobiliáře a ADZ:</w:t>
      </w:r>
      <w:r w:rsidRPr="007C15BD">
        <w:t xml:space="preserve"> při předložení aktualizovaného harmonogramu Zhotovitelem dle OP musí být vždy součástí tohoto aktualizovaného harmonogramu i aktualizovaná Tabulka CNM-MB s přehledem termínů dodávek požadovaného typu a množství Mobiliáře/ADZ a to ve stejném rozčlenění jaké je požadováno v předchozím odstavci při plánování čerpání odběru Mobiliáře/ADZ. </w:t>
      </w:r>
    </w:p>
    <w:p w:rsidR="007C15BD" w:rsidRPr="007C15BD" w:rsidRDefault="007C15BD" w:rsidP="007C15BD">
      <w:pPr>
        <w:pStyle w:val="Text2-1"/>
      </w:pPr>
      <w:r w:rsidRPr="007C15BD">
        <w:t xml:space="preserve">V případě, že dojde v aktualizovaném přehledu termínů dodávek požadovaného Mobiliáře/ADZ ke změně termínů, typu nebo množství dodávaného Mobiliáře/ADZ, Objednatel bez dohody se Zhotovitelem garantuje pouze dodávky Mobiliáře/ADZ v množství a typu, které Zhotovitel avizoval v předchozím Harmonogramu postupu prací nebo aktualizovaném harmonogramu pro probíhající a následující čtvrtletí. </w:t>
      </w:r>
    </w:p>
    <w:p w:rsidR="007C15BD" w:rsidRPr="007C15BD" w:rsidRDefault="007C15BD" w:rsidP="007C15BD">
      <w:pPr>
        <w:pStyle w:val="Text2-1"/>
      </w:pPr>
      <w:r w:rsidRPr="007C15BD">
        <w:rPr>
          <w:b/>
        </w:rPr>
        <w:t>Jednotlivé objednávky dodávek Mobiliáře a ADZ:</w:t>
      </w:r>
      <w:r w:rsidRPr="007C15BD">
        <w:t xml:space="preserve"> Zhotovitel stavby je povinen určit </w:t>
      </w:r>
      <w:r>
        <w:t>Objednateli</w:t>
      </w:r>
      <w:r w:rsidRPr="007C15BD">
        <w:t xml:space="preserve"> </w:t>
      </w:r>
      <w:r w:rsidRPr="007C15BD">
        <w:rPr>
          <w:b/>
        </w:rPr>
        <w:t>minimálně 70 dní před požadovaným termínem dodání</w:t>
      </w:r>
      <w:r w:rsidRPr="007C15BD">
        <w:t xml:space="preserve"> přesnou specifikaci typu a požadované množství Mobiliáře a ADZ s ohledem na postup výstavby </w:t>
      </w:r>
      <w:r w:rsidRPr="007C15BD">
        <w:lastRenderedPageBreak/>
        <w:t xml:space="preserve">dle Harmonogramu pro dodávku a místo určení dodávky (včetně dopravních a logistických instrukcí). Požadavek zašle na „Požadavkovém listu CNM-MB“, který je přílohou </w:t>
      </w:r>
      <w:r w:rsidRPr="007C15BD">
        <w:fldChar w:fldCharType="begin"/>
      </w:r>
      <w:r w:rsidRPr="007C15BD">
        <w:instrText xml:space="preserve"> REF _Ref88573787 \r \h </w:instrText>
      </w:r>
      <w:r>
        <w:instrText xml:space="preserve"> \* MERGEFORMAT </w:instrText>
      </w:r>
      <w:r w:rsidRPr="007C15BD">
        <w:fldChar w:fldCharType="separate"/>
      </w:r>
      <w:r w:rsidR="006C7B77">
        <w:t>7.1.2</w:t>
      </w:r>
      <w:r w:rsidRPr="007C15BD">
        <w:fldChar w:fldCharType="end"/>
      </w:r>
      <w:r w:rsidRPr="007C15BD">
        <w:t xml:space="preserve"> těchto ZTP.</w:t>
      </w:r>
    </w:p>
    <w:p w:rsidR="007C15BD" w:rsidRPr="007C15BD" w:rsidRDefault="007C15BD" w:rsidP="007C15BD">
      <w:pPr>
        <w:pStyle w:val="Text2-1"/>
      </w:pPr>
      <w:r w:rsidRPr="007C15BD">
        <w:t xml:space="preserve">Součástí každé dodávky Mobiliáře a ADZ budou doklady o jakosti dodávky. </w:t>
      </w:r>
    </w:p>
    <w:p w:rsidR="00DF7BAA" w:rsidRDefault="00DF7BAA" w:rsidP="00DF7BAA">
      <w:pPr>
        <w:pStyle w:val="Nadpis2-1"/>
      </w:pPr>
      <w:bookmarkStart w:id="35" w:name="_Toc121729724"/>
      <w:r w:rsidRPr="00EC2E51">
        <w:t>ORGANIZACE</w:t>
      </w:r>
      <w:r>
        <w:t xml:space="preserve"> VÝSTAVBY, VÝLUKY</w:t>
      </w:r>
      <w:bookmarkEnd w:id="34"/>
      <w:bookmarkEnd w:id="35"/>
    </w:p>
    <w:p w:rsidR="00BC5413" w:rsidRPr="00415A88" w:rsidRDefault="00DF7BAA" w:rsidP="00DF7BAA">
      <w:pPr>
        <w:pStyle w:val="Text2-1"/>
      </w:pPr>
      <w:r w:rsidRPr="00415A88">
        <w:t>Rozhodující milníky doporučeného časového harmonogramu: Při zpracování harmonogramu je nutné vycházet z jednotlivých stavebních postupů uvedených v ZOV a</w:t>
      </w:r>
      <w:r w:rsidR="00BC5413" w:rsidRPr="00415A88">
        <w:t> </w:t>
      </w:r>
      <w:r w:rsidRPr="00415A88">
        <w:t>dodržet množs</w:t>
      </w:r>
      <w:r w:rsidR="00B33CDC">
        <w:t>tví a délku předjednaných výluk.</w:t>
      </w:r>
    </w:p>
    <w:p w:rsidR="00BC5413" w:rsidRDefault="00DF7BAA" w:rsidP="00DF7BAA">
      <w:pPr>
        <w:pStyle w:val="Text2-1"/>
      </w:pPr>
      <w:r w:rsidRPr="00415A88">
        <w:t>Rozhodující milníky jsou</w:t>
      </w:r>
      <w:r w:rsidR="00415A88" w:rsidRPr="00415A88">
        <w:t>:</w:t>
      </w:r>
      <w:r w:rsidRPr="00415A88">
        <w:t xml:space="preserve"> </w:t>
      </w:r>
    </w:p>
    <w:p w:rsidR="00B33CDC" w:rsidRDefault="00B33CDC" w:rsidP="00B33CDC">
      <w:pPr>
        <w:pStyle w:val="Text2-1"/>
        <w:numPr>
          <w:ilvl w:val="0"/>
          <w:numId w:val="0"/>
        </w:numPr>
        <w:ind w:left="737"/>
      </w:pPr>
      <w:r>
        <w:t>Padařov</w:t>
      </w:r>
    </w:p>
    <w:p w:rsidR="00B33CDC" w:rsidRDefault="00B33CDC" w:rsidP="00B33CDC">
      <w:pPr>
        <w:pStyle w:val="Odrka1-2-"/>
      </w:pPr>
      <w:r>
        <w:t>Zahájení kolejové výluky: 3.7.2023</w:t>
      </w:r>
    </w:p>
    <w:p w:rsidR="00B33CDC" w:rsidRDefault="00B33CDC" w:rsidP="00B33CDC">
      <w:pPr>
        <w:pStyle w:val="Odrka1-2-"/>
      </w:pPr>
      <w:r>
        <w:t>Ukončení kolejové výluky: 17.7.2023</w:t>
      </w:r>
    </w:p>
    <w:p w:rsidR="00B33CDC" w:rsidRDefault="00B33CDC" w:rsidP="00B33CDC">
      <w:pPr>
        <w:pStyle w:val="Odrka1-2-"/>
        <w:numPr>
          <w:ilvl w:val="0"/>
          <w:numId w:val="0"/>
        </w:numPr>
        <w:ind w:left="709"/>
      </w:pPr>
      <w:r>
        <w:t>Vrcovice</w:t>
      </w:r>
    </w:p>
    <w:p w:rsidR="00B33CDC" w:rsidRDefault="00B33CDC" w:rsidP="00B33CDC">
      <w:pPr>
        <w:pStyle w:val="Odrka1-2-"/>
      </w:pPr>
      <w:r>
        <w:t>Zahájení kolejové výluky: 17.4.2023</w:t>
      </w:r>
    </w:p>
    <w:p w:rsidR="00B33CDC" w:rsidRDefault="00B33CDC" w:rsidP="00B33CDC">
      <w:pPr>
        <w:pStyle w:val="Odrka1-2-"/>
      </w:pPr>
      <w:r>
        <w:t>Ukončení kolejové výluky: 26.4.2023</w:t>
      </w:r>
    </w:p>
    <w:p w:rsidR="00B33CDC" w:rsidRPr="00415A88" w:rsidRDefault="00B33CDC" w:rsidP="00B33CDC">
      <w:pPr>
        <w:pStyle w:val="Odrka1-2-"/>
        <w:numPr>
          <w:ilvl w:val="0"/>
          <w:numId w:val="0"/>
        </w:numPr>
        <w:ind w:left="1077"/>
      </w:pPr>
    </w:p>
    <w:p w:rsidR="00DF7BAA" w:rsidRPr="00B33CDC" w:rsidRDefault="00DF7BAA" w:rsidP="00DF7BAA">
      <w:pPr>
        <w:pStyle w:val="Text2-1"/>
      </w:pPr>
      <w:r w:rsidRPr="00B33CDC">
        <w:t>V harmonogramu postupu prací je nutno dle ZOV v Projektové dokumentaci respektovat zejména následující požadavky a termíny:</w:t>
      </w:r>
    </w:p>
    <w:p w:rsidR="00DF7BAA" w:rsidRPr="00B33CDC" w:rsidRDefault="00DF7BAA" w:rsidP="0047647C">
      <w:pPr>
        <w:pStyle w:val="Odrka1-1"/>
        <w:numPr>
          <w:ilvl w:val="0"/>
          <w:numId w:val="4"/>
        </w:numPr>
        <w:spacing w:after="60"/>
      </w:pPr>
      <w:r w:rsidRPr="00B33CDC">
        <w:t>termín zahájení a ukončení stavby</w:t>
      </w:r>
    </w:p>
    <w:p w:rsidR="00DF7BAA" w:rsidRPr="00B33CDC" w:rsidRDefault="00DF7BAA" w:rsidP="0047647C">
      <w:pPr>
        <w:pStyle w:val="Odrka1-1"/>
        <w:numPr>
          <w:ilvl w:val="0"/>
          <w:numId w:val="4"/>
        </w:numPr>
        <w:spacing w:after="60"/>
      </w:pPr>
      <w:r w:rsidRPr="00B33CDC">
        <w:t>možné termíny uvádění provozuschopných celků do provozu</w:t>
      </w:r>
    </w:p>
    <w:p w:rsidR="00DF7BAA" w:rsidRPr="00B33CDC" w:rsidRDefault="00DF7BAA" w:rsidP="0047647C">
      <w:pPr>
        <w:pStyle w:val="Odrka1-1"/>
        <w:numPr>
          <w:ilvl w:val="0"/>
          <w:numId w:val="4"/>
        </w:numPr>
        <w:spacing w:after="60"/>
      </w:pPr>
      <w:r w:rsidRPr="00B33CDC">
        <w:t>výlukovou činnost s maximálním využitím výlukových časů</w:t>
      </w:r>
    </w:p>
    <w:p w:rsidR="00DF7BAA" w:rsidRPr="00B33CDC" w:rsidRDefault="00DF7BAA" w:rsidP="0047647C">
      <w:pPr>
        <w:pStyle w:val="Odrka1-1"/>
        <w:numPr>
          <w:ilvl w:val="0"/>
          <w:numId w:val="4"/>
        </w:numPr>
        <w:spacing w:after="60"/>
      </w:pPr>
      <w:r w:rsidRPr="00B33CDC">
        <w:t>přechodové stavy, provozní zkoušky (kontrolní a zkušební plán)</w:t>
      </w:r>
    </w:p>
    <w:p w:rsidR="00DF7BAA" w:rsidRPr="00B33CDC" w:rsidRDefault="00DF7BAA" w:rsidP="0047647C">
      <w:pPr>
        <w:pStyle w:val="Odrka1-1"/>
        <w:numPr>
          <w:ilvl w:val="0"/>
          <w:numId w:val="4"/>
        </w:numPr>
        <w:spacing w:after="60"/>
      </w:pPr>
      <w:r w:rsidRPr="00B33CDC">
        <w:t>koordinace se souběžně probíhajícími stavbami</w:t>
      </w:r>
    </w:p>
    <w:p w:rsidR="00DF7BAA" w:rsidRPr="00B33CDC" w:rsidRDefault="00DF7BAA" w:rsidP="00DF7BAA">
      <w:pPr>
        <w:pStyle w:val="Text2-1"/>
      </w:pPr>
      <w:r w:rsidRPr="00B33CDC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B33CDC">
        <w:t>Z</w:t>
      </w:r>
      <w:r w:rsidRPr="00B33CDC">
        <w:t>hotoviteli navržené časové horizonty rozhodujících výluk s cílem dosáhnout jejich maximálního využití a sladění s výlukami sousedních staveb.</w:t>
      </w:r>
    </w:p>
    <w:p w:rsidR="00DF7BAA" w:rsidRPr="00B33CDC" w:rsidRDefault="00DF7BAA" w:rsidP="00DF7BAA">
      <w:pPr>
        <w:pStyle w:val="Text2-1"/>
      </w:pPr>
      <w:r w:rsidRPr="00B33CDC">
        <w:t xml:space="preserve">Závazným pro </w:t>
      </w:r>
      <w:r w:rsidR="00DB58AA" w:rsidRPr="00B33CDC">
        <w:t>Z</w:t>
      </w:r>
      <w:r w:rsidRPr="00B33CDC">
        <w:t>hotovitele jsou termíny a rozsah výluk, které jsou uvedeny v následující tabulce:</w:t>
      </w:r>
    </w:p>
    <w:p w:rsidR="00BC5413" w:rsidRPr="006A74DE" w:rsidRDefault="00756A89" w:rsidP="005D2C6C">
      <w:pPr>
        <w:pStyle w:val="TabulkaNadpis"/>
      </w:pPr>
      <w:r w:rsidRPr="006A74DE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6A74DE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:rsidR="009D623F" w:rsidRPr="006A74DE" w:rsidRDefault="009D623F" w:rsidP="0002279D">
            <w:pPr>
              <w:pStyle w:val="Tabulka-7"/>
              <w:rPr>
                <w:b/>
              </w:rPr>
            </w:pPr>
            <w:r w:rsidRPr="006A74DE">
              <w:rPr>
                <w:b/>
              </w:rPr>
              <w:t>Postup</w:t>
            </w:r>
          </w:p>
        </w:tc>
        <w:tc>
          <w:tcPr>
            <w:tcW w:w="3073" w:type="dxa"/>
          </w:tcPr>
          <w:p w:rsidR="009D623F" w:rsidRPr="006A74DE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A74DE">
              <w:rPr>
                <w:b/>
              </w:rPr>
              <w:t>Činnosti</w:t>
            </w:r>
          </w:p>
        </w:tc>
        <w:tc>
          <w:tcPr>
            <w:tcW w:w="1694" w:type="dxa"/>
          </w:tcPr>
          <w:p w:rsidR="009D623F" w:rsidRPr="006A74DE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A74DE">
              <w:rPr>
                <w:b/>
              </w:rPr>
              <w:t>Typ výluky</w:t>
            </w:r>
          </w:p>
        </w:tc>
        <w:tc>
          <w:tcPr>
            <w:tcW w:w="1964" w:type="dxa"/>
          </w:tcPr>
          <w:p w:rsidR="009D623F" w:rsidRPr="006A74DE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A74DE">
              <w:rPr>
                <w:b/>
              </w:rPr>
              <w:t>Doba</w:t>
            </w:r>
            <w:r w:rsidR="00756A89" w:rsidRPr="006A74DE">
              <w:rPr>
                <w:b/>
              </w:rPr>
              <w:t xml:space="preserve"> pro dokončení</w:t>
            </w:r>
          </w:p>
        </w:tc>
      </w:tr>
      <w:tr w:rsidR="009D623F" w:rsidRPr="006A74DE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:rsidR="009D623F" w:rsidRPr="006A74DE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Zahájení stavby</w:t>
            </w:r>
          </w:p>
        </w:tc>
        <w:tc>
          <w:tcPr>
            <w:tcW w:w="1694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:rsidR="009D623F" w:rsidRPr="006A74DE" w:rsidRDefault="00B94742" w:rsidP="00BF32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 xml:space="preserve">Předpokládaný termín </w:t>
            </w:r>
            <w:r w:rsidR="00BF3252" w:rsidRPr="006A74DE">
              <w:t>únor</w:t>
            </w:r>
            <w:r w:rsidR="009D623F" w:rsidRPr="006A74DE">
              <w:t xml:space="preserve"> 202</w:t>
            </w:r>
            <w:r w:rsidR="00BF3252" w:rsidRPr="006A74DE">
              <w:t>3</w:t>
            </w:r>
          </w:p>
        </w:tc>
      </w:tr>
      <w:tr w:rsidR="009D623F" w:rsidRPr="006A74DE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:rsidR="009D623F" w:rsidRPr="006A74DE" w:rsidRDefault="009D623F" w:rsidP="0002279D">
            <w:pPr>
              <w:pStyle w:val="Tabulka-7"/>
            </w:pPr>
            <w:r w:rsidRPr="006A74DE">
              <w:t>1. Stavební postup / Etapa</w:t>
            </w:r>
          </w:p>
        </w:tc>
        <w:tc>
          <w:tcPr>
            <w:tcW w:w="3073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Přípravné práce</w:t>
            </w:r>
          </w:p>
        </w:tc>
        <w:tc>
          <w:tcPr>
            <w:tcW w:w="1694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Bez výluky</w:t>
            </w:r>
          </w:p>
        </w:tc>
        <w:tc>
          <w:tcPr>
            <w:tcW w:w="1964" w:type="dxa"/>
          </w:tcPr>
          <w:p w:rsidR="009D623F" w:rsidRPr="006A74DE" w:rsidRDefault="009D623F" w:rsidP="00BF32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 xml:space="preserve">2 měsíce </w:t>
            </w:r>
            <w:r w:rsidR="00B94742" w:rsidRPr="006A74DE">
              <w:t xml:space="preserve">od zahájení stavebních prací </w:t>
            </w:r>
            <w:r w:rsidRPr="006A74DE">
              <w:t>(0</w:t>
            </w:r>
            <w:r w:rsidR="00BF3252" w:rsidRPr="006A74DE">
              <w:t>2</w:t>
            </w:r>
            <w:r w:rsidRPr="006A74DE">
              <w:t xml:space="preserve"> až 0</w:t>
            </w:r>
            <w:r w:rsidR="00BF3252" w:rsidRPr="006A74DE">
              <w:t>3</w:t>
            </w:r>
            <w:r w:rsidRPr="006A74DE">
              <w:t>/2020)</w:t>
            </w:r>
          </w:p>
        </w:tc>
      </w:tr>
      <w:tr w:rsidR="009D623F" w:rsidRPr="006A74DE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:rsidR="009D623F" w:rsidRPr="006A74DE" w:rsidRDefault="009D623F" w:rsidP="0002279D">
            <w:pPr>
              <w:pStyle w:val="Tabulka-7"/>
            </w:pPr>
            <w:r w:rsidRPr="006A74DE">
              <w:t>2. Stavební postup / Etapa</w:t>
            </w:r>
          </w:p>
        </w:tc>
        <w:tc>
          <w:tcPr>
            <w:tcW w:w="3073" w:type="dxa"/>
          </w:tcPr>
          <w:p w:rsidR="009D623F" w:rsidRPr="006A74DE" w:rsidRDefault="00BF325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Vrcovice</w:t>
            </w:r>
          </w:p>
        </w:tc>
        <w:tc>
          <w:tcPr>
            <w:tcW w:w="1694" w:type="dxa"/>
          </w:tcPr>
          <w:p w:rsidR="009D623F" w:rsidRPr="006A74DE" w:rsidRDefault="00BF3252" w:rsidP="005A6F8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1</w:t>
            </w:r>
            <w:r w:rsidR="005A6F84" w:rsidRPr="006A74DE">
              <w:t>0</w:t>
            </w:r>
            <w:r w:rsidRPr="006A74DE">
              <w:t>N</w:t>
            </w:r>
          </w:p>
        </w:tc>
        <w:tc>
          <w:tcPr>
            <w:tcW w:w="1964" w:type="dxa"/>
          </w:tcPr>
          <w:p w:rsidR="009D623F" w:rsidRPr="006A74DE" w:rsidRDefault="00B94742" w:rsidP="00BF32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3 měsíce od zahájení stavebních prací (</w:t>
            </w:r>
            <w:r w:rsidR="00BF3252" w:rsidRPr="006A74DE">
              <w:t>04/2023</w:t>
            </w:r>
            <w:r w:rsidRPr="006A74DE">
              <w:t>)</w:t>
            </w:r>
          </w:p>
        </w:tc>
      </w:tr>
      <w:tr w:rsidR="009D623F" w:rsidRPr="006A74DE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:rsidR="009D623F" w:rsidRPr="006A74DE" w:rsidRDefault="009D623F" w:rsidP="0002279D">
            <w:pPr>
              <w:pStyle w:val="Tabulka-7"/>
            </w:pPr>
            <w:r w:rsidRPr="006A74DE">
              <w:t>3. Stavební postup / Etapa</w:t>
            </w:r>
          </w:p>
        </w:tc>
        <w:tc>
          <w:tcPr>
            <w:tcW w:w="3073" w:type="dxa"/>
          </w:tcPr>
          <w:p w:rsidR="009D623F" w:rsidRPr="006A74DE" w:rsidRDefault="00BF325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Padařov</w:t>
            </w:r>
          </w:p>
        </w:tc>
        <w:tc>
          <w:tcPr>
            <w:tcW w:w="1694" w:type="dxa"/>
          </w:tcPr>
          <w:p w:rsidR="009D623F" w:rsidRPr="006A74DE" w:rsidRDefault="00BF3252" w:rsidP="005A6F8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1</w:t>
            </w:r>
            <w:r w:rsidR="005A6F84" w:rsidRPr="006A74DE">
              <w:t>5</w:t>
            </w:r>
            <w:r w:rsidR="009D623F" w:rsidRPr="006A74DE">
              <w:t>N</w:t>
            </w:r>
          </w:p>
        </w:tc>
        <w:tc>
          <w:tcPr>
            <w:tcW w:w="1964" w:type="dxa"/>
          </w:tcPr>
          <w:p w:rsidR="009D623F" w:rsidRPr="006A74DE" w:rsidRDefault="00BF3252" w:rsidP="00BF32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7</w:t>
            </w:r>
            <w:r w:rsidR="00B94742" w:rsidRPr="006A74DE">
              <w:t xml:space="preserve"> měsíců od </w:t>
            </w:r>
            <w:r w:rsidRPr="006A74DE">
              <w:t>zahájení stavebních prací</w:t>
            </w:r>
            <w:r w:rsidR="00B94742" w:rsidRPr="006A74DE">
              <w:t xml:space="preserve"> (</w:t>
            </w:r>
            <w:r w:rsidR="009D623F" w:rsidRPr="006A74DE">
              <w:t>0</w:t>
            </w:r>
            <w:r w:rsidRPr="006A74DE">
              <w:t>7</w:t>
            </w:r>
            <w:r w:rsidR="009D623F" w:rsidRPr="006A74DE">
              <w:t xml:space="preserve"> </w:t>
            </w:r>
            <w:r w:rsidRPr="006A74DE">
              <w:t>- 08/2023)</w:t>
            </w:r>
          </w:p>
        </w:tc>
      </w:tr>
      <w:tr w:rsidR="009D623F" w:rsidRPr="006A74DE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:rsidR="009D623F" w:rsidRPr="006A74DE" w:rsidRDefault="009D623F" w:rsidP="0002279D">
            <w:pPr>
              <w:pStyle w:val="Tabulka-7"/>
            </w:pPr>
            <w:r w:rsidRPr="006A74DE">
              <w:t>Dokončení stavebních prací</w:t>
            </w:r>
          </w:p>
        </w:tc>
        <w:tc>
          <w:tcPr>
            <w:tcW w:w="3073" w:type="dxa"/>
          </w:tcPr>
          <w:p w:rsidR="009D623F" w:rsidRPr="006A74DE" w:rsidDel="0005575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:rsidR="009D623F" w:rsidRPr="006A74DE" w:rsidDel="00055752" w:rsidRDefault="006A74D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9</w:t>
            </w:r>
            <w:r w:rsidR="009D623F" w:rsidRPr="006A74DE">
              <w:t xml:space="preserve"> měsíců od zahájení </w:t>
            </w:r>
            <w:r w:rsidR="00B94742" w:rsidRPr="006A74DE">
              <w:t xml:space="preserve">stavebních prací </w:t>
            </w:r>
          </w:p>
        </w:tc>
      </w:tr>
      <w:tr w:rsidR="009D623F" w:rsidRPr="006A74DE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:rsidR="009D623F" w:rsidRPr="006A74DE" w:rsidRDefault="009D623F" w:rsidP="0002279D">
            <w:pPr>
              <w:pStyle w:val="Tabulka-7"/>
            </w:pPr>
            <w:r w:rsidRPr="006A74DE">
              <w:t>SO 98-98</w:t>
            </w:r>
            <w:r w:rsidRPr="006A74DE" w:rsidDel="00055752">
              <w:t xml:space="preserve"> </w:t>
            </w:r>
          </w:p>
        </w:tc>
        <w:tc>
          <w:tcPr>
            <w:tcW w:w="3073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DSPS</w:t>
            </w:r>
          </w:p>
        </w:tc>
        <w:tc>
          <w:tcPr>
            <w:tcW w:w="1694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Bez výluk (pouze denní na následné propracování)</w:t>
            </w:r>
          </w:p>
        </w:tc>
        <w:tc>
          <w:tcPr>
            <w:tcW w:w="1964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6 měsíců od dokončení stavebních prací</w:t>
            </w:r>
          </w:p>
        </w:tc>
      </w:tr>
      <w:tr w:rsidR="009D623F" w:rsidRPr="00404F88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:rsidR="009D623F" w:rsidRPr="006A74DE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:rsidR="009D623F" w:rsidRPr="006A74DE" w:rsidRDefault="00A51AC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 xml:space="preserve">Dokončení </w:t>
            </w:r>
            <w:r w:rsidR="009D623F" w:rsidRPr="006A74DE">
              <w:t>Díla</w:t>
            </w:r>
          </w:p>
        </w:tc>
        <w:tc>
          <w:tcPr>
            <w:tcW w:w="1694" w:type="dxa"/>
          </w:tcPr>
          <w:p w:rsidR="009D623F" w:rsidRPr="006A74DE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:rsidR="009D623F" w:rsidRPr="006A74DE" w:rsidRDefault="00B94742" w:rsidP="006A74D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4DE">
              <w:t>1</w:t>
            </w:r>
            <w:r w:rsidR="006A74DE" w:rsidRPr="006A74DE">
              <w:t>5</w:t>
            </w:r>
            <w:r w:rsidR="009D623F" w:rsidRPr="006A74DE">
              <w:t xml:space="preserve"> měsíců od zahájení stavebních prací (viz smlouva)*</w:t>
            </w:r>
          </w:p>
        </w:tc>
      </w:tr>
    </w:tbl>
    <w:p w:rsidR="009D623F" w:rsidRDefault="009D623F" w:rsidP="00DF7BAA">
      <w:pPr>
        <w:pStyle w:val="Textbezslovn"/>
        <w:rPr>
          <w:highlight w:val="green"/>
        </w:rPr>
      </w:pPr>
    </w:p>
    <w:p w:rsidR="00DF7BAA" w:rsidRDefault="00DF7BAA" w:rsidP="00DF7BAA">
      <w:pPr>
        <w:pStyle w:val="Textbezslovn"/>
      </w:pPr>
      <w:r w:rsidRPr="006A74DE">
        <w:t>*) Datum ukončení stavby je závislé na termínu zahájení stavebních prací</w:t>
      </w:r>
    </w:p>
    <w:p w:rsidR="00DF7BAA" w:rsidRDefault="00DF7BAA" w:rsidP="00DF7BAA">
      <w:pPr>
        <w:pStyle w:val="Nadpis2-1"/>
      </w:pPr>
      <w:bookmarkStart w:id="36" w:name="_Toc6410461"/>
      <w:bookmarkStart w:id="37" w:name="_Toc121729725"/>
      <w:r w:rsidRPr="00EC2E51">
        <w:lastRenderedPageBreak/>
        <w:t>SOUVISEJÍCÍ</w:t>
      </w:r>
      <w:r>
        <w:t xml:space="preserve"> DOKUMENTY A PŘEDPISY</w:t>
      </w:r>
      <w:bookmarkEnd w:id="36"/>
      <w:bookmarkEnd w:id="37"/>
    </w:p>
    <w:p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9C4EEA" w:rsidRPr="007D7A4E" w:rsidRDefault="00F331C1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Úsek provozně technický, OHČ</w:t>
      </w:r>
    </w:p>
    <w:p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:rsidR="00DF7BAA" w:rsidRDefault="00DF7BAA" w:rsidP="00DF7BAA">
      <w:pPr>
        <w:pStyle w:val="Nadpis2-1"/>
      </w:pPr>
      <w:bookmarkStart w:id="38" w:name="_Toc6410462"/>
      <w:bookmarkStart w:id="39" w:name="_Toc121729726"/>
      <w:r>
        <w:t>PŘÍLOHY</w:t>
      </w:r>
      <w:bookmarkEnd w:id="38"/>
      <w:bookmarkEnd w:id="39"/>
    </w:p>
    <w:p w:rsidR="00DF7BAA" w:rsidRDefault="00F01B21" w:rsidP="00DF7BAA">
      <w:pPr>
        <w:pStyle w:val="Text2-1"/>
      </w:pPr>
      <w:bookmarkStart w:id="40" w:name="_Ref88573787"/>
      <w:r>
        <w:t>Požadavkový list CNM-MB</w:t>
      </w:r>
      <w:bookmarkEnd w:id="40"/>
    </w:p>
    <w:p w:rsidR="002B6B58" w:rsidRDefault="00F66DA9" w:rsidP="00264D52">
      <w:pPr>
        <w:pStyle w:val="Text2-1"/>
      </w:pPr>
      <w:bookmarkStart w:id="41" w:name="_Ref92267992"/>
      <w:bookmarkStart w:id="42" w:name="_Ref104882684"/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5"/>
      <w:bookmarkEnd w:id="6"/>
      <w:bookmarkEnd w:id="7"/>
      <w:bookmarkEnd w:id="8"/>
      <w:bookmarkEnd w:id="9"/>
      <w:bookmarkEnd w:id="41"/>
      <w:bookmarkEnd w:id="42"/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610" w:rsidRDefault="00A27610" w:rsidP="00962258">
      <w:pPr>
        <w:spacing w:after="0" w:line="240" w:lineRule="auto"/>
      </w:pPr>
      <w:r>
        <w:separator/>
      </w:r>
    </w:p>
  </w:endnote>
  <w:endnote w:type="continuationSeparator" w:id="0">
    <w:p w:rsidR="00A27610" w:rsidRDefault="00A276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10755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610755" w:rsidRPr="00B8518B" w:rsidRDefault="00610755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3D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3D1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610755" w:rsidRDefault="007912E2" w:rsidP="003462EB">
          <w:pPr>
            <w:pStyle w:val="Zpatvlevo"/>
          </w:pPr>
          <w:fldSimple w:instr=" STYLEREF  _Název_akce  \* MERGEFORMAT ">
            <w:r w:rsidR="00AB3D18">
              <w:rPr>
                <w:noProof/>
              </w:rPr>
              <w:t>„Výstavba čekárenských přístřešků vč. osvětlení a demolice zděných čekáren na zastávkách Padařov a Vrcovice (trať Tábor – Písek)</w:t>
            </w:r>
            <w:r w:rsidR="00AB3D18">
              <w:rPr>
                <w:noProof/>
              </w:rPr>
              <w:cr/>
            </w:r>
          </w:fldSimple>
          <w:r w:rsidR="00610755">
            <w:t>Příloha č. 2 c)</w:t>
          </w:r>
          <w:r w:rsidR="00610755" w:rsidRPr="003462EB">
            <w:t xml:space="preserve"> </w:t>
          </w:r>
        </w:p>
        <w:p w:rsidR="00610755" w:rsidRPr="003462EB" w:rsidRDefault="00610755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610755" w:rsidRPr="00614E71" w:rsidRDefault="0061075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10755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10755" w:rsidRDefault="007912E2" w:rsidP="003B111D">
          <w:pPr>
            <w:pStyle w:val="Zpatvpravo"/>
          </w:pPr>
          <w:fldSimple w:instr=" STYLEREF  _Název_akce  \* MERGEFORMAT ">
            <w:r w:rsidR="00AB3D18">
              <w:rPr>
                <w:noProof/>
              </w:rPr>
              <w:t>„Výstavba čekárenských přístřešků vč. osvětlení a demolice zděných čekáren na zastávkách Padařov a Vrcovice (trať Tábor – Písek)</w:t>
            </w:r>
            <w:r w:rsidR="00AB3D18">
              <w:rPr>
                <w:noProof/>
              </w:rPr>
              <w:cr/>
            </w:r>
          </w:fldSimple>
          <w:r w:rsidR="00610755">
            <w:t>Příloha č. 2 c)</w:t>
          </w:r>
        </w:p>
        <w:p w:rsidR="00610755" w:rsidRPr="003462EB" w:rsidRDefault="00610755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610755" w:rsidRPr="009E09BE" w:rsidRDefault="00610755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3D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3D1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610755" w:rsidRPr="00B8518B" w:rsidRDefault="0061075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55" w:rsidRPr="00B8518B" w:rsidRDefault="00610755" w:rsidP="00460660">
    <w:pPr>
      <w:pStyle w:val="Zpat"/>
      <w:rPr>
        <w:sz w:val="2"/>
        <w:szCs w:val="2"/>
      </w:rPr>
    </w:pPr>
  </w:p>
  <w:p w:rsidR="00610755" w:rsidRDefault="00610755" w:rsidP="00757290">
    <w:pPr>
      <w:pStyle w:val="Zpatvlevo"/>
      <w:rPr>
        <w:rFonts w:cs="Calibri"/>
        <w:szCs w:val="12"/>
      </w:rPr>
    </w:pPr>
  </w:p>
  <w:p w:rsidR="00610755" w:rsidRPr="00460660" w:rsidRDefault="006107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610" w:rsidRDefault="00A27610" w:rsidP="00962258">
      <w:pPr>
        <w:spacing w:after="0" w:line="240" w:lineRule="auto"/>
      </w:pPr>
      <w:r>
        <w:separator/>
      </w:r>
    </w:p>
  </w:footnote>
  <w:footnote w:type="continuationSeparator" w:id="0">
    <w:p w:rsidR="00A27610" w:rsidRDefault="00A276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1075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10755" w:rsidRPr="00B8518B" w:rsidRDefault="0061075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10755" w:rsidRDefault="0061075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DCC3AFE" wp14:editId="3EFFE4A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10755" w:rsidRPr="00D6163D" w:rsidRDefault="00610755" w:rsidP="00FC6389">
          <w:pPr>
            <w:pStyle w:val="Druhdokumentu"/>
          </w:pPr>
        </w:p>
      </w:tc>
    </w:tr>
    <w:tr w:rsidR="0061075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10755" w:rsidRPr="00B8518B" w:rsidRDefault="0061075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10755" w:rsidRDefault="0061075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10755" w:rsidRPr="00D6163D" w:rsidRDefault="00610755" w:rsidP="00FC6389">
          <w:pPr>
            <w:pStyle w:val="Druhdokumentu"/>
          </w:pPr>
        </w:p>
      </w:tc>
    </w:tr>
  </w:tbl>
  <w:p w:rsidR="00610755" w:rsidRPr="00D6163D" w:rsidRDefault="00610755" w:rsidP="00FC6389">
    <w:pPr>
      <w:pStyle w:val="Zhlav"/>
      <w:rPr>
        <w:sz w:val="8"/>
        <w:szCs w:val="8"/>
      </w:rPr>
    </w:pPr>
  </w:p>
  <w:p w:rsidR="00610755" w:rsidRPr="00460660" w:rsidRDefault="0061075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89CE8"/>
    <w:multiLevelType w:val="hybridMultilevel"/>
    <w:tmpl w:val="E2A128E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10"/>
  </w:num>
  <w:num w:numId="17">
    <w:abstractNumId w:val="10"/>
  </w:num>
  <w:num w:numId="1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B77"/>
    <w:rsid w:val="00005B8A"/>
    <w:rsid w:val="00011CC7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2C00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678E"/>
    <w:rsid w:val="001E78D3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C48CA"/>
    <w:rsid w:val="002D2102"/>
    <w:rsid w:val="002D5307"/>
    <w:rsid w:val="002D593F"/>
    <w:rsid w:val="002D5B86"/>
    <w:rsid w:val="002D7FD6"/>
    <w:rsid w:val="002E0CD7"/>
    <w:rsid w:val="002E0CFB"/>
    <w:rsid w:val="002E0DBA"/>
    <w:rsid w:val="002E0E29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F05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6FF1"/>
    <w:rsid w:val="00391ADA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10C44"/>
    <w:rsid w:val="00412D61"/>
    <w:rsid w:val="00415A88"/>
    <w:rsid w:val="004211D8"/>
    <w:rsid w:val="0042581E"/>
    <w:rsid w:val="00427794"/>
    <w:rsid w:val="0043237D"/>
    <w:rsid w:val="00443210"/>
    <w:rsid w:val="004461DF"/>
    <w:rsid w:val="00450F07"/>
    <w:rsid w:val="00453CD3"/>
    <w:rsid w:val="004570EC"/>
    <w:rsid w:val="00460660"/>
    <w:rsid w:val="00462A46"/>
    <w:rsid w:val="00462DB8"/>
    <w:rsid w:val="00463785"/>
    <w:rsid w:val="00463BD5"/>
    <w:rsid w:val="00464BA9"/>
    <w:rsid w:val="00464D4A"/>
    <w:rsid w:val="004725AC"/>
    <w:rsid w:val="0047647C"/>
    <w:rsid w:val="0048341C"/>
    <w:rsid w:val="00483969"/>
    <w:rsid w:val="00486107"/>
    <w:rsid w:val="00486DF3"/>
    <w:rsid w:val="004877A7"/>
    <w:rsid w:val="0049107E"/>
    <w:rsid w:val="0049136D"/>
    <w:rsid w:val="00491827"/>
    <w:rsid w:val="00494D8D"/>
    <w:rsid w:val="0049605A"/>
    <w:rsid w:val="00497800"/>
    <w:rsid w:val="004B7823"/>
    <w:rsid w:val="004B7997"/>
    <w:rsid w:val="004C05CC"/>
    <w:rsid w:val="004C27A1"/>
    <w:rsid w:val="004C3255"/>
    <w:rsid w:val="004C4399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A6F84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0755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A74DE"/>
    <w:rsid w:val="006B13A8"/>
    <w:rsid w:val="006B2318"/>
    <w:rsid w:val="006B2436"/>
    <w:rsid w:val="006B3D79"/>
    <w:rsid w:val="006B3E78"/>
    <w:rsid w:val="006B6FE4"/>
    <w:rsid w:val="006C16E1"/>
    <w:rsid w:val="006C2343"/>
    <w:rsid w:val="006C26FF"/>
    <w:rsid w:val="006C31D3"/>
    <w:rsid w:val="006C442A"/>
    <w:rsid w:val="006C7B77"/>
    <w:rsid w:val="006E0578"/>
    <w:rsid w:val="006E2751"/>
    <w:rsid w:val="006E314D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12E2"/>
    <w:rsid w:val="00797BF3"/>
    <w:rsid w:val="00797E5F"/>
    <w:rsid w:val="007A202B"/>
    <w:rsid w:val="007A5172"/>
    <w:rsid w:val="007A67A0"/>
    <w:rsid w:val="007B133E"/>
    <w:rsid w:val="007B1A9D"/>
    <w:rsid w:val="007B1F2E"/>
    <w:rsid w:val="007B2705"/>
    <w:rsid w:val="007B570C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6789"/>
    <w:rsid w:val="00854B3C"/>
    <w:rsid w:val="008579F7"/>
    <w:rsid w:val="00865F5F"/>
    <w:rsid w:val="00870306"/>
    <w:rsid w:val="00872C00"/>
    <w:rsid w:val="00877EEA"/>
    <w:rsid w:val="0088200B"/>
    <w:rsid w:val="00887F36"/>
    <w:rsid w:val="00890A4F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D7321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27610"/>
    <w:rsid w:val="00A4050F"/>
    <w:rsid w:val="00A4561A"/>
    <w:rsid w:val="00A47324"/>
    <w:rsid w:val="00A47B7A"/>
    <w:rsid w:val="00A50641"/>
    <w:rsid w:val="00A51ACE"/>
    <w:rsid w:val="00A530BF"/>
    <w:rsid w:val="00A536C6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3E72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B3D18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3CDC"/>
    <w:rsid w:val="00B344A3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3252"/>
    <w:rsid w:val="00BF54FE"/>
    <w:rsid w:val="00BF6922"/>
    <w:rsid w:val="00BF6AEC"/>
    <w:rsid w:val="00C01A3A"/>
    <w:rsid w:val="00C02D0A"/>
    <w:rsid w:val="00C03A6E"/>
    <w:rsid w:val="00C05C11"/>
    <w:rsid w:val="00C13860"/>
    <w:rsid w:val="00C226C0"/>
    <w:rsid w:val="00C22D8F"/>
    <w:rsid w:val="00C24A6A"/>
    <w:rsid w:val="00C3030A"/>
    <w:rsid w:val="00C30CA8"/>
    <w:rsid w:val="00C3492B"/>
    <w:rsid w:val="00C365DA"/>
    <w:rsid w:val="00C36679"/>
    <w:rsid w:val="00C42FE6"/>
    <w:rsid w:val="00C44F6A"/>
    <w:rsid w:val="00C51B48"/>
    <w:rsid w:val="00C53FFF"/>
    <w:rsid w:val="00C60278"/>
    <w:rsid w:val="00C6198E"/>
    <w:rsid w:val="00C708EA"/>
    <w:rsid w:val="00C71821"/>
    <w:rsid w:val="00C73385"/>
    <w:rsid w:val="00C778A5"/>
    <w:rsid w:val="00C86957"/>
    <w:rsid w:val="00C95162"/>
    <w:rsid w:val="00C97C7B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E7E1D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3B74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4963"/>
    <w:rsid w:val="00DA4C90"/>
    <w:rsid w:val="00DA7BD2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B03"/>
    <w:rsid w:val="00E04A7B"/>
    <w:rsid w:val="00E05BB2"/>
    <w:rsid w:val="00E125E0"/>
    <w:rsid w:val="00E16FF7"/>
    <w:rsid w:val="00E1732F"/>
    <w:rsid w:val="00E2241A"/>
    <w:rsid w:val="00E26D68"/>
    <w:rsid w:val="00E311B8"/>
    <w:rsid w:val="00E3341A"/>
    <w:rsid w:val="00E35AE7"/>
    <w:rsid w:val="00E37AC7"/>
    <w:rsid w:val="00E37E06"/>
    <w:rsid w:val="00E44045"/>
    <w:rsid w:val="00E618C4"/>
    <w:rsid w:val="00E67218"/>
    <w:rsid w:val="00E70AB8"/>
    <w:rsid w:val="00E7218A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6E5"/>
    <w:rsid w:val="00EB7065"/>
    <w:rsid w:val="00EC4FA5"/>
    <w:rsid w:val="00EC613E"/>
    <w:rsid w:val="00EC75ED"/>
    <w:rsid w:val="00ED0703"/>
    <w:rsid w:val="00ED1089"/>
    <w:rsid w:val="00ED14BD"/>
    <w:rsid w:val="00ED1E11"/>
    <w:rsid w:val="00ED2516"/>
    <w:rsid w:val="00EE75CA"/>
    <w:rsid w:val="00EF1373"/>
    <w:rsid w:val="00F016C7"/>
    <w:rsid w:val="00F01B21"/>
    <w:rsid w:val="00F02597"/>
    <w:rsid w:val="00F10AF7"/>
    <w:rsid w:val="00F12DEC"/>
    <w:rsid w:val="00F1715C"/>
    <w:rsid w:val="00F24845"/>
    <w:rsid w:val="00F310F8"/>
    <w:rsid w:val="00F331C1"/>
    <w:rsid w:val="00F35939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75B2E"/>
    <w:rsid w:val="00F82B00"/>
    <w:rsid w:val="00F83AE6"/>
    <w:rsid w:val="00F84891"/>
    <w:rsid w:val="00F85B8B"/>
    <w:rsid w:val="00F86BA6"/>
    <w:rsid w:val="00F8788B"/>
    <w:rsid w:val="00FA17DD"/>
    <w:rsid w:val="00FA5522"/>
    <w:rsid w:val="00FB5DE8"/>
    <w:rsid w:val="00FB6342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B4C77A8-EE45-4CF5-94AA-A53660CB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2D59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4E68A417BB4AA2B8E2EDD74477E0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11BC9C-0B2C-47E7-BC95-02C038CCCC20}"/>
      </w:docPartPr>
      <w:docPartBody>
        <w:p w:rsidR="004970F4" w:rsidRDefault="004970F4">
          <w:pPr>
            <w:pStyle w:val="9A4E68A417BB4AA2B8E2EDD74477E0E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F4"/>
    <w:rsid w:val="004970F4"/>
    <w:rsid w:val="0058397D"/>
    <w:rsid w:val="005F07E7"/>
    <w:rsid w:val="0084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A4E68A417BB4AA2B8E2EDD74477E0EF">
    <w:name w:val="9A4E68A417BB4AA2B8E2EDD74477E0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C29DE3-4D28-4FA8-AE29-9BBA3456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2926</Words>
  <Characters>17268</Characters>
  <Application>Microsoft Office Word</Application>
  <DocSecurity>4</DocSecurity>
  <Lines>143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R_221111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R_221111</dc:title>
  <dc:creator>Bolo Ivana, Ing.</dc:creator>
  <cp:lastModifiedBy>Dobrý Michael, Ing.</cp:lastModifiedBy>
  <cp:revision>2</cp:revision>
  <cp:lastPrinted>2019-03-07T14:42:00Z</cp:lastPrinted>
  <dcterms:created xsi:type="dcterms:W3CDTF">2023-01-05T09:08:00Z</dcterms:created>
  <dcterms:modified xsi:type="dcterms:W3CDTF">2023-01-05T09:08:00Z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