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F4" w:rsidRDefault="00292FB1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B567D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567DF" w:rsidRPr="00B567DF">
        <w:rPr>
          <w:rFonts w:asciiTheme="majorHAnsi" w:eastAsia="Times New Roman" w:hAnsiTheme="majorHAnsi" w:cs="Times New Roman"/>
          <w:lang w:eastAsia="cs-CZ"/>
        </w:rPr>
        <w:t>7 Rámcové dohody</w:t>
      </w:r>
      <w:bookmarkStart w:id="4" w:name="_GoBack"/>
      <w:bookmarkEnd w:id="4"/>
    </w:p>
    <w:p w:rsidR="003B0220" w:rsidRPr="00646F3D" w:rsidRDefault="003B0220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646F3D">
        <w:rPr>
          <w:rFonts w:asciiTheme="majorHAnsi" w:eastAsia="Times New Roman" w:hAnsiTheme="majorHAnsi" w:cs="Times New Roman"/>
          <w:b/>
          <w:u w:val="single"/>
          <w:lang w:eastAsia="cs-CZ"/>
        </w:rPr>
        <w:t>Vzorové náležitosti dílčí smlouvy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20232050"/>
      <w:bookmarkStart w:id="6" w:name="_Toc520293740"/>
      <w:bookmarkStart w:id="7" w:name="_Toc520728086"/>
      <w:bookmarkStart w:id="8" w:name="_Toc532481150"/>
      <w:bookmarkStart w:id="9" w:name="_Toc532487110"/>
      <w:bookmarkStart w:id="10" w:name="_Ref371016389"/>
      <w:bookmarkStart w:id="11" w:name="_Ref371016420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Specifikace plněNí</w:t>
      </w:r>
      <w:bookmarkEnd w:id="5"/>
      <w:bookmarkEnd w:id="6"/>
      <w:bookmarkEnd w:id="7"/>
      <w:bookmarkEnd w:id="8"/>
      <w:bookmarkEnd w:id="9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Předmětem této Dílčí smlouvy je provedení Modifikace Software v souladu a za dalších podmínek dle přílohy č. 1 k této Dílčí smlouvě. Účelem provedení takové Modifikace je: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Součástí Plnění dle této Dílčí smlouvy je dále: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20293741"/>
      <w:bookmarkStart w:id="13" w:name="_Toc520728087"/>
      <w:bookmarkStart w:id="14" w:name="_Toc532481151"/>
      <w:bookmarkStart w:id="15" w:name="_Toc532487111"/>
      <w:bookmarkStart w:id="16" w:name="_Toc52023205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Cena</w:t>
      </w:r>
      <w:bookmarkEnd w:id="12"/>
      <w:bookmarkEnd w:id="13"/>
      <w:bookmarkEnd w:id="14"/>
      <w:bookmarkEnd w:id="15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Zhotoviteli náleží za provedení této Dílčí smlouvy Cena v celkové výši 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]: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7" w:name="_Toc520293742"/>
      <w:bookmarkStart w:id="18" w:name="_Toc520728088"/>
      <w:bookmarkStart w:id="19" w:name="_Toc532481152"/>
      <w:bookmarkStart w:id="20" w:name="_Toc532487112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Časový harmonogram</w:t>
      </w:r>
      <w:bookmarkEnd w:id="16"/>
      <w:bookmarkEnd w:id="17"/>
      <w:bookmarkEnd w:id="18"/>
      <w:bookmarkEnd w:id="19"/>
      <w:bookmarkEnd w:id="20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21" w:name="_Toc520728089"/>
      <w:bookmarkStart w:id="22" w:name="_Toc532481153"/>
      <w:bookmarkStart w:id="23" w:name="_Toc532487113"/>
      <w:bookmarkStart w:id="24" w:name="_Toc520232053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Zhotovitel je povinen provést Plnění dle této Dílčí smlouvy v souladu s tímto Harmonogramem:</w:t>
      </w:r>
      <w:bookmarkEnd w:id="21"/>
      <w:bookmarkEnd w:id="22"/>
      <w:bookmarkEnd w:id="23"/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1739"/>
        <w:gridCol w:w="1738"/>
        <w:gridCol w:w="1738"/>
        <w:gridCol w:w="1738"/>
        <w:gridCol w:w="1739"/>
      </w:tblGrid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5" w:name="_Toc520728090"/>
            <w:bookmarkStart w:id="26" w:name="_Toc532481154"/>
            <w:bookmarkStart w:id="27" w:name="_Toc53248711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Část Plnění</w:t>
            </w:r>
            <w:bookmarkEnd w:id="25"/>
            <w:bookmarkEnd w:id="26"/>
            <w:bookmarkEnd w:id="2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28" w:name="_Toc520728091"/>
            <w:bookmarkStart w:id="29" w:name="_Toc532481155"/>
            <w:bookmarkStart w:id="30" w:name="_Toc53248711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Stručný popis</w:t>
            </w:r>
            <w:bookmarkEnd w:id="28"/>
            <w:bookmarkEnd w:id="29"/>
            <w:bookmarkEnd w:id="3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1" w:name="_Toc520728092"/>
            <w:bookmarkStart w:id="32" w:name="_Toc532481156"/>
            <w:bookmarkStart w:id="33" w:name="_Toc53248711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zahájení</w:t>
            </w:r>
            <w:bookmarkEnd w:id="31"/>
            <w:bookmarkEnd w:id="32"/>
            <w:bookmarkEnd w:id="3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4" w:name="_Toc520728093"/>
            <w:bookmarkStart w:id="35" w:name="_Toc532481157"/>
            <w:bookmarkStart w:id="36" w:name="_Toc53248711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Datum provedení</w:t>
            </w:r>
            <w:bookmarkEnd w:id="34"/>
            <w:bookmarkEnd w:id="35"/>
            <w:bookmarkEnd w:id="3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37" w:name="_Toc520728094"/>
            <w:bookmarkStart w:id="38" w:name="_Toc532481158"/>
            <w:bookmarkStart w:id="39" w:name="_Toc53248711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Poznámka</w:t>
            </w:r>
            <w:bookmarkEnd w:id="37"/>
            <w:bookmarkEnd w:id="38"/>
            <w:bookmarkEnd w:id="39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0" w:name="_Toc520728095"/>
            <w:bookmarkStart w:id="41" w:name="_Toc532481159"/>
            <w:bookmarkStart w:id="42" w:name="_Toc532487119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0"/>
            <w:bookmarkEnd w:id="41"/>
            <w:bookmarkEnd w:id="42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3" w:name="_Toc520728096"/>
            <w:bookmarkStart w:id="44" w:name="_Toc532481160"/>
            <w:bookmarkStart w:id="45" w:name="_Toc532487120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3"/>
            <w:bookmarkEnd w:id="44"/>
            <w:bookmarkEnd w:id="45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6" w:name="_Toc520728097"/>
            <w:bookmarkStart w:id="47" w:name="_Toc532481161"/>
            <w:bookmarkStart w:id="48" w:name="_Toc532487121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6"/>
            <w:bookmarkEnd w:id="47"/>
            <w:bookmarkEnd w:id="48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49" w:name="_Toc520728098"/>
            <w:bookmarkStart w:id="50" w:name="_Toc532481162"/>
            <w:bookmarkStart w:id="51" w:name="_Toc532487122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49"/>
            <w:bookmarkEnd w:id="50"/>
            <w:bookmarkEnd w:id="51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2" w:name="_Toc520728099"/>
            <w:bookmarkStart w:id="53" w:name="_Toc532481163"/>
            <w:bookmarkStart w:id="54" w:name="_Toc532487123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2"/>
            <w:bookmarkEnd w:id="53"/>
            <w:bookmarkEnd w:id="54"/>
          </w:p>
        </w:tc>
      </w:tr>
      <w:tr w:rsidR="003B0220" w:rsidRPr="000728F9" w:rsidTr="00113508"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5" w:name="_Toc520728100"/>
            <w:bookmarkStart w:id="56" w:name="_Toc532481164"/>
            <w:bookmarkStart w:id="57" w:name="_Toc532487124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5"/>
            <w:bookmarkEnd w:id="56"/>
            <w:bookmarkEnd w:id="57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58" w:name="_Toc520728101"/>
            <w:bookmarkStart w:id="59" w:name="_Toc532481165"/>
            <w:bookmarkStart w:id="60" w:name="_Toc532487125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58"/>
            <w:bookmarkEnd w:id="59"/>
            <w:bookmarkEnd w:id="60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1" w:name="_Toc520728102"/>
            <w:bookmarkStart w:id="62" w:name="_Toc532481166"/>
            <w:bookmarkStart w:id="63" w:name="_Toc532487126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1"/>
            <w:bookmarkEnd w:id="62"/>
            <w:bookmarkEnd w:id="63"/>
          </w:p>
        </w:tc>
        <w:tc>
          <w:tcPr>
            <w:tcW w:w="1842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4" w:name="_Toc520728103"/>
            <w:bookmarkStart w:id="65" w:name="_Toc532481167"/>
            <w:bookmarkStart w:id="66" w:name="_Toc532487127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T + 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4"/>
            <w:bookmarkEnd w:id="65"/>
            <w:bookmarkEnd w:id="66"/>
          </w:p>
        </w:tc>
        <w:tc>
          <w:tcPr>
            <w:tcW w:w="1843" w:type="dxa"/>
          </w:tcPr>
          <w:p w:rsidR="003B0220" w:rsidRPr="000E5CAE" w:rsidRDefault="003B0220" w:rsidP="00113508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bookmarkStart w:id="67" w:name="_Toc520728104"/>
            <w:bookmarkStart w:id="68" w:name="_Toc532481168"/>
            <w:bookmarkStart w:id="69" w:name="_Toc532487128"/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[</w:t>
            </w:r>
            <w:r w:rsidRPr="000E5CAE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yellow"/>
              </w:rPr>
              <w:t>DOPLNÍ OBJEDNATEL</w:t>
            </w:r>
            <w:r w:rsidRPr="000E5CAE"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  <w:t>]</w:t>
            </w:r>
            <w:bookmarkEnd w:id="67"/>
            <w:bookmarkEnd w:id="68"/>
            <w:bookmarkEnd w:id="69"/>
          </w:p>
        </w:tc>
      </w:tr>
    </w:tbl>
    <w:p w:rsidR="003B0220" w:rsidRPr="000E5CAE" w:rsidRDefault="003B0220" w:rsidP="003B0220">
      <w:pPr>
        <w:spacing w:before="120" w:after="120" w:line="240" w:lineRule="auto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bookmarkStart w:id="70" w:name="_Toc520728105"/>
      <w:bookmarkStart w:id="71" w:name="_Toc532481169"/>
      <w:bookmarkStart w:id="72" w:name="_Toc532487129"/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T = okamžik nabytí účinnosti Dílčí smlouvy.</w:t>
      </w:r>
      <w:bookmarkEnd w:id="70"/>
      <w:bookmarkEnd w:id="71"/>
      <w:bookmarkEnd w:id="72"/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3" w:name="_Toc520293744"/>
      <w:bookmarkStart w:id="74" w:name="_Toc519940699"/>
      <w:bookmarkStart w:id="75" w:name="_Toc519959122"/>
      <w:bookmarkStart w:id="76" w:name="_Toc519940700"/>
      <w:bookmarkStart w:id="77" w:name="_Toc519959123"/>
      <w:bookmarkStart w:id="78" w:name="_Toc519940706"/>
      <w:bookmarkStart w:id="79" w:name="_Toc519959129"/>
      <w:bookmarkStart w:id="80" w:name="_Toc519940707"/>
      <w:bookmarkStart w:id="81" w:name="_Toc519959130"/>
      <w:bookmarkStart w:id="82" w:name="_Toc519940708"/>
      <w:bookmarkStart w:id="83" w:name="_Toc519959131"/>
      <w:bookmarkStart w:id="84" w:name="_Toc519940713"/>
      <w:bookmarkStart w:id="85" w:name="_Toc519959136"/>
      <w:bookmarkStart w:id="86" w:name="_Toc519940714"/>
      <w:bookmarkStart w:id="87" w:name="_Toc519959137"/>
      <w:bookmarkStart w:id="88" w:name="_Toc519940715"/>
      <w:bookmarkStart w:id="89" w:name="_Toc519959138"/>
      <w:bookmarkStart w:id="90" w:name="_Toc515618133"/>
      <w:bookmarkStart w:id="91" w:name="_Toc517860032"/>
      <w:bookmarkStart w:id="92" w:name="_Toc517956413"/>
      <w:bookmarkStart w:id="93" w:name="_Toc519517002"/>
      <w:bookmarkStart w:id="94" w:name="_Toc519525581"/>
      <w:bookmarkStart w:id="95" w:name="_Toc519940718"/>
      <w:bookmarkStart w:id="96" w:name="_Toc519959141"/>
      <w:bookmarkStart w:id="97" w:name="_Toc520232055"/>
      <w:bookmarkStart w:id="98" w:name="_Toc520293746"/>
      <w:bookmarkStart w:id="99" w:name="_Toc520728107"/>
      <w:bookmarkStart w:id="100" w:name="_Toc532481171"/>
      <w:bookmarkStart w:id="101" w:name="_Toc532487131"/>
      <w:bookmarkEnd w:id="10"/>
      <w:bookmarkEnd w:id="11"/>
      <w:bookmarkEnd w:id="2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 xml:space="preserve">Zhotovitel je v rámci Plnění této Dílčí smlouvy provést rovněž Školení uživatelů/administrátorů a to za následujících podmínek: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Školení bude trvat osm (8) hodin;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v rámci Školení proškolí Zhotovitel až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 xml:space="preserve">] uživatelů; </w:t>
      </w:r>
    </w:p>
    <w:p w:rsidR="003B0220" w:rsidRPr="000E5CAE" w:rsidRDefault="003B0220" w:rsidP="003B0220">
      <w:pPr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rPr>
          <w:rFonts w:asciiTheme="majorHAnsi" w:eastAsia="Times New Roman" w:hAnsiTheme="majorHAnsi" w:cs="Times New Roman"/>
          <w:highlight w:val="yellow"/>
        </w:rPr>
      </w:pPr>
      <w:r w:rsidRPr="000E5CAE">
        <w:rPr>
          <w:rFonts w:asciiTheme="majorHAnsi" w:eastAsia="Times New Roman" w:hAnsiTheme="majorHAnsi" w:cs="Times New Roman"/>
          <w:highlight w:val="yellow"/>
        </w:rPr>
        <w:t>místem provádění Školení je [</w:t>
      </w:r>
      <w:r w:rsidRPr="000E5CAE">
        <w:rPr>
          <w:rFonts w:asciiTheme="majorHAnsi" w:eastAsia="Times New Roman" w:hAnsiTheme="majorHAnsi" w:cs="Times New Roman"/>
          <w:i/>
          <w:highlight w:val="yellow"/>
        </w:rPr>
        <w:t>DOPLNÍ OBJEDNATEL</w:t>
      </w:r>
      <w:r w:rsidRPr="000E5CAE">
        <w:rPr>
          <w:rFonts w:asciiTheme="majorHAnsi" w:eastAsia="Times New Roman" w:hAnsiTheme="majorHAnsi" w:cs="Times New Roman"/>
          <w:highlight w:val="yellow"/>
        </w:rPr>
        <w:t>].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Školení bude probíhat na poslední aktuální verzi Modifikace umístěné na Testovacím prostředí.</w:t>
      </w:r>
    </w:p>
    <w:p w:rsidR="003B0220" w:rsidRPr="000E5CAE" w:rsidRDefault="003B0220" w:rsidP="003B0220">
      <w:pPr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Times New Roman"/>
          <w:bCs/>
          <w:iCs/>
          <w:highlight w:val="yellow"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Times New Roman"/>
          <w:bCs/>
          <w:i/>
          <w:iCs/>
          <w:highlight w:val="yellow"/>
        </w:rPr>
        <w:t>OBJEDNATEL DOPLNÍ DALŠÍ PODMÍNKY PROVÁDĚNÍ ŠKOLENÍ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p w:rsidR="003B0220" w:rsidRPr="000E5CAE" w:rsidRDefault="003B0220" w:rsidP="003B0220">
      <w:pPr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0E5CAE">
        <w:rPr>
          <w:rFonts w:asciiTheme="majorHAnsi" w:eastAsia="Times New Roman" w:hAnsiTheme="majorHAnsi" w:cs="Arial"/>
          <w:b/>
          <w:bCs/>
          <w:caps/>
          <w:kern w:val="32"/>
        </w:rPr>
        <w:t>Další požadavky objednatele</w:t>
      </w:r>
    </w:p>
    <w:p w:rsidR="003B0220" w:rsidRPr="000E5CAE" w:rsidRDefault="003B0220" w:rsidP="003B022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[</w:t>
      </w:r>
      <w:r w:rsidRPr="000E5CAE">
        <w:rPr>
          <w:rFonts w:asciiTheme="majorHAnsi" w:eastAsia="Times New Roman" w:hAnsiTheme="majorHAnsi" w:cs="Arial"/>
          <w:bCs/>
          <w:i/>
          <w:iCs/>
          <w:highlight w:val="yellow"/>
        </w:rPr>
        <w:t>JE MOŽNÉ ROZPRACOVAT DLE POTŘEB OBJEDNATELE VE VZTAHU KE KONKRÉTNÍ VEŘEJNÉ ZAKÁZCE</w:t>
      </w:r>
      <w:r w:rsidRPr="000E5CAE">
        <w:rPr>
          <w:rFonts w:asciiTheme="majorHAnsi" w:eastAsia="Times New Roman" w:hAnsiTheme="majorHAnsi" w:cs="Arial"/>
          <w:bCs/>
          <w:iCs/>
          <w:highlight w:val="yellow"/>
        </w:rPr>
        <w:t>.</w:t>
      </w:r>
      <w:r w:rsidRPr="000E5CAE">
        <w:rPr>
          <w:rFonts w:asciiTheme="majorHAnsi" w:eastAsia="Times New Roman" w:hAnsiTheme="majorHAnsi" w:cs="Times New Roman"/>
          <w:bCs/>
          <w:iCs/>
          <w:highlight w:val="yellow"/>
        </w:rPr>
        <w:t>]</w:t>
      </w:r>
    </w:p>
    <w:bookmarkEnd w:id="0"/>
    <w:bookmarkEnd w:id="1"/>
    <w:bookmarkEnd w:id="2"/>
    <w:bookmarkEnd w:id="3"/>
    <w:p w:rsidR="003B0220" w:rsidRPr="003B0220" w:rsidRDefault="003B0220" w:rsidP="003B0220">
      <w:pPr>
        <w:rPr>
          <w:rFonts w:asciiTheme="majorHAnsi" w:eastAsia="Times New Roman" w:hAnsiTheme="majorHAnsi" w:cs="Times New Roman"/>
          <w:b/>
          <w:caps/>
          <w:kern w:val="20"/>
        </w:rPr>
      </w:pPr>
    </w:p>
    <w:sectPr w:rsidR="003B0220" w:rsidRPr="003B022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B83" w:rsidRDefault="00897B83" w:rsidP="00962258">
      <w:pPr>
        <w:spacing w:after="0" w:line="240" w:lineRule="auto"/>
      </w:pPr>
      <w:r>
        <w:separator/>
      </w:r>
    </w:p>
  </w:endnote>
  <w:endnote w:type="continuationSeparator" w:id="0">
    <w:p w:rsidR="00897B83" w:rsidRDefault="00897B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02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67D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67D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665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B83" w:rsidRDefault="00897B83" w:rsidP="00962258">
      <w:pPr>
        <w:spacing w:after="0" w:line="240" w:lineRule="auto"/>
      </w:pPr>
      <w:r>
        <w:separator/>
      </w:r>
    </w:p>
  </w:footnote>
  <w:footnote w:type="continuationSeparator" w:id="0">
    <w:p w:rsidR="00897B83" w:rsidRDefault="00897B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72C1E"/>
    <w:rsid w:val="00083A04"/>
    <w:rsid w:val="00087D48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207A23"/>
    <w:rsid w:val="00207DF5"/>
    <w:rsid w:val="00280E07"/>
    <w:rsid w:val="00292FB1"/>
    <w:rsid w:val="002A2C36"/>
    <w:rsid w:val="002C31BF"/>
    <w:rsid w:val="002D08B1"/>
    <w:rsid w:val="002E0CD7"/>
    <w:rsid w:val="00341DCF"/>
    <w:rsid w:val="00357BC6"/>
    <w:rsid w:val="003956C6"/>
    <w:rsid w:val="003B0220"/>
    <w:rsid w:val="00441430"/>
    <w:rsid w:val="00450F07"/>
    <w:rsid w:val="00453CD3"/>
    <w:rsid w:val="00460660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6F3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5D5"/>
    <w:rsid w:val="007E4A6E"/>
    <w:rsid w:val="007F56A7"/>
    <w:rsid w:val="00807DD0"/>
    <w:rsid w:val="008659F3"/>
    <w:rsid w:val="00886D4B"/>
    <w:rsid w:val="00895406"/>
    <w:rsid w:val="00897B83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442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567DF"/>
    <w:rsid w:val="00B6656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1452"/>
    <w:rsid w:val="00FD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3FA8A0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locked/>
    <w:rsid w:val="003B0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7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9E85F-56CC-428D-B930-B69B5846F9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C4CBFBA-2865-441C-B989-D6531C410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207</Words>
  <Characters>1226</Characters>
  <Application>Microsoft Office Word</Application>
  <DocSecurity>4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2022-12-06T06:56:00Z</dcterms:created>
  <dcterms:modified xsi:type="dcterms:W3CDTF">2022-12-06T06:56:00Z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