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77CE6CE" w:rsidR="0054209E" w:rsidRPr="0015676C" w:rsidRDefault="0054209E" w:rsidP="0054209E">
      <w:pPr>
        <w:pStyle w:val="Titul2"/>
      </w:pPr>
      <w:r w:rsidRPr="00520267">
        <w:t>„</w:t>
      </w:r>
      <w:r w:rsidR="00520267" w:rsidRPr="00520267">
        <w:rPr>
          <w:rFonts w:cs="Arial"/>
        </w:rPr>
        <w:t>Dodávka mobilního pódia</w:t>
      </w:r>
      <w:r w:rsidRPr="00520267">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1DC3EC" w14:textId="0164C7A8" w:rsidR="00240FEF" w:rsidRPr="00313D71" w:rsidRDefault="0054209E" w:rsidP="00313D71">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23583C63" w:rsidR="0007455F" w:rsidRDefault="0007455F" w:rsidP="004F423E">
      <w:pPr>
        <w:pStyle w:val="Odstavecseseznamem"/>
        <w:spacing w:before="240" w:after="0"/>
        <w:ind w:left="1077"/>
        <w:contextualSpacing w:val="0"/>
        <w:rPr>
          <w:b/>
          <w:noProof/>
        </w:rPr>
      </w:pPr>
    </w:p>
    <w:p w14:paraId="0B115705" w14:textId="77777777" w:rsidR="005211D4" w:rsidRPr="00474A07" w:rsidRDefault="005211D4"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6D5A55">
      <w:pPr>
        <w:pStyle w:val="Odstavecseseznamem"/>
        <w:numPr>
          <w:ilvl w:val="1"/>
          <w:numId w:val="5"/>
        </w:numPr>
        <w:ind w:left="1078" w:hanging="454"/>
        <w:contextualSpacing w:val="0"/>
        <w:jc w:val="both"/>
        <w:rPr>
          <w:noProof/>
        </w:rPr>
      </w:pPr>
      <w:r w:rsidRPr="00E51BB6">
        <w:rPr>
          <w:noProof/>
        </w:rPr>
        <w:t>Smlouva bude plněna v souladu se zněním následujících dokumentů (včetně jejich příloh):</w:t>
      </w:r>
    </w:p>
    <w:p w14:paraId="55232F89" w14:textId="7E87DCE0" w:rsidR="0054209E" w:rsidRPr="00E51BB6" w:rsidRDefault="0054209E" w:rsidP="00284719">
      <w:pPr>
        <w:pStyle w:val="Odstavecseseznamem"/>
        <w:numPr>
          <w:ilvl w:val="2"/>
          <w:numId w:val="5"/>
        </w:numPr>
        <w:jc w:val="both"/>
        <w:rPr>
          <w:noProof/>
        </w:rPr>
      </w:pPr>
      <w:r w:rsidRPr="00E51BB6">
        <w:rPr>
          <w:noProof/>
        </w:rPr>
        <w:t xml:space="preserve">Výzva </w:t>
      </w:r>
      <w:r w:rsidRPr="00284719">
        <w:rPr>
          <w:noProof/>
        </w:rPr>
        <w:t>kupujícího k podání nabídky pod. č.</w:t>
      </w:r>
      <w:r w:rsidR="00284719" w:rsidRPr="00284719">
        <w:rPr>
          <w:noProof/>
        </w:rPr>
        <w:t xml:space="preserve"> </w:t>
      </w:r>
      <w:r w:rsidRPr="00284719">
        <w:rPr>
          <w:noProof/>
        </w:rPr>
        <w:t xml:space="preserve">j. </w:t>
      </w:r>
      <w:r w:rsidR="00284719" w:rsidRPr="00284719">
        <w:rPr>
          <w:noProof/>
        </w:rPr>
        <w:t>39</w:t>
      </w:r>
      <w:r w:rsidR="00651611">
        <w:rPr>
          <w:noProof/>
        </w:rPr>
        <w:t>984/2022-SŽ-OŘ PHA-OVZ ze dne 10</w:t>
      </w:r>
      <w:r w:rsidR="0012326F" w:rsidRPr="00284719">
        <w:rPr>
          <w:noProof/>
        </w:rPr>
        <w:t xml:space="preserve">. </w:t>
      </w:r>
      <w:r w:rsidR="00284719" w:rsidRPr="00284719">
        <w:rPr>
          <w:noProof/>
        </w:rPr>
        <w:t>11</w:t>
      </w:r>
      <w:r w:rsidR="00373009" w:rsidRPr="00284719">
        <w:rPr>
          <w:noProof/>
        </w:rPr>
        <w:t>. 202</w:t>
      </w:r>
      <w:r w:rsidR="00284719" w:rsidRPr="00284719">
        <w:rPr>
          <w:noProof/>
        </w:rPr>
        <w:t>2</w:t>
      </w:r>
      <w:r w:rsidR="00373009" w:rsidRPr="00284719">
        <w:rPr>
          <w:noProof/>
        </w:rPr>
        <w:t>.</w:t>
      </w:r>
    </w:p>
    <w:p w14:paraId="4FFCFF53" w14:textId="3A7AEA4B" w:rsidR="0054209E" w:rsidRDefault="0054209E" w:rsidP="006D5A55">
      <w:pPr>
        <w:pStyle w:val="Odstavecseseznamem"/>
        <w:numPr>
          <w:ilvl w:val="2"/>
          <w:numId w:val="5"/>
        </w:numPr>
        <w:jc w:val="both"/>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w:t>
      </w:r>
      <w:r w:rsidR="004B5273">
        <w:rPr>
          <w:noProof/>
        </w:rPr>
        <w:t xml:space="preserve"> </w:t>
      </w:r>
      <w:r w:rsidRPr="00E51BB6">
        <w:rPr>
          <w:noProof/>
        </w:rPr>
        <w:t xml:space="preserve">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6D5A55">
      <w:pPr>
        <w:numPr>
          <w:ilvl w:val="1"/>
          <w:numId w:val="5"/>
        </w:numPr>
        <w:jc w:val="both"/>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6D5A55">
      <w:pPr>
        <w:pStyle w:val="Odstavecseseznamem"/>
        <w:numPr>
          <w:ilvl w:val="0"/>
          <w:numId w:val="5"/>
        </w:numPr>
        <w:spacing w:before="120" w:after="120"/>
        <w:contextualSpacing w:val="0"/>
        <w:jc w:val="both"/>
        <w:rPr>
          <w:b/>
          <w:noProof/>
          <w:sz w:val="24"/>
          <w:szCs w:val="24"/>
        </w:rPr>
      </w:pPr>
      <w:r>
        <w:rPr>
          <w:b/>
          <w:noProof/>
          <w:sz w:val="24"/>
          <w:szCs w:val="24"/>
        </w:rPr>
        <w:t>Předmět plnění</w:t>
      </w:r>
    </w:p>
    <w:p w14:paraId="16A67688" w14:textId="2E16A6A7" w:rsidR="00FE1CF2" w:rsidRDefault="00FE1CF2" w:rsidP="006D5A55">
      <w:pPr>
        <w:numPr>
          <w:ilvl w:val="1"/>
          <w:numId w:val="5"/>
        </w:numPr>
        <w:spacing w:after="120"/>
        <w:ind w:hanging="454"/>
        <w:jc w:val="both"/>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021DD537" w:rsidR="00067016" w:rsidRDefault="005F3D0D" w:rsidP="006D5A55">
      <w:pPr>
        <w:ind w:left="937" w:firstLine="84"/>
        <w:jc w:val="both"/>
        <w:rPr>
          <w:noProof/>
          <w:color w:val="000000" w:themeColor="text1"/>
        </w:rPr>
      </w:pPr>
      <w:r>
        <w:rPr>
          <w:noProof/>
          <w:color w:val="000000" w:themeColor="text1"/>
        </w:rPr>
        <w:t>d</w:t>
      </w:r>
      <w:r w:rsidR="00FE1CF2" w:rsidRPr="005F3D0D">
        <w:rPr>
          <w:noProof/>
          <w:color w:val="000000" w:themeColor="text1"/>
        </w:rPr>
        <w:t>odávka</w:t>
      </w:r>
      <w:r w:rsidRPr="005F3D0D">
        <w:rPr>
          <w:noProof/>
          <w:color w:val="000000" w:themeColor="text1"/>
        </w:rPr>
        <w:t xml:space="preserve"> mobilního</w:t>
      </w:r>
      <w:r>
        <w:rPr>
          <w:noProof/>
          <w:color w:val="000000" w:themeColor="text1"/>
        </w:rPr>
        <w:t xml:space="preserve"> pódia.</w:t>
      </w:r>
    </w:p>
    <w:p w14:paraId="50FC0038" w14:textId="59906070" w:rsidR="00067016" w:rsidRDefault="00067016" w:rsidP="006D5A55">
      <w:pPr>
        <w:pStyle w:val="Odstavecseseznamem"/>
        <w:numPr>
          <w:ilvl w:val="1"/>
          <w:numId w:val="5"/>
        </w:numPr>
        <w:jc w:val="both"/>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6D5A55">
      <w:pPr>
        <w:pStyle w:val="Odstavecseseznamem"/>
        <w:ind w:left="1021"/>
        <w:jc w:val="both"/>
        <w:rPr>
          <w:rFonts w:ascii="Verdana" w:eastAsia="Verdana" w:hAnsi="Verdana" w:cs="Times New Roman"/>
          <w:noProof/>
        </w:rPr>
      </w:pPr>
    </w:p>
    <w:p w14:paraId="5F22C61F" w14:textId="48B0FBC4" w:rsidR="00DA3796" w:rsidRPr="007A0693" w:rsidRDefault="007A0693" w:rsidP="006D5A55">
      <w:pPr>
        <w:pStyle w:val="Odstavecseseznamem"/>
        <w:numPr>
          <w:ilvl w:val="1"/>
          <w:numId w:val="5"/>
        </w:numPr>
        <w:spacing w:before="120"/>
        <w:ind w:hanging="454"/>
        <w:jc w:val="both"/>
        <w:rPr>
          <w:rFonts w:ascii="Verdana" w:eastAsia="Verdana" w:hAnsi="Verdana" w:cs="Times New Roman"/>
          <w:noProof/>
        </w:rPr>
      </w:pPr>
      <w:r w:rsidRPr="007A0693">
        <w:rPr>
          <w:rFonts w:cs="Arial"/>
        </w:rPr>
        <w:t xml:space="preserve">Dodávka bude uskutečněna do objektu </w:t>
      </w:r>
      <w:r w:rsidR="002A353E">
        <w:rPr>
          <w:rFonts w:cs="Arial"/>
        </w:rPr>
        <w:t>OŘ Praha na adrese Partyzánská 24, 170 00 Praha 7</w:t>
      </w:r>
      <w:r>
        <w:rPr>
          <w:rFonts w:cs="Arial"/>
        </w:rPr>
        <w:t>.</w:t>
      </w:r>
    </w:p>
    <w:p w14:paraId="2186827B" w14:textId="77777777" w:rsidR="00DA3796" w:rsidRDefault="00DA3796" w:rsidP="006D5A55">
      <w:pPr>
        <w:pStyle w:val="Odstavecseseznamem"/>
        <w:spacing w:before="120"/>
        <w:ind w:left="1021"/>
        <w:jc w:val="both"/>
        <w:rPr>
          <w:rFonts w:ascii="Verdana" w:eastAsia="Verdana" w:hAnsi="Verdana" w:cs="Times New Roman"/>
          <w:noProof/>
        </w:rPr>
      </w:pPr>
    </w:p>
    <w:p w14:paraId="7F2BC36F" w14:textId="26CD0A0E" w:rsidR="002471C0" w:rsidRDefault="002471C0" w:rsidP="006D5A55">
      <w:pPr>
        <w:pStyle w:val="Odstavecseseznamem"/>
        <w:numPr>
          <w:ilvl w:val="0"/>
          <w:numId w:val="5"/>
        </w:numPr>
        <w:spacing w:after="120"/>
        <w:contextualSpacing w:val="0"/>
        <w:jc w:val="both"/>
        <w:rPr>
          <w:b/>
          <w:noProof/>
          <w:sz w:val="24"/>
          <w:szCs w:val="24"/>
        </w:rPr>
      </w:pPr>
      <w:r w:rsidRPr="002471C0">
        <w:rPr>
          <w:b/>
          <w:noProof/>
          <w:sz w:val="24"/>
          <w:szCs w:val="24"/>
        </w:rPr>
        <w:t>Termín plnění</w:t>
      </w:r>
    </w:p>
    <w:p w14:paraId="3FB14CAC" w14:textId="74240A17" w:rsidR="008E6D32" w:rsidRPr="003A3E39" w:rsidRDefault="008E6D32" w:rsidP="006D5A55">
      <w:pPr>
        <w:pStyle w:val="Odstavecseseznamem"/>
        <w:numPr>
          <w:ilvl w:val="1"/>
          <w:numId w:val="5"/>
        </w:numPr>
        <w:ind w:left="1078" w:hanging="454"/>
        <w:contextualSpacing w:val="0"/>
        <w:jc w:val="both"/>
        <w:rPr>
          <w:noProof/>
        </w:rPr>
      </w:pP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1D7F3D" w:rsidRPr="001D7F3D">
        <w:rPr>
          <w:b/>
          <w:noProof/>
        </w:rPr>
        <w:t>28</w:t>
      </w:r>
      <w:r w:rsidR="0012326F" w:rsidRPr="001D7F3D">
        <w:rPr>
          <w:b/>
          <w:noProof/>
        </w:rPr>
        <w:t xml:space="preserve">. </w:t>
      </w:r>
      <w:r w:rsidR="001D7F3D" w:rsidRPr="001D7F3D">
        <w:rPr>
          <w:b/>
          <w:noProof/>
        </w:rPr>
        <w:t>02. 2023</w:t>
      </w:r>
      <w:r w:rsidRPr="001D7F3D">
        <w:rPr>
          <w:b/>
          <w:noProof/>
        </w:rPr>
        <w:t>.</w:t>
      </w:r>
    </w:p>
    <w:p w14:paraId="25A3FB4F" w14:textId="50C1F073" w:rsidR="003A3E39" w:rsidRPr="007B581F" w:rsidRDefault="003A3E39" w:rsidP="006D5A55">
      <w:pPr>
        <w:pStyle w:val="Odstavecseseznamem"/>
        <w:numPr>
          <w:ilvl w:val="1"/>
          <w:numId w:val="5"/>
        </w:numPr>
        <w:ind w:left="1078" w:hanging="454"/>
        <w:contextualSpacing w:val="0"/>
        <w:jc w:val="both"/>
        <w:rPr>
          <w:noProof/>
        </w:rPr>
      </w:pPr>
      <w:r>
        <w:rPr>
          <w:noProof/>
        </w:rPr>
        <w:t>Prodávající kontaktuje oprávněnou osobu ve věcech technických uvedenou v příloze č. 2 minimálně 7 pracovních dnů před plánovaným termínem dodání.</w:t>
      </w:r>
    </w:p>
    <w:p w14:paraId="23078F28" w14:textId="1A12F846" w:rsidR="008E6D32" w:rsidRDefault="008E6D32" w:rsidP="006D5A55">
      <w:pPr>
        <w:pStyle w:val="Odstavecseseznamem"/>
        <w:numPr>
          <w:ilvl w:val="0"/>
          <w:numId w:val="5"/>
        </w:numPr>
        <w:spacing w:after="120"/>
        <w:contextualSpacing w:val="0"/>
        <w:jc w:val="both"/>
        <w:rPr>
          <w:b/>
          <w:noProof/>
          <w:sz w:val="24"/>
          <w:szCs w:val="24"/>
        </w:rPr>
      </w:pPr>
      <w:r>
        <w:rPr>
          <w:b/>
          <w:noProof/>
          <w:sz w:val="24"/>
          <w:szCs w:val="24"/>
        </w:rPr>
        <w:t xml:space="preserve">Cena </w:t>
      </w:r>
    </w:p>
    <w:p w14:paraId="654F506D" w14:textId="442A99CB" w:rsidR="008E6D32" w:rsidRPr="00362E19" w:rsidRDefault="0029755E" w:rsidP="006D5A55">
      <w:pPr>
        <w:numPr>
          <w:ilvl w:val="1"/>
          <w:numId w:val="5"/>
        </w:numPr>
        <w:jc w:val="both"/>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09652F8C" w:rsidR="004451FE" w:rsidRPr="0054630A" w:rsidRDefault="004451FE" w:rsidP="006D5A55">
      <w:pPr>
        <w:pStyle w:val="Odstavecseseznamem"/>
        <w:tabs>
          <w:tab w:val="left" w:pos="5670"/>
        </w:tabs>
        <w:spacing w:before="120" w:after="0"/>
        <w:ind w:left="1004"/>
        <w:contextualSpacing w:val="0"/>
        <w:jc w:val="both"/>
        <w:rPr>
          <w:highlight w:val="yellow"/>
        </w:rPr>
      </w:pPr>
      <w:r>
        <w:rPr>
          <w:highlight w:val="yellow"/>
        </w:rPr>
        <w:t>C</w:t>
      </w:r>
      <w:r w:rsidRPr="0054630A">
        <w:rPr>
          <w:highlight w:val="yellow"/>
        </w:rPr>
        <w:t xml:space="preserve">ena za </w:t>
      </w:r>
      <w:r w:rsidR="004A21ED">
        <w:rPr>
          <w:highlight w:val="yellow"/>
        </w:rPr>
        <w:t>mobilní pódium</w:t>
      </w:r>
      <w:r w:rsidRPr="0054630A">
        <w:rPr>
          <w:highlight w:val="yellow"/>
        </w:rPr>
        <w:t xml:space="preserve"> bez DPH:             </w:t>
      </w:r>
      <w:r w:rsidRPr="0054630A">
        <w:rPr>
          <w:highlight w:val="yellow"/>
        </w:rPr>
        <w:tab/>
      </w:r>
      <w:r w:rsidR="004A21ED">
        <w:rPr>
          <w:highlight w:val="yellow"/>
        </w:rPr>
        <w:tab/>
      </w:r>
      <w:r w:rsidRPr="0054630A">
        <w:rPr>
          <w:highlight w:val="yellow"/>
        </w:rPr>
        <w:t>Kč</w:t>
      </w:r>
    </w:p>
    <w:p w14:paraId="2F478AD8" w14:textId="3D032708" w:rsidR="004451FE" w:rsidRDefault="004451FE" w:rsidP="006D5A55">
      <w:pPr>
        <w:pStyle w:val="Odstavecseseznamem"/>
        <w:tabs>
          <w:tab w:val="left" w:pos="5670"/>
        </w:tabs>
        <w:spacing w:before="120" w:after="0"/>
        <w:ind w:left="1004"/>
        <w:contextualSpacing w:val="0"/>
        <w:jc w:val="both"/>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r>
      <w:r w:rsidR="004A21ED">
        <w:rPr>
          <w:highlight w:val="yellow"/>
        </w:rPr>
        <w:t xml:space="preserve">    </w:t>
      </w:r>
      <w:r w:rsidR="004A21ED">
        <w:rPr>
          <w:highlight w:val="yellow"/>
        </w:rPr>
        <w:tab/>
      </w:r>
      <w:r w:rsidRPr="0054630A">
        <w:rPr>
          <w:highlight w:val="yellow"/>
        </w:rPr>
        <w:t>Kč</w:t>
      </w:r>
    </w:p>
    <w:p w14:paraId="66A648D9" w14:textId="2B98B967" w:rsidR="004451FE" w:rsidRPr="00D47B38" w:rsidRDefault="004451FE" w:rsidP="006D5A55">
      <w:pPr>
        <w:pStyle w:val="Odstavecseseznamem"/>
        <w:tabs>
          <w:tab w:val="left" w:pos="5670"/>
        </w:tabs>
        <w:spacing w:before="120" w:after="0"/>
        <w:ind w:left="1004"/>
        <w:contextualSpacing w:val="0"/>
        <w:jc w:val="both"/>
        <w:rPr>
          <w:highlight w:val="yellow"/>
        </w:rPr>
      </w:pPr>
      <w:r>
        <w:rPr>
          <w:highlight w:val="yellow"/>
        </w:rPr>
        <w:t xml:space="preserve">Celková </w:t>
      </w:r>
      <w:r w:rsidRPr="00D47B38">
        <w:rPr>
          <w:highlight w:val="yellow"/>
        </w:rPr>
        <w:t>c</w:t>
      </w:r>
      <w:r w:rsidR="004A21ED">
        <w:rPr>
          <w:highlight w:val="yellow"/>
        </w:rPr>
        <w:t>ena za mobilní pódium</w:t>
      </w:r>
      <w:r w:rsidRPr="00D47B38">
        <w:rPr>
          <w:highlight w:val="yellow"/>
        </w:rPr>
        <w:t xml:space="preserve"> včetně DPH         </w:t>
      </w:r>
      <w:r w:rsidR="004A21ED">
        <w:rPr>
          <w:highlight w:val="yellow"/>
        </w:rPr>
        <w:t xml:space="preserve">   </w:t>
      </w:r>
      <w:r>
        <w:rPr>
          <w:highlight w:val="yellow"/>
        </w:rPr>
        <w:tab/>
      </w:r>
      <w:r w:rsidRPr="00D47B38">
        <w:rPr>
          <w:highlight w:val="yellow"/>
        </w:rPr>
        <w:t>Kč</w:t>
      </w:r>
    </w:p>
    <w:p w14:paraId="0339BA5A" w14:textId="77777777" w:rsidR="00380C61" w:rsidRDefault="00380C61" w:rsidP="006D5A55">
      <w:pPr>
        <w:pStyle w:val="Odstavecseseznamem"/>
        <w:tabs>
          <w:tab w:val="left" w:pos="5670"/>
        </w:tabs>
        <w:ind w:left="1004"/>
        <w:contextualSpacing w:val="0"/>
        <w:jc w:val="both"/>
        <w:rPr>
          <w:highlight w:val="yellow"/>
        </w:rPr>
      </w:pPr>
    </w:p>
    <w:p w14:paraId="14459882" w14:textId="06F51282" w:rsidR="004451FE" w:rsidRPr="0054630A" w:rsidRDefault="004451FE" w:rsidP="006D5A55">
      <w:pPr>
        <w:pStyle w:val="Odstavecseseznamem"/>
        <w:tabs>
          <w:tab w:val="left" w:pos="5670"/>
        </w:tabs>
        <w:ind w:left="1004"/>
        <w:contextualSpacing w:val="0"/>
        <w:jc w:val="both"/>
        <w:rPr>
          <w:highlight w:val="yellow"/>
        </w:rPr>
      </w:pPr>
      <w:r>
        <w:rPr>
          <w:highlight w:val="yellow"/>
        </w:rPr>
        <w:t>Celková c</w:t>
      </w:r>
      <w:r w:rsidRPr="0054630A">
        <w:rPr>
          <w:highlight w:val="yellow"/>
        </w:rPr>
        <w:t xml:space="preserve">ena </w:t>
      </w:r>
      <w:r w:rsidR="00BC78BE">
        <w:rPr>
          <w:highlight w:val="yellow"/>
        </w:rPr>
        <w:t>za mobilní pódium</w:t>
      </w:r>
      <w:r w:rsidR="005073B1">
        <w:rPr>
          <w:highlight w:val="yellow"/>
        </w:rPr>
        <w:t xml:space="preserve"> </w:t>
      </w:r>
      <w:r w:rsidRPr="00380C61">
        <w:rPr>
          <w:b/>
          <w:highlight w:val="yellow"/>
        </w:rPr>
        <w:t>bez DPH slovy</w:t>
      </w:r>
      <w:r w:rsidRPr="0054630A">
        <w:rPr>
          <w:highlight w:val="yellow"/>
        </w:rPr>
        <w:t xml:space="preserve">:  </w:t>
      </w:r>
      <w:r w:rsidRPr="0054630A">
        <w:rPr>
          <w:highlight w:val="yellow"/>
        </w:rPr>
        <w:tab/>
      </w:r>
      <w:r w:rsidR="004A21ED">
        <w:rPr>
          <w:highlight w:val="yellow"/>
        </w:rPr>
        <w:tab/>
      </w:r>
      <w:r w:rsidRPr="0054630A">
        <w:rPr>
          <w:highlight w:val="yellow"/>
        </w:rPr>
        <w:t>Kč</w:t>
      </w:r>
    </w:p>
    <w:p w14:paraId="6459B5A5" w14:textId="074B9ADB" w:rsidR="00380C61" w:rsidRDefault="0054209E" w:rsidP="003A3E39">
      <w:pPr>
        <w:ind w:left="296" w:firstLine="708"/>
        <w:jc w:val="both"/>
        <w:rPr>
          <w:noProof/>
        </w:rPr>
      </w:pPr>
      <w:r w:rsidRPr="00E51BB6">
        <w:rPr>
          <w:noProof/>
        </w:rPr>
        <w:t>Kupující se zavazuje zaplatit prodávajícímu kupní cenu.</w:t>
      </w:r>
    </w:p>
    <w:p w14:paraId="5DC2E8ED" w14:textId="192AC0FA" w:rsidR="00943057" w:rsidRDefault="00943057" w:rsidP="006D5A55">
      <w:pPr>
        <w:pStyle w:val="Odstavecseseznamem"/>
        <w:numPr>
          <w:ilvl w:val="0"/>
          <w:numId w:val="5"/>
        </w:numPr>
        <w:spacing w:after="120"/>
        <w:jc w:val="both"/>
        <w:rPr>
          <w:b/>
          <w:noProof/>
          <w:sz w:val="24"/>
          <w:szCs w:val="24"/>
        </w:rPr>
      </w:pPr>
      <w:r w:rsidRPr="00D33A28">
        <w:rPr>
          <w:b/>
          <w:noProof/>
          <w:sz w:val="24"/>
          <w:szCs w:val="24"/>
        </w:rPr>
        <w:t>Dodací podmínky</w:t>
      </w:r>
    </w:p>
    <w:p w14:paraId="183A01C0" w14:textId="77777777" w:rsidR="00D33A28" w:rsidRPr="00D33A28" w:rsidRDefault="00D33A28" w:rsidP="006D5A55">
      <w:pPr>
        <w:pStyle w:val="Odstavecseseznamem"/>
        <w:ind w:left="624"/>
        <w:jc w:val="both"/>
        <w:rPr>
          <w:b/>
          <w:noProof/>
          <w:sz w:val="24"/>
          <w:szCs w:val="24"/>
        </w:rPr>
      </w:pPr>
    </w:p>
    <w:p w14:paraId="196EBC7E" w14:textId="339D9578" w:rsidR="00943057" w:rsidRPr="001D7F3D" w:rsidRDefault="00943057" w:rsidP="006D5A55">
      <w:pPr>
        <w:pStyle w:val="Odstavecseseznamem"/>
        <w:numPr>
          <w:ilvl w:val="1"/>
          <w:numId w:val="5"/>
        </w:numPr>
        <w:ind w:left="1078" w:hanging="454"/>
        <w:contextualSpacing w:val="0"/>
        <w:jc w:val="both"/>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1D7F3D">
        <w:rPr>
          <w:noProof/>
        </w:rPr>
        <w:t xml:space="preserve">podmínek uvedených v této smlouvě. </w:t>
      </w:r>
    </w:p>
    <w:p w14:paraId="4841F2EF" w14:textId="77777777" w:rsidR="00943057" w:rsidRPr="001D7F3D" w:rsidRDefault="00943057" w:rsidP="006D5A55">
      <w:pPr>
        <w:pStyle w:val="Odstavecseseznamem"/>
        <w:numPr>
          <w:ilvl w:val="1"/>
          <w:numId w:val="5"/>
        </w:numPr>
        <w:ind w:left="1078" w:hanging="454"/>
        <w:contextualSpacing w:val="0"/>
        <w:jc w:val="both"/>
        <w:rPr>
          <w:noProof/>
        </w:rPr>
      </w:pPr>
      <w:r w:rsidRPr="001D7F3D">
        <w:rPr>
          <w:noProof/>
        </w:rPr>
        <w:lastRenderedPageBreak/>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6D5A55">
      <w:pPr>
        <w:pStyle w:val="Odstavecseseznamem"/>
        <w:numPr>
          <w:ilvl w:val="1"/>
          <w:numId w:val="5"/>
        </w:numPr>
        <w:ind w:left="1078" w:hanging="454"/>
        <w:contextualSpacing w:val="0"/>
        <w:jc w:val="both"/>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521E31">
      <w:pPr>
        <w:pStyle w:val="Odstavecseseznamem"/>
        <w:numPr>
          <w:ilvl w:val="1"/>
          <w:numId w:val="5"/>
        </w:numPr>
        <w:ind w:left="1078" w:hanging="454"/>
        <w:contextualSpacing w:val="0"/>
        <w:jc w:val="both"/>
        <w:rPr>
          <w:noProof/>
        </w:rPr>
      </w:pPr>
      <w:r w:rsidRPr="001B0C05">
        <w:rPr>
          <w:noProof/>
        </w:rPr>
        <w:t>Nebezpečí škody na zboží přechází na kupujícího v okamžiku převzetí zboží kupujícím.</w:t>
      </w:r>
    </w:p>
    <w:p w14:paraId="37E6EDF7" w14:textId="2D4A1576" w:rsidR="00943057" w:rsidRPr="00943057" w:rsidRDefault="00943057" w:rsidP="00521E31">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6D5A55">
      <w:pPr>
        <w:numPr>
          <w:ilvl w:val="1"/>
          <w:numId w:val="5"/>
        </w:numPr>
        <w:ind w:left="1078" w:hanging="454"/>
        <w:jc w:val="both"/>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6D5A55">
      <w:pPr>
        <w:numPr>
          <w:ilvl w:val="1"/>
          <w:numId w:val="5"/>
        </w:numPr>
        <w:ind w:left="1078" w:hanging="454"/>
        <w:jc w:val="both"/>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6D5A55">
      <w:pPr>
        <w:numPr>
          <w:ilvl w:val="1"/>
          <w:numId w:val="5"/>
        </w:numPr>
        <w:ind w:left="1078" w:hanging="454"/>
        <w:jc w:val="both"/>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6D5A55">
      <w:pPr>
        <w:numPr>
          <w:ilvl w:val="1"/>
          <w:numId w:val="5"/>
        </w:numPr>
        <w:spacing w:after="0"/>
        <w:ind w:left="1078" w:hanging="454"/>
        <w:jc w:val="both"/>
        <w:rPr>
          <w:noProof/>
        </w:rPr>
      </w:pPr>
      <w:r w:rsidRPr="00943057">
        <w:rPr>
          <w:noProof/>
        </w:rPr>
        <w:t xml:space="preserve">Prodávající poskytuje kupujícímu na dodávané zboží </w:t>
      </w:r>
      <w:r w:rsidRPr="007A0693">
        <w:rPr>
          <w:noProof/>
        </w:rPr>
        <w:t xml:space="preserve">záruční dobu </w:t>
      </w:r>
      <w:r w:rsidRPr="007A0693">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6D5A55">
      <w:pPr>
        <w:ind w:left="1078"/>
        <w:jc w:val="both"/>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6D5A55">
      <w:pPr>
        <w:numPr>
          <w:ilvl w:val="1"/>
          <w:numId w:val="5"/>
        </w:numPr>
        <w:spacing w:after="120"/>
        <w:ind w:left="1078" w:hanging="454"/>
        <w:jc w:val="both"/>
        <w:rPr>
          <w:noProof/>
        </w:rPr>
      </w:pPr>
      <w:r w:rsidRPr="00943057">
        <w:rPr>
          <w:noProof/>
        </w:rPr>
        <w:t>Kupující je při uplatnění práva z vadného plnění oprávněn reklamovat:</w:t>
      </w:r>
    </w:p>
    <w:p w14:paraId="01EDCD66" w14:textId="77777777" w:rsidR="00943057" w:rsidRPr="00943057" w:rsidRDefault="00943057" w:rsidP="006D5A55">
      <w:pPr>
        <w:numPr>
          <w:ilvl w:val="1"/>
          <w:numId w:val="6"/>
        </w:numPr>
        <w:spacing w:after="0"/>
        <w:jc w:val="both"/>
        <w:rPr>
          <w:color w:val="000000"/>
        </w:rPr>
      </w:pPr>
      <w:r w:rsidRPr="00943057">
        <w:rPr>
          <w:color w:val="000000"/>
        </w:rPr>
        <w:t>vady a množství při převzetí;</w:t>
      </w:r>
    </w:p>
    <w:p w14:paraId="1AED6FD7" w14:textId="77777777" w:rsidR="00943057" w:rsidRPr="00943057" w:rsidRDefault="00943057" w:rsidP="006D5A55">
      <w:pPr>
        <w:numPr>
          <w:ilvl w:val="1"/>
          <w:numId w:val="6"/>
        </w:numPr>
        <w:spacing w:after="0"/>
        <w:jc w:val="both"/>
        <w:rPr>
          <w:color w:val="000000"/>
        </w:rPr>
      </w:pPr>
      <w:r w:rsidRPr="00943057">
        <w:rPr>
          <w:color w:val="000000"/>
        </w:rPr>
        <w:t>zjevné vady do 7 dnů po převzetí;</w:t>
      </w:r>
    </w:p>
    <w:p w14:paraId="21E83DE9" w14:textId="77777777" w:rsidR="00943057" w:rsidRPr="00943057" w:rsidRDefault="00943057" w:rsidP="006D5A55">
      <w:pPr>
        <w:numPr>
          <w:ilvl w:val="1"/>
          <w:numId w:val="6"/>
        </w:numPr>
        <w:spacing w:after="0"/>
        <w:jc w:val="both"/>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6D5A55">
      <w:pPr>
        <w:numPr>
          <w:ilvl w:val="1"/>
          <w:numId w:val="6"/>
        </w:numPr>
        <w:spacing w:after="0"/>
        <w:jc w:val="both"/>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6D5A55">
      <w:pPr>
        <w:numPr>
          <w:ilvl w:val="1"/>
          <w:numId w:val="6"/>
        </w:numPr>
        <w:jc w:val="both"/>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6D5A55">
      <w:pPr>
        <w:numPr>
          <w:ilvl w:val="1"/>
          <w:numId w:val="5"/>
        </w:numPr>
        <w:ind w:left="1078" w:hanging="454"/>
        <w:jc w:val="both"/>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6D5A55">
      <w:pPr>
        <w:numPr>
          <w:ilvl w:val="1"/>
          <w:numId w:val="5"/>
        </w:numPr>
        <w:ind w:left="1078" w:hanging="454"/>
        <w:jc w:val="both"/>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6D5A55">
      <w:pPr>
        <w:numPr>
          <w:ilvl w:val="1"/>
          <w:numId w:val="5"/>
        </w:numPr>
        <w:ind w:left="1078" w:hanging="454"/>
        <w:jc w:val="both"/>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6D5A55">
      <w:pPr>
        <w:numPr>
          <w:ilvl w:val="0"/>
          <w:numId w:val="5"/>
        </w:numPr>
        <w:spacing w:after="120"/>
        <w:jc w:val="both"/>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22F51F4F" w:rsidR="00943057" w:rsidRPr="00E51BB6" w:rsidRDefault="00943057" w:rsidP="006D5A55">
      <w:pPr>
        <w:pStyle w:val="Odstavecseseznamem"/>
        <w:numPr>
          <w:ilvl w:val="1"/>
          <w:numId w:val="5"/>
        </w:numPr>
        <w:ind w:left="1078" w:hanging="454"/>
        <w:contextualSpacing w:val="0"/>
        <w:jc w:val="both"/>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52F33A34" w:rsidR="00943057" w:rsidRPr="007C5932" w:rsidRDefault="00943057" w:rsidP="006D5A55">
      <w:pPr>
        <w:pStyle w:val="Odstavecseseznamem"/>
        <w:spacing w:after="120"/>
        <w:ind w:left="1077"/>
        <w:contextualSpacing w:val="0"/>
        <w:jc w:val="both"/>
        <w:rPr>
          <w:b/>
          <w:noProof/>
          <w:highlight w:val="green"/>
        </w:rPr>
      </w:pPr>
      <w:r>
        <w:rPr>
          <w:b/>
          <w:noProof/>
        </w:rPr>
        <w:t xml:space="preserve">- </w:t>
      </w:r>
      <w:r w:rsidR="00B94F4F" w:rsidRPr="00B94F4F">
        <w:rPr>
          <w:b/>
          <w:noProof/>
        </w:rPr>
        <w:t>Krejbychová Terezie, DiS.</w:t>
      </w:r>
      <w:r w:rsidR="007C5932" w:rsidRPr="00B94F4F">
        <w:rPr>
          <w:b/>
          <w:noProof/>
        </w:rPr>
        <w:t xml:space="preserve">, tel.: </w:t>
      </w:r>
      <w:r w:rsidR="00B94F4F" w:rsidRPr="00B94F4F">
        <w:rPr>
          <w:b/>
          <w:noProof/>
        </w:rPr>
        <w:t>+420 724 878</w:t>
      </w:r>
      <w:r w:rsidR="00B94F4F">
        <w:rPr>
          <w:b/>
          <w:noProof/>
        </w:rPr>
        <w:t> </w:t>
      </w:r>
      <w:r w:rsidR="00B94F4F" w:rsidRPr="00B94F4F">
        <w:rPr>
          <w:b/>
          <w:noProof/>
        </w:rPr>
        <w:t>363</w:t>
      </w:r>
    </w:p>
    <w:p w14:paraId="24309355" w14:textId="087FE9C4" w:rsidR="00943057" w:rsidRPr="00E51BB6" w:rsidRDefault="00943057" w:rsidP="006D5A55">
      <w:pPr>
        <w:pStyle w:val="Odstavecseseznamem"/>
        <w:numPr>
          <w:ilvl w:val="1"/>
          <w:numId w:val="5"/>
        </w:numPr>
        <w:ind w:left="1078" w:hanging="454"/>
        <w:contextualSpacing w:val="0"/>
        <w:jc w:val="both"/>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00BF6493">
        <w:rPr>
          <w:noProof/>
        </w:rPr>
        <w:t xml:space="preserve"> tohoto článku.</w:t>
      </w:r>
    </w:p>
    <w:p w14:paraId="7690D6D4" w14:textId="77777777" w:rsidR="00943057" w:rsidRPr="00E51BB6" w:rsidRDefault="00943057" w:rsidP="006D5A55">
      <w:pPr>
        <w:pStyle w:val="Odstavecseseznamem"/>
        <w:numPr>
          <w:ilvl w:val="1"/>
          <w:numId w:val="5"/>
        </w:numPr>
        <w:ind w:left="1078" w:hanging="454"/>
        <w:contextualSpacing w:val="0"/>
        <w:jc w:val="both"/>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6D5A55">
      <w:pPr>
        <w:pStyle w:val="Odstavecseseznamem"/>
        <w:numPr>
          <w:ilvl w:val="1"/>
          <w:numId w:val="5"/>
        </w:numPr>
        <w:ind w:left="1078" w:hanging="454"/>
        <w:contextualSpacing w:val="0"/>
        <w:jc w:val="both"/>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6D5A55">
      <w:pPr>
        <w:pStyle w:val="Odstavecseseznamem"/>
        <w:numPr>
          <w:ilvl w:val="1"/>
          <w:numId w:val="5"/>
        </w:numPr>
        <w:ind w:left="1078" w:hanging="511"/>
        <w:contextualSpacing w:val="0"/>
        <w:jc w:val="both"/>
        <w:rPr>
          <w:noProof/>
        </w:rPr>
      </w:pPr>
      <w:r w:rsidRPr="00E51BB6">
        <w:rPr>
          <w:noProof/>
        </w:rPr>
        <w:t>Prodávající nebude požadovat od kupujícího zálohy.</w:t>
      </w:r>
    </w:p>
    <w:p w14:paraId="7C2E36D3" w14:textId="6C02CE59" w:rsidR="00943057" w:rsidRPr="00ED3514" w:rsidRDefault="004451FE" w:rsidP="006D5A55">
      <w:pPr>
        <w:numPr>
          <w:ilvl w:val="1"/>
          <w:numId w:val="5"/>
        </w:numPr>
        <w:ind w:left="1077" w:hanging="510"/>
        <w:jc w:val="both"/>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575A4FFC" w:rsidR="00943057" w:rsidRPr="00E51BB6" w:rsidRDefault="00943057" w:rsidP="006D5A55">
      <w:pPr>
        <w:pStyle w:val="Odstavecseseznamem"/>
        <w:numPr>
          <w:ilvl w:val="1"/>
          <w:numId w:val="5"/>
        </w:numPr>
        <w:spacing w:after="120"/>
        <w:ind w:left="1078" w:hanging="454"/>
        <w:contextualSpacing w:val="0"/>
        <w:jc w:val="both"/>
        <w:rPr>
          <w:noProof/>
        </w:rPr>
      </w:pPr>
      <w:r>
        <w:rPr>
          <w:noProof/>
        </w:rPr>
        <w:t>Na daňových dokladech je nutno uvádět jako kupujícího</w:t>
      </w:r>
      <w:r w:rsidR="00BF6493">
        <w:rPr>
          <w:noProof/>
        </w:rPr>
        <w:t>:</w:t>
      </w:r>
    </w:p>
    <w:p w14:paraId="25ED9FED" w14:textId="281CF077" w:rsidR="00811E5E" w:rsidRPr="00ED3514" w:rsidRDefault="007A0693" w:rsidP="006D5A55">
      <w:pPr>
        <w:pStyle w:val="Odstavecseseznamem"/>
        <w:tabs>
          <w:tab w:val="left" w:pos="709"/>
          <w:tab w:val="left" w:pos="1134"/>
        </w:tabs>
        <w:jc w:val="both"/>
        <w:rPr>
          <w:b/>
        </w:rPr>
      </w:pPr>
      <w:r>
        <w:rPr>
          <w:b/>
        </w:rPr>
        <w:tab/>
      </w:r>
      <w:r w:rsidR="00811E5E" w:rsidRPr="00ED3514">
        <w:rPr>
          <w:b/>
        </w:rPr>
        <w:t xml:space="preserve">Správa </w:t>
      </w:r>
      <w:r w:rsidR="00811E5E">
        <w:rPr>
          <w:b/>
        </w:rPr>
        <w:t xml:space="preserve">železnic, </w:t>
      </w:r>
      <w:r w:rsidR="00811E5E" w:rsidRPr="00ED3514">
        <w:rPr>
          <w:b/>
        </w:rPr>
        <w:t>státní organizace</w:t>
      </w:r>
    </w:p>
    <w:p w14:paraId="281D036B" w14:textId="77777777" w:rsidR="00811E5E" w:rsidRPr="000B39E3" w:rsidRDefault="00811E5E" w:rsidP="006D5A55">
      <w:pPr>
        <w:pStyle w:val="Odstavecseseznamem"/>
        <w:tabs>
          <w:tab w:val="left" w:pos="709"/>
          <w:tab w:val="left" w:pos="1134"/>
        </w:tabs>
        <w:spacing w:after="0"/>
        <w:jc w:val="both"/>
      </w:pPr>
      <w:r>
        <w:tab/>
      </w:r>
      <w:r w:rsidRPr="000B39E3">
        <w:t>se sídlem: Praha 1 - Nové Město, Dlážděná 1003/7, PSČ 110 00</w:t>
      </w:r>
    </w:p>
    <w:p w14:paraId="7C18DBCF" w14:textId="77777777" w:rsidR="00811E5E" w:rsidRPr="000B39E3" w:rsidRDefault="00811E5E" w:rsidP="006D5A55">
      <w:pPr>
        <w:pStyle w:val="Zkladntext21"/>
        <w:tabs>
          <w:tab w:val="left" w:pos="1134"/>
        </w:tabs>
        <w:spacing w:after="120"/>
        <w:ind w:left="720"/>
        <w:jc w:val="both"/>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6D5A55">
      <w:pPr>
        <w:overflowPunct w:val="0"/>
        <w:autoSpaceDE w:val="0"/>
        <w:autoSpaceDN w:val="0"/>
        <w:adjustRightInd w:val="0"/>
        <w:spacing w:before="120" w:after="0" w:line="360" w:lineRule="auto"/>
        <w:ind w:left="794" w:firstLine="284"/>
        <w:jc w:val="both"/>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6D5A5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6D5A5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6D5A5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6D5A55">
      <w:pPr>
        <w:overflowPunct w:val="0"/>
        <w:autoSpaceDE w:val="0"/>
        <w:autoSpaceDN w:val="0"/>
        <w:adjustRightInd w:val="0"/>
        <w:spacing w:after="0" w:line="240" w:lineRule="auto"/>
        <w:ind w:left="1078"/>
        <w:jc w:val="both"/>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6D5A55">
      <w:pPr>
        <w:overflowPunct w:val="0"/>
        <w:autoSpaceDE w:val="0"/>
        <w:autoSpaceDN w:val="0"/>
        <w:adjustRightInd w:val="0"/>
        <w:spacing w:after="0" w:line="240" w:lineRule="auto"/>
        <w:ind w:left="792" w:firstLine="286"/>
        <w:jc w:val="both"/>
        <w:textAlignment w:val="baseline"/>
        <w:rPr>
          <w:rFonts w:ascii="Verdana" w:hAnsi="Verdana"/>
          <w:bCs/>
        </w:rPr>
      </w:pPr>
    </w:p>
    <w:p w14:paraId="42E836A4" w14:textId="77777777" w:rsidR="00943057" w:rsidRPr="00E51BB6" w:rsidRDefault="00943057" w:rsidP="006D5A55">
      <w:pPr>
        <w:pStyle w:val="Odstavecseseznamem"/>
        <w:numPr>
          <w:ilvl w:val="1"/>
          <w:numId w:val="5"/>
        </w:numPr>
        <w:ind w:hanging="454"/>
        <w:contextualSpacing w:val="0"/>
        <w:jc w:val="both"/>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6D5A55">
      <w:pPr>
        <w:numPr>
          <w:ilvl w:val="1"/>
          <w:numId w:val="5"/>
        </w:numPr>
        <w:jc w:val="both"/>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w:t>
      </w:r>
      <w:r w:rsidRPr="00110ED7">
        <w:rPr>
          <w:rFonts w:ascii="Verdana" w:eastAsia="Verdana" w:hAnsi="Verdana" w:cs="Times New Roman"/>
          <w:noProof/>
        </w:rPr>
        <w:lastRenderedPageBreak/>
        <w:t>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6D5A55">
      <w:pPr>
        <w:numPr>
          <w:ilvl w:val="1"/>
          <w:numId w:val="5"/>
        </w:numPr>
        <w:jc w:val="both"/>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6D5A55">
      <w:pPr>
        <w:pStyle w:val="Odstavecseseznamem"/>
        <w:numPr>
          <w:ilvl w:val="1"/>
          <w:numId w:val="5"/>
        </w:numPr>
        <w:ind w:left="1078" w:hanging="454"/>
        <w:contextualSpacing w:val="0"/>
        <w:jc w:val="both"/>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21E31">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6D5A55">
      <w:pPr>
        <w:pStyle w:val="Odstavecseseznamem"/>
        <w:numPr>
          <w:ilvl w:val="1"/>
          <w:numId w:val="5"/>
        </w:numPr>
        <w:ind w:left="1078" w:hanging="454"/>
        <w:contextualSpacing w:val="0"/>
        <w:jc w:val="both"/>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44358FCB" w:rsidR="0054209E" w:rsidRDefault="0054209E" w:rsidP="006D5A55">
      <w:pPr>
        <w:pStyle w:val="Odstavecseseznamem"/>
        <w:numPr>
          <w:ilvl w:val="1"/>
          <w:numId w:val="5"/>
        </w:numPr>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Pr="007B581F">
        <w:rPr>
          <w:noProof/>
        </w:rPr>
        <w:t>.</w:t>
      </w:r>
    </w:p>
    <w:p w14:paraId="501E5C91" w14:textId="4A289CAF" w:rsidR="0054209E" w:rsidRPr="007B581F" w:rsidRDefault="0054209E" w:rsidP="006D5A55">
      <w:pPr>
        <w:pStyle w:val="Odstavecseseznamem"/>
        <w:numPr>
          <w:ilvl w:val="1"/>
          <w:numId w:val="5"/>
        </w:numPr>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w:t>
      </w:r>
      <w:r w:rsidR="00A03DE5">
        <w:rPr>
          <w:noProof/>
        </w:rPr>
        <w:t>0,</w:t>
      </w:r>
      <w:r w:rsidRPr="001D7CE4">
        <w:rPr>
          <w:noProof/>
        </w:rPr>
        <w:t xml:space="preserve">5% </w:t>
      </w:r>
      <w:r>
        <w:rPr>
          <w:noProof/>
        </w:rPr>
        <w:t>ze smluvní ceny</w:t>
      </w:r>
      <w:r w:rsidRPr="001D7CE4">
        <w:rPr>
          <w:noProof/>
        </w:rPr>
        <w:t xml:space="preserve"> za každý</w:t>
      </w:r>
      <w:r>
        <w:rPr>
          <w:noProof/>
        </w:rPr>
        <w:t xml:space="preserve"> byť i započatý</w:t>
      </w:r>
      <w:r w:rsidR="00505F9B">
        <w:rPr>
          <w:noProof/>
        </w:rPr>
        <w:t xml:space="preserve"> den prodlení</w:t>
      </w:r>
      <w:r w:rsidRPr="001D7CE4">
        <w:rPr>
          <w:noProof/>
        </w:rPr>
        <w:t xml:space="preserve">.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24D0125A" w:rsidR="0054209E" w:rsidRPr="007B581F" w:rsidRDefault="0054209E" w:rsidP="006D5A55">
      <w:pPr>
        <w:pStyle w:val="Odstavecseseznamem"/>
        <w:numPr>
          <w:ilvl w:val="1"/>
          <w:numId w:val="5"/>
        </w:numPr>
        <w:contextualSpacing w:val="0"/>
        <w:jc w:val="both"/>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w:t>
      </w:r>
      <w:r w:rsidR="001C3BF7">
        <w:rPr>
          <w:noProof/>
        </w:rPr>
        <w:t>0,</w:t>
      </w:r>
      <w:r w:rsidRPr="00807742">
        <w:rPr>
          <w:noProof/>
        </w:rPr>
        <w:t xml:space="preserve">5% </w:t>
      </w:r>
      <w:r>
        <w:rPr>
          <w:noProof/>
        </w:rPr>
        <w:t>ze smluvní ceny</w:t>
      </w:r>
      <w:r w:rsidRPr="00807742">
        <w:rPr>
          <w:noProof/>
        </w:rPr>
        <w:t xml:space="preserve"> za každý jednot</w:t>
      </w:r>
      <w:r w:rsidR="001C3BF7">
        <w:rPr>
          <w:noProof/>
        </w:rPr>
        <w:t>livý případ porušení povinnosti</w:t>
      </w:r>
      <w:bookmarkStart w:id="0" w:name="_GoBack"/>
      <w:bookmarkEnd w:id="0"/>
      <w:r w:rsidRPr="00807742">
        <w:rPr>
          <w:noProof/>
        </w:rPr>
        <w:t>.</w:t>
      </w:r>
    </w:p>
    <w:p w14:paraId="0DFA7EAC" w14:textId="77777777" w:rsidR="0054209E" w:rsidRPr="007B581F" w:rsidRDefault="0054209E" w:rsidP="006D5A55">
      <w:pPr>
        <w:pStyle w:val="Odstavecseseznamem"/>
        <w:numPr>
          <w:ilvl w:val="1"/>
          <w:numId w:val="5"/>
        </w:numPr>
        <w:ind w:left="1078" w:hanging="454"/>
        <w:contextualSpacing w:val="0"/>
        <w:jc w:val="both"/>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6D5A55">
      <w:pPr>
        <w:pStyle w:val="Odstavecseseznamem"/>
        <w:numPr>
          <w:ilvl w:val="1"/>
          <w:numId w:val="5"/>
        </w:numPr>
        <w:contextualSpacing w:val="0"/>
        <w:jc w:val="both"/>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6D5A55">
      <w:pPr>
        <w:pStyle w:val="Odstavecseseznamem"/>
        <w:numPr>
          <w:ilvl w:val="1"/>
          <w:numId w:val="5"/>
        </w:numPr>
        <w:ind w:left="993" w:hanging="426"/>
        <w:contextualSpacing w:val="0"/>
        <w:jc w:val="both"/>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6D5A55">
      <w:pPr>
        <w:pStyle w:val="Odstavecseseznamem"/>
        <w:numPr>
          <w:ilvl w:val="1"/>
          <w:numId w:val="5"/>
        </w:numPr>
        <w:tabs>
          <w:tab w:val="clear" w:pos="1135"/>
          <w:tab w:val="num" w:pos="1276"/>
        </w:tabs>
        <w:ind w:left="1077" w:hanging="510"/>
        <w:jc w:val="both"/>
        <w:rPr>
          <w:noProof/>
        </w:rPr>
      </w:pPr>
      <w:r w:rsidRPr="003E0462">
        <w:rPr>
          <w:noProof/>
        </w:rPr>
        <w:lastRenderedPageBreak/>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6D5A55">
      <w:pPr>
        <w:pStyle w:val="Odstavecseseznamem"/>
        <w:ind w:left="1077"/>
        <w:jc w:val="both"/>
        <w:rPr>
          <w:noProof/>
        </w:rPr>
      </w:pPr>
    </w:p>
    <w:p w14:paraId="742B0F1C" w14:textId="77777777" w:rsidR="0054209E" w:rsidRPr="007B581F" w:rsidRDefault="0054209E" w:rsidP="006D5A55">
      <w:pPr>
        <w:pStyle w:val="Odstavecseseznamem"/>
        <w:numPr>
          <w:ilvl w:val="1"/>
          <w:numId w:val="5"/>
        </w:numPr>
        <w:ind w:left="1078" w:hanging="511"/>
        <w:contextualSpacing w:val="0"/>
        <w:jc w:val="both"/>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01E92543" w:rsidR="0054209E" w:rsidRPr="009B0B86" w:rsidRDefault="0054209E" w:rsidP="006D5A55">
      <w:pPr>
        <w:pStyle w:val="Odstavecseseznamem"/>
        <w:numPr>
          <w:ilvl w:val="1"/>
          <w:numId w:val="5"/>
        </w:numPr>
        <w:ind w:left="1078" w:hanging="511"/>
        <w:contextualSpacing w:val="0"/>
        <w:jc w:val="both"/>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w:t>
      </w:r>
      <w:r w:rsidRPr="009B0B86">
        <w:rPr>
          <w:noProof/>
        </w:rPr>
        <w:t>smlouvy takové neschválené poddodavatele, zavazuje se zaplatit smluvní pokutu ve výši 1</w:t>
      </w:r>
      <w:r w:rsidR="009B0B86" w:rsidRPr="009B0B86">
        <w:rPr>
          <w:noProof/>
        </w:rPr>
        <w:t>0</w:t>
      </w:r>
      <w:r w:rsidRPr="009B0B86">
        <w:rPr>
          <w:noProof/>
        </w:rPr>
        <w:t>% z celkové smluvní ceny za každého takového poddodavatele.</w:t>
      </w:r>
    </w:p>
    <w:p w14:paraId="4961681F" w14:textId="200EF8D4" w:rsidR="00E87E3F" w:rsidRDefault="00E87E3F" w:rsidP="00C552B2">
      <w:pPr>
        <w:pStyle w:val="Odstavecseseznamem"/>
        <w:numPr>
          <w:ilvl w:val="1"/>
          <w:numId w:val="5"/>
        </w:numPr>
        <w:ind w:left="1049" w:hanging="510"/>
        <w:jc w:val="both"/>
        <w:rPr>
          <w:noProof/>
        </w:rPr>
      </w:pPr>
      <w:r w:rsidRPr="009B0B86">
        <w:rPr>
          <w:noProof/>
        </w:rPr>
        <w:t>V případě, že</w:t>
      </w:r>
      <w:r>
        <w:rPr>
          <w:noProof/>
        </w:rPr>
        <w:t xml:space="preserve"> prodávající nesplní svoji povinnost stanovenou Smlouvou udržovat po</w:t>
      </w:r>
    </w:p>
    <w:p w14:paraId="38E443E1" w14:textId="45A5A34D" w:rsidR="00E87E3F" w:rsidRDefault="00E87E3F" w:rsidP="006D5A55">
      <w:pPr>
        <w:pStyle w:val="Odstavecseseznamem"/>
        <w:ind w:left="1021"/>
        <w:jc w:val="both"/>
        <w:rPr>
          <w:noProof/>
        </w:rPr>
      </w:pPr>
      <w:r>
        <w:rPr>
          <w:noProof/>
        </w:rPr>
        <w:t>celou dobu provádění Díla v platnosti kupujícím vyžadované pojistné smlouvy</w:t>
      </w:r>
    </w:p>
    <w:p w14:paraId="280CE7AE" w14:textId="6827D342" w:rsidR="00E87E3F" w:rsidRDefault="00E87E3F" w:rsidP="006D5A55">
      <w:pPr>
        <w:pStyle w:val="Odstavecseseznamem"/>
        <w:ind w:left="1021"/>
        <w:jc w:val="both"/>
        <w:rPr>
          <w:noProof/>
        </w:rPr>
      </w:pPr>
      <w:r>
        <w:rPr>
          <w:noProof/>
        </w:rPr>
        <w:t>anebo nepředloží kupujícímu k prokázání splnění této své povinnosti stanovené</w:t>
      </w:r>
    </w:p>
    <w:p w14:paraId="1220C8FE" w14:textId="3BD8C89F" w:rsidR="00E87E3F" w:rsidRDefault="00E87E3F" w:rsidP="006D5A55">
      <w:pPr>
        <w:pStyle w:val="Odstavecseseznamem"/>
        <w:ind w:left="1021"/>
        <w:jc w:val="both"/>
        <w:rPr>
          <w:noProof/>
        </w:rPr>
      </w:pPr>
      <w:r>
        <w:rPr>
          <w:noProof/>
        </w:rPr>
        <w:t>doklady, je prodávající povinen uhradit kupujícímu smluvní pokutu ve výši 0,02%</w:t>
      </w:r>
    </w:p>
    <w:p w14:paraId="2E89A40F" w14:textId="6503129B" w:rsidR="00E87E3F" w:rsidRDefault="00E87E3F" w:rsidP="006D5A55">
      <w:pPr>
        <w:pStyle w:val="Odstavecseseznamem"/>
        <w:ind w:left="1021"/>
        <w:jc w:val="both"/>
        <w:rPr>
          <w:noProof/>
        </w:rPr>
      </w:pPr>
      <w:r>
        <w:rPr>
          <w:noProof/>
        </w:rPr>
        <w:t>z celkové Ceny Díla za každý den neplnění této povinnosti. Ostatní nároky kupujícího tím nejsou dotčeny.</w:t>
      </w:r>
    </w:p>
    <w:p w14:paraId="5DF9DD90" w14:textId="2EF9E04F" w:rsidR="005C1599" w:rsidRPr="005C1599" w:rsidRDefault="00B6074B" w:rsidP="006D5A55">
      <w:pPr>
        <w:pStyle w:val="Odstavecseseznamem"/>
        <w:ind w:left="420"/>
        <w:jc w:val="both"/>
        <w:rPr>
          <w:b/>
          <w:noProof/>
          <w:sz w:val="24"/>
          <w:szCs w:val="24"/>
        </w:rPr>
      </w:pPr>
      <w:r>
        <w:rPr>
          <w:noProof/>
        </w:rPr>
        <w:t xml:space="preserve">   </w:t>
      </w:r>
    </w:p>
    <w:p w14:paraId="52133337" w14:textId="4D072E30" w:rsidR="005C1599" w:rsidRDefault="005C1599" w:rsidP="00521E31">
      <w:pPr>
        <w:pStyle w:val="Odstavecseseznamem"/>
        <w:numPr>
          <w:ilvl w:val="0"/>
          <w:numId w:val="8"/>
        </w:numPr>
        <w:ind w:left="709" w:hanging="709"/>
        <w:rPr>
          <w:b/>
          <w:noProof/>
          <w:sz w:val="24"/>
          <w:szCs w:val="24"/>
        </w:rPr>
      </w:pPr>
      <w:r>
        <w:rPr>
          <w:b/>
          <w:noProof/>
          <w:sz w:val="24"/>
          <w:szCs w:val="24"/>
        </w:rPr>
        <w:t xml:space="preserve">Střet zájmů, povinnosti </w:t>
      </w:r>
      <w:r w:rsidR="00DD57DB">
        <w:rPr>
          <w:b/>
          <w:noProof/>
          <w:sz w:val="24"/>
          <w:szCs w:val="24"/>
        </w:rPr>
        <w:t>prodávajícího</w:t>
      </w:r>
      <w:r>
        <w:rPr>
          <w:b/>
          <w:noProof/>
          <w:sz w:val="24"/>
          <w:szCs w:val="24"/>
        </w:rPr>
        <w:t xml:space="preserve"> v souvisloti s konfliktem na Ukrajině</w:t>
      </w:r>
    </w:p>
    <w:p w14:paraId="55E2EC22" w14:textId="56781630" w:rsidR="005C1599" w:rsidRDefault="006510C5" w:rsidP="00C05520">
      <w:pPr>
        <w:pStyle w:val="slovanseznam2"/>
        <w:numPr>
          <w:ilvl w:val="1"/>
          <w:numId w:val="8"/>
        </w:numPr>
        <w:spacing w:before="120" w:after="120"/>
        <w:ind w:left="1043" w:hanging="567"/>
        <w:jc w:val="both"/>
      </w:pPr>
      <w:r>
        <w:rPr>
          <w:rFonts w:eastAsia="Calibri"/>
        </w:rPr>
        <w:t>Prodávající</w:t>
      </w:r>
      <w:r w:rsidR="005C1599" w:rsidRPr="0073792E">
        <w:t xml:space="preserve"> prohlašuje, že není obchodní společností, ve které ve</w:t>
      </w:r>
      <w:r w:rsidR="005C1599">
        <w:t>řejný funkcionář uvedený v ust.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CA59251" w14:textId="77777777" w:rsidR="006510C5" w:rsidRDefault="006510C5" w:rsidP="00521E31">
      <w:pPr>
        <w:pStyle w:val="slovanseznam2"/>
        <w:numPr>
          <w:ilvl w:val="0"/>
          <w:numId w:val="0"/>
        </w:numPr>
        <w:spacing w:before="120" w:after="120"/>
        <w:ind w:left="1044" w:hanging="567"/>
        <w:jc w:val="both"/>
      </w:pPr>
    </w:p>
    <w:p w14:paraId="2D70CF0C" w14:textId="7AE8658E" w:rsidR="005C1599" w:rsidRPr="0029677D" w:rsidRDefault="006510C5" w:rsidP="00521E31">
      <w:pPr>
        <w:pStyle w:val="slovanseznam2"/>
        <w:numPr>
          <w:ilvl w:val="1"/>
          <w:numId w:val="8"/>
        </w:numPr>
        <w:spacing w:before="120" w:after="120"/>
        <w:ind w:hanging="567"/>
        <w:jc w:val="both"/>
      </w:pPr>
      <w:r>
        <w:t>Prodávající</w:t>
      </w:r>
      <w:r w:rsidR="005C1599" w:rsidRPr="0029677D">
        <w:t xml:space="preserve"> prohlašuje, že on, ani žádný z jeho poddodavatelů nebo jiných osob, jejichž způsobilost byla využita ve smyslu evropských směrnic o zadávání veřejných zakázek, nejsou osobami:</w:t>
      </w:r>
    </w:p>
    <w:p w14:paraId="5BC3D7A0" w14:textId="77777777" w:rsidR="005C1599" w:rsidRPr="0029677D" w:rsidRDefault="005C1599" w:rsidP="00521E31">
      <w:pPr>
        <w:pStyle w:val="slovanseznam3"/>
        <w:numPr>
          <w:ilvl w:val="2"/>
          <w:numId w:val="8"/>
        </w:numPr>
        <w:ind w:hanging="567"/>
        <w:jc w:val="both"/>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DF4ACD" w14:textId="1A5E9BED" w:rsidR="005C1599" w:rsidRDefault="006510C5" w:rsidP="00521E31">
      <w:pPr>
        <w:pStyle w:val="slovanseznam2"/>
        <w:numPr>
          <w:ilvl w:val="1"/>
          <w:numId w:val="8"/>
        </w:numPr>
        <w:spacing w:before="120" w:after="120"/>
        <w:ind w:hanging="567"/>
        <w:jc w:val="both"/>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521E31">
      <w:pPr>
        <w:pStyle w:val="slovanseznam2"/>
        <w:numPr>
          <w:ilvl w:val="0"/>
          <w:numId w:val="0"/>
        </w:numPr>
        <w:spacing w:before="120" w:after="120"/>
        <w:ind w:left="1044" w:hanging="567"/>
        <w:jc w:val="both"/>
      </w:pPr>
    </w:p>
    <w:p w14:paraId="387730BD" w14:textId="19B0A405" w:rsidR="005C1599" w:rsidRDefault="00063457" w:rsidP="00521E31">
      <w:pPr>
        <w:pStyle w:val="slovanseznam2"/>
        <w:numPr>
          <w:ilvl w:val="1"/>
          <w:numId w:val="8"/>
        </w:numPr>
        <w:spacing w:before="120" w:after="120"/>
        <w:ind w:hanging="567"/>
        <w:jc w:val="both"/>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21E31">
      <w:pPr>
        <w:pStyle w:val="slovanseznam2"/>
        <w:numPr>
          <w:ilvl w:val="0"/>
          <w:numId w:val="0"/>
        </w:numPr>
        <w:spacing w:before="120"/>
        <w:ind w:hanging="567"/>
        <w:jc w:val="both"/>
      </w:pPr>
    </w:p>
    <w:p w14:paraId="364352F8" w14:textId="5864275C" w:rsidR="005C1599" w:rsidRDefault="00063457" w:rsidP="00521E31">
      <w:pPr>
        <w:pStyle w:val="slovanseznam2"/>
        <w:numPr>
          <w:ilvl w:val="1"/>
          <w:numId w:val="8"/>
        </w:numPr>
        <w:ind w:hanging="567"/>
        <w:jc w:val="both"/>
      </w:pPr>
      <w:r>
        <w:lastRenderedPageBreak/>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21E31">
      <w:pPr>
        <w:pStyle w:val="slovanseznam2"/>
        <w:numPr>
          <w:ilvl w:val="0"/>
          <w:numId w:val="0"/>
        </w:numPr>
        <w:ind w:hanging="567"/>
        <w:jc w:val="both"/>
      </w:pPr>
    </w:p>
    <w:p w14:paraId="666F4D45" w14:textId="414A4A21" w:rsidR="005C1599" w:rsidRDefault="00063457" w:rsidP="00521E31">
      <w:pPr>
        <w:pStyle w:val="slovanseznam2"/>
        <w:numPr>
          <w:ilvl w:val="1"/>
          <w:numId w:val="8"/>
        </w:numPr>
        <w:ind w:hanging="567"/>
        <w:jc w:val="both"/>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orgánům s nimi spojeným uvedeným v Sankčních seznamech, nebo v jejich prospěch.</w:t>
      </w:r>
    </w:p>
    <w:p w14:paraId="56F4307F" w14:textId="77777777" w:rsidR="005C1599" w:rsidRPr="0029677D" w:rsidRDefault="005C1599" w:rsidP="00521E31">
      <w:pPr>
        <w:pStyle w:val="slovanseznam2"/>
        <w:numPr>
          <w:ilvl w:val="0"/>
          <w:numId w:val="0"/>
        </w:numPr>
        <w:ind w:hanging="567"/>
        <w:jc w:val="both"/>
      </w:pPr>
    </w:p>
    <w:p w14:paraId="70F56F92" w14:textId="334F46BA" w:rsidR="005C1599" w:rsidRPr="0029677D" w:rsidRDefault="005C1599" w:rsidP="00521E31">
      <w:pPr>
        <w:pStyle w:val="slovanseznam2"/>
        <w:numPr>
          <w:ilvl w:val="1"/>
          <w:numId w:val="8"/>
        </w:numPr>
        <w:ind w:hanging="567"/>
        <w:jc w:val="both"/>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w:t>
      </w:r>
      <w:r w:rsidRPr="009B0B86">
        <w:t xml:space="preserve">zaplatit za každé jednotlivé porušení povinností dle předchozí věty smluvní pokutu ve výši </w:t>
      </w:r>
      <w:r w:rsidR="009B0B86" w:rsidRPr="009B0B86">
        <w:t>10</w:t>
      </w:r>
      <w:r w:rsidRPr="009B0B86">
        <w:t xml:space="preserve"> % procent z Ceny Díla bez DPH sjednané dle této Smlouvy. Ustanovení § 2004 odst</w:t>
      </w:r>
      <w:r w:rsidRPr="0029677D">
        <w:t>. 2 Občanského zákoníku a § 2050 Občanského zákoníku se nepoužijí.</w:t>
      </w:r>
    </w:p>
    <w:p w14:paraId="5B156BF6" w14:textId="77777777" w:rsidR="005C1599" w:rsidRDefault="005C1599" w:rsidP="006D5A55">
      <w:pPr>
        <w:pStyle w:val="Odstavecseseznamem"/>
        <w:ind w:left="420"/>
        <w:jc w:val="both"/>
        <w:rPr>
          <w:b/>
          <w:noProof/>
          <w:sz w:val="24"/>
          <w:szCs w:val="24"/>
        </w:rPr>
      </w:pPr>
    </w:p>
    <w:p w14:paraId="11FF389B" w14:textId="6C2E94E6" w:rsidR="0054209E" w:rsidRDefault="0054209E" w:rsidP="006D5A55">
      <w:pPr>
        <w:pStyle w:val="Odstavecseseznamem"/>
        <w:numPr>
          <w:ilvl w:val="0"/>
          <w:numId w:val="8"/>
        </w:numPr>
        <w:jc w:val="both"/>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6D5A55">
      <w:pPr>
        <w:pStyle w:val="Odstavecseseznamem"/>
        <w:ind w:left="420"/>
        <w:jc w:val="both"/>
        <w:rPr>
          <w:b/>
          <w:noProof/>
          <w:sz w:val="12"/>
          <w:szCs w:val="12"/>
        </w:rPr>
      </w:pPr>
    </w:p>
    <w:p w14:paraId="460AB574" w14:textId="77777777" w:rsidR="005673B9" w:rsidRPr="005673B9" w:rsidRDefault="005673B9" w:rsidP="004D06D0">
      <w:pPr>
        <w:pStyle w:val="Odstavecseseznamem"/>
        <w:numPr>
          <w:ilvl w:val="1"/>
          <w:numId w:val="8"/>
        </w:numPr>
        <w:ind w:left="1077" w:hanging="618"/>
        <w:jc w:val="both"/>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4D06D0">
      <w:pPr>
        <w:numPr>
          <w:ilvl w:val="1"/>
          <w:numId w:val="8"/>
        </w:numPr>
        <w:ind w:left="1077" w:hanging="618"/>
        <w:jc w:val="both"/>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21E31">
      <w:pPr>
        <w:numPr>
          <w:ilvl w:val="1"/>
          <w:numId w:val="8"/>
        </w:numPr>
        <w:ind w:left="1078" w:hanging="618"/>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21E31">
      <w:pPr>
        <w:numPr>
          <w:ilvl w:val="1"/>
          <w:numId w:val="8"/>
        </w:numPr>
        <w:ind w:left="1078" w:hanging="618"/>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521E31">
      <w:pPr>
        <w:pStyle w:val="Odstavecseseznamem"/>
        <w:numPr>
          <w:ilvl w:val="1"/>
          <w:numId w:val="8"/>
        </w:numPr>
        <w:ind w:left="1078" w:hanging="618"/>
        <w:contextualSpacing w:val="0"/>
        <w:jc w:val="both"/>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21E31">
      <w:pPr>
        <w:pStyle w:val="Odstavecseseznamem"/>
        <w:numPr>
          <w:ilvl w:val="1"/>
          <w:numId w:val="8"/>
        </w:numPr>
        <w:ind w:left="1078" w:hanging="618"/>
        <w:contextualSpacing w:val="0"/>
        <w:jc w:val="both"/>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521E31">
      <w:pPr>
        <w:pStyle w:val="Odstavecseseznamem"/>
        <w:numPr>
          <w:ilvl w:val="0"/>
          <w:numId w:val="7"/>
        </w:numPr>
        <w:ind w:hanging="618"/>
        <w:jc w:val="both"/>
        <w:rPr>
          <w:noProof/>
        </w:rPr>
      </w:pPr>
      <w:r w:rsidRPr="001B0C05">
        <w:rPr>
          <w:noProof/>
        </w:rPr>
        <w:t>prodlení kupujícího s úhradou kupní ceny delší než 30 dnů po lhůtě splatnosti,</w:t>
      </w:r>
    </w:p>
    <w:p w14:paraId="39D43069" w14:textId="3DCCE2AB" w:rsidR="007F6F14" w:rsidRPr="00F047C6" w:rsidRDefault="009368FD" w:rsidP="00521E31">
      <w:pPr>
        <w:pStyle w:val="Odstavecseseznamem"/>
        <w:numPr>
          <w:ilvl w:val="0"/>
          <w:numId w:val="7"/>
        </w:numPr>
        <w:ind w:hanging="618"/>
        <w:jc w:val="both"/>
        <w:rPr>
          <w:noProof/>
        </w:rPr>
      </w:pPr>
      <w:r w:rsidRPr="001B0C05">
        <w:rPr>
          <w:noProof/>
        </w:rPr>
        <w:t>prodlení prodávajícího s dodávkou zboží delší než 7 dnů po  termínu dodání zboží.</w:t>
      </w:r>
    </w:p>
    <w:p w14:paraId="081E1903" w14:textId="3425F866" w:rsidR="00E25867" w:rsidRPr="000B39E3" w:rsidRDefault="00E25867" w:rsidP="00521E31">
      <w:pPr>
        <w:pStyle w:val="Odstavecseseznamem"/>
        <w:numPr>
          <w:ilvl w:val="0"/>
          <w:numId w:val="7"/>
        </w:numPr>
        <w:spacing w:after="120"/>
        <w:ind w:hanging="618"/>
        <w:jc w:val="both"/>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521E31">
      <w:pPr>
        <w:numPr>
          <w:ilvl w:val="0"/>
          <w:numId w:val="7"/>
        </w:numPr>
        <w:spacing w:before="60" w:after="0" w:line="240" w:lineRule="auto"/>
        <w:ind w:hanging="618"/>
        <w:jc w:val="both"/>
      </w:pPr>
      <w:r w:rsidRPr="000B39E3">
        <w:lastRenderedPageBreak/>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521E31">
      <w:pPr>
        <w:numPr>
          <w:ilvl w:val="0"/>
          <w:numId w:val="7"/>
        </w:numPr>
        <w:spacing w:before="60" w:after="0" w:line="240" w:lineRule="auto"/>
        <w:ind w:hanging="618"/>
        <w:jc w:val="both"/>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521E31">
      <w:pPr>
        <w:numPr>
          <w:ilvl w:val="0"/>
          <w:numId w:val="7"/>
        </w:numPr>
        <w:spacing w:before="60" w:after="0" w:line="240" w:lineRule="auto"/>
        <w:ind w:hanging="618"/>
        <w:jc w:val="both"/>
      </w:pPr>
      <w:r>
        <w:t>jestliže prodávající</w:t>
      </w:r>
      <w:r w:rsidRPr="000B39E3">
        <w:t xml:space="preserve"> neudržuje v platnosti pojistné smlouvy v rozsahu vyžadovaném smlouvou a jejími přílohami,</w:t>
      </w:r>
    </w:p>
    <w:p w14:paraId="3045B3AA" w14:textId="77777777" w:rsidR="00CC2A09" w:rsidRDefault="00CC2A09" w:rsidP="00521E31">
      <w:pPr>
        <w:spacing w:before="60" w:after="0" w:line="240" w:lineRule="auto"/>
        <w:ind w:left="1247" w:hanging="618"/>
        <w:jc w:val="both"/>
      </w:pPr>
    </w:p>
    <w:p w14:paraId="1C3D0274" w14:textId="6158407D" w:rsidR="00BA4D98" w:rsidRPr="00BA4D98" w:rsidRDefault="00BA4D98" w:rsidP="00521E31">
      <w:pPr>
        <w:pStyle w:val="Odstavecseseznamem"/>
        <w:numPr>
          <w:ilvl w:val="1"/>
          <w:numId w:val="8"/>
        </w:numPr>
        <w:ind w:left="1134" w:hanging="618"/>
        <w:jc w:val="both"/>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w:t>
      </w:r>
      <w:r w:rsidRPr="00A17BD0">
        <w:rPr>
          <w:noProof/>
        </w:rPr>
        <w:t>v příloze č. 6 Smlouvy</w:t>
      </w:r>
      <w:r w:rsidRPr="00BA4D98">
        <w:rPr>
          <w:noProof/>
        </w:rPr>
        <w:t xml:space="preserve"> a tato bude udržovat v platnosti po celou dobu trván</w:t>
      </w:r>
      <w:r>
        <w:rPr>
          <w:noProof/>
        </w:rPr>
        <w:t>í Smlouvy a na výzvu kupujícího kdykoli prokáže kupujícímu</w:t>
      </w:r>
      <w:r w:rsidRPr="00BA4D98">
        <w:rPr>
          <w:noProof/>
        </w:rPr>
        <w:t xml:space="preserve"> existenci pojištění </w:t>
      </w:r>
      <w:r w:rsidRPr="00A17BD0">
        <w:rPr>
          <w:noProof/>
        </w:rPr>
        <w:t>uvedeného v příloze č. 6 Smlouvy</w:t>
      </w:r>
      <w:r w:rsidRPr="00BA4D98">
        <w:rPr>
          <w:noProof/>
        </w:rPr>
        <w:t xml:space="preserve"> doložením příslušných smluv či písemných potvrzení.</w:t>
      </w:r>
    </w:p>
    <w:p w14:paraId="647CDB20" w14:textId="31216321" w:rsidR="00C75CE5" w:rsidRPr="001F274F" w:rsidRDefault="00C75CE5"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13495163" w:rsidR="0054209E" w:rsidRPr="001F274F" w:rsidRDefault="0079518D"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12268F69" w:rsidR="0054209E" w:rsidRPr="001F274F" w:rsidRDefault="0054209E"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427B65CC" w:rsidR="0054209E" w:rsidRPr="001F274F" w:rsidRDefault="0054209E"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21E31">
      <w:pPr>
        <w:numPr>
          <w:ilvl w:val="1"/>
          <w:numId w:val="8"/>
        </w:numPr>
        <w:ind w:left="1078" w:hanging="618"/>
        <w:jc w:val="both"/>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w:t>
      </w:r>
      <w:r w:rsidRPr="001F274F">
        <w:rPr>
          <w:rFonts w:ascii="Verdana" w:eastAsia="Verdana" w:hAnsi="Verdana" w:cs="Times New Roman"/>
          <w:noProof/>
        </w:rPr>
        <w:lastRenderedPageBreak/>
        <w:t>a že se nejedná ani o informace, které nemohou být v registru smluv uveřejněny na základě ustanovení § 3 odst. 1 zákona o registru smluv.</w:t>
      </w:r>
    </w:p>
    <w:p w14:paraId="414B53E2" w14:textId="155435AD" w:rsidR="0054209E" w:rsidRDefault="0054209E" w:rsidP="00521E31">
      <w:pPr>
        <w:numPr>
          <w:ilvl w:val="1"/>
          <w:numId w:val="8"/>
        </w:numPr>
        <w:spacing w:after="120"/>
        <w:ind w:left="1078" w:hanging="618"/>
        <w:jc w:val="both"/>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21E31">
      <w:pPr>
        <w:pStyle w:val="slovanseznam2"/>
        <w:numPr>
          <w:ilvl w:val="1"/>
          <w:numId w:val="8"/>
        </w:numPr>
        <w:ind w:left="1078" w:hanging="618"/>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2" w:history="1">
        <w:r w:rsidRPr="00A85200">
          <w:rPr>
            <w:rStyle w:val="Hypertextovodkaz"/>
          </w:rPr>
          <w:t>https://www.spravazeleznic.cz/o-nas/nazadouci-jednani-a-boj-s-korupci</w:t>
        </w:r>
      </w:hyperlink>
    </w:p>
    <w:p w14:paraId="424E8182" w14:textId="37176AAA" w:rsidR="007402F5" w:rsidRPr="007402F5" w:rsidRDefault="002F5CDE" w:rsidP="00521E31">
      <w:pPr>
        <w:pStyle w:val="Odstavecseseznamem"/>
        <w:numPr>
          <w:ilvl w:val="1"/>
          <w:numId w:val="8"/>
        </w:numPr>
        <w:spacing w:before="120" w:after="0"/>
        <w:ind w:left="1077" w:hanging="618"/>
        <w:jc w:val="both"/>
        <w:rPr>
          <w:rStyle w:val="Hypertextovodkaz"/>
          <w:color w:val="auto"/>
          <w:u w:val="none"/>
        </w:rPr>
      </w:pPr>
      <w:r>
        <w:rPr>
          <w:rStyle w:val="Hypertextovodkaz"/>
          <w:color w:val="auto"/>
          <w:u w:val="none"/>
        </w:rPr>
        <w:t xml:space="preserve">Prodávající </w:t>
      </w:r>
      <w:r w:rsidR="007402F5" w:rsidRPr="007402F5">
        <w:rPr>
          <w:rStyle w:val="Hypertextovodkaz"/>
          <w:color w:val="auto"/>
          <w:u w:val="none"/>
        </w:rPr>
        <w:t>se zavazuje postupovat v souladu s přílohou této smlouvy zvanou „Opatření pro postup v případě anonymního oznámení o NVS“.</w:t>
      </w:r>
    </w:p>
    <w:p w14:paraId="02E6A408" w14:textId="1CDB3762" w:rsidR="00DE3829" w:rsidRPr="001F274F" w:rsidRDefault="00DE3829" w:rsidP="00521E31">
      <w:pPr>
        <w:numPr>
          <w:ilvl w:val="1"/>
          <w:numId w:val="8"/>
        </w:numPr>
        <w:spacing w:before="120" w:after="120"/>
        <w:ind w:left="1078" w:hanging="618"/>
        <w:jc w:val="both"/>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2323F1D8" w:rsidR="007063C7" w:rsidRPr="00A17BD0"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A17BD0">
        <w:rPr>
          <w:rFonts w:asciiTheme="minorHAnsi" w:hAnsiTheme="minorHAnsi" w:cs="Times New Roman"/>
          <w:sz w:val="18"/>
          <w:szCs w:val="18"/>
        </w:rPr>
        <w:t>Příloha č. 1:</w:t>
      </w:r>
      <w:r w:rsidRPr="00A17BD0">
        <w:rPr>
          <w:rFonts w:asciiTheme="minorHAnsi" w:hAnsiTheme="minorHAnsi" w:cs="Times New Roman"/>
          <w:sz w:val="18"/>
          <w:szCs w:val="18"/>
        </w:rPr>
        <w:tab/>
      </w:r>
      <w:r w:rsidR="00FC5469" w:rsidRPr="00A17BD0">
        <w:rPr>
          <w:rFonts w:asciiTheme="minorHAnsi" w:hAnsiTheme="minorHAnsi" w:cs="Times New Roman"/>
          <w:sz w:val="18"/>
          <w:szCs w:val="18"/>
        </w:rPr>
        <w:t>Ceník</w:t>
      </w:r>
    </w:p>
    <w:p w14:paraId="0A1344C7" w14:textId="77777777" w:rsidR="007063C7" w:rsidRPr="00A17BD0" w:rsidRDefault="007063C7" w:rsidP="007063C7">
      <w:pPr>
        <w:pStyle w:val="BodyText31"/>
        <w:tabs>
          <w:tab w:val="clear" w:pos="2268"/>
          <w:tab w:val="clear" w:pos="4536"/>
        </w:tabs>
        <w:ind w:left="420"/>
        <w:jc w:val="left"/>
        <w:rPr>
          <w:rFonts w:asciiTheme="minorHAnsi" w:hAnsiTheme="minorHAnsi"/>
          <w:sz w:val="18"/>
          <w:szCs w:val="18"/>
        </w:rPr>
      </w:pPr>
      <w:r w:rsidRPr="00A17BD0">
        <w:rPr>
          <w:rFonts w:asciiTheme="minorHAnsi" w:hAnsiTheme="minorHAnsi" w:cs="Times New Roman"/>
          <w:sz w:val="18"/>
          <w:szCs w:val="18"/>
        </w:rPr>
        <w:t>Příloha č. 2:</w:t>
      </w:r>
      <w:r w:rsidRPr="00A17BD0">
        <w:rPr>
          <w:rFonts w:asciiTheme="minorHAnsi" w:hAnsiTheme="minorHAnsi" w:cs="Times New Roman"/>
          <w:sz w:val="18"/>
          <w:szCs w:val="18"/>
        </w:rPr>
        <w:tab/>
      </w:r>
      <w:r w:rsidRPr="00A17BD0">
        <w:rPr>
          <w:rFonts w:asciiTheme="minorHAnsi" w:hAnsiTheme="minorHAnsi"/>
          <w:sz w:val="18"/>
          <w:szCs w:val="18"/>
        </w:rPr>
        <w:t>Oprávněné osoby</w:t>
      </w:r>
      <w:r w:rsidRPr="00A17BD0" w:rsidDel="000710A8">
        <w:rPr>
          <w:rFonts w:asciiTheme="minorHAnsi" w:hAnsiTheme="minorHAnsi"/>
          <w:sz w:val="18"/>
          <w:szCs w:val="18"/>
        </w:rPr>
        <w:t xml:space="preserve"> </w:t>
      </w:r>
    </w:p>
    <w:p w14:paraId="26E5D54B" w14:textId="2AEEC1FE" w:rsidR="007063C7" w:rsidRPr="00A17BD0" w:rsidRDefault="001A64D1" w:rsidP="007063C7">
      <w:pPr>
        <w:pStyle w:val="BodyText31"/>
        <w:tabs>
          <w:tab w:val="clear" w:pos="2268"/>
          <w:tab w:val="clear" w:pos="4536"/>
        </w:tabs>
        <w:ind w:left="420"/>
        <w:jc w:val="left"/>
        <w:rPr>
          <w:rFonts w:asciiTheme="minorHAnsi" w:hAnsiTheme="minorHAnsi"/>
          <w:sz w:val="18"/>
          <w:szCs w:val="18"/>
        </w:rPr>
      </w:pPr>
      <w:r w:rsidRPr="00A17BD0">
        <w:rPr>
          <w:rFonts w:asciiTheme="minorHAnsi" w:hAnsiTheme="minorHAnsi" w:cs="Times New Roman"/>
          <w:sz w:val="18"/>
          <w:szCs w:val="18"/>
        </w:rPr>
        <w:t>Příloha č. 3</w:t>
      </w:r>
      <w:r w:rsidR="007063C7" w:rsidRPr="00A17BD0">
        <w:rPr>
          <w:rFonts w:asciiTheme="minorHAnsi" w:hAnsiTheme="minorHAnsi" w:cs="Times New Roman"/>
          <w:sz w:val="18"/>
          <w:szCs w:val="18"/>
        </w:rPr>
        <w:t>:</w:t>
      </w:r>
      <w:r w:rsidR="007063C7" w:rsidRPr="00A17BD0">
        <w:rPr>
          <w:rFonts w:asciiTheme="minorHAnsi" w:hAnsiTheme="minorHAnsi" w:cs="Times New Roman"/>
          <w:sz w:val="18"/>
          <w:szCs w:val="18"/>
        </w:rPr>
        <w:tab/>
      </w:r>
      <w:r w:rsidR="007063C7" w:rsidRPr="00A17BD0">
        <w:rPr>
          <w:rFonts w:asciiTheme="minorHAnsi" w:hAnsiTheme="minorHAnsi"/>
          <w:sz w:val="18"/>
          <w:szCs w:val="18"/>
        </w:rPr>
        <w:t>Seznam poddodavatelů</w:t>
      </w:r>
      <w:r w:rsidR="007063C7" w:rsidRPr="00A17BD0" w:rsidDel="000710A8">
        <w:rPr>
          <w:rFonts w:asciiTheme="minorHAnsi" w:hAnsiTheme="minorHAnsi"/>
          <w:sz w:val="18"/>
          <w:szCs w:val="18"/>
        </w:rPr>
        <w:t xml:space="preserve"> </w:t>
      </w:r>
    </w:p>
    <w:p w14:paraId="2494FEDF" w14:textId="05565C9C" w:rsidR="007402F5" w:rsidRPr="00A17BD0" w:rsidRDefault="007402F5" w:rsidP="007063C7">
      <w:pPr>
        <w:pStyle w:val="BodyText31"/>
        <w:tabs>
          <w:tab w:val="clear" w:pos="2268"/>
          <w:tab w:val="clear" w:pos="4536"/>
        </w:tabs>
        <w:ind w:left="420"/>
        <w:jc w:val="left"/>
        <w:rPr>
          <w:rFonts w:asciiTheme="minorHAnsi" w:hAnsiTheme="minorHAnsi"/>
          <w:sz w:val="18"/>
          <w:szCs w:val="18"/>
        </w:rPr>
      </w:pPr>
      <w:r w:rsidRPr="00A17BD0">
        <w:rPr>
          <w:rFonts w:asciiTheme="minorHAnsi" w:hAnsiTheme="minorHAnsi"/>
          <w:sz w:val="18"/>
          <w:szCs w:val="18"/>
        </w:rPr>
        <w:t>Příloha č. 4:</w:t>
      </w:r>
      <w:r w:rsidRPr="00A17BD0">
        <w:rPr>
          <w:rFonts w:asciiTheme="minorHAnsi" w:hAnsiTheme="minorHAnsi"/>
          <w:sz w:val="18"/>
          <w:szCs w:val="18"/>
        </w:rPr>
        <w:tab/>
        <w:t>Opatření pro postup v případě anonymního oznámení o NVS</w:t>
      </w:r>
    </w:p>
    <w:p w14:paraId="5D2B82D8" w14:textId="0A62F67E" w:rsidR="00D50B02" w:rsidRPr="00A17BD0" w:rsidRDefault="00D50B02" w:rsidP="007063C7">
      <w:pPr>
        <w:pStyle w:val="BodyText31"/>
        <w:tabs>
          <w:tab w:val="clear" w:pos="2268"/>
          <w:tab w:val="clear" w:pos="4536"/>
        </w:tabs>
        <w:ind w:left="420"/>
        <w:jc w:val="left"/>
        <w:rPr>
          <w:rFonts w:asciiTheme="minorHAnsi" w:hAnsiTheme="minorHAnsi"/>
          <w:sz w:val="18"/>
          <w:szCs w:val="18"/>
        </w:rPr>
      </w:pPr>
      <w:r w:rsidRPr="00A17BD0">
        <w:rPr>
          <w:rFonts w:asciiTheme="minorHAnsi" w:hAnsiTheme="minorHAnsi"/>
          <w:sz w:val="18"/>
          <w:szCs w:val="18"/>
        </w:rPr>
        <w:t>Příloha č. 5:</w:t>
      </w:r>
      <w:r w:rsidRPr="00A17BD0">
        <w:rPr>
          <w:rFonts w:asciiTheme="minorHAnsi" w:hAnsiTheme="minorHAnsi"/>
          <w:sz w:val="18"/>
          <w:szCs w:val="18"/>
        </w:rPr>
        <w:tab/>
        <w:t>Analýza nebezpečí a hodnocení rizik</w:t>
      </w:r>
    </w:p>
    <w:p w14:paraId="1196FE57" w14:textId="18408572" w:rsidR="00BA4D98" w:rsidRDefault="00BA4D98" w:rsidP="007063C7">
      <w:pPr>
        <w:pStyle w:val="BodyText31"/>
        <w:tabs>
          <w:tab w:val="clear" w:pos="2268"/>
          <w:tab w:val="clear" w:pos="4536"/>
        </w:tabs>
        <w:ind w:left="420"/>
        <w:jc w:val="left"/>
        <w:rPr>
          <w:rFonts w:asciiTheme="minorHAnsi" w:hAnsiTheme="minorHAnsi"/>
          <w:sz w:val="18"/>
          <w:szCs w:val="18"/>
        </w:rPr>
      </w:pPr>
      <w:r w:rsidRPr="00A17BD0">
        <w:rPr>
          <w:rFonts w:asciiTheme="minorHAnsi" w:hAnsiTheme="minorHAnsi"/>
          <w:sz w:val="18"/>
          <w:szCs w:val="18"/>
        </w:rPr>
        <w:t>Příloha č. 6:</w:t>
      </w:r>
      <w:r w:rsidRPr="00A17BD0">
        <w:rPr>
          <w:rFonts w:asciiTheme="minorHAnsi" w:hAnsiTheme="minorHAnsi"/>
          <w:sz w:val="18"/>
          <w:szCs w:val="18"/>
        </w:rPr>
        <w:tab/>
        <w:t>Seznam požadovaných pojištění</w:t>
      </w:r>
    </w:p>
    <w:p w14:paraId="7E4C2041" w14:textId="65BDA9C8" w:rsidR="00BF7D20" w:rsidRPr="004C663A" w:rsidRDefault="00BF7D20"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Technická specifikace</w:t>
      </w:r>
    </w:p>
    <w:p w14:paraId="372521B6" w14:textId="4B543F06"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0B89E4DF" w:rsidR="00E76DC4" w:rsidRPr="00F95FBD" w:rsidRDefault="00A17BD0"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Krejbychová Terezie, DiS.</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76544BD3" w:rsidR="00E76DC4" w:rsidRPr="00F95FBD" w:rsidRDefault="00A17BD0"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2F8E519A" w:rsidR="00E76DC4" w:rsidRPr="00F95FBD" w:rsidRDefault="00A17BD0" w:rsidP="00A17BD0">
            <w:pPr>
              <w:pStyle w:val="Tabulka"/>
              <w:tabs>
                <w:tab w:val="left" w:pos="1095"/>
              </w:tabs>
              <w:cnfStyle w:val="000000000000" w:firstRow="0" w:lastRow="0" w:firstColumn="0" w:lastColumn="0" w:oddVBand="0" w:evenVBand="0" w:oddHBand="0" w:evenHBand="0" w:firstRowFirstColumn="0" w:firstRowLastColumn="0" w:lastRowFirstColumn="0" w:lastRowLastColumn="0"/>
              <w:rPr>
                <w:sz w:val="18"/>
              </w:rPr>
            </w:pPr>
            <w:r w:rsidRPr="00A17BD0">
              <w:rPr>
                <w:sz w:val="18"/>
              </w:rPr>
              <w:t>Krejbychova@spravazeleznic.cz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422B257" w:rsidR="00E76DC4" w:rsidRPr="00F95FBD" w:rsidRDefault="00A17BD0"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A17BD0">
              <w:rPr>
                <w:sz w:val="18"/>
              </w:rPr>
              <w:t>+420 724 878 363</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119D97E4" w:rsidR="009A0FDE" w:rsidRDefault="009A0FDE" w:rsidP="00DA0B51">
            <w:pPr>
              <w:pStyle w:val="Tabulka"/>
            </w:pPr>
            <w:r w:rsidRPr="002C7A28">
              <w:rPr>
                <w:sz w:val="18"/>
              </w:rPr>
              <w:t xml:space="preserve">Pojištění odpovědnosti za škodu způsobenou </w:t>
            </w:r>
            <w:r w:rsidR="00DA0B51">
              <w:rPr>
                <w:sz w:val="18"/>
              </w:rPr>
              <w:t>Prodávajícím</w:t>
            </w:r>
            <w:r w:rsidRPr="002C7A28">
              <w:rPr>
                <w:sz w:val="18"/>
              </w:rPr>
              <w:t xml:space="preserve"> při výkonu podnikatelské činnosti třetím osobám</w:t>
            </w:r>
          </w:p>
        </w:tc>
        <w:tc>
          <w:tcPr>
            <w:tcW w:w="2500" w:type="pct"/>
          </w:tcPr>
          <w:p w14:paraId="63FCB3E8" w14:textId="726BFFF3" w:rsidR="009A0FDE" w:rsidRPr="002C7A28" w:rsidRDefault="009A0FDE" w:rsidP="003841DF">
            <w:pPr>
              <w:pStyle w:val="Tabulka"/>
              <w:cnfStyle w:val="000000000000" w:firstRow="0" w:lastRow="0" w:firstColumn="0" w:lastColumn="0" w:oddVBand="0" w:evenVBand="0" w:oddHBand="0" w:evenHBand="0" w:firstRowFirstColumn="0" w:firstRowLastColumn="0" w:lastRowFirstColumn="0" w:lastRowLastColumn="0"/>
              <w:rPr>
                <w:sz w:val="18"/>
              </w:rPr>
            </w:pPr>
            <w:r w:rsidRPr="003841DF">
              <w:rPr>
                <w:rFonts w:eastAsia="Times New Roman" w:cs="Calibri"/>
                <w:sz w:val="18"/>
                <w:lang w:eastAsia="cs-CZ"/>
              </w:rPr>
              <w:t xml:space="preserve">Minimálně </w:t>
            </w:r>
            <w:r w:rsidR="00DA0B51">
              <w:rPr>
                <w:rFonts w:eastAsia="Times New Roman" w:cs="Calibri"/>
                <w:sz w:val="18"/>
                <w:lang w:eastAsia="cs-CZ"/>
              </w:rPr>
              <w:t>30</w:t>
            </w:r>
            <w:r w:rsidR="003841DF" w:rsidRPr="003841DF">
              <w:rPr>
                <w:rFonts w:eastAsia="Times New Roman" w:cs="Calibri"/>
                <w:sz w:val="18"/>
                <w:lang w:eastAsia="cs-CZ"/>
              </w:rPr>
              <w:t>0 tis.</w:t>
            </w:r>
            <w:r w:rsidRPr="003841DF">
              <w:rPr>
                <w:rFonts w:eastAsia="Times New Roman" w:cs="Calibri"/>
                <w:color w:val="000000"/>
                <w:sz w:val="18"/>
                <w:lang w:eastAsia="cs-CZ"/>
              </w:rPr>
              <w:t xml:space="preserve"> Kč</w:t>
            </w:r>
            <w:r w:rsidRPr="003841DF">
              <w:rPr>
                <w:rFonts w:eastAsia="Times New Roman" w:cs="Calibri"/>
                <w:sz w:val="18"/>
                <w:lang w:eastAsia="cs-CZ"/>
              </w:rPr>
              <w:t xml:space="preserve"> na jednu pojistnou událost a </w:t>
            </w:r>
            <w:r w:rsidR="00DA0B51">
              <w:rPr>
                <w:rFonts w:eastAsia="Times New Roman" w:cs="Calibri"/>
                <w:sz w:val="18"/>
                <w:lang w:eastAsia="cs-CZ"/>
              </w:rPr>
              <w:t>30</w:t>
            </w:r>
            <w:r w:rsidR="003841DF" w:rsidRPr="003841DF">
              <w:rPr>
                <w:rFonts w:eastAsia="Times New Roman" w:cs="Calibri"/>
                <w:sz w:val="18"/>
                <w:lang w:eastAsia="cs-CZ"/>
              </w:rPr>
              <w:t>0</w:t>
            </w:r>
            <w:r w:rsidRPr="003841DF">
              <w:rPr>
                <w:rFonts w:eastAsia="Times New Roman" w:cs="Calibri"/>
                <w:sz w:val="18"/>
                <w:lang w:eastAsia="cs-CZ"/>
              </w:rPr>
              <w:t xml:space="preserve">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9AEB58E"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3BF7">
            <w:rPr>
              <w:rStyle w:val="slostrnky"/>
              <w:noProof/>
            </w:rPr>
            <w:t>6</w:t>
          </w:r>
          <w:r w:rsidRPr="00B8518B">
            <w:rPr>
              <w:rStyle w:val="slostrnky"/>
            </w:rPr>
            <w:fldChar w:fldCharType="end"/>
          </w:r>
          <w:r w:rsidRPr="00B8518B">
            <w:rPr>
              <w:rStyle w:val="slostrnky"/>
            </w:rPr>
            <w:t>/</w:t>
          </w:r>
          <w:r w:rsidR="00A7657E">
            <w:rPr>
              <w:rStyle w:val="slostrnky"/>
            </w:rPr>
            <w:t>9</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A3D8038"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A3E39">
            <w:rPr>
              <w:rStyle w:val="slostrnky"/>
              <w:noProof/>
            </w:rPr>
            <w:t>1</w:t>
          </w:r>
          <w:r w:rsidRPr="00B8518B">
            <w:rPr>
              <w:rStyle w:val="slostrnky"/>
            </w:rPr>
            <w:fldChar w:fldCharType="end"/>
          </w:r>
          <w:r w:rsidRPr="00B8518B">
            <w:rPr>
              <w:rStyle w:val="slostrnky"/>
            </w:rPr>
            <w:t>/</w:t>
          </w:r>
          <w:r w:rsidR="00A7657E">
            <w:rPr>
              <w:rStyle w:val="slostrnky"/>
            </w:rPr>
            <w:t>9</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135"/>
          </w:tabs>
          <w:ind w:left="1021" w:hanging="453"/>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3DD9"/>
    <w:rsid w:val="00046E61"/>
    <w:rsid w:val="00063457"/>
    <w:rsid w:val="00067016"/>
    <w:rsid w:val="00072C1E"/>
    <w:rsid w:val="0007455F"/>
    <w:rsid w:val="0007749C"/>
    <w:rsid w:val="000B5886"/>
    <w:rsid w:val="000C1581"/>
    <w:rsid w:val="000D6947"/>
    <w:rsid w:val="000E23A7"/>
    <w:rsid w:val="0010693F"/>
    <w:rsid w:val="00114472"/>
    <w:rsid w:val="0012326F"/>
    <w:rsid w:val="001404D5"/>
    <w:rsid w:val="00152343"/>
    <w:rsid w:val="001550BC"/>
    <w:rsid w:val="001605B9"/>
    <w:rsid w:val="00170EC5"/>
    <w:rsid w:val="001747C1"/>
    <w:rsid w:val="00184743"/>
    <w:rsid w:val="00190516"/>
    <w:rsid w:val="001A64D1"/>
    <w:rsid w:val="001C3BF7"/>
    <w:rsid w:val="001D7D26"/>
    <w:rsid w:val="001D7F3D"/>
    <w:rsid w:val="001F274F"/>
    <w:rsid w:val="001F3C0D"/>
    <w:rsid w:val="001F764F"/>
    <w:rsid w:val="00207DF5"/>
    <w:rsid w:val="002320D1"/>
    <w:rsid w:val="00240FEF"/>
    <w:rsid w:val="002431FD"/>
    <w:rsid w:val="002465D2"/>
    <w:rsid w:val="002471C0"/>
    <w:rsid w:val="002676A8"/>
    <w:rsid w:val="00280E07"/>
    <w:rsid w:val="00284719"/>
    <w:rsid w:val="00285336"/>
    <w:rsid w:val="00292E25"/>
    <w:rsid w:val="0029755E"/>
    <w:rsid w:val="002A353E"/>
    <w:rsid w:val="002A58C7"/>
    <w:rsid w:val="002C31BF"/>
    <w:rsid w:val="002D08B1"/>
    <w:rsid w:val="002D1090"/>
    <w:rsid w:val="002D35B8"/>
    <w:rsid w:val="002E0CD7"/>
    <w:rsid w:val="002F5CDE"/>
    <w:rsid w:val="00313D71"/>
    <w:rsid w:val="00337AA8"/>
    <w:rsid w:val="00341DCF"/>
    <w:rsid w:val="00352395"/>
    <w:rsid w:val="00357BC6"/>
    <w:rsid w:val="00361C61"/>
    <w:rsid w:val="0036685B"/>
    <w:rsid w:val="00373009"/>
    <w:rsid w:val="00380C61"/>
    <w:rsid w:val="003841DF"/>
    <w:rsid w:val="003956C6"/>
    <w:rsid w:val="003A3E39"/>
    <w:rsid w:val="003A513B"/>
    <w:rsid w:val="003F3337"/>
    <w:rsid w:val="00406A64"/>
    <w:rsid w:val="004312CD"/>
    <w:rsid w:val="00441430"/>
    <w:rsid w:val="00441EE6"/>
    <w:rsid w:val="004451FE"/>
    <w:rsid w:val="00450F07"/>
    <w:rsid w:val="00451D1D"/>
    <w:rsid w:val="00453CD3"/>
    <w:rsid w:val="00460339"/>
    <w:rsid w:val="00460660"/>
    <w:rsid w:val="00463FA2"/>
    <w:rsid w:val="00474A07"/>
    <w:rsid w:val="004777B7"/>
    <w:rsid w:val="00482B83"/>
    <w:rsid w:val="00485681"/>
    <w:rsid w:val="00486107"/>
    <w:rsid w:val="00491827"/>
    <w:rsid w:val="004A21ED"/>
    <w:rsid w:val="004B348C"/>
    <w:rsid w:val="004B5273"/>
    <w:rsid w:val="004C4399"/>
    <w:rsid w:val="004C663A"/>
    <w:rsid w:val="004C787C"/>
    <w:rsid w:val="004D06D0"/>
    <w:rsid w:val="004E143C"/>
    <w:rsid w:val="004E3A53"/>
    <w:rsid w:val="004E7289"/>
    <w:rsid w:val="004E7C01"/>
    <w:rsid w:val="004E7CAE"/>
    <w:rsid w:val="004F20BC"/>
    <w:rsid w:val="004F423E"/>
    <w:rsid w:val="004F4B9B"/>
    <w:rsid w:val="004F69EA"/>
    <w:rsid w:val="00505F9B"/>
    <w:rsid w:val="005073B1"/>
    <w:rsid w:val="00511AB9"/>
    <w:rsid w:val="00520267"/>
    <w:rsid w:val="005211D4"/>
    <w:rsid w:val="00521E31"/>
    <w:rsid w:val="00523EA7"/>
    <w:rsid w:val="00525A2B"/>
    <w:rsid w:val="00527AD4"/>
    <w:rsid w:val="0054209E"/>
    <w:rsid w:val="00553375"/>
    <w:rsid w:val="005539AE"/>
    <w:rsid w:val="00557C28"/>
    <w:rsid w:val="00564D10"/>
    <w:rsid w:val="005673B9"/>
    <w:rsid w:val="005736B7"/>
    <w:rsid w:val="00575E5A"/>
    <w:rsid w:val="00583BC2"/>
    <w:rsid w:val="0058750F"/>
    <w:rsid w:val="00597F84"/>
    <w:rsid w:val="005C1599"/>
    <w:rsid w:val="005D21B3"/>
    <w:rsid w:val="005F1404"/>
    <w:rsid w:val="005F3D0D"/>
    <w:rsid w:val="0061068E"/>
    <w:rsid w:val="00616923"/>
    <w:rsid w:val="00636A9F"/>
    <w:rsid w:val="006510C5"/>
    <w:rsid w:val="00651611"/>
    <w:rsid w:val="00660AD3"/>
    <w:rsid w:val="00677B7F"/>
    <w:rsid w:val="00684F57"/>
    <w:rsid w:val="006A5570"/>
    <w:rsid w:val="006A689C"/>
    <w:rsid w:val="006B3D79"/>
    <w:rsid w:val="006D5A55"/>
    <w:rsid w:val="006D7AFE"/>
    <w:rsid w:val="006E0578"/>
    <w:rsid w:val="006E314D"/>
    <w:rsid w:val="007063C7"/>
    <w:rsid w:val="00710723"/>
    <w:rsid w:val="00716F00"/>
    <w:rsid w:val="00722071"/>
    <w:rsid w:val="00723ED1"/>
    <w:rsid w:val="00731954"/>
    <w:rsid w:val="007402F5"/>
    <w:rsid w:val="00743525"/>
    <w:rsid w:val="00744E33"/>
    <w:rsid w:val="0076286B"/>
    <w:rsid w:val="00766846"/>
    <w:rsid w:val="00770817"/>
    <w:rsid w:val="0077633D"/>
    <w:rsid w:val="0077673A"/>
    <w:rsid w:val="007846E1"/>
    <w:rsid w:val="0078755E"/>
    <w:rsid w:val="0079518D"/>
    <w:rsid w:val="007A0693"/>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B0B86"/>
    <w:rsid w:val="009B14A9"/>
    <w:rsid w:val="009B2E97"/>
    <w:rsid w:val="009B7FEC"/>
    <w:rsid w:val="009D4ED5"/>
    <w:rsid w:val="009E07F4"/>
    <w:rsid w:val="009E6560"/>
    <w:rsid w:val="009F3193"/>
    <w:rsid w:val="009F392E"/>
    <w:rsid w:val="00A03DE5"/>
    <w:rsid w:val="00A171DE"/>
    <w:rsid w:val="00A17BD0"/>
    <w:rsid w:val="00A2136C"/>
    <w:rsid w:val="00A3535C"/>
    <w:rsid w:val="00A56839"/>
    <w:rsid w:val="00A6177B"/>
    <w:rsid w:val="00A66136"/>
    <w:rsid w:val="00A725E4"/>
    <w:rsid w:val="00A751AE"/>
    <w:rsid w:val="00A7657E"/>
    <w:rsid w:val="00A83FF8"/>
    <w:rsid w:val="00A96759"/>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94F4F"/>
    <w:rsid w:val="00BA49C5"/>
    <w:rsid w:val="00BA4D98"/>
    <w:rsid w:val="00BC78BE"/>
    <w:rsid w:val="00BD7E91"/>
    <w:rsid w:val="00BF6493"/>
    <w:rsid w:val="00BF7D20"/>
    <w:rsid w:val="00C02D0A"/>
    <w:rsid w:val="00C03A6E"/>
    <w:rsid w:val="00C05520"/>
    <w:rsid w:val="00C44F6A"/>
    <w:rsid w:val="00C463AF"/>
    <w:rsid w:val="00C47AE3"/>
    <w:rsid w:val="00C552B2"/>
    <w:rsid w:val="00C75CE5"/>
    <w:rsid w:val="00CB53B6"/>
    <w:rsid w:val="00CC2A09"/>
    <w:rsid w:val="00CC7BE7"/>
    <w:rsid w:val="00CD0711"/>
    <w:rsid w:val="00CD1FC4"/>
    <w:rsid w:val="00CD24EC"/>
    <w:rsid w:val="00CF6876"/>
    <w:rsid w:val="00D21061"/>
    <w:rsid w:val="00D31258"/>
    <w:rsid w:val="00D33A28"/>
    <w:rsid w:val="00D4108E"/>
    <w:rsid w:val="00D50B02"/>
    <w:rsid w:val="00D6163D"/>
    <w:rsid w:val="00D65DEB"/>
    <w:rsid w:val="00D7339C"/>
    <w:rsid w:val="00D73D46"/>
    <w:rsid w:val="00D7414C"/>
    <w:rsid w:val="00D831A3"/>
    <w:rsid w:val="00D92AC3"/>
    <w:rsid w:val="00DA0B51"/>
    <w:rsid w:val="00DA3796"/>
    <w:rsid w:val="00DA7CC6"/>
    <w:rsid w:val="00DC75F3"/>
    <w:rsid w:val="00DD0EE1"/>
    <w:rsid w:val="00DD46F3"/>
    <w:rsid w:val="00DD57DB"/>
    <w:rsid w:val="00DE3829"/>
    <w:rsid w:val="00DE56F2"/>
    <w:rsid w:val="00DF116D"/>
    <w:rsid w:val="00DF7FC6"/>
    <w:rsid w:val="00E05EC5"/>
    <w:rsid w:val="00E25867"/>
    <w:rsid w:val="00E32DD3"/>
    <w:rsid w:val="00E76DC4"/>
    <w:rsid w:val="00E87E3F"/>
    <w:rsid w:val="00E90063"/>
    <w:rsid w:val="00EB104F"/>
    <w:rsid w:val="00EB4268"/>
    <w:rsid w:val="00EC39A9"/>
    <w:rsid w:val="00ED14BD"/>
    <w:rsid w:val="00EF559B"/>
    <w:rsid w:val="00F01109"/>
    <w:rsid w:val="00F047C6"/>
    <w:rsid w:val="00F0533E"/>
    <w:rsid w:val="00F069E8"/>
    <w:rsid w:val="00F1048D"/>
    <w:rsid w:val="00F12DEC"/>
    <w:rsid w:val="00F1715C"/>
    <w:rsid w:val="00F310F8"/>
    <w:rsid w:val="00F32FF8"/>
    <w:rsid w:val="00F35939"/>
    <w:rsid w:val="00F37025"/>
    <w:rsid w:val="00F45607"/>
    <w:rsid w:val="00F5558F"/>
    <w:rsid w:val="00F659EB"/>
    <w:rsid w:val="00F76768"/>
    <w:rsid w:val="00F86BA6"/>
    <w:rsid w:val="00F87C90"/>
    <w:rsid w:val="00FC5469"/>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74F7C3-B890-4767-94D1-BFA61AF6E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244</TotalTime>
  <Pages>12</Pages>
  <Words>4067</Words>
  <Characters>23997</Characters>
  <Application>Microsoft Office Word</Application>
  <DocSecurity>0</DocSecurity>
  <Lines>199</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Jeník Adam</cp:lastModifiedBy>
  <cp:revision>72</cp:revision>
  <cp:lastPrinted>2022-11-08T12:23:00Z</cp:lastPrinted>
  <dcterms:created xsi:type="dcterms:W3CDTF">2021-05-06T05:23:00Z</dcterms:created>
  <dcterms:modified xsi:type="dcterms:W3CDTF">2022-11-09T10:08:00Z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