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03562B4E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</w:t>
      </w:r>
      <w:r w:rsidR="0031280B" w:rsidRPr="003115FB">
        <w:rPr>
          <w:b/>
          <w:color w:val="FF5200" w:themeColor="accent2"/>
          <w:sz w:val="36"/>
          <w:szCs w:val="36"/>
        </w:rPr>
        <w:t>m „</w:t>
      </w:r>
      <w:r w:rsidR="003115FB" w:rsidRPr="003115FB">
        <w:rPr>
          <w:b/>
          <w:color w:val="FF5200" w:themeColor="accent2"/>
          <w:sz w:val="36"/>
          <w:szCs w:val="36"/>
        </w:rPr>
        <w:t>Zásahová obuv HZS</w:t>
      </w:r>
      <w:r w:rsidR="0031280B" w:rsidRPr="003115FB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</w:t>
      </w:r>
      <w:r w:rsidR="000128D4" w:rsidRPr="00472801">
        <w:rPr>
          <w:b/>
          <w:color w:val="FF5200" w:themeColor="accent2"/>
          <w:sz w:val="36"/>
          <w:szCs w:val="36"/>
        </w:rPr>
        <w:t xml:space="preserve">pod </w:t>
      </w:r>
      <w:proofErr w:type="gramStart"/>
      <w:r w:rsidR="000128D4" w:rsidRPr="0047280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proofErr w:type="gramEnd"/>
      <w:r w:rsidR="000128D4" w:rsidRPr="0047280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472801" w:rsidRPr="0047280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61053/2022-SŽ-GŘ-O8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62878A3A" w14:textId="5CB83033" w:rsidR="00E15F49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12744496" w:history="1">
            <w:r w:rsidR="00E15F49" w:rsidRPr="00061712">
              <w:rPr>
                <w:rStyle w:val="Hypertextovodkaz"/>
                <w:noProof/>
              </w:rPr>
              <w:t>Kapitola 1.</w:t>
            </w:r>
            <w:r w:rsidR="00E15F4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15F49" w:rsidRPr="00061712">
              <w:rPr>
                <w:rStyle w:val="Hypertextovodkaz"/>
                <w:noProof/>
              </w:rPr>
              <w:t>Základní údaje k nabídce</w:t>
            </w:r>
            <w:r w:rsidR="00E15F49">
              <w:rPr>
                <w:noProof/>
                <w:webHidden/>
              </w:rPr>
              <w:tab/>
            </w:r>
            <w:r w:rsidR="00E15F49">
              <w:rPr>
                <w:noProof/>
                <w:webHidden/>
              </w:rPr>
              <w:fldChar w:fldCharType="begin"/>
            </w:r>
            <w:r w:rsidR="00E15F49">
              <w:rPr>
                <w:noProof/>
                <w:webHidden/>
              </w:rPr>
              <w:instrText xml:space="preserve"> PAGEREF _Toc112744496 \h </w:instrText>
            </w:r>
            <w:r w:rsidR="00E15F49">
              <w:rPr>
                <w:noProof/>
                <w:webHidden/>
              </w:rPr>
            </w:r>
            <w:r w:rsidR="00E15F49">
              <w:rPr>
                <w:noProof/>
                <w:webHidden/>
              </w:rPr>
              <w:fldChar w:fldCharType="separate"/>
            </w:r>
            <w:r w:rsidR="00E15F49">
              <w:rPr>
                <w:noProof/>
                <w:webHidden/>
              </w:rPr>
              <w:t>2</w:t>
            </w:r>
            <w:r w:rsidR="00E15F49">
              <w:rPr>
                <w:noProof/>
                <w:webHidden/>
              </w:rPr>
              <w:fldChar w:fldCharType="end"/>
            </w:r>
          </w:hyperlink>
        </w:p>
        <w:p w14:paraId="04CEB11C" w14:textId="060C92D0" w:rsidR="00E15F49" w:rsidRDefault="00E622F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2744497" w:history="1">
            <w:r w:rsidR="00E15F49" w:rsidRPr="00061712">
              <w:rPr>
                <w:rStyle w:val="Hypertextovodkaz"/>
                <w:noProof/>
              </w:rPr>
              <w:t>Kapitola 2.</w:t>
            </w:r>
            <w:r w:rsidR="00E15F4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15F49" w:rsidRPr="00061712">
              <w:rPr>
                <w:rStyle w:val="Hypertextovodkaz"/>
                <w:noProof/>
              </w:rPr>
              <w:t>Čestné prohlášení o splnění základní způsobilosti</w:t>
            </w:r>
            <w:r w:rsidR="00E15F49">
              <w:rPr>
                <w:noProof/>
                <w:webHidden/>
              </w:rPr>
              <w:tab/>
            </w:r>
            <w:r w:rsidR="00E15F49">
              <w:rPr>
                <w:noProof/>
                <w:webHidden/>
              </w:rPr>
              <w:fldChar w:fldCharType="begin"/>
            </w:r>
            <w:r w:rsidR="00E15F49">
              <w:rPr>
                <w:noProof/>
                <w:webHidden/>
              </w:rPr>
              <w:instrText xml:space="preserve"> PAGEREF _Toc112744497 \h </w:instrText>
            </w:r>
            <w:r w:rsidR="00E15F49">
              <w:rPr>
                <w:noProof/>
                <w:webHidden/>
              </w:rPr>
            </w:r>
            <w:r w:rsidR="00E15F49">
              <w:rPr>
                <w:noProof/>
                <w:webHidden/>
              </w:rPr>
              <w:fldChar w:fldCharType="separate"/>
            </w:r>
            <w:r w:rsidR="00E15F49">
              <w:rPr>
                <w:noProof/>
                <w:webHidden/>
              </w:rPr>
              <w:t>3</w:t>
            </w:r>
            <w:r w:rsidR="00E15F49">
              <w:rPr>
                <w:noProof/>
                <w:webHidden/>
              </w:rPr>
              <w:fldChar w:fldCharType="end"/>
            </w:r>
          </w:hyperlink>
        </w:p>
        <w:p w14:paraId="086D3114" w14:textId="35AC34EC" w:rsidR="00E15F49" w:rsidRDefault="00E622F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2744498" w:history="1">
            <w:r w:rsidR="00E15F49" w:rsidRPr="00061712">
              <w:rPr>
                <w:rStyle w:val="Hypertextovodkaz"/>
                <w:noProof/>
              </w:rPr>
              <w:t>Kapitola 3.</w:t>
            </w:r>
            <w:r w:rsidR="00E15F4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15F49" w:rsidRPr="00061712">
              <w:rPr>
                <w:rStyle w:val="Hypertextovodkaz"/>
                <w:noProof/>
              </w:rPr>
              <w:t>Čestné prohlášení účastníka o střetu zájmů</w:t>
            </w:r>
            <w:r w:rsidR="00E15F49">
              <w:rPr>
                <w:noProof/>
                <w:webHidden/>
              </w:rPr>
              <w:tab/>
            </w:r>
            <w:r w:rsidR="00E15F49">
              <w:rPr>
                <w:noProof/>
                <w:webHidden/>
              </w:rPr>
              <w:fldChar w:fldCharType="begin"/>
            </w:r>
            <w:r w:rsidR="00E15F49">
              <w:rPr>
                <w:noProof/>
                <w:webHidden/>
              </w:rPr>
              <w:instrText xml:space="preserve"> PAGEREF _Toc112744498 \h </w:instrText>
            </w:r>
            <w:r w:rsidR="00E15F49">
              <w:rPr>
                <w:noProof/>
                <w:webHidden/>
              </w:rPr>
            </w:r>
            <w:r w:rsidR="00E15F49">
              <w:rPr>
                <w:noProof/>
                <w:webHidden/>
              </w:rPr>
              <w:fldChar w:fldCharType="separate"/>
            </w:r>
            <w:r w:rsidR="00E15F49">
              <w:rPr>
                <w:noProof/>
                <w:webHidden/>
              </w:rPr>
              <w:t>4</w:t>
            </w:r>
            <w:r w:rsidR="00E15F49">
              <w:rPr>
                <w:noProof/>
                <w:webHidden/>
              </w:rPr>
              <w:fldChar w:fldCharType="end"/>
            </w:r>
          </w:hyperlink>
        </w:p>
        <w:p w14:paraId="60007EB1" w14:textId="735E576E" w:rsidR="00E15F49" w:rsidRDefault="00E622F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2744499" w:history="1">
            <w:r w:rsidR="00E15F49" w:rsidRPr="00061712">
              <w:rPr>
                <w:rStyle w:val="Hypertextovodkaz"/>
                <w:noProof/>
              </w:rPr>
              <w:t>Kapitola 4.</w:t>
            </w:r>
            <w:r w:rsidR="00E15F4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15F49" w:rsidRPr="00061712">
              <w:rPr>
                <w:rStyle w:val="Hypertextovodkaz"/>
                <w:noProof/>
              </w:rPr>
              <w:t>Čestné prohlášení účastníka k neuzavření zakázaných dohod</w:t>
            </w:r>
            <w:r w:rsidR="00E15F49">
              <w:rPr>
                <w:noProof/>
                <w:webHidden/>
              </w:rPr>
              <w:tab/>
            </w:r>
            <w:r w:rsidR="00E15F49">
              <w:rPr>
                <w:noProof/>
                <w:webHidden/>
              </w:rPr>
              <w:fldChar w:fldCharType="begin"/>
            </w:r>
            <w:r w:rsidR="00E15F49">
              <w:rPr>
                <w:noProof/>
                <w:webHidden/>
              </w:rPr>
              <w:instrText xml:space="preserve"> PAGEREF _Toc112744499 \h </w:instrText>
            </w:r>
            <w:r w:rsidR="00E15F49">
              <w:rPr>
                <w:noProof/>
                <w:webHidden/>
              </w:rPr>
            </w:r>
            <w:r w:rsidR="00E15F49">
              <w:rPr>
                <w:noProof/>
                <w:webHidden/>
              </w:rPr>
              <w:fldChar w:fldCharType="separate"/>
            </w:r>
            <w:r w:rsidR="00E15F49">
              <w:rPr>
                <w:noProof/>
                <w:webHidden/>
              </w:rPr>
              <w:t>5</w:t>
            </w:r>
            <w:r w:rsidR="00E15F49">
              <w:rPr>
                <w:noProof/>
                <w:webHidden/>
              </w:rPr>
              <w:fldChar w:fldCharType="end"/>
            </w:r>
          </w:hyperlink>
        </w:p>
        <w:p w14:paraId="0E092F82" w14:textId="2EAE829E" w:rsidR="00E15F49" w:rsidRDefault="00E622F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2744500" w:history="1">
            <w:r w:rsidR="00E15F49" w:rsidRPr="00061712">
              <w:rPr>
                <w:rStyle w:val="Hypertextovodkaz"/>
                <w:noProof/>
              </w:rPr>
              <w:t>Kapitola 5.</w:t>
            </w:r>
            <w:r w:rsidR="00E15F4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15F49" w:rsidRPr="00061712">
              <w:rPr>
                <w:rStyle w:val="Hypertextovodkaz"/>
                <w:noProof/>
              </w:rPr>
              <w:t>Čestné prohlášení o splnění technické kvalifikace</w:t>
            </w:r>
            <w:r w:rsidR="00E15F49">
              <w:rPr>
                <w:noProof/>
                <w:webHidden/>
              </w:rPr>
              <w:tab/>
            </w:r>
            <w:r w:rsidR="00E15F49">
              <w:rPr>
                <w:noProof/>
                <w:webHidden/>
              </w:rPr>
              <w:fldChar w:fldCharType="begin"/>
            </w:r>
            <w:r w:rsidR="00E15F49">
              <w:rPr>
                <w:noProof/>
                <w:webHidden/>
              </w:rPr>
              <w:instrText xml:space="preserve"> PAGEREF _Toc112744500 \h </w:instrText>
            </w:r>
            <w:r w:rsidR="00E15F49">
              <w:rPr>
                <w:noProof/>
                <w:webHidden/>
              </w:rPr>
            </w:r>
            <w:r w:rsidR="00E15F49">
              <w:rPr>
                <w:noProof/>
                <w:webHidden/>
              </w:rPr>
              <w:fldChar w:fldCharType="separate"/>
            </w:r>
            <w:r w:rsidR="00E15F49">
              <w:rPr>
                <w:noProof/>
                <w:webHidden/>
              </w:rPr>
              <w:t>6</w:t>
            </w:r>
            <w:r w:rsidR="00E15F49">
              <w:rPr>
                <w:noProof/>
                <w:webHidden/>
              </w:rPr>
              <w:fldChar w:fldCharType="end"/>
            </w:r>
          </w:hyperlink>
        </w:p>
        <w:p w14:paraId="11705496" w14:textId="5061D97A" w:rsidR="00E15F49" w:rsidRDefault="00E622F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2744501" w:history="1">
            <w:r w:rsidR="00E15F49" w:rsidRPr="00061712">
              <w:rPr>
                <w:rStyle w:val="Hypertextovodkaz"/>
                <w:noProof/>
              </w:rPr>
              <w:t>Kapitola 6.</w:t>
            </w:r>
            <w:r w:rsidR="00E15F4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15F49" w:rsidRPr="00061712">
              <w:rPr>
                <w:rStyle w:val="Hypertextovodkaz"/>
                <w:noProof/>
              </w:rPr>
              <w:t>Čestné prohlášení o ekonomické kvalifikaci</w:t>
            </w:r>
            <w:r w:rsidR="00E15F49">
              <w:rPr>
                <w:noProof/>
                <w:webHidden/>
              </w:rPr>
              <w:tab/>
            </w:r>
            <w:r w:rsidR="00E15F49">
              <w:rPr>
                <w:noProof/>
                <w:webHidden/>
              </w:rPr>
              <w:fldChar w:fldCharType="begin"/>
            </w:r>
            <w:r w:rsidR="00E15F49">
              <w:rPr>
                <w:noProof/>
                <w:webHidden/>
              </w:rPr>
              <w:instrText xml:space="preserve"> PAGEREF _Toc112744501 \h </w:instrText>
            </w:r>
            <w:r w:rsidR="00E15F49">
              <w:rPr>
                <w:noProof/>
                <w:webHidden/>
              </w:rPr>
            </w:r>
            <w:r w:rsidR="00E15F49">
              <w:rPr>
                <w:noProof/>
                <w:webHidden/>
              </w:rPr>
              <w:fldChar w:fldCharType="separate"/>
            </w:r>
            <w:r w:rsidR="00E15F49">
              <w:rPr>
                <w:noProof/>
                <w:webHidden/>
              </w:rPr>
              <w:t>7</w:t>
            </w:r>
            <w:r w:rsidR="00E15F49">
              <w:rPr>
                <w:noProof/>
                <w:webHidden/>
              </w:rPr>
              <w:fldChar w:fldCharType="end"/>
            </w:r>
          </w:hyperlink>
        </w:p>
        <w:p w14:paraId="1D69C77A" w14:textId="431F9A29" w:rsidR="00E15F49" w:rsidRDefault="00E622FF" w:rsidP="00E622FF">
          <w:pPr>
            <w:pStyle w:val="Obsah2"/>
            <w:tabs>
              <w:tab w:val="left" w:pos="1320"/>
              <w:tab w:val="right" w:leader="dot" w:pos="8692"/>
            </w:tabs>
            <w:ind w:left="1320" w:hanging="1140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2744502" w:history="1">
            <w:r w:rsidR="00E15F49" w:rsidRPr="00061712">
              <w:rPr>
                <w:rStyle w:val="Hypertextovodkaz"/>
                <w:rFonts w:eastAsia="Times New Roman"/>
                <w:noProof/>
              </w:rPr>
              <w:t>Kapitola 7.</w:t>
            </w:r>
            <w:r w:rsidR="00E15F4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15F49" w:rsidRPr="00061712">
              <w:rPr>
                <w:rStyle w:val="Hypertextovodkaz"/>
                <w:noProof/>
              </w:rPr>
              <w:t>Čestné</w:t>
            </w:r>
            <w:r w:rsidR="00E15F49" w:rsidRPr="00061712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E15F49">
              <w:rPr>
                <w:noProof/>
                <w:webHidden/>
              </w:rPr>
              <w:tab/>
            </w:r>
            <w:r w:rsidR="00E15F49">
              <w:rPr>
                <w:noProof/>
                <w:webHidden/>
              </w:rPr>
              <w:fldChar w:fldCharType="begin"/>
            </w:r>
            <w:r w:rsidR="00E15F49">
              <w:rPr>
                <w:noProof/>
                <w:webHidden/>
              </w:rPr>
              <w:instrText xml:space="preserve"> PAGEREF _Toc112744502 \h </w:instrText>
            </w:r>
            <w:r w:rsidR="00E15F49">
              <w:rPr>
                <w:noProof/>
                <w:webHidden/>
              </w:rPr>
            </w:r>
            <w:r w:rsidR="00E15F49">
              <w:rPr>
                <w:noProof/>
                <w:webHidden/>
              </w:rPr>
              <w:fldChar w:fldCharType="separate"/>
            </w:r>
            <w:r w:rsidR="00E15F49">
              <w:rPr>
                <w:noProof/>
                <w:webHidden/>
              </w:rPr>
              <w:t>8</w:t>
            </w:r>
            <w:r w:rsidR="00E15F49">
              <w:rPr>
                <w:noProof/>
                <w:webHidden/>
              </w:rPr>
              <w:fldChar w:fldCharType="end"/>
            </w:r>
          </w:hyperlink>
        </w:p>
        <w:p w14:paraId="218BAFDF" w14:textId="1CBB8FC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  <w:bookmarkStart w:id="0" w:name="_GoBack"/>
      <w:bookmarkEnd w:id="0"/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12744496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6C2AB1CB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 w:rsidRPr="003115FB">
        <w:t>ky</w:t>
      </w:r>
      <w:r w:rsidRPr="003115FB">
        <w:t xml:space="preserve"> na veřejnou zakázku zadávanou</w:t>
      </w:r>
      <w:r w:rsidR="004C76E9" w:rsidRPr="003115FB">
        <w:t xml:space="preserve"> jako </w:t>
      </w:r>
      <w:r w:rsidR="000128D4" w:rsidRPr="003115FB">
        <w:rPr>
          <w:rFonts w:eastAsia="Times New Roman" w:cs="Times New Roman"/>
          <w:lang w:eastAsia="cs-CZ"/>
        </w:rPr>
        <w:t xml:space="preserve">podlimitní </w:t>
      </w:r>
      <w:r w:rsidR="003115FB" w:rsidRPr="003115FB">
        <w:rPr>
          <w:rFonts w:eastAsia="Times New Roman" w:cs="Times New Roman"/>
          <w:lang w:eastAsia="cs-CZ"/>
        </w:rPr>
        <w:t>sektorovou veřejnou zakázku</w:t>
      </w:r>
      <w:r w:rsidRPr="003115FB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084B845C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E622FF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E622FF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12744497"/>
      <w:r w:rsidRPr="006E5C6C"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 w:rsidR="0031280B">
        <w:rPr>
          <w:lang w:eastAsia="cs-CZ"/>
        </w:rPr>
        <w:t xml:space="preserve">, který podává tuto nabídku, tímto čestně prohlašuje, že není účastníkem, </w:t>
      </w:r>
      <w:proofErr w:type="gramStart"/>
      <w:r w:rsidR="0031280B"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12744498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3115FB">
        <w:rPr>
          <w:rFonts w:eastAsia="Times New Roman" w:cs="Times New Roman"/>
          <w:lang w:eastAsia="cs-CZ"/>
        </w:rPr>
        <w:t xml:space="preserve">tuto </w:t>
      </w:r>
      <w:r w:rsidR="00A327CB" w:rsidRPr="003115FB">
        <w:rPr>
          <w:rFonts w:eastAsia="Times New Roman" w:cs="Times New Roman"/>
          <w:lang w:eastAsia="cs-CZ"/>
        </w:rPr>
        <w:t>nabídku,</w:t>
      </w:r>
      <w:r w:rsidR="00A327CB" w:rsidRPr="00A327CB">
        <w:rPr>
          <w:rFonts w:eastAsia="Times New Roman" w:cs="Times New Roman"/>
          <w:lang w:eastAsia="cs-CZ"/>
        </w:rPr>
        <w:t xml:space="preserve"> tímto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proofErr w:type="gramStart"/>
      <w:r w:rsidRPr="00A327CB">
        <w:rPr>
          <w:rFonts w:eastAsia="Calibri" w:cs="Times New Roman"/>
          <w:b/>
        </w:rPr>
        <w:t>není</w:t>
      </w:r>
      <w:proofErr w:type="gramEnd"/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proofErr w:type="gram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</w:t>
      </w:r>
      <w:proofErr w:type="gramEnd"/>
      <w:r w:rsidRPr="00A327CB">
        <w:rPr>
          <w:rFonts w:eastAsia="Calibri" w:cs="Times New Roman"/>
        </w:rPr>
        <w:t xml:space="preserve">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12744499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5" w:name="_Toc112744500"/>
      <w:r w:rsidRPr="00E85D44">
        <w:t>Čestné prohlášení o splnění technické kvalifikace</w:t>
      </w:r>
      <w:bookmarkEnd w:id="5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00270363" w:rsidR="00E85D44" w:rsidRDefault="006E73DC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</w:t>
      </w:r>
      <w:r w:rsidR="00E15F49" w:rsidRPr="00E15F49">
        <w:rPr>
          <w:rFonts w:eastAsia="Times New Roman" w:cs="Times New Roman"/>
          <w:lang w:eastAsia="cs-CZ"/>
        </w:rPr>
        <w:t>3 roky před zahájením výběrového ř</w:t>
      </w:r>
      <w:r w:rsidR="00E15F49">
        <w:rPr>
          <w:rFonts w:eastAsia="Times New Roman" w:cs="Times New Roman"/>
          <w:lang w:eastAsia="cs-CZ"/>
        </w:rPr>
        <w:t>ízení,</w:t>
      </w:r>
      <w:r w:rsidR="00E15F49" w:rsidRPr="00E15F49">
        <w:rPr>
          <w:rFonts w:eastAsia="Times New Roman" w:cs="Times New Roman"/>
          <w:lang w:eastAsia="cs-CZ"/>
        </w:rPr>
        <w:t xml:space="preserve"> v uvedeném období realizoval alespoň 1 významnou dodávku, jejímž předmětem </w:t>
      </w:r>
      <w:r w:rsidR="00E93F60">
        <w:rPr>
          <w:rFonts w:eastAsia="Times New Roman" w:cs="Times New Roman"/>
          <w:lang w:eastAsia="cs-CZ"/>
        </w:rPr>
        <w:t>byly dodávky</w:t>
      </w:r>
      <w:r w:rsidR="00E15F49" w:rsidRPr="00E15F49">
        <w:rPr>
          <w:rFonts w:eastAsia="Times New Roman" w:cs="Times New Roman"/>
          <w:lang w:eastAsia="cs-CZ"/>
        </w:rPr>
        <w:t xml:space="preserve"> min. 200 párů zásahové obuvi dle ČSN EN 15090:2012 v období 12 po sobě jdoucích měsíců za všechny tyto dodávky. Trvaly-li dodávky kratší dobu než 12 po sobě jdoucích kalendářních měsíců, vztahuje se požadavek na objem 200 párů na celou dobu trvání takových dodávek</w:t>
      </w:r>
      <w:r w:rsidR="00E85D44">
        <w:rPr>
          <w:rFonts w:eastAsia="Times New Roman" w:cs="Times New Roman"/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3B9AAE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34DF4E9F" w:rsidR="00E85D44" w:rsidRDefault="00E85D44" w:rsidP="00E93F60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IČO, sídlo, místo </w:t>
            </w:r>
            <w:proofErr w:type="gramStart"/>
            <w:r>
              <w:rPr>
                <w:rFonts w:eastAsia="Times New Roman" w:cs="Times New Roman"/>
                <w:spacing w:val="-6"/>
                <w:lang w:eastAsia="cs-CZ"/>
              </w:rPr>
              <w:t>podnikaní, , kontakt</w:t>
            </w:r>
            <w:proofErr w:type="gramEnd"/>
            <w:r>
              <w:rPr>
                <w:rFonts w:eastAsia="Times New Roman" w:cs="Times New Roman"/>
                <w:spacing w:val="-6"/>
                <w:lang w:eastAsia="cs-CZ"/>
              </w:rPr>
              <w:t xml:space="preserve"> k ověření realizované 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5D7E9AC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DD2F49D" w:rsidR="00E85D44" w:rsidRDefault="00E85D44" w:rsidP="00E93F60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15F49" w14:paraId="06926E11" w14:textId="77777777" w:rsidTr="00E15F4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356D39" w14:textId="7943BA21" w:rsidR="00E15F49" w:rsidRDefault="00E15F49" w:rsidP="00E15F49">
            <w:pPr>
              <w:suppressAutoHyphens/>
              <w:spacing w:line="216" w:lineRule="auto"/>
              <w:jc w:val="both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BEB57" w14:textId="4DD199A8" w:rsidR="00E15F49" w:rsidRDefault="00E15F49" w:rsidP="00E15F49">
            <w:pPr>
              <w:suppressAutoHyphens/>
              <w:spacing w:line="216" w:lineRule="auto"/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147034F6" w14:textId="7D00B33F" w:rsidR="00E15F49" w:rsidRDefault="00E15F49" w:rsidP="00E15F49">
            <w:pPr>
              <w:suppressAutoHyphens/>
              <w:spacing w:line="216" w:lineRule="auto"/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AC785E" w14:textId="1EE96356" w:rsidR="00E15F49" w:rsidRDefault="00E15F49" w:rsidP="00E15F49">
            <w:pPr>
              <w:suppressAutoHyphens/>
              <w:spacing w:line="216" w:lineRule="auto"/>
              <w:jc w:val="both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6" w:name="_Toc112744501"/>
      <w:r w:rsidRPr="000128D4">
        <w:t>Čestné prohlášení o ekonomické kvalifikaci</w:t>
      </w:r>
      <w:bookmarkEnd w:id="6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1B059D94" w14:textId="6F93EDE5" w:rsidR="000128D4" w:rsidRDefault="00AC1810" w:rsidP="000128D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>,</w:t>
      </w:r>
      <w:r w:rsidR="00B87D91">
        <w:rPr>
          <w:rFonts w:eastAsia="Times New Roman" w:cs="Times New Roman"/>
          <w:lang w:eastAsia="cs-CZ"/>
        </w:rPr>
        <w:t xml:space="preserve"> </w:t>
      </w:r>
      <w:r w:rsidR="000128D4">
        <w:rPr>
          <w:rFonts w:eastAsia="Times New Roman" w:cs="Times New Roman"/>
          <w:lang w:eastAsia="cs-CZ"/>
        </w:rPr>
        <w:t>který podává tuto nabídku</w:t>
      </w:r>
      <w:r w:rsidR="00B87D91">
        <w:rPr>
          <w:rFonts w:eastAsia="Times New Roman" w:cs="Times New Roman"/>
          <w:lang w:eastAsia="cs-CZ"/>
        </w:rPr>
        <w:t>,</w:t>
      </w:r>
      <w:r w:rsidR="000128D4">
        <w:rPr>
          <w:rFonts w:eastAsia="Times New Roman" w:cs="Times New Roman"/>
          <w:lang w:eastAsia="cs-CZ"/>
        </w:rPr>
        <w:t xml:space="preserve"> tímto čestně prohlašuje, že:</w:t>
      </w:r>
    </w:p>
    <w:p w14:paraId="11182C8D" w14:textId="265B0A5F" w:rsidR="000128D4" w:rsidRPr="00E15F49" w:rsidRDefault="000128D4" w:rsidP="00E15F49">
      <w:pPr>
        <w:spacing w:before="120" w:after="0" w:line="276" w:lineRule="auto"/>
        <w:rPr>
          <w:rFonts w:eastAsia="Times New Roman" w:cs="Times New Roman"/>
          <w:lang w:eastAsia="cs-CZ"/>
        </w:rPr>
      </w:pPr>
      <w:r w:rsidRPr="00E15F49">
        <w:rPr>
          <w:rFonts w:eastAsia="Times New Roman" w:cs="Times New Roman"/>
          <w:lang w:eastAsia="cs-CZ"/>
        </w:rPr>
        <w:t>minimální roční obrat dodavatele zjištěný podle zvláštních právních předpisů</w:t>
      </w:r>
      <w:r w:rsidRPr="00E15F49">
        <w:rPr>
          <w:rFonts w:eastAsia="Times New Roman" w:cs="Times New Roman"/>
          <w:vertAlign w:val="superscript"/>
          <w:lang w:eastAsia="cs-CZ"/>
        </w:rPr>
        <w:footnoteReference w:id="4"/>
      </w:r>
      <w:r w:rsidR="00E15F49" w:rsidRPr="00E15F49">
        <w:rPr>
          <w:rFonts w:eastAsia="Times New Roman" w:cs="Times New Roman"/>
          <w:lang w:eastAsia="cs-CZ"/>
        </w:rPr>
        <w:t xml:space="preserve"> dosahoval výše </w:t>
      </w:r>
      <w:r w:rsidR="00E622FF">
        <w:rPr>
          <w:rFonts w:eastAsia="Times New Roman" w:cs="Times New Roman"/>
          <w:lang w:eastAsia="cs-CZ"/>
        </w:rPr>
        <w:t>1</w:t>
      </w:r>
      <w:r w:rsidR="00E15F49" w:rsidRPr="00E15F49">
        <w:rPr>
          <w:rFonts w:eastAsia="Times New Roman" w:cs="Times New Roman"/>
          <w:lang w:eastAsia="cs-CZ"/>
        </w:rPr>
        <w:t>.</w:t>
      </w:r>
      <w:r w:rsidR="00E622FF">
        <w:rPr>
          <w:rFonts w:eastAsia="Times New Roman" w:cs="Times New Roman"/>
          <w:lang w:eastAsia="cs-CZ"/>
        </w:rPr>
        <w:t>2</w:t>
      </w:r>
      <w:r w:rsidR="00E15F49" w:rsidRPr="00E15F49">
        <w:rPr>
          <w:rFonts w:eastAsia="Times New Roman" w:cs="Times New Roman"/>
          <w:lang w:eastAsia="cs-CZ"/>
        </w:rPr>
        <w:t>00.000</w:t>
      </w:r>
      <w:r w:rsidRPr="00E15F49">
        <w:rPr>
          <w:rFonts w:eastAsia="Times New Roman" w:cs="Times New Roman"/>
          <w:lang w:eastAsia="cs-CZ"/>
        </w:rPr>
        <w:t xml:space="preserve">,-Kč bez DPH za každé ze tří uzavřených, bezprostředně předcházejících účetních období, jestliže účastník vznikl později, tak za všechna uzavřená účetní období od svého vzniku, a účastník tedy </w:t>
      </w:r>
      <w:r>
        <w:rPr>
          <w:rFonts w:eastAsia="Times New Roman" w:cs="Times New Roman"/>
          <w:b/>
          <w:lang w:eastAsia="cs-CZ"/>
        </w:rPr>
        <w:t>splňuje ekonomickou kvalifikaci,</w:t>
      </w:r>
    </w:p>
    <w:p w14:paraId="6771CC6D" w14:textId="77777777" w:rsidR="000128D4" w:rsidRDefault="000128D4" w:rsidP="000128D4">
      <w:pPr>
        <w:tabs>
          <w:tab w:val="num" w:pos="360"/>
        </w:tabs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neboť výše požadovaný požadavek zadavatele splňuje následovně: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66"/>
        <w:gridCol w:w="1586"/>
        <w:gridCol w:w="2172"/>
        <w:gridCol w:w="2172"/>
      </w:tblGrid>
      <w:tr w:rsidR="000128D4" w14:paraId="64E2B933" w14:textId="77777777" w:rsidTr="00CF30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BC5C13" w14:textId="77777777" w:rsidR="000128D4" w:rsidRPr="00FB3FBC" w:rsidRDefault="000128D4" w:rsidP="00A327C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CF3071">
              <w:rPr>
                <w:rFonts w:eastAsia="Times New Roman" w:cs="Times New Roman"/>
                <w:i/>
                <w:lang w:eastAsia="cs-CZ"/>
              </w:rPr>
              <w:t>Uzavřené účetní období</w:t>
            </w:r>
          </w:p>
        </w:tc>
        <w:tc>
          <w:tcPr>
            <w:tcW w:w="16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4FCA6" w14:textId="77777777" w:rsidR="000128D4" w:rsidRDefault="000128D4" w:rsidP="00A327CB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D4B89" w14:textId="77777777" w:rsidR="000128D4" w:rsidRDefault="000128D4" w:rsidP="00A327CB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1D47C1CE" w14:textId="77777777" w:rsidR="000128D4" w:rsidRDefault="000128D4" w:rsidP="00A327CB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0128D4" w14:paraId="091181B9" w14:textId="77777777" w:rsidTr="00CF30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hideMark/>
          </w:tcPr>
          <w:p w14:paraId="68E7D0A9" w14:textId="7A01FFB2" w:rsidR="000128D4" w:rsidRPr="00FB3FBC" w:rsidRDefault="000128D4" w:rsidP="00E93F60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CF3071">
              <w:rPr>
                <w:rFonts w:eastAsia="Times New Roman" w:cs="Times New Roman"/>
                <w:i/>
                <w:lang w:eastAsia="cs-CZ"/>
              </w:rPr>
              <w:t xml:space="preserve">Dosažený roční obrat </w:t>
            </w:r>
            <w:r w:rsidRPr="00FB3FBC">
              <w:rPr>
                <w:rFonts w:eastAsia="Times New Roman" w:cs="Times New Roman"/>
                <w:i/>
                <w:lang w:eastAsia="cs-CZ"/>
              </w:rPr>
              <w:t>v tis. Kč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03CDC42" w14:textId="20E72AB0" w:rsidR="000128D4" w:rsidRPr="0023070F" w:rsidRDefault="0023070F" w:rsidP="00AC1810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>
              <w:rPr>
                <w:rFonts w:eastAsia="Times New Roman" w:cs="Times New Roman"/>
                <w:highlight w:val="green"/>
                <w:lang w:eastAsia="cs-CZ"/>
              </w:rPr>
              <w:t xml:space="preserve">doplní </w:t>
            </w:r>
            <w:r w:rsidR="00AC1810">
              <w:rPr>
                <w:rFonts w:eastAsia="Times New Roman" w:cs="Times New Roman"/>
                <w:highlight w:val="green"/>
                <w:lang w:eastAsia="cs-CZ"/>
              </w:rPr>
              <w:t>Účastník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DA82ED" w14:textId="5F5D6B37" w:rsidR="000128D4" w:rsidRPr="0023070F" w:rsidRDefault="0023070F" w:rsidP="00AC1810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>
              <w:rPr>
                <w:rFonts w:eastAsia="Times New Roman" w:cs="Times New Roman"/>
                <w:highlight w:val="green"/>
                <w:lang w:eastAsia="cs-CZ"/>
              </w:rPr>
              <w:t xml:space="preserve">doplní </w:t>
            </w:r>
            <w:r w:rsidR="00AC1810">
              <w:rPr>
                <w:rFonts w:eastAsia="Times New Roman" w:cs="Times New Roman"/>
                <w:highlight w:val="green"/>
                <w:lang w:eastAsia="cs-CZ"/>
              </w:rPr>
              <w:t>Účastník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DDABB8" w14:textId="1DE70F8C" w:rsidR="000128D4" w:rsidRPr="0023070F" w:rsidRDefault="0023070F" w:rsidP="00AC1810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>
              <w:rPr>
                <w:rFonts w:eastAsia="Times New Roman" w:cs="Times New Roman"/>
                <w:highlight w:val="green"/>
                <w:lang w:eastAsia="cs-CZ"/>
              </w:rPr>
              <w:t xml:space="preserve">doplní </w:t>
            </w:r>
            <w:r w:rsidR="00AC1810">
              <w:rPr>
                <w:rFonts w:eastAsia="Times New Roman" w:cs="Times New Roman"/>
                <w:highlight w:val="green"/>
                <w:lang w:eastAsia="cs-CZ"/>
              </w:rPr>
              <w:t>Účastník</w:t>
            </w:r>
          </w:p>
        </w:tc>
      </w:tr>
    </w:tbl>
    <w:p w14:paraId="7FAA3B71" w14:textId="77777777" w:rsidR="000128D4" w:rsidRDefault="000128D4" w:rsidP="000128D4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</w:t>
      </w:r>
    </w:p>
    <w:p w14:paraId="40B768D1" w14:textId="77777777" w:rsidR="000128D4" w:rsidRDefault="000128D4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7" w:name="_Toc112744502"/>
      <w:r w:rsidRPr="002126E7"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7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5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6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7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1A20B3" w14:textId="77777777" w:rsidR="00865DE9" w:rsidRDefault="00865DE9" w:rsidP="00962258">
      <w:pPr>
        <w:spacing w:after="0" w:line="240" w:lineRule="auto"/>
      </w:pPr>
      <w:r>
        <w:separator/>
      </w:r>
    </w:p>
  </w:endnote>
  <w:endnote w:type="continuationSeparator" w:id="0">
    <w:p w14:paraId="1526CD2B" w14:textId="77777777" w:rsidR="00865DE9" w:rsidRDefault="00865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3D226B9F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622FF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622FF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4BBC3073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622F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622FF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C6722E" w14:textId="77777777" w:rsidR="00865DE9" w:rsidRDefault="00865DE9" w:rsidP="00962258">
      <w:pPr>
        <w:spacing w:after="0" w:line="240" w:lineRule="auto"/>
      </w:pPr>
      <w:r>
        <w:separator/>
      </w:r>
    </w:p>
  </w:footnote>
  <w:footnote w:type="continuationSeparator" w:id="0">
    <w:p w14:paraId="12ED9C2D" w14:textId="77777777" w:rsidR="00865DE9" w:rsidRDefault="00865DE9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0830073D" w14:textId="77777777" w:rsidR="00A327CB" w:rsidRDefault="00A327CB" w:rsidP="000128D4">
      <w:pPr>
        <w:pStyle w:val="Textpoznpodarou"/>
        <w:rPr>
          <w:rFonts w:ascii="Calibri" w:hAnsi="Calibri"/>
        </w:rPr>
      </w:pPr>
      <w:r>
        <w:rPr>
          <w:rStyle w:val="Znakapoznpodarou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Zákon č. 563/1991 Sb., o účetnictví, ve znění pozdějších předpisů.</w:t>
      </w:r>
    </w:p>
  </w:footnote>
  <w:footnote w:id="5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6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7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978D0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15FB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72801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9792D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65DE9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05251"/>
    <w:rsid w:val="00C15E30"/>
    <w:rsid w:val="00C228EE"/>
    <w:rsid w:val="00C3428A"/>
    <w:rsid w:val="00C44F6A"/>
    <w:rsid w:val="00C47AE3"/>
    <w:rsid w:val="00C636FB"/>
    <w:rsid w:val="00C87B78"/>
    <w:rsid w:val="00CD1FC4"/>
    <w:rsid w:val="00CF3071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15F49"/>
    <w:rsid w:val="00E34137"/>
    <w:rsid w:val="00E34D19"/>
    <w:rsid w:val="00E36C4A"/>
    <w:rsid w:val="00E46950"/>
    <w:rsid w:val="00E622FF"/>
    <w:rsid w:val="00E85D44"/>
    <w:rsid w:val="00E93F60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B3FBC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1EC8CA2-2E42-4779-8259-EA4907F23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9</Pages>
  <Words>1338</Words>
  <Characters>7900</Characters>
  <Application>Microsoft Office Word</Application>
  <DocSecurity>0</DocSecurity>
  <Lines>65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Půlpán Jiří</cp:lastModifiedBy>
  <cp:revision>4</cp:revision>
  <cp:lastPrinted>2017-11-28T17:18:00Z</cp:lastPrinted>
  <dcterms:created xsi:type="dcterms:W3CDTF">2022-09-01T06:53:00Z</dcterms:created>
  <dcterms:modified xsi:type="dcterms:W3CDTF">2022-09-05T12:29:00Z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