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6806BA">
        <w:rPr>
          <w:rFonts w:ascii="Verdana" w:hAnsi="Verdana"/>
          <w:sz w:val="18"/>
          <w:szCs w:val="18"/>
        </w:rPr>
        <w:t>„</w:t>
      </w:r>
      <w:r w:rsidR="007F4BDD" w:rsidRPr="007F4BDD">
        <w:rPr>
          <w:rFonts w:ascii="Verdana" w:hAnsi="Verdana"/>
          <w:sz w:val="18"/>
          <w:szCs w:val="18"/>
        </w:rPr>
        <w:t>Praha Vyšehrad - Zpracování PD pro revitalizaci objektu bývalého st. č. 2 v žst. Praha Vyšehrad</w:t>
      </w:r>
      <w:r w:rsidR="0038640E" w:rsidRPr="006806BA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bookmarkStart w:id="0" w:name="_GoBack"/>
      <w:bookmarkEnd w:id="0"/>
      <w:r w:rsidR="00151045" w:rsidRPr="007F4BDD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F4BD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F4BDD" w:rsidRPr="007F4BD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F4BDD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324C87F-6751-4595-9D5A-86A887924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2022-09-07T08:05:00Z</dcterms:created>
  <dcterms:modified xsi:type="dcterms:W3CDTF">2022-09-07T08:05:00Z</dcterms:modified>
</cp:coreProperties>
</file>