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0897D21" w14:textId="77777777" w:rsidTr="00F862D6">
        <w:tc>
          <w:tcPr>
            <w:tcW w:w="1020" w:type="dxa"/>
          </w:tcPr>
          <w:p w14:paraId="4BED84A8"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04F0C7E2" wp14:editId="708754EA">
                      <wp:simplePos x="0" y="0"/>
                      <wp:positionH relativeFrom="page">
                        <wp:posOffset>2867025</wp:posOffset>
                      </wp:positionH>
                      <wp:positionV relativeFrom="page">
                        <wp:posOffset>57785</wp:posOffset>
                      </wp:positionV>
                      <wp:extent cx="2411730" cy="106299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1062990"/>
                              </a:xfrm>
                              <a:prstGeom prst="rect">
                                <a:avLst/>
                              </a:prstGeom>
                              <a:solidFill>
                                <a:schemeClr val="bg1"/>
                              </a:solidFill>
                              <a:ln w="6350">
                                <a:noFill/>
                              </a:ln>
                            </wps:spPr>
                            <wps:txbx>
                              <w:txbxContent>
                                <w:p w14:paraId="77898680" w14:textId="77777777" w:rsidR="00D63009" w:rsidRDefault="00CE5FA9" w:rsidP="0037111D">
                                  <w:pPr>
                                    <w:pStyle w:val="Bezmezer"/>
                                    <w:rPr>
                                      <w:b/>
                                    </w:rPr>
                                  </w:pPr>
                                  <w:r w:rsidRPr="0018073E">
                                    <w:rPr>
                                      <w:rStyle w:val="Potovnadresa"/>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F0C7E2" id="_x0000_t202" coordsize="21600,21600" o:spt="202" path="m,l,21600r21600,l21600,xe">
                      <v:stroke joinstyle="miter"/>
                      <v:path gradientshapeok="t" o:connecttype="rect"/>
                    </v:shapetype>
                    <v:shape id="Text Box 1" o:spid="_x0000_s1026" type="#_x0000_t202" style="position:absolute;margin-left:225.75pt;margin-top:4.55pt;width:189.9pt;height:83.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" o:allowincell="f" fillcolor="white [3212]" stroked="f" strokeweight=".5pt">
                      <v:textbox>
                        <w:txbxContent>
                          <w:p w14:paraId="77898680" w14:textId="77777777" w:rsidR="00D63009" w:rsidRDefault="00CE5FA9" w:rsidP="0037111D">
                            <w:pPr>
                              <w:pStyle w:val="Bezmezer"/>
                              <w:rPr>
                                <w:b/>
                              </w:rPr>
                            </w:pPr>
                            <w:r w:rsidRPr="0018073E">
                              <w:rPr>
                                <w:rStyle w:val="Potovnadresa"/>
                                <w:b/>
                              </w:rPr>
                              <w:t>Prostřednictvím EZAK</w:t>
                            </w:r>
                          </w:p>
                        </w:txbxContent>
                      </v:textbox>
                      <w10:wrap anchorx="page" anchory="page"/>
                      <w10:anchorlock/>
                    </v:shape>
                  </w:pict>
                </mc:Fallback>
              </mc:AlternateContent>
            </w:r>
          </w:p>
        </w:tc>
        <w:tc>
          <w:tcPr>
            <w:tcW w:w="2552" w:type="dxa"/>
          </w:tcPr>
          <w:p w14:paraId="72070DD3" w14:textId="77777777" w:rsidR="00F64786" w:rsidRDefault="00F64786" w:rsidP="0077673A"/>
        </w:tc>
        <w:tc>
          <w:tcPr>
            <w:tcW w:w="823" w:type="dxa"/>
          </w:tcPr>
          <w:p w14:paraId="13AA4DF8" w14:textId="77777777" w:rsidR="00F64786" w:rsidRDefault="00F64786" w:rsidP="0077673A"/>
        </w:tc>
        <w:tc>
          <w:tcPr>
            <w:tcW w:w="3685" w:type="dxa"/>
          </w:tcPr>
          <w:p w14:paraId="077DCF61" w14:textId="77777777" w:rsidR="00F64786" w:rsidRDefault="00F64786" w:rsidP="0077673A"/>
        </w:tc>
      </w:tr>
      <w:tr w:rsidR="00F862D6" w14:paraId="4A34EBF0" w14:textId="77777777" w:rsidTr="00596C7E">
        <w:tc>
          <w:tcPr>
            <w:tcW w:w="1020" w:type="dxa"/>
          </w:tcPr>
          <w:p w14:paraId="35921A01" w14:textId="77777777" w:rsidR="00F862D6" w:rsidRDefault="00F862D6" w:rsidP="0077673A"/>
        </w:tc>
        <w:tc>
          <w:tcPr>
            <w:tcW w:w="2552" w:type="dxa"/>
          </w:tcPr>
          <w:p w14:paraId="40FC68FD" w14:textId="77777777" w:rsidR="00F862D6" w:rsidRDefault="00F862D6" w:rsidP="00764595"/>
        </w:tc>
        <w:tc>
          <w:tcPr>
            <w:tcW w:w="823" w:type="dxa"/>
          </w:tcPr>
          <w:p w14:paraId="2E5481EF" w14:textId="77777777" w:rsidR="00F862D6" w:rsidRDefault="00F862D6" w:rsidP="0077673A"/>
        </w:tc>
        <w:tc>
          <w:tcPr>
            <w:tcW w:w="3685" w:type="dxa"/>
            <w:vMerge w:val="restart"/>
          </w:tcPr>
          <w:p w14:paraId="7B09875C" w14:textId="77777777" w:rsidR="00596C7E" w:rsidRDefault="00596C7E" w:rsidP="00596C7E">
            <w:pPr>
              <w:rPr>
                <w:rStyle w:val="Potovnadresa"/>
              </w:rPr>
            </w:pPr>
          </w:p>
          <w:p w14:paraId="379AD6F3" w14:textId="77777777" w:rsidR="00F862D6" w:rsidRPr="00F862D6" w:rsidRDefault="00F862D6" w:rsidP="00596C7E">
            <w:pPr>
              <w:rPr>
                <w:rStyle w:val="Potovnadresa"/>
              </w:rPr>
            </w:pPr>
          </w:p>
        </w:tc>
      </w:tr>
      <w:tr w:rsidR="00F862D6" w:rsidRPr="008A015B" w14:paraId="446A005D" w14:textId="77777777" w:rsidTr="00F862D6">
        <w:tc>
          <w:tcPr>
            <w:tcW w:w="1020" w:type="dxa"/>
          </w:tcPr>
          <w:p w14:paraId="6B4C30D9" w14:textId="77777777" w:rsidR="00F862D6" w:rsidRPr="008A015B" w:rsidRDefault="00F862D6" w:rsidP="0077673A">
            <w:r w:rsidRPr="008A015B">
              <w:t>Naše zn.</w:t>
            </w:r>
          </w:p>
        </w:tc>
        <w:tc>
          <w:tcPr>
            <w:tcW w:w="2552" w:type="dxa"/>
          </w:tcPr>
          <w:p w14:paraId="64FAECCA" w14:textId="42A580B3" w:rsidR="00F862D6" w:rsidRPr="00EE0357" w:rsidRDefault="00EE0357" w:rsidP="009C7510">
            <w:r w:rsidRPr="00EE0357">
              <w:rPr>
                <w:rFonts w:ascii="Helvetica" w:hAnsi="Helvetica"/>
              </w:rPr>
              <w:t>12395</w:t>
            </w:r>
            <w:r w:rsidR="008020A8" w:rsidRPr="00EE0357">
              <w:rPr>
                <w:rFonts w:ascii="Helvetica" w:hAnsi="Helvetica"/>
              </w:rPr>
              <w:t>/2022</w:t>
            </w:r>
            <w:r w:rsidR="009C7510" w:rsidRPr="00EE0357">
              <w:rPr>
                <w:rFonts w:ascii="Helvetica" w:hAnsi="Helvetica"/>
              </w:rPr>
              <w:t>-SŽ-SSV-Ú3</w:t>
            </w:r>
          </w:p>
        </w:tc>
        <w:tc>
          <w:tcPr>
            <w:tcW w:w="823" w:type="dxa"/>
          </w:tcPr>
          <w:p w14:paraId="095AFA3F" w14:textId="77777777" w:rsidR="00F862D6" w:rsidRPr="008A015B" w:rsidRDefault="00F862D6" w:rsidP="0077673A"/>
        </w:tc>
        <w:tc>
          <w:tcPr>
            <w:tcW w:w="3685" w:type="dxa"/>
            <w:vMerge/>
          </w:tcPr>
          <w:p w14:paraId="023EF5D8" w14:textId="77777777" w:rsidR="00F862D6" w:rsidRPr="008A015B" w:rsidRDefault="00F862D6" w:rsidP="0077673A"/>
        </w:tc>
      </w:tr>
      <w:tr w:rsidR="00F862D6" w:rsidRPr="008A015B" w14:paraId="3D68947F" w14:textId="77777777" w:rsidTr="00F862D6">
        <w:tc>
          <w:tcPr>
            <w:tcW w:w="1020" w:type="dxa"/>
          </w:tcPr>
          <w:p w14:paraId="319CBFAA" w14:textId="77777777" w:rsidR="00F862D6" w:rsidRPr="008A015B" w:rsidRDefault="00F862D6" w:rsidP="0077673A">
            <w:r w:rsidRPr="008A015B">
              <w:t>Listů/příloh</w:t>
            </w:r>
          </w:p>
        </w:tc>
        <w:tc>
          <w:tcPr>
            <w:tcW w:w="2552" w:type="dxa"/>
          </w:tcPr>
          <w:p w14:paraId="65719900" w14:textId="37E518BF" w:rsidR="00F862D6" w:rsidRPr="00EE0357" w:rsidRDefault="00EE0357" w:rsidP="00CC1E2B">
            <w:r w:rsidRPr="00EE0357">
              <w:t>3/3</w:t>
            </w:r>
          </w:p>
        </w:tc>
        <w:tc>
          <w:tcPr>
            <w:tcW w:w="823" w:type="dxa"/>
          </w:tcPr>
          <w:p w14:paraId="52077056" w14:textId="77777777" w:rsidR="00F862D6" w:rsidRPr="008A015B" w:rsidRDefault="00F862D6" w:rsidP="0077673A"/>
        </w:tc>
        <w:tc>
          <w:tcPr>
            <w:tcW w:w="3685" w:type="dxa"/>
            <w:vMerge/>
          </w:tcPr>
          <w:p w14:paraId="026D7D32" w14:textId="77777777" w:rsidR="00F862D6" w:rsidRPr="008A015B" w:rsidRDefault="00F862D6" w:rsidP="0077673A">
            <w:pPr>
              <w:rPr>
                <w:noProof/>
              </w:rPr>
            </w:pPr>
          </w:p>
        </w:tc>
      </w:tr>
      <w:tr w:rsidR="00F862D6" w:rsidRPr="008A015B" w14:paraId="688B2288" w14:textId="77777777" w:rsidTr="00B23CA3">
        <w:trPr>
          <w:trHeight w:val="77"/>
        </w:trPr>
        <w:tc>
          <w:tcPr>
            <w:tcW w:w="1020" w:type="dxa"/>
          </w:tcPr>
          <w:p w14:paraId="7015A1DB" w14:textId="77777777" w:rsidR="00F862D6" w:rsidRPr="008A015B" w:rsidRDefault="00F862D6" w:rsidP="0077673A"/>
        </w:tc>
        <w:tc>
          <w:tcPr>
            <w:tcW w:w="2552" w:type="dxa"/>
          </w:tcPr>
          <w:p w14:paraId="08EF379D" w14:textId="77777777" w:rsidR="00F862D6" w:rsidRPr="008A015B" w:rsidRDefault="00F862D6" w:rsidP="0077673A"/>
        </w:tc>
        <w:tc>
          <w:tcPr>
            <w:tcW w:w="823" w:type="dxa"/>
          </w:tcPr>
          <w:p w14:paraId="5C35289F" w14:textId="77777777" w:rsidR="00F862D6" w:rsidRPr="008A015B" w:rsidRDefault="00F862D6" w:rsidP="0077673A"/>
        </w:tc>
        <w:tc>
          <w:tcPr>
            <w:tcW w:w="3685" w:type="dxa"/>
            <w:vMerge/>
          </w:tcPr>
          <w:p w14:paraId="7E644A81" w14:textId="77777777" w:rsidR="00F862D6" w:rsidRPr="008A015B" w:rsidRDefault="00F862D6" w:rsidP="0077673A"/>
        </w:tc>
      </w:tr>
      <w:tr w:rsidR="00F862D6" w:rsidRPr="008A015B" w14:paraId="2A69A6C0" w14:textId="77777777" w:rsidTr="00F862D6">
        <w:tc>
          <w:tcPr>
            <w:tcW w:w="1020" w:type="dxa"/>
          </w:tcPr>
          <w:p w14:paraId="3CB8BC5C" w14:textId="77777777" w:rsidR="00F862D6" w:rsidRPr="008A015B" w:rsidRDefault="00F862D6" w:rsidP="0077673A">
            <w:r w:rsidRPr="008A015B">
              <w:t>Vyřizuje</w:t>
            </w:r>
          </w:p>
        </w:tc>
        <w:tc>
          <w:tcPr>
            <w:tcW w:w="2552" w:type="dxa"/>
          </w:tcPr>
          <w:p w14:paraId="161EE00E" w14:textId="77777777" w:rsidR="00F862D6" w:rsidRPr="008A015B" w:rsidRDefault="003C5955" w:rsidP="00FE3455">
            <w:r w:rsidRPr="008A015B">
              <w:t>JUDr. Jaroslav Klimeš</w:t>
            </w:r>
          </w:p>
        </w:tc>
        <w:tc>
          <w:tcPr>
            <w:tcW w:w="823" w:type="dxa"/>
          </w:tcPr>
          <w:p w14:paraId="39862944" w14:textId="77777777" w:rsidR="00F862D6" w:rsidRPr="008A015B" w:rsidRDefault="00F862D6" w:rsidP="0077673A"/>
        </w:tc>
        <w:tc>
          <w:tcPr>
            <w:tcW w:w="3685" w:type="dxa"/>
            <w:vMerge/>
          </w:tcPr>
          <w:p w14:paraId="6AE9E7AC" w14:textId="77777777" w:rsidR="00F862D6" w:rsidRPr="008A015B" w:rsidRDefault="00F862D6" w:rsidP="0077673A"/>
        </w:tc>
      </w:tr>
      <w:tr w:rsidR="009A7568" w:rsidRPr="008A015B" w14:paraId="71A1641E" w14:textId="77777777" w:rsidTr="00F862D6">
        <w:tc>
          <w:tcPr>
            <w:tcW w:w="1020" w:type="dxa"/>
          </w:tcPr>
          <w:p w14:paraId="322ED191" w14:textId="77777777" w:rsidR="009A7568" w:rsidRPr="008A015B" w:rsidRDefault="009A7568" w:rsidP="009A7568"/>
        </w:tc>
        <w:tc>
          <w:tcPr>
            <w:tcW w:w="2552" w:type="dxa"/>
          </w:tcPr>
          <w:p w14:paraId="492A7BE5" w14:textId="77777777" w:rsidR="009A7568" w:rsidRPr="008A015B" w:rsidRDefault="009A7568" w:rsidP="009A7568"/>
        </w:tc>
        <w:tc>
          <w:tcPr>
            <w:tcW w:w="823" w:type="dxa"/>
          </w:tcPr>
          <w:p w14:paraId="7DDFE052" w14:textId="77777777" w:rsidR="009A7568" w:rsidRPr="008A015B" w:rsidRDefault="009A7568" w:rsidP="009A7568"/>
        </w:tc>
        <w:tc>
          <w:tcPr>
            <w:tcW w:w="3685" w:type="dxa"/>
            <w:vMerge/>
          </w:tcPr>
          <w:p w14:paraId="10ADABB8" w14:textId="77777777" w:rsidR="009A7568" w:rsidRPr="008A015B" w:rsidRDefault="009A7568" w:rsidP="009A7568"/>
        </w:tc>
      </w:tr>
      <w:tr w:rsidR="009A7568" w:rsidRPr="008A015B" w14:paraId="461F82D3" w14:textId="77777777" w:rsidTr="00F862D6">
        <w:tc>
          <w:tcPr>
            <w:tcW w:w="1020" w:type="dxa"/>
          </w:tcPr>
          <w:p w14:paraId="578ACE87" w14:textId="77777777" w:rsidR="009A7568" w:rsidRPr="008A015B" w:rsidRDefault="009A7568" w:rsidP="009A7568">
            <w:r w:rsidRPr="008A015B">
              <w:t>Mobil</w:t>
            </w:r>
          </w:p>
        </w:tc>
        <w:tc>
          <w:tcPr>
            <w:tcW w:w="2552" w:type="dxa"/>
          </w:tcPr>
          <w:p w14:paraId="03220629" w14:textId="77777777" w:rsidR="009A7568" w:rsidRPr="008A015B" w:rsidRDefault="003C5955" w:rsidP="009A7568">
            <w:r w:rsidRPr="008A015B">
              <w:t>+420 722 819 305</w:t>
            </w:r>
          </w:p>
        </w:tc>
        <w:tc>
          <w:tcPr>
            <w:tcW w:w="823" w:type="dxa"/>
          </w:tcPr>
          <w:p w14:paraId="4B5302B3" w14:textId="77777777" w:rsidR="009A7568" w:rsidRPr="008A015B" w:rsidRDefault="009A7568" w:rsidP="009A7568"/>
        </w:tc>
        <w:tc>
          <w:tcPr>
            <w:tcW w:w="3685" w:type="dxa"/>
            <w:vMerge/>
          </w:tcPr>
          <w:p w14:paraId="4A9B6286" w14:textId="77777777" w:rsidR="009A7568" w:rsidRPr="008A015B" w:rsidRDefault="009A7568" w:rsidP="009A7568"/>
        </w:tc>
      </w:tr>
      <w:tr w:rsidR="009A7568" w:rsidRPr="008A015B" w14:paraId="01D92740" w14:textId="77777777" w:rsidTr="00F862D6">
        <w:tc>
          <w:tcPr>
            <w:tcW w:w="1020" w:type="dxa"/>
          </w:tcPr>
          <w:p w14:paraId="41EAB1D1" w14:textId="77777777" w:rsidR="009A7568" w:rsidRPr="008A015B" w:rsidRDefault="009A7568" w:rsidP="009A7568">
            <w:r w:rsidRPr="008A015B">
              <w:t>E-mail</w:t>
            </w:r>
          </w:p>
        </w:tc>
        <w:tc>
          <w:tcPr>
            <w:tcW w:w="2552" w:type="dxa"/>
          </w:tcPr>
          <w:p w14:paraId="63B47E9B" w14:textId="77777777" w:rsidR="009A7568" w:rsidRPr="008A015B" w:rsidRDefault="003C5955" w:rsidP="006104F6">
            <w:r w:rsidRPr="008A015B">
              <w:t>Klimesja@spravazeleznic.cz</w:t>
            </w:r>
          </w:p>
        </w:tc>
        <w:tc>
          <w:tcPr>
            <w:tcW w:w="823" w:type="dxa"/>
          </w:tcPr>
          <w:p w14:paraId="1E69FECA" w14:textId="77777777" w:rsidR="009A7568" w:rsidRPr="008A015B" w:rsidRDefault="009A7568" w:rsidP="009A7568"/>
        </w:tc>
        <w:tc>
          <w:tcPr>
            <w:tcW w:w="3685" w:type="dxa"/>
            <w:vMerge/>
          </w:tcPr>
          <w:p w14:paraId="6360563C" w14:textId="77777777" w:rsidR="009A7568" w:rsidRPr="008A015B" w:rsidRDefault="009A7568" w:rsidP="009A7568"/>
        </w:tc>
      </w:tr>
      <w:tr w:rsidR="009A7568" w:rsidRPr="008A015B" w14:paraId="446E27D6" w14:textId="77777777" w:rsidTr="00F862D6">
        <w:tc>
          <w:tcPr>
            <w:tcW w:w="1020" w:type="dxa"/>
          </w:tcPr>
          <w:p w14:paraId="02C36180" w14:textId="77777777" w:rsidR="009A7568" w:rsidRPr="008A015B" w:rsidRDefault="009A7568" w:rsidP="009A7568"/>
        </w:tc>
        <w:tc>
          <w:tcPr>
            <w:tcW w:w="2552" w:type="dxa"/>
          </w:tcPr>
          <w:p w14:paraId="1C80152A" w14:textId="77777777" w:rsidR="009A7568" w:rsidRPr="008A015B" w:rsidRDefault="009A7568" w:rsidP="009A7568"/>
        </w:tc>
        <w:tc>
          <w:tcPr>
            <w:tcW w:w="823" w:type="dxa"/>
          </w:tcPr>
          <w:p w14:paraId="78B8B66E" w14:textId="77777777" w:rsidR="009A7568" w:rsidRPr="008A015B" w:rsidRDefault="009A7568" w:rsidP="009A7568"/>
        </w:tc>
        <w:tc>
          <w:tcPr>
            <w:tcW w:w="3685" w:type="dxa"/>
          </w:tcPr>
          <w:p w14:paraId="613B8BC6" w14:textId="77777777" w:rsidR="009A7568" w:rsidRPr="008A015B" w:rsidRDefault="009A7568" w:rsidP="009A7568"/>
        </w:tc>
      </w:tr>
      <w:tr w:rsidR="009A7568" w:rsidRPr="008A015B" w14:paraId="208F5B9A" w14:textId="77777777" w:rsidTr="00F862D6">
        <w:tc>
          <w:tcPr>
            <w:tcW w:w="1020" w:type="dxa"/>
          </w:tcPr>
          <w:p w14:paraId="50FB0EB7" w14:textId="77777777" w:rsidR="009A7568" w:rsidRPr="008A015B" w:rsidRDefault="009A7568" w:rsidP="009A7568">
            <w:r w:rsidRPr="008A015B">
              <w:t>Datum</w:t>
            </w:r>
          </w:p>
        </w:tc>
        <w:bookmarkStart w:id="0" w:name="Datum"/>
        <w:tc>
          <w:tcPr>
            <w:tcW w:w="2552" w:type="dxa"/>
          </w:tcPr>
          <w:p w14:paraId="4A705161" w14:textId="1F62A108" w:rsidR="009A7568" w:rsidRPr="008A015B" w:rsidRDefault="009A7568" w:rsidP="009A7568">
            <w:r w:rsidRPr="008A015B">
              <w:fldChar w:fldCharType="begin"/>
            </w:r>
            <w:r w:rsidRPr="008A015B">
              <w:instrText xml:space="preserve"> DATE  \@ "d. MMMM yyyy"  \* MERGEFORMAT </w:instrText>
            </w:r>
            <w:r w:rsidRPr="008A015B">
              <w:fldChar w:fldCharType="separate"/>
            </w:r>
            <w:r w:rsidR="00861FA0">
              <w:rPr>
                <w:noProof/>
              </w:rPr>
              <w:t>31. srpna 2022</w:t>
            </w:r>
            <w:r w:rsidRPr="008A015B">
              <w:fldChar w:fldCharType="end"/>
            </w:r>
            <w:r w:rsidRPr="008A015B">
              <w:t xml:space="preserve"> </w:t>
            </w:r>
            <w:bookmarkEnd w:id="0"/>
          </w:p>
        </w:tc>
        <w:tc>
          <w:tcPr>
            <w:tcW w:w="823" w:type="dxa"/>
          </w:tcPr>
          <w:p w14:paraId="51EEDA57" w14:textId="77777777" w:rsidR="009A7568" w:rsidRPr="008A015B" w:rsidRDefault="009A7568" w:rsidP="009A7568"/>
        </w:tc>
        <w:tc>
          <w:tcPr>
            <w:tcW w:w="3685" w:type="dxa"/>
          </w:tcPr>
          <w:p w14:paraId="533B2F38" w14:textId="77777777" w:rsidR="009A7568" w:rsidRPr="008A015B" w:rsidRDefault="009A7568" w:rsidP="009A7568"/>
        </w:tc>
      </w:tr>
      <w:tr w:rsidR="00F64786" w:rsidRPr="008A015B" w14:paraId="2E20F583" w14:textId="77777777" w:rsidTr="00F862D6">
        <w:tc>
          <w:tcPr>
            <w:tcW w:w="1020" w:type="dxa"/>
          </w:tcPr>
          <w:p w14:paraId="36B9D7C5" w14:textId="77777777" w:rsidR="00F64786" w:rsidRPr="008A015B" w:rsidRDefault="00F64786" w:rsidP="0077673A"/>
        </w:tc>
        <w:tc>
          <w:tcPr>
            <w:tcW w:w="2552" w:type="dxa"/>
          </w:tcPr>
          <w:p w14:paraId="12977C95" w14:textId="77777777" w:rsidR="00F64786" w:rsidRPr="008A015B" w:rsidRDefault="00F64786" w:rsidP="00F310F8"/>
        </w:tc>
        <w:tc>
          <w:tcPr>
            <w:tcW w:w="823" w:type="dxa"/>
          </w:tcPr>
          <w:p w14:paraId="589315B4" w14:textId="77777777" w:rsidR="00F64786" w:rsidRPr="008A015B" w:rsidRDefault="00F64786" w:rsidP="0077673A"/>
        </w:tc>
        <w:tc>
          <w:tcPr>
            <w:tcW w:w="3685" w:type="dxa"/>
          </w:tcPr>
          <w:p w14:paraId="1DB46F5D" w14:textId="77777777" w:rsidR="00F64786" w:rsidRPr="008A015B" w:rsidRDefault="00F64786" w:rsidP="0077673A"/>
        </w:tc>
      </w:tr>
      <w:tr w:rsidR="00F862D6" w:rsidRPr="008A015B" w14:paraId="5744880B" w14:textId="77777777" w:rsidTr="00B45E9E">
        <w:trPr>
          <w:trHeight w:val="794"/>
        </w:trPr>
        <w:tc>
          <w:tcPr>
            <w:tcW w:w="1020" w:type="dxa"/>
          </w:tcPr>
          <w:p w14:paraId="41777B4E" w14:textId="77777777" w:rsidR="00F862D6" w:rsidRPr="008A015B" w:rsidRDefault="00F862D6" w:rsidP="0077673A"/>
        </w:tc>
        <w:tc>
          <w:tcPr>
            <w:tcW w:w="2552" w:type="dxa"/>
          </w:tcPr>
          <w:p w14:paraId="1FC23B93" w14:textId="77777777" w:rsidR="00F862D6" w:rsidRPr="008A015B" w:rsidRDefault="00F862D6" w:rsidP="00F310F8"/>
        </w:tc>
        <w:tc>
          <w:tcPr>
            <w:tcW w:w="823" w:type="dxa"/>
          </w:tcPr>
          <w:p w14:paraId="797440E1" w14:textId="77777777" w:rsidR="00F862D6" w:rsidRPr="008A015B" w:rsidRDefault="00F862D6" w:rsidP="0077673A"/>
        </w:tc>
        <w:tc>
          <w:tcPr>
            <w:tcW w:w="3685" w:type="dxa"/>
          </w:tcPr>
          <w:p w14:paraId="7BE9E6B4" w14:textId="77777777" w:rsidR="00F862D6" w:rsidRPr="008A015B" w:rsidRDefault="00F862D6" w:rsidP="0077673A"/>
        </w:tc>
      </w:tr>
    </w:tbl>
    <w:p w14:paraId="2ACF966F" w14:textId="073ECD87" w:rsidR="003C5955" w:rsidRPr="008A015B" w:rsidRDefault="00CB7B5A" w:rsidP="003C5955">
      <w:pPr>
        <w:spacing w:after="0" w:line="240" w:lineRule="auto"/>
        <w:rPr>
          <w:rFonts w:eastAsia="Calibri" w:cs="Times New Roman"/>
          <w:b/>
          <w:lang w:eastAsia="cs-CZ"/>
        </w:rPr>
      </w:pPr>
      <w:r w:rsidRPr="008A015B">
        <w:rPr>
          <w:rFonts w:eastAsia="Calibri" w:cs="Times New Roman"/>
          <w:lang w:eastAsia="cs-CZ"/>
        </w:rPr>
        <w:t xml:space="preserve">Věc: </w:t>
      </w:r>
      <w:r w:rsidR="003C5955" w:rsidRPr="008A015B">
        <w:rPr>
          <w:rFonts w:eastAsia="Calibri" w:cs="Times New Roman"/>
          <w:b/>
          <w:lang w:eastAsia="cs-CZ"/>
        </w:rPr>
        <w:t>„</w:t>
      </w:r>
      <w:r w:rsidR="008020A8" w:rsidRPr="008A015B">
        <w:rPr>
          <w:rFonts w:eastAsia="Calibri" w:cs="Times New Roman"/>
          <w:b/>
          <w:lang w:eastAsia="cs-CZ"/>
        </w:rPr>
        <w:t>Karviná ON - rekonstrukce části výpravní budovy“</w:t>
      </w:r>
    </w:p>
    <w:p w14:paraId="78CAECAC" w14:textId="28B2438A" w:rsidR="00CB7B5A" w:rsidRPr="008A015B" w:rsidRDefault="00CB7B5A" w:rsidP="003C5955">
      <w:pPr>
        <w:spacing w:after="0" w:line="240" w:lineRule="auto"/>
        <w:rPr>
          <w:rFonts w:eastAsia="Calibri" w:cs="Times New Roman"/>
          <w:b/>
          <w:bCs/>
          <w:lang w:eastAsia="cs-CZ"/>
        </w:rPr>
      </w:pPr>
      <w:r w:rsidRPr="008A015B">
        <w:rPr>
          <w:rFonts w:eastAsia="Calibri" w:cs="Times New Roman"/>
          <w:lang w:eastAsia="cs-CZ"/>
        </w:rPr>
        <w:t xml:space="preserve">Vysvětlení/ změna/ doplnění zadávací dokumentace č. </w:t>
      </w:r>
      <w:r w:rsidR="00861FA0">
        <w:rPr>
          <w:rFonts w:eastAsia="Calibri" w:cs="Times New Roman"/>
          <w:lang w:eastAsia="cs-CZ"/>
        </w:rPr>
        <w:t>5</w:t>
      </w:r>
    </w:p>
    <w:p w14:paraId="1BE68636" w14:textId="77777777" w:rsidR="00CB7B5A" w:rsidRPr="008A015B" w:rsidRDefault="00CB7B5A" w:rsidP="00CB7B5A">
      <w:pPr>
        <w:spacing w:after="0" w:line="240" w:lineRule="auto"/>
        <w:rPr>
          <w:rFonts w:eastAsia="Calibri" w:cs="Times New Roman"/>
          <w:b/>
          <w:lang w:eastAsia="cs-CZ"/>
        </w:rPr>
      </w:pPr>
    </w:p>
    <w:p w14:paraId="72866DF0" w14:textId="77777777" w:rsidR="00E26808" w:rsidRDefault="00E26808" w:rsidP="00E26808">
      <w:pPr>
        <w:tabs>
          <w:tab w:val="center" w:pos="7371"/>
        </w:tabs>
        <w:spacing w:after="0" w:line="240" w:lineRule="auto"/>
        <w:rPr>
          <w:rFonts w:eastAsia="Calibri" w:cs="Times New Roman"/>
          <w:b/>
          <w:bCs/>
          <w:lang w:eastAsia="cs-CZ"/>
        </w:rPr>
      </w:pPr>
    </w:p>
    <w:p w14:paraId="2B5AC948" w14:textId="633A3DBD" w:rsidR="00861FA0" w:rsidRPr="003A2120" w:rsidRDefault="00861FA0" w:rsidP="00861FA0">
      <w:pPr>
        <w:spacing w:after="0" w:line="240" w:lineRule="auto"/>
        <w:rPr>
          <w:rFonts w:eastAsia="Calibri" w:cs="Times New Roman"/>
          <w:b/>
          <w:lang w:eastAsia="cs-CZ"/>
        </w:rPr>
      </w:pPr>
      <w:r>
        <w:rPr>
          <w:rFonts w:eastAsia="Calibri" w:cs="Times New Roman"/>
          <w:b/>
          <w:lang w:eastAsia="cs-CZ"/>
        </w:rPr>
        <w:t>Dotaz č. 15</w:t>
      </w:r>
      <w:r w:rsidRPr="003A2120">
        <w:rPr>
          <w:rFonts w:eastAsia="Calibri" w:cs="Times New Roman"/>
          <w:b/>
          <w:lang w:eastAsia="cs-CZ"/>
        </w:rPr>
        <w:t>:</w:t>
      </w:r>
    </w:p>
    <w:p w14:paraId="77BA2914" w14:textId="77777777" w:rsidR="00861FA0" w:rsidRPr="002C2F66" w:rsidRDefault="00861FA0" w:rsidP="00861FA0">
      <w:pPr>
        <w:spacing w:after="0" w:line="240" w:lineRule="auto"/>
        <w:jc w:val="both"/>
        <w:rPr>
          <w:rFonts w:eastAsia="Calibri" w:cs="Times New Roman"/>
          <w:lang w:eastAsia="cs-CZ"/>
        </w:rPr>
      </w:pPr>
      <w:r w:rsidRPr="002C2F66">
        <w:rPr>
          <w:rFonts w:eastAsia="Calibri" w:cs="Times New Roman"/>
          <w:lang w:eastAsia="cs-CZ"/>
        </w:rPr>
        <w:t>Zadavatel – Správa železnic, státní organizace v rámci zadávací dokumentace na Zakázku, konkrétně pak v odst. 19.3 Výzvy k podání nabídky stanovil, že</w:t>
      </w:r>
    </w:p>
    <w:p w14:paraId="3BC6EA17" w14:textId="77777777" w:rsidR="00861FA0" w:rsidRPr="002C2F66" w:rsidRDefault="00861FA0" w:rsidP="00861FA0">
      <w:pPr>
        <w:spacing w:after="0" w:line="240" w:lineRule="auto"/>
        <w:jc w:val="both"/>
        <w:rPr>
          <w:rFonts w:eastAsia="Calibri" w:cs="Times New Roman"/>
          <w:lang w:eastAsia="cs-CZ"/>
        </w:rPr>
      </w:pPr>
    </w:p>
    <w:p w14:paraId="590F37B7" w14:textId="77777777" w:rsidR="00861FA0" w:rsidRPr="002C2F66" w:rsidRDefault="00861FA0" w:rsidP="00861FA0">
      <w:pPr>
        <w:spacing w:after="0" w:line="240" w:lineRule="auto"/>
        <w:jc w:val="both"/>
        <w:rPr>
          <w:rFonts w:eastAsia="Calibri" w:cs="Times New Roman"/>
          <w:lang w:eastAsia="cs-CZ"/>
        </w:rPr>
      </w:pPr>
      <w:r w:rsidRPr="002C2F66">
        <w:rPr>
          <w:rFonts w:eastAsia="Calibri" w:cs="Times New Roman"/>
          <w:lang w:eastAsia="cs-CZ"/>
        </w:rPr>
        <w:t>„19.3</w:t>
      </w:r>
      <w:r w:rsidRPr="002C2F66">
        <w:rPr>
          <w:rFonts w:eastAsia="Calibri" w:cs="Times New Roman"/>
          <w:lang w:eastAsia="cs-CZ"/>
        </w:rPr>
        <w:tab/>
        <w:t>Vybraný dodavatel je povinen na základě písemné výzvy jako podmínku pro uzavření smlouvy poskytnout zadavateli řádnou součinnost, která spočívá zejména v předložení následujících dokumentů:</w:t>
      </w:r>
    </w:p>
    <w:p w14:paraId="37D94CA2" w14:textId="77777777" w:rsidR="00861FA0" w:rsidRPr="002C2F66" w:rsidRDefault="00861FA0" w:rsidP="00861FA0">
      <w:pPr>
        <w:spacing w:after="0" w:line="240" w:lineRule="auto"/>
        <w:jc w:val="both"/>
        <w:rPr>
          <w:rFonts w:eastAsia="Calibri" w:cs="Times New Roman"/>
          <w:lang w:eastAsia="cs-CZ"/>
        </w:rPr>
      </w:pPr>
    </w:p>
    <w:p w14:paraId="265DC4EF" w14:textId="77777777" w:rsidR="00861FA0" w:rsidRPr="002C2F66" w:rsidRDefault="00861FA0" w:rsidP="00861FA0">
      <w:pPr>
        <w:spacing w:after="0" w:line="240" w:lineRule="auto"/>
        <w:jc w:val="both"/>
        <w:rPr>
          <w:rFonts w:eastAsia="Calibri" w:cs="Times New Roman"/>
          <w:lang w:eastAsia="cs-CZ"/>
        </w:rPr>
      </w:pPr>
      <w:r w:rsidRPr="002C2F66">
        <w:rPr>
          <w:rFonts w:eastAsia="Calibri" w:cs="Times New Roman"/>
          <w:lang w:eastAsia="cs-CZ"/>
        </w:rPr>
        <w:t>•</w:t>
      </w:r>
      <w:r w:rsidRPr="002C2F66">
        <w:rPr>
          <w:rFonts w:eastAsia="Calibri" w:cs="Times New Roman"/>
          <w:lang w:eastAsia="cs-CZ"/>
        </w:rPr>
        <w:tab/>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mimo jiných i v rozsahu dle vyhlášky 100/1995, § 1 odst. 6: </w:t>
      </w:r>
    </w:p>
    <w:p w14:paraId="7658D5BE" w14:textId="77777777" w:rsidR="00861FA0" w:rsidRPr="002C2F66" w:rsidRDefault="00861FA0" w:rsidP="00861FA0">
      <w:pPr>
        <w:spacing w:after="0" w:line="240" w:lineRule="auto"/>
        <w:jc w:val="both"/>
        <w:rPr>
          <w:rFonts w:eastAsia="Calibri" w:cs="Times New Roman"/>
          <w:lang w:eastAsia="cs-CZ"/>
        </w:rPr>
      </w:pPr>
    </w:p>
    <w:p w14:paraId="490CE0D2" w14:textId="77777777" w:rsidR="00861FA0" w:rsidRPr="002C2F66" w:rsidRDefault="00861FA0" w:rsidP="00861FA0">
      <w:pPr>
        <w:spacing w:after="0" w:line="240" w:lineRule="auto"/>
        <w:ind w:firstLine="708"/>
        <w:jc w:val="both"/>
        <w:rPr>
          <w:rFonts w:eastAsia="Calibri" w:cs="Times New Roman"/>
          <w:lang w:eastAsia="cs-CZ"/>
        </w:rPr>
      </w:pPr>
      <w:r w:rsidRPr="002C2F66">
        <w:rPr>
          <w:rFonts w:eastAsia="Calibri" w:cs="Times New Roman"/>
          <w:lang w:eastAsia="cs-CZ"/>
        </w:rPr>
        <w:t>c) elektrické, pneumatické a hydraulické výtahy.“</w:t>
      </w:r>
    </w:p>
    <w:p w14:paraId="0E19A971" w14:textId="77777777" w:rsidR="00861FA0" w:rsidRPr="002C2F66" w:rsidRDefault="00861FA0" w:rsidP="00861FA0">
      <w:pPr>
        <w:spacing w:after="0" w:line="240" w:lineRule="auto"/>
        <w:jc w:val="both"/>
        <w:rPr>
          <w:rFonts w:eastAsia="Calibri" w:cs="Times New Roman"/>
          <w:lang w:eastAsia="cs-CZ"/>
        </w:rPr>
      </w:pPr>
    </w:p>
    <w:p w14:paraId="0985FCAA" w14:textId="77777777" w:rsidR="00861FA0" w:rsidRPr="002C2F66" w:rsidRDefault="00861FA0" w:rsidP="00861FA0">
      <w:pPr>
        <w:spacing w:after="0" w:line="240" w:lineRule="auto"/>
        <w:jc w:val="both"/>
        <w:rPr>
          <w:rFonts w:eastAsia="Calibri" w:cs="Times New Roman"/>
          <w:lang w:eastAsia="cs-CZ"/>
        </w:rPr>
      </w:pPr>
      <w:r w:rsidRPr="002C2F66">
        <w:rPr>
          <w:rFonts w:eastAsia="Calibri" w:cs="Times New Roman"/>
          <w:lang w:eastAsia="cs-CZ"/>
        </w:rPr>
        <w:t>V aktuálním veřejně přístupném seznamu právnických osob vedených Ministerstvem dopravy ČR s pověřením v tomto rozsahu jsou uvedeny pouze dvě společnosti za celou Českou republiku.</w:t>
      </w:r>
    </w:p>
    <w:p w14:paraId="743ACA77" w14:textId="77777777" w:rsidR="00861FA0" w:rsidRPr="002C2F66" w:rsidRDefault="00861FA0" w:rsidP="00861FA0">
      <w:pPr>
        <w:spacing w:after="0" w:line="240" w:lineRule="auto"/>
        <w:jc w:val="both"/>
        <w:rPr>
          <w:rFonts w:eastAsia="Calibri" w:cs="Times New Roman"/>
          <w:lang w:eastAsia="cs-CZ"/>
        </w:rPr>
      </w:pPr>
    </w:p>
    <w:p w14:paraId="0E7626BA" w14:textId="77777777" w:rsidR="00861FA0" w:rsidRPr="002C2F66" w:rsidRDefault="00861FA0" w:rsidP="00861FA0">
      <w:pPr>
        <w:spacing w:after="0" w:line="240" w:lineRule="auto"/>
        <w:jc w:val="both"/>
        <w:rPr>
          <w:rFonts w:eastAsia="Calibri" w:cs="Times New Roman"/>
          <w:lang w:eastAsia="cs-CZ"/>
        </w:rPr>
      </w:pPr>
      <w:r w:rsidRPr="002C2F66">
        <w:rPr>
          <w:rFonts w:eastAsia="Calibri" w:cs="Times New Roman"/>
          <w:lang w:eastAsia="cs-CZ"/>
        </w:rPr>
        <w:t>Dále je třeba konstatovat, že tak, jak je tento požadavek formulován, se jedná o nejasné ustanovení, neboť z něj není nijak zřejmé, kdo musí být držitelem takového dokumentu, tedy zda se musí jednat o vybraného účastníka, nebo se může jednat o poddodavatele. Tak, jak je toto ustanovení napsáno, se může jednat o doklad i osoby, která nemá se Zakázkou nic společného.</w:t>
      </w:r>
    </w:p>
    <w:p w14:paraId="65B86BD5" w14:textId="77777777" w:rsidR="00861FA0" w:rsidRPr="002C2F66" w:rsidRDefault="00861FA0" w:rsidP="00861FA0">
      <w:pPr>
        <w:spacing w:after="0" w:line="240" w:lineRule="auto"/>
        <w:jc w:val="both"/>
        <w:rPr>
          <w:rFonts w:eastAsia="Calibri" w:cs="Times New Roman"/>
          <w:lang w:eastAsia="cs-CZ"/>
        </w:rPr>
      </w:pPr>
    </w:p>
    <w:p w14:paraId="6F0DC868" w14:textId="77777777" w:rsidR="00861FA0" w:rsidRPr="002C2F66" w:rsidRDefault="00861FA0" w:rsidP="00861FA0">
      <w:pPr>
        <w:spacing w:after="0" w:line="240" w:lineRule="auto"/>
        <w:jc w:val="both"/>
        <w:rPr>
          <w:rFonts w:eastAsia="Calibri" w:cs="Times New Roman"/>
          <w:lang w:eastAsia="cs-CZ"/>
        </w:rPr>
      </w:pPr>
      <w:r w:rsidRPr="002C2F66">
        <w:rPr>
          <w:rFonts w:eastAsia="Calibri" w:cs="Times New Roman"/>
          <w:lang w:eastAsia="cs-CZ"/>
        </w:rPr>
        <w:t>Předložení výše uvedeného dokumentu jako podmínka pro uzavření smlouvy nemá žádnou přímou vazbu na podmínky kvalifikace stanovené v čl. 8 zadávací dokumentace – Výzvy k podání nabídky. Předložení takového dokumentu není stanoveno jako technická či profesní kvalifikace. Účastník zadávacího řízení prokáže svou kvalifikaci zejména tím, že doloží, že má zkušenosti s realizací zakázky obdobné Zakázce. Požadování výše uvedeného dokumentu tak nijak nezvýší jistotu zadavatele, že realizace zakázky bude provedena odborně, proto není zřejmé, proč jeho předložení zadavatel požaduje. Na obdobných zakázkách se takovýto požadavek neobjevuje.</w:t>
      </w:r>
    </w:p>
    <w:p w14:paraId="7ECE2B8C" w14:textId="77777777" w:rsidR="00861FA0" w:rsidRPr="002C2F66" w:rsidRDefault="00861FA0" w:rsidP="00861FA0">
      <w:pPr>
        <w:spacing w:after="0" w:line="240" w:lineRule="auto"/>
        <w:jc w:val="both"/>
        <w:rPr>
          <w:rFonts w:eastAsia="Calibri" w:cs="Times New Roman"/>
          <w:lang w:eastAsia="cs-CZ"/>
        </w:rPr>
      </w:pPr>
    </w:p>
    <w:p w14:paraId="46699E1C" w14:textId="77777777" w:rsidR="00861FA0" w:rsidRPr="002C2F66" w:rsidRDefault="00861FA0" w:rsidP="00861FA0">
      <w:pPr>
        <w:spacing w:after="0" w:line="240" w:lineRule="auto"/>
        <w:jc w:val="both"/>
        <w:rPr>
          <w:rFonts w:eastAsia="Calibri" w:cs="Times New Roman"/>
          <w:b/>
          <w:bCs/>
          <w:lang w:eastAsia="cs-CZ"/>
        </w:rPr>
      </w:pPr>
      <w:r w:rsidRPr="002C2F66">
        <w:rPr>
          <w:rFonts w:eastAsia="Calibri" w:cs="Times New Roman"/>
          <w:b/>
          <w:bCs/>
          <w:lang w:eastAsia="cs-CZ"/>
        </w:rPr>
        <w:t xml:space="preserve">Požadování výše uvedeného dokladu navíc, a to zásadně, zužuje okruh potenciálních účastníků v zadávacím řízení, a to, aniž by to bylo přiměřené vzhledem k předmětu Zakázky. Mimo jiné je tak de facto vyloučena účast zahraničních subjektů, aniž by to mělo jakékoli odůvodnění. </w:t>
      </w:r>
    </w:p>
    <w:p w14:paraId="5CE36293" w14:textId="77777777" w:rsidR="00861FA0" w:rsidRPr="002C2F66" w:rsidRDefault="00861FA0" w:rsidP="00861FA0">
      <w:pPr>
        <w:spacing w:after="0" w:line="240" w:lineRule="auto"/>
        <w:jc w:val="both"/>
        <w:rPr>
          <w:rFonts w:eastAsia="Calibri" w:cs="Times New Roman"/>
          <w:lang w:eastAsia="cs-CZ"/>
        </w:rPr>
      </w:pPr>
    </w:p>
    <w:p w14:paraId="1A498968" w14:textId="77777777" w:rsidR="00861FA0" w:rsidRPr="002C2F66" w:rsidRDefault="00861FA0" w:rsidP="00861FA0">
      <w:pPr>
        <w:spacing w:after="0" w:line="240" w:lineRule="auto"/>
        <w:jc w:val="both"/>
        <w:rPr>
          <w:rFonts w:eastAsia="Calibri" w:cs="Times New Roman"/>
          <w:lang w:eastAsia="cs-CZ"/>
        </w:rPr>
      </w:pPr>
      <w:r w:rsidRPr="002C2F66">
        <w:rPr>
          <w:rFonts w:eastAsia="Calibri" w:cs="Times New Roman"/>
          <w:lang w:eastAsia="cs-CZ"/>
        </w:rPr>
        <w:t>Zadavatel u jiného ještě neukončeného zadávacího řízení s názvem „Rekonstrukce nástupišť a zřízení bezbariérových přístupů v </w:t>
      </w:r>
      <w:proofErr w:type="spellStart"/>
      <w:r w:rsidRPr="002C2F66">
        <w:rPr>
          <w:rFonts w:eastAsia="Calibri" w:cs="Times New Roman"/>
          <w:lang w:eastAsia="cs-CZ"/>
        </w:rPr>
        <w:t>žst</w:t>
      </w:r>
      <w:proofErr w:type="spellEnd"/>
      <w:r w:rsidRPr="002C2F66">
        <w:rPr>
          <w:rFonts w:eastAsia="Calibri" w:cs="Times New Roman"/>
          <w:lang w:eastAsia="cs-CZ"/>
        </w:rPr>
        <w:t>. Lovosice“ na totožný dotaz v mezidobí reagoval tak, že výše uvedený požadavek týkající se předložení pověření MD ČR v rozsahu dle vyhlášky 100/1995, § 1 odst. 6 pro elektrické, pneumatické a hydraulické výtahy, vypustil ze zadávací dokumentace.</w:t>
      </w:r>
    </w:p>
    <w:p w14:paraId="122912C1" w14:textId="77777777" w:rsidR="00861FA0" w:rsidRPr="002C2F66" w:rsidRDefault="00861FA0" w:rsidP="00861FA0">
      <w:pPr>
        <w:spacing w:after="0" w:line="240" w:lineRule="auto"/>
        <w:jc w:val="both"/>
        <w:rPr>
          <w:rFonts w:eastAsia="Calibri" w:cs="Times New Roman"/>
          <w:lang w:eastAsia="cs-CZ"/>
        </w:rPr>
      </w:pPr>
    </w:p>
    <w:p w14:paraId="2D564A23" w14:textId="77777777" w:rsidR="00861FA0" w:rsidRPr="00CB7B50" w:rsidRDefault="00861FA0" w:rsidP="00861FA0">
      <w:pPr>
        <w:spacing w:after="0" w:line="240" w:lineRule="auto"/>
        <w:jc w:val="both"/>
        <w:rPr>
          <w:rFonts w:eastAsia="Calibri" w:cs="Times New Roman"/>
          <w:lang w:eastAsia="cs-CZ"/>
        </w:rPr>
      </w:pPr>
      <w:r w:rsidRPr="002C2F66">
        <w:rPr>
          <w:rFonts w:eastAsia="Calibri" w:cs="Times New Roman"/>
          <w:lang w:eastAsia="cs-CZ"/>
        </w:rPr>
        <w:t>Dotaz</w:t>
      </w:r>
      <w:r w:rsidRPr="00CB7B50">
        <w:rPr>
          <w:rFonts w:eastAsia="Calibri" w:cs="Times New Roman"/>
          <w:lang w:eastAsia="cs-CZ"/>
        </w:rPr>
        <w:t>: Vypustí zadavatel toto ustanovení zadávací dokumentace, nebo jej upraví tak, aby bylo v souladu se zákonem?</w:t>
      </w:r>
    </w:p>
    <w:p w14:paraId="6266DF0E" w14:textId="77777777" w:rsidR="00861FA0" w:rsidRPr="00CB7B50" w:rsidRDefault="00861FA0" w:rsidP="00861FA0">
      <w:pPr>
        <w:spacing w:after="0" w:line="240" w:lineRule="auto"/>
        <w:jc w:val="both"/>
        <w:rPr>
          <w:rFonts w:eastAsia="Calibri" w:cs="Times New Roman"/>
          <w:b/>
          <w:lang w:eastAsia="cs-CZ"/>
        </w:rPr>
      </w:pPr>
    </w:p>
    <w:p w14:paraId="463FE990" w14:textId="77777777" w:rsidR="00EE0357" w:rsidRPr="00CB7B50" w:rsidRDefault="00EE0357" w:rsidP="00861FA0">
      <w:pPr>
        <w:spacing w:after="0" w:line="240" w:lineRule="auto"/>
        <w:jc w:val="both"/>
        <w:rPr>
          <w:rFonts w:eastAsia="Calibri" w:cs="Times New Roman"/>
          <w:b/>
          <w:lang w:eastAsia="cs-CZ"/>
        </w:rPr>
      </w:pPr>
    </w:p>
    <w:p w14:paraId="3EAA4E7E" w14:textId="07DD0CC7" w:rsidR="00861FA0" w:rsidRPr="00CB7B50" w:rsidRDefault="00861FA0" w:rsidP="00861FA0">
      <w:pPr>
        <w:spacing w:after="0" w:line="240" w:lineRule="auto"/>
        <w:jc w:val="both"/>
        <w:rPr>
          <w:rFonts w:eastAsia="Calibri" w:cs="Times New Roman"/>
          <w:b/>
          <w:lang w:eastAsia="cs-CZ"/>
        </w:rPr>
      </w:pPr>
      <w:r w:rsidRPr="00CB7B50">
        <w:rPr>
          <w:rFonts w:eastAsia="Calibri" w:cs="Times New Roman"/>
          <w:b/>
          <w:lang w:eastAsia="cs-CZ"/>
        </w:rPr>
        <w:t xml:space="preserve">Odpověď: </w:t>
      </w:r>
    </w:p>
    <w:p w14:paraId="269215F6" w14:textId="77777777" w:rsidR="00861FA0" w:rsidRPr="00CB7B50" w:rsidRDefault="00861FA0" w:rsidP="00861FA0">
      <w:pPr>
        <w:spacing w:after="0" w:line="240" w:lineRule="auto"/>
        <w:jc w:val="both"/>
        <w:rPr>
          <w:rFonts w:eastAsia="Calibri" w:cs="Times New Roman"/>
          <w:b/>
          <w:lang w:eastAsia="cs-CZ"/>
        </w:rPr>
      </w:pPr>
      <w:r w:rsidRPr="00CB7B50">
        <w:rPr>
          <w:rFonts w:eastAsia="Calibri" w:cs="Times New Roman"/>
          <w:b/>
          <w:lang w:eastAsia="cs-CZ"/>
        </w:rPr>
        <w:t>Zadavatel trvá na požadavku na předložení kopie pověření pro UTZ dle bodu c) elektrické, pneumatické a hydraulické výtahy. UTZ pro výtah je vyžadováno v souladu s interní Směrnicí SŽ S10 „Předpis pro využití výtahů, pohyblivých schodů a pohyblivých plošin u Správy železnic“, část sedmá článek 42.</w:t>
      </w:r>
    </w:p>
    <w:p w14:paraId="4D613E35" w14:textId="77777777" w:rsidR="00861FA0" w:rsidRPr="00CB7B50" w:rsidRDefault="00861FA0" w:rsidP="00861FA0">
      <w:pPr>
        <w:spacing w:after="0" w:line="240" w:lineRule="auto"/>
        <w:jc w:val="both"/>
        <w:rPr>
          <w:rFonts w:eastAsia="Calibri" w:cs="Times New Roman"/>
          <w:b/>
          <w:lang w:eastAsia="cs-CZ"/>
        </w:rPr>
      </w:pPr>
    </w:p>
    <w:p w14:paraId="269C47CE" w14:textId="77777777" w:rsidR="00861FA0" w:rsidRPr="00CB7B50" w:rsidRDefault="00861FA0" w:rsidP="00861FA0">
      <w:pPr>
        <w:spacing w:after="0" w:line="240" w:lineRule="auto"/>
        <w:jc w:val="both"/>
        <w:rPr>
          <w:rFonts w:eastAsia="Calibri" w:cs="Times New Roman"/>
          <w:b/>
          <w:lang w:eastAsia="cs-CZ"/>
        </w:rPr>
      </w:pPr>
    </w:p>
    <w:p w14:paraId="523E417B" w14:textId="77777777" w:rsidR="00861FA0" w:rsidRPr="00CB7B50" w:rsidRDefault="00861FA0" w:rsidP="00861FA0">
      <w:pPr>
        <w:spacing w:after="0" w:line="240" w:lineRule="auto"/>
        <w:rPr>
          <w:rFonts w:eastAsia="Calibri" w:cs="Times New Roman"/>
          <w:b/>
          <w:lang w:eastAsia="cs-CZ"/>
        </w:rPr>
      </w:pPr>
      <w:r w:rsidRPr="00CB7B50">
        <w:rPr>
          <w:rFonts w:eastAsia="Calibri" w:cs="Times New Roman"/>
          <w:b/>
          <w:lang w:eastAsia="cs-CZ"/>
        </w:rPr>
        <w:t>Dotaz č. 16:</w:t>
      </w:r>
    </w:p>
    <w:p w14:paraId="3962E766" w14:textId="77777777" w:rsidR="00861FA0" w:rsidRPr="00CB7B50" w:rsidRDefault="00861FA0" w:rsidP="00861FA0">
      <w:pPr>
        <w:spacing w:after="0" w:line="240" w:lineRule="auto"/>
        <w:jc w:val="both"/>
        <w:rPr>
          <w:rFonts w:eastAsia="Calibri" w:cs="Times New Roman"/>
          <w:b/>
        </w:rPr>
      </w:pPr>
      <w:r w:rsidRPr="00CB7B50">
        <w:rPr>
          <w:rFonts w:eastAsia="Calibri" w:cs="Times New Roman"/>
          <w:bCs/>
        </w:rPr>
        <w:t xml:space="preserve">V návaznosti na situační výkresy (NK_SP_C.4_ZOV a NK_SP_C.5_TRVALÉ ZÁBORY) </w:t>
      </w:r>
      <w:r w:rsidRPr="00CB7B50">
        <w:rPr>
          <w:rFonts w:eastAsia="Calibri" w:cs="Times New Roman"/>
          <w:b/>
        </w:rPr>
        <w:t>žádáme zadavatele o potvrzení faktu, že poplatky za dočasné zábory a trvalé zábory nemají být zahrnuty v cenových nabídkách</w:t>
      </w:r>
      <w:r w:rsidRPr="00CB7B50">
        <w:rPr>
          <w:rFonts w:eastAsia="Calibri" w:cs="Times New Roman"/>
          <w:bCs/>
        </w:rPr>
        <w:t xml:space="preserve"> účastníků. </w:t>
      </w:r>
      <w:r w:rsidRPr="00CB7B50">
        <w:rPr>
          <w:rFonts w:eastAsia="Calibri" w:cs="Times New Roman"/>
          <w:b/>
        </w:rPr>
        <w:t xml:space="preserve">V případě, že ano, žádáme o konkrétní specifikaci pozemků, jejich plochy a délce trvání záborů, dále pak určení sazby za zábory a o </w:t>
      </w:r>
      <w:proofErr w:type="gramStart"/>
      <w:r w:rsidRPr="00CB7B50">
        <w:rPr>
          <w:rFonts w:eastAsia="Calibri" w:cs="Times New Roman"/>
          <w:b/>
        </w:rPr>
        <w:t>informaci v rámci</w:t>
      </w:r>
      <w:proofErr w:type="gramEnd"/>
      <w:r w:rsidRPr="00CB7B50">
        <w:rPr>
          <w:rFonts w:eastAsia="Calibri" w:cs="Times New Roman"/>
          <w:b/>
        </w:rPr>
        <w:t xml:space="preserve"> které položky má být zábor oceněn.</w:t>
      </w:r>
    </w:p>
    <w:p w14:paraId="2253F41F" w14:textId="77777777" w:rsidR="00861FA0" w:rsidRPr="00CB7B50" w:rsidRDefault="00861FA0" w:rsidP="00861FA0">
      <w:pPr>
        <w:spacing w:after="0" w:line="240" w:lineRule="auto"/>
        <w:jc w:val="both"/>
        <w:rPr>
          <w:rFonts w:eastAsia="Calibri" w:cs="Times New Roman"/>
          <w:b/>
          <w:lang w:eastAsia="cs-CZ"/>
        </w:rPr>
      </w:pPr>
    </w:p>
    <w:p w14:paraId="09C9085B" w14:textId="77777777" w:rsidR="00861FA0" w:rsidRPr="00CB7B50" w:rsidRDefault="00861FA0" w:rsidP="00861FA0">
      <w:pPr>
        <w:spacing w:after="0" w:line="240" w:lineRule="auto"/>
        <w:jc w:val="both"/>
        <w:rPr>
          <w:rFonts w:eastAsia="Calibri" w:cs="Times New Roman"/>
          <w:b/>
          <w:lang w:eastAsia="cs-CZ"/>
        </w:rPr>
      </w:pPr>
      <w:r w:rsidRPr="00CB7B50">
        <w:rPr>
          <w:rFonts w:eastAsia="Calibri" w:cs="Times New Roman"/>
          <w:b/>
          <w:lang w:eastAsia="cs-CZ"/>
        </w:rPr>
        <w:t xml:space="preserve">Odpověď: </w:t>
      </w:r>
    </w:p>
    <w:p w14:paraId="00523C4A" w14:textId="77777777" w:rsidR="00861FA0" w:rsidRPr="00CB7B50" w:rsidRDefault="00861FA0" w:rsidP="00861FA0">
      <w:pPr>
        <w:spacing w:after="0" w:line="240" w:lineRule="auto"/>
        <w:jc w:val="both"/>
        <w:rPr>
          <w:rFonts w:eastAsia="Calibri" w:cs="Times New Roman"/>
          <w:b/>
          <w:lang w:eastAsia="cs-CZ"/>
        </w:rPr>
      </w:pPr>
      <w:r w:rsidRPr="00CB7B50">
        <w:rPr>
          <w:rFonts w:eastAsia="Calibri" w:cs="Times New Roman"/>
          <w:b/>
          <w:lang w:eastAsia="cs-CZ"/>
        </w:rPr>
        <w:t>Případné trvalé zábory budou hrazeny zadavatelem, pronájmy (dočasné zábory) pro zařízení staveniště budou rozpuštěny v nákladech v souladu s přílohou č. 1 Komentáře soupisu prací (KSP) a dle bodu 2.1.3 KSP. Nájemní smlouvy pro zařízení staveniště si zajištuje uchazeč sám.</w:t>
      </w:r>
    </w:p>
    <w:p w14:paraId="6DDFA352" w14:textId="77777777" w:rsidR="00861FA0" w:rsidRPr="00CB7B50" w:rsidRDefault="00861FA0" w:rsidP="00861FA0">
      <w:pPr>
        <w:spacing w:after="0" w:line="240" w:lineRule="auto"/>
        <w:rPr>
          <w:rFonts w:eastAsia="Calibri" w:cs="Times New Roman"/>
          <w:b/>
          <w:lang w:eastAsia="cs-CZ"/>
        </w:rPr>
      </w:pPr>
    </w:p>
    <w:p w14:paraId="378962B9" w14:textId="77777777" w:rsidR="00861FA0" w:rsidRPr="00CB7B50" w:rsidRDefault="00861FA0" w:rsidP="00861FA0">
      <w:pPr>
        <w:spacing w:after="0" w:line="240" w:lineRule="auto"/>
        <w:rPr>
          <w:rFonts w:eastAsia="Calibri" w:cs="Times New Roman"/>
          <w:b/>
          <w:lang w:eastAsia="cs-CZ"/>
        </w:rPr>
      </w:pPr>
      <w:r w:rsidRPr="00CB7B50">
        <w:rPr>
          <w:rFonts w:eastAsia="Calibri" w:cs="Times New Roman"/>
          <w:b/>
          <w:lang w:eastAsia="cs-CZ"/>
        </w:rPr>
        <w:t>Dotaz č. 17:</w:t>
      </w:r>
    </w:p>
    <w:p w14:paraId="2C9D24A8" w14:textId="77777777" w:rsidR="00861FA0" w:rsidRPr="00CB7B50" w:rsidRDefault="00861FA0" w:rsidP="00861FA0">
      <w:pPr>
        <w:spacing w:after="0" w:line="240" w:lineRule="auto"/>
        <w:jc w:val="both"/>
        <w:rPr>
          <w:rFonts w:eastAsia="Calibri" w:cs="Times New Roman"/>
          <w:b/>
        </w:rPr>
      </w:pPr>
      <w:r w:rsidRPr="00CB7B50">
        <w:rPr>
          <w:rFonts w:eastAsia="Calibri" w:cs="Times New Roman"/>
          <w:bCs/>
        </w:rPr>
        <w:t xml:space="preserve">Chápe účastník správně, že veškeré VRN a náklady spojené se zařízením staveniště mají být </w:t>
      </w:r>
      <w:r w:rsidRPr="00CB7B50">
        <w:rPr>
          <w:rFonts w:eastAsia="Calibri" w:cs="Times New Roman"/>
          <w:b/>
        </w:rPr>
        <w:t xml:space="preserve">rozpuštěny </w:t>
      </w:r>
      <w:r w:rsidRPr="00CB7B50">
        <w:rPr>
          <w:rFonts w:eastAsia="Calibri" w:cs="Times New Roman"/>
          <w:bCs/>
        </w:rPr>
        <w:t xml:space="preserve">v rámci všech položek výkazu výměr? </w:t>
      </w:r>
      <w:r w:rsidRPr="00CB7B50">
        <w:rPr>
          <w:rFonts w:eastAsia="Calibri" w:cs="Times New Roman"/>
          <w:b/>
        </w:rPr>
        <w:t>Pokud ano, žádáme zadavatele o zvážení doplnění vlastní položky na Zařízení staveniště do výkazu výměr s ohledem na možné změny skladby položek či výměr pro případné MNP či VCP.</w:t>
      </w:r>
    </w:p>
    <w:p w14:paraId="23940585" w14:textId="77777777" w:rsidR="00861FA0" w:rsidRPr="00CB7B50" w:rsidRDefault="00861FA0" w:rsidP="00861FA0">
      <w:pPr>
        <w:spacing w:after="0" w:line="240" w:lineRule="auto"/>
        <w:jc w:val="both"/>
        <w:rPr>
          <w:rFonts w:eastAsia="Calibri" w:cs="Times New Roman"/>
          <w:b/>
          <w:lang w:eastAsia="cs-CZ"/>
        </w:rPr>
      </w:pPr>
    </w:p>
    <w:p w14:paraId="00A4738C" w14:textId="77777777" w:rsidR="00861FA0" w:rsidRPr="00CB7B50" w:rsidRDefault="00861FA0" w:rsidP="00CB7B50">
      <w:pPr>
        <w:spacing w:after="0" w:line="240" w:lineRule="auto"/>
        <w:jc w:val="both"/>
        <w:rPr>
          <w:rFonts w:eastAsia="Calibri" w:cs="Times New Roman"/>
          <w:b/>
          <w:lang w:eastAsia="cs-CZ"/>
        </w:rPr>
      </w:pPr>
      <w:bookmarkStart w:id="1" w:name="_GoBack"/>
      <w:r w:rsidRPr="00CB7B50">
        <w:rPr>
          <w:rFonts w:eastAsia="Calibri" w:cs="Times New Roman"/>
          <w:b/>
          <w:lang w:eastAsia="cs-CZ"/>
        </w:rPr>
        <w:t xml:space="preserve">Odpověď: </w:t>
      </w:r>
    </w:p>
    <w:p w14:paraId="3FF16620" w14:textId="77777777" w:rsidR="00861FA0" w:rsidRPr="00CB7B50" w:rsidRDefault="00861FA0" w:rsidP="00CB7B50">
      <w:pPr>
        <w:spacing w:after="0" w:line="240" w:lineRule="auto"/>
        <w:jc w:val="both"/>
        <w:rPr>
          <w:rFonts w:eastAsia="Calibri" w:cs="Times New Roman"/>
          <w:b/>
          <w:lang w:eastAsia="cs-CZ"/>
        </w:rPr>
      </w:pPr>
      <w:r w:rsidRPr="00CB7B50">
        <w:rPr>
          <w:rFonts w:eastAsia="Calibri" w:cs="Times New Roman"/>
          <w:b/>
          <w:lang w:eastAsia="cs-CZ"/>
        </w:rPr>
        <w:t>V souladu s přiloženou interní „Směrnicí</w:t>
      </w:r>
      <w:r w:rsidRPr="00CB7B50">
        <w:rPr>
          <w:rFonts w:eastAsia="Calibri" w:cs="Times New Roman"/>
          <w:b/>
          <w:i/>
          <w:lang w:eastAsia="cs-CZ"/>
        </w:rPr>
        <w:t xml:space="preserve"> SŽDC č. 20 pro stanovení a členění investičních nákladů staveb státní organizace Správa železniční dopravní cesty Změna č. 1“, </w:t>
      </w:r>
      <w:r w:rsidRPr="00CB7B50">
        <w:rPr>
          <w:rFonts w:eastAsia="Calibri" w:cs="Times New Roman"/>
          <w:b/>
          <w:lang w:eastAsia="cs-CZ"/>
        </w:rPr>
        <w:t>str. 49, bod B. 1.1.2 jsou vedlejší rozpočtové náklady rozpuštěné do jednotlivých položek SO, dle Směrnice se jedná především o náklady na zařízení staveniště, provozní a dopravní omezení.</w:t>
      </w:r>
    </w:p>
    <w:p w14:paraId="2AE7B02C" w14:textId="77777777" w:rsidR="00861FA0" w:rsidRPr="00CB7B50" w:rsidRDefault="00861FA0" w:rsidP="00CB7B50">
      <w:pPr>
        <w:spacing w:after="0" w:line="240" w:lineRule="auto"/>
        <w:jc w:val="both"/>
        <w:rPr>
          <w:rFonts w:eastAsia="Calibri" w:cs="Times New Roman"/>
          <w:b/>
          <w:lang w:eastAsia="cs-CZ"/>
        </w:rPr>
      </w:pPr>
      <w:r w:rsidRPr="00CB7B50">
        <w:rPr>
          <w:rFonts w:eastAsia="Calibri" w:cs="Times New Roman"/>
          <w:b/>
          <w:lang w:eastAsia="cs-CZ"/>
        </w:rPr>
        <w:t>Pokud bude doba stavby a doba zařízení staveniště zkrácena nebo prodloužena bude případná změna řešena v rámci změny během výstavby.</w:t>
      </w:r>
    </w:p>
    <w:p w14:paraId="155E3F0F" w14:textId="77777777" w:rsidR="00861FA0" w:rsidRPr="00CB7B50" w:rsidRDefault="00861FA0" w:rsidP="00CB7B50">
      <w:pPr>
        <w:spacing w:after="0" w:line="240" w:lineRule="auto"/>
        <w:jc w:val="both"/>
        <w:rPr>
          <w:rFonts w:eastAsia="Calibri" w:cs="Times New Roman"/>
          <w:b/>
          <w:lang w:eastAsia="cs-CZ"/>
        </w:rPr>
      </w:pPr>
    </w:p>
    <w:p w14:paraId="5BA5E954" w14:textId="77777777" w:rsidR="00861FA0" w:rsidRPr="00CB7B50" w:rsidRDefault="00861FA0" w:rsidP="00CB7B50">
      <w:pPr>
        <w:spacing w:after="0" w:line="240" w:lineRule="auto"/>
        <w:jc w:val="both"/>
        <w:rPr>
          <w:rFonts w:eastAsia="Calibri" w:cs="Times New Roman"/>
          <w:b/>
          <w:lang w:eastAsia="cs-CZ"/>
        </w:rPr>
      </w:pPr>
      <w:r w:rsidRPr="00CB7B50">
        <w:rPr>
          <w:rFonts w:eastAsia="Calibri" w:cs="Times New Roman"/>
          <w:b/>
          <w:lang w:eastAsia="cs-CZ"/>
        </w:rPr>
        <w:t>Dotaz č. 18:</w:t>
      </w:r>
    </w:p>
    <w:bookmarkEnd w:id="1"/>
    <w:p w14:paraId="06F53547" w14:textId="77777777" w:rsidR="00861FA0" w:rsidRPr="00CB7B50" w:rsidRDefault="00861FA0" w:rsidP="00861FA0">
      <w:pPr>
        <w:spacing w:after="0" w:line="240" w:lineRule="auto"/>
        <w:jc w:val="both"/>
        <w:rPr>
          <w:rFonts w:eastAsia="Calibri" w:cs="Times New Roman"/>
          <w:bCs/>
        </w:rPr>
      </w:pPr>
      <w:r w:rsidRPr="00CB7B50">
        <w:rPr>
          <w:rFonts w:eastAsia="Calibri" w:cs="Times New Roman"/>
          <w:bCs/>
        </w:rPr>
        <w:t>Dle dokumentu „</w:t>
      </w:r>
      <w:proofErr w:type="spellStart"/>
      <w:r w:rsidRPr="00CB7B50">
        <w:rPr>
          <w:rFonts w:eastAsia="Calibri" w:cs="Times New Roman"/>
          <w:bCs/>
        </w:rPr>
        <w:t>Výzva_podlimitní_R_budovy_Karviná</w:t>
      </w:r>
      <w:proofErr w:type="spellEnd"/>
      <w:r w:rsidRPr="00CB7B50">
        <w:rPr>
          <w:rFonts w:eastAsia="Calibri" w:cs="Times New Roman"/>
          <w:bCs/>
        </w:rPr>
        <w:t>“</w:t>
      </w:r>
      <w:r w:rsidRPr="00CB7B50">
        <w:rPr>
          <w:rFonts w:eastAsia="Calibri" w:cs="Times New Roman"/>
        </w:rPr>
        <w:t xml:space="preserve"> má být o</w:t>
      </w:r>
      <w:r w:rsidRPr="00CB7B50">
        <w:rPr>
          <w:rFonts w:eastAsia="Calibri" w:cs="Times New Roman"/>
          <w:bCs/>
        </w:rPr>
        <w:t xml:space="preserve">ceněný Soupis prací dodavatelem v nabídce předložen pouze ve formátu </w:t>
      </w:r>
      <w:r w:rsidRPr="00CB7B50">
        <w:rPr>
          <w:rFonts w:eastAsia="Calibri" w:cs="Times New Roman"/>
          <w:b/>
        </w:rPr>
        <w:t>XML (datový předpis XDC),</w:t>
      </w:r>
      <w:r w:rsidRPr="00CB7B50">
        <w:rPr>
          <w:rFonts w:eastAsia="Calibri" w:cs="Times New Roman"/>
          <w:bCs/>
        </w:rPr>
        <w:t xml:space="preserve"> který je velmi </w:t>
      </w:r>
      <w:r w:rsidRPr="00CB7B50">
        <w:rPr>
          <w:rFonts w:eastAsia="Calibri" w:cs="Times New Roman"/>
          <w:b/>
        </w:rPr>
        <w:t>nestandardní.</w:t>
      </w:r>
      <w:r w:rsidRPr="00CB7B50">
        <w:rPr>
          <w:rFonts w:eastAsia="Calibri" w:cs="Times New Roman"/>
          <w:bCs/>
        </w:rPr>
        <w:t xml:space="preserve"> </w:t>
      </w:r>
    </w:p>
    <w:p w14:paraId="08099EA4" w14:textId="77777777" w:rsidR="00861FA0" w:rsidRPr="00CB7B50" w:rsidRDefault="00861FA0" w:rsidP="00861FA0">
      <w:pPr>
        <w:spacing w:after="0" w:line="240" w:lineRule="auto"/>
        <w:jc w:val="both"/>
        <w:rPr>
          <w:rFonts w:eastAsia="Calibri" w:cs="Times New Roman"/>
          <w:bCs/>
        </w:rPr>
      </w:pPr>
      <w:r w:rsidRPr="00CB7B50">
        <w:rPr>
          <w:rFonts w:eastAsia="Calibri" w:cs="Times New Roman"/>
          <w:b/>
        </w:rPr>
        <w:t>Žádáme zadavatele o umožnění podání nabídky ve standardním formátu XLS (příp. XLSX), který je u veřejných zakázek formátem zcela standardním a obvyklým, a následný převod do XML by byl řešen až s vybraným vítězným účastníkem</w:t>
      </w:r>
      <w:r w:rsidRPr="00CB7B50">
        <w:rPr>
          <w:rFonts w:eastAsia="Calibri" w:cs="Times New Roman"/>
          <w:bCs/>
        </w:rPr>
        <w:t xml:space="preserve">. </w:t>
      </w:r>
    </w:p>
    <w:p w14:paraId="7417B5BE" w14:textId="77777777" w:rsidR="00861FA0" w:rsidRPr="00CB7B50" w:rsidRDefault="00861FA0" w:rsidP="00861FA0">
      <w:pPr>
        <w:spacing w:before="120" w:after="0" w:line="240" w:lineRule="auto"/>
        <w:jc w:val="both"/>
        <w:rPr>
          <w:rFonts w:eastAsia="Calibri" w:cs="Times New Roman"/>
          <w:b/>
          <w:bCs/>
          <w:lang w:eastAsia="cs-CZ"/>
        </w:rPr>
      </w:pPr>
    </w:p>
    <w:p w14:paraId="4CA434C1" w14:textId="77777777" w:rsidR="00861FA0" w:rsidRPr="00CB7B50" w:rsidRDefault="00861FA0" w:rsidP="00861FA0">
      <w:pPr>
        <w:tabs>
          <w:tab w:val="center" w:pos="7371"/>
        </w:tabs>
        <w:spacing w:after="0" w:line="240" w:lineRule="auto"/>
        <w:rPr>
          <w:rFonts w:eastAsia="Calibri" w:cs="Times New Roman"/>
          <w:b/>
          <w:bCs/>
          <w:lang w:eastAsia="cs-CZ"/>
        </w:rPr>
      </w:pPr>
    </w:p>
    <w:p w14:paraId="5288BE55" w14:textId="255C2DAF" w:rsidR="00861FA0" w:rsidRPr="00CB7B50" w:rsidRDefault="00861FA0" w:rsidP="00861FA0">
      <w:pPr>
        <w:tabs>
          <w:tab w:val="center" w:pos="7371"/>
        </w:tabs>
        <w:spacing w:after="0" w:line="240" w:lineRule="auto"/>
        <w:rPr>
          <w:rFonts w:eastAsia="Calibri" w:cs="Times New Roman"/>
          <w:b/>
          <w:bCs/>
          <w:lang w:eastAsia="cs-CZ"/>
        </w:rPr>
      </w:pPr>
      <w:r w:rsidRPr="00CB7B50">
        <w:rPr>
          <w:rFonts w:eastAsia="Calibri" w:cs="Times New Roman"/>
          <w:b/>
          <w:bCs/>
          <w:lang w:eastAsia="cs-CZ"/>
        </w:rPr>
        <w:t>Odpověď</w:t>
      </w:r>
      <w:r w:rsidRPr="00CB7B50">
        <w:rPr>
          <w:rFonts w:eastAsia="Calibri" w:cs="Times New Roman"/>
          <w:b/>
          <w:bCs/>
          <w:lang w:eastAsia="cs-CZ"/>
        </w:rPr>
        <w:t xml:space="preserve">: </w:t>
      </w:r>
      <w:r w:rsidRPr="00CB7B50">
        <w:rPr>
          <w:rFonts w:eastAsia="Calibri" w:cs="Times New Roman"/>
          <w:bCs/>
          <w:lang w:eastAsia="cs-CZ"/>
        </w:rPr>
        <w:fldChar w:fldCharType="begin">
          <w:ffData>
            <w:name w:val="Text1"/>
            <w:enabled/>
            <w:calcOnExit w:val="0"/>
            <w:textInput>
              <w:type w:val="date"/>
              <w:format w:val="d.M.yyyy"/>
            </w:textInput>
          </w:ffData>
        </w:fldChar>
      </w:r>
      <w:r w:rsidRPr="00CB7B50">
        <w:rPr>
          <w:rFonts w:eastAsia="Calibri" w:cs="Times New Roman"/>
          <w:bCs/>
          <w:lang w:eastAsia="cs-CZ"/>
        </w:rPr>
        <w:instrText xml:space="preserve"> FORMTEXT </w:instrText>
      </w:r>
      <w:r w:rsidRPr="00CB7B50">
        <w:rPr>
          <w:rFonts w:eastAsia="Calibri" w:cs="Times New Roman"/>
          <w:bCs/>
          <w:lang w:eastAsia="cs-CZ"/>
        </w:rPr>
      </w:r>
      <w:r w:rsidRPr="00CB7B50">
        <w:rPr>
          <w:rFonts w:eastAsia="Calibri" w:cs="Times New Roman"/>
          <w:bCs/>
          <w:lang w:eastAsia="cs-CZ"/>
        </w:rPr>
        <w:fldChar w:fldCharType="separate"/>
      </w:r>
      <w:r w:rsidRPr="00CB7B50">
        <w:rPr>
          <w:rFonts w:eastAsia="Calibri" w:cs="Times New Roman"/>
          <w:bCs/>
          <w:lang w:eastAsia="cs-CZ"/>
        </w:rPr>
        <w:t> </w:t>
      </w:r>
      <w:r w:rsidRPr="00CB7B50">
        <w:rPr>
          <w:rFonts w:eastAsia="Calibri" w:cs="Times New Roman"/>
          <w:bCs/>
          <w:lang w:eastAsia="cs-CZ"/>
        </w:rPr>
        <w:t> </w:t>
      </w:r>
      <w:r w:rsidRPr="00CB7B50">
        <w:rPr>
          <w:rFonts w:eastAsia="Calibri" w:cs="Times New Roman"/>
          <w:bCs/>
          <w:lang w:eastAsia="cs-CZ"/>
        </w:rPr>
        <w:t> </w:t>
      </w:r>
      <w:r w:rsidRPr="00CB7B50">
        <w:rPr>
          <w:rFonts w:eastAsia="Calibri" w:cs="Times New Roman"/>
          <w:bCs/>
          <w:lang w:eastAsia="cs-CZ"/>
        </w:rPr>
        <w:t> </w:t>
      </w:r>
      <w:r w:rsidRPr="00CB7B50">
        <w:rPr>
          <w:rFonts w:eastAsia="Calibri" w:cs="Times New Roman"/>
          <w:bCs/>
          <w:lang w:eastAsia="cs-CZ"/>
        </w:rPr>
        <w:t> </w:t>
      </w:r>
      <w:r w:rsidRPr="00CB7B50">
        <w:rPr>
          <w:rFonts w:eastAsia="Calibri" w:cs="Times New Roman"/>
          <w:bCs/>
          <w:lang w:eastAsia="cs-CZ"/>
        </w:rPr>
        <w:fldChar w:fldCharType="end"/>
      </w:r>
    </w:p>
    <w:p w14:paraId="62FAA422" w14:textId="77777777" w:rsidR="00861FA0" w:rsidRPr="00CB7B50" w:rsidRDefault="00861FA0" w:rsidP="00861FA0">
      <w:pPr>
        <w:jc w:val="both"/>
        <w:rPr>
          <w:rFonts w:ascii="Verdana" w:hAnsi="Verdana"/>
          <w:sz w:val="20"/>
          <w:szCs w:val="20"/>
        </w:rPr>
      </w:pPr>
      <w:r w:rsidRPr="00CB7B50">
        <w:rPr>
          <w:rFonts w:eastAsia="Calibri" w:cs="Times New Roman"/>
          <w:b/>
          <w:lang w:eastAsia="cs-CZ"/>
        </w:rPr>
        <w:t>Správa železnic, státní organizace pro vedení správy staveb v informačním systému dle požadavků SFDI používá elektronickou podobu soupisu prací (XML) v souladu s vyhláškou č. 169/2016 Sb., o stanovení rozsahu</w:t>
      </w:r>
      <w:r w:rsidRPr="00CB7B50">
        <w:rPr>
          <w:rFonts w:ascii="Verdana" w:hAnsi="Verdana"/>
          <w:b/>
          <w:sz w:val="20"/>
          <w:szCs w:val="20"/>
        </w:rPr>
        <w:t xml:space="preserve"> dokumentace veřejné zakázky </w:t>
      </w:r>
      <w:r w:rsidRPr="00CB7B50">
        <w:rPr>
          <w:rFonts w:eastAsia="Calibri" w:cs="Times New Roman"/>
          <w:b/>
          <w:lang w:eastAsia="cs-CZ"/>
        </w:rPr>
        <w:t xml:space="preserve">na stavební práce a soupisu stavebních prací, dodávek a služeb s výkazem výměr, v platném znění. Jak je již uvedeno ve výzvě, předložený soupis prací v XML (datový předpis XDC) může dodavatel také vyplnit v modulu pro ocenění nabídkové ceny na zabezpečeném serveru </w:t>
      </w:r>
      <w:hyperlink r:id="rId11" w:history="1">
        <w:r w:rsidRPr="00CB7B50">
          <w:rPr>
            <w:rFonts w:eastAsia="Calibri" w:cs="Times New Roman"/>
            <w:lang w:eastAsia="cs-CZ"/>
          </w:rPr>
          <w:t>https://xdc.szdc.cz</w:t>
        </w:r>
      </w:hyperlink>
      <w:r w:rsidRPr="00CB7B50">
        <w:rPr>
          <w:rFonts w:eastAsia="Calibri" w:cs="Times New Roman"/>
          <w:b/>
          <w:lang w:eastAsia="cs-CZ"/>
        </w:rPr>
        <w:t xml:space="preserve">, případně lze také v soutěži připojený soupis prací v XLSX, oceněný v SW Excel jednoduše převést v SW </w:t>
      </w:r>
      <w:proofErr w:type="spellStart"/>
      <w:r w:rsidRPr="00CB7B50">
        <w:rPr>
          <w:rFonts w:eastAsia="Calibri" w:cs="Times New Roman"/>
          <w:b/>
          <w:lang w:eastAsia="cs-CZ"/>
        </w:rPr>
        <w:t>Aspe</w:t>
      </w:r>
      <w:proofErr w:type="spellEnd"/>
      <w:r w:rsidRPr="00CB7B50">
        <w:rPr>
          <w:rFonts w:eastAsia="Calibri" w:cs="Times New Roman"/>
          <w:b/>
          <w:lang w:eastAsia="cs-CZ"/>
        </w:rPr>
        <w:t xml:space="preserve"> do XDC. Zadavatel nebude měnit způsob odevzdání oceněného soupisu prací.</w:t>
      </w:r>
    </w:p>
    <w:p w14:paraId="32657357" w14:textId="06D6C3E8" w:rsidR="00CB7B50" w:rsidRDefault="00CB7B50" w:rsidP="00861FA0">
      <w:pPr>
        <w:spacing w:after="0" w:line="240" w:lineRule="auto"/>
        <w:rPr>
          <w:rFonts w:eastAsia="Calibri" w:cs="Times New Roman"/>
          <w:b/>
          <w:lang w:eastAsia="cs-CZ"/>
        </w:rPr>
      </w:pPr>
    </w:p>
    <w:p w14:paraId="78265041" w14:textId="1CE903AF" w:rsidR="00CB7B50" w:rsidRDefault="00CB7B50" w:rsidP="00861FA0">
      <w:pPr>
        <w:spacing w:after="0" w:line="240" w:lineRule="auto"/>
        <w:rPr>
          <w:rFonts w:eastAsia="Calibri" w:cs="Times New Roman"/>
          <w:b/>
          <w:lang w:eastAsia="cs-CZ"/>
        </w:rPr>
      </w:pPr>
    </w:p>
    <w:p w14:paraId="323F131D" w14:textId="77777777" w:rsidR="00CB7B50" w:rsidRDefault="00CB7B50" w:rsidP="00861FA0">
      <w:pPr>
        <w:spacing w:after="0" w:line="240" w:lineRule="auto"/>
        <w:rPr>
          <w:rFonts w:eastAsia="Calibri" w:cs="Times New Roman"/>
          <w:b/>
          <w:lang w:eastAsia="cs-CZ"/>
        </w:rPr>
      </w:pPr>
    </w:p>
    <w:p w14:paraId="79566BAE" w14:textId="219A2AB7" w:rsidR="00861FA0" w:rsidRPr="00CB7B50" w:rsidRDefault="00861FA0" w:rsidP="00861FA0">
      <w:pPr>
        <w:spacing w:after="0" w:line="240" w:lineRule="auto"/>
        <w:rPr>
          <w:rFonts w:eastAsia="Calibri" w:cs="Times New Roman"/>
          <w:b/>
          <w:lang w:eastAsia="cs-CZ"/>
        </w:rPr>
      </w:pPr>
      <w:r w:rsidRPr="00CB7B50">
        <w:rPr>
          <w:rFonts w:eastAsia="Calibri" w:cs="Times New Roman"/>
          <w:b/>
          <w:lang w:eastAsia="cs-CZ"/>
        </w:rPr>
        <w:lastRenderedPageBreak/>
        <w:t>Dotaz č. 19:</w:t>
      </w:r>
    </w:p>
    <w:p w14:paraId="036DD9B1" w14:textId="77777777" w:rsidR="00861FA0" w:rsidRPr="00CB7B50" w:rsidRDefault="00861FA0" w:rsidP="00861FA0">
      <w:pPr>
        <w:spacing w:after="0" w:line="240" w:lineRule="auto"/>
        <w:jc w:val="both"/>
        <w:rPr>
          <w:rFonts w:eastAsia="Calibri" w:cs="Times New Roman"/>
          <w:b/>
        </w:rPr>
      </w:pPr>
      <w:r w:rsidRPr="00CB7B50">
        <w:rPr>
          <w:rFonts w:eastAsia="Calibri" w:cs="Times New Roman"/>
          <w:bCs/>
        </w:rPr>
        <w:t>Chtěli bychom se informovat, zda je možné doložit požadované autorizace čestným prohlášením?</w:t>
      </w:r>
    </w:p>
    <w:p w14:paraId="284508EF" w14:textId="77777777" w:rsidR="00861FA0" w:rsidRPr="00CB7B50" w:rsidRDefault="00861FA0" w:rsidP="00861FA0">
      <w:pPr>
        <w:spacing w:after="0" w:line="240" w:lineRule="auto"/>
        <w:jc w:val="both"/>
        <w:rPr>
          <w:rFonts w:eastAsia="Calibri" w:cs="Times New Roman"/>
          <w:b/>
          <w:lang w:eastAsia="cs-CZ"/>
        </w:rPr>
      </w:pPr>
    </w:p>
    <w:p w14:paraId="7B74840D" w14:textId="77777777" w:rsidR="00861FA0" w:rsidRPr="00CB7B50" w:rsidRDefault="00861FA0" w:rsidP="00861FA0">
      <w:pPr>
        <w:spacing w:after="0" w:line="240" w:lineRule="auto"/>
        <w:jc w:val="both"/>
        <w:rPr>
          <w:rFonts w:eastAsia="Calibri" w:cs="Times New Roman"/>
          <w:b/>
          <w:lang w:eastAsia="cs-CZ"/>
        </w:rPr>
      </w:pPr>
      <w:r w:rsidRPr="00CB7B50">
        <w:rPr>
          <w:rFonts w:eastAsia="Calibri" w:cs="Times New Roman"/>
          <w:b/>
          <w:lang w:eastAsia="cs-CZ"/>
        </w:rPr>
        <w:t xml:space="preserve">Odpověď: </w:t>
      </w:r>
    </w:p>
    <w:p w14:paraId="3FFACEA6" w14:textId="77777777" w:rsidR="00861FA0" w:rsidRPr="00CB7B50" w:rsidRDefault="00861FA0" w:rsidP="00861FA0">
      <w:pPr>
        <w:spacing w:after="0" w:line="240" w:lineRule="auto"/>
        <w:jc w:val="both"/>
        <w:rPr>
          <w:rFonts w:eastAsia="Calibri" w:cs="Times New Roman"/>
          <w:lang w:eastAsia="cs-CZ"/>
        </w:rPr>
      </w:pPr>
      <w:r w:rsidRPr="00CB7B50">
        <w:rPr>
          <w:rFonts w:eastAsia="Calibri" w:cs="Times New Roman"/>
          <w:lang w:eastAsia="cs-CZ"/>
        </w:rPr>
        <w:t>Ne,</w:t>
      </w:r>
      <w:r w:rsidRPr="00CB7B50">
        <w:rPr>
          <w:rFonts w:eastAsia="Calibri" w:cs="Times New Roman"/>
          <w:bCs/>
        </w:rPr>
        <w:t xml:space="preserve"> doložit požadované autorizace čestným prohlášením není možné</w:t>
      </w:r>
      <w:r w:rsidRPr="00CB7B50">
        <w:rPr>
          <w:rFonts w:eastAsia="Calibri" w:cs="Times New Roman"/>
          <w:b/>
          <w:lang w:eastAsia="cs-CZ"/>
        </w:rPr>
        <w:t xml:space="preserve">. </w:t>
      </w:r>
    </w:p>
    <w:p w14:paraId="13D68DC0" w14:textId="77777777" w:rsidR="00861FA0" w:rsidRPr="00CB7B50" w:rsidRDefault="00861FA0" w:rsidP="00861FA0">
      <w:pPr>
        <w:spacing w:after="0" w:line="240" w:lineRule="auto"/>
        <w:jc w:val="both"/>
        <w:rPr>
          <w:rFonts w:eastAsia="Calibri" w:cs="Times New Roman"/>
          <w:b/>
          <w:lang w:eastAsia="cs-CZ"/>
        </w:rPr>
      </w:pPr>
    </w:p>
    <w:p w14:paraId="2908B141" w14:textId="77777777" w:rsidR="00861FA0" w:rsidRPr="00CB7B50" w:rsidRDefault="00861FA0" w:rsidP="00861FA0">
      <w:pPr>
        <w:pStyle w:val="Textbezslovn"/>
        <w:ind w:left="0"/>
      </w:pPr>
      <w:r w:rsidRPr="00CB7B50">
        <w:t xml:space="preserve">Dle </w:t>
      </w:r>
      <w:proofErr w:type="gramStart"/>
      <w:r w:rsidRPr="00CB7B50">
        <w:t>čl.8.6</w:t>
      </w:r>
      <w:proofErr w:type="gramEnd"/>
      <w:r w:rsidRPr="00CB7B50">
        <w:t>. Výzvy je dodavatel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CB7B50">
        <w:t>Certis</w:t>
      </w:r>
      <w:proofErr w:type="spellEnd"/>
      <w:r w:rsidRPr="00CB7B50">
        <w:t xml:space="preserve">. </w:t>
      </w:r>
      <w:r w:rsidRPr="00CB7B50">
        <w:rPr>
          <w:b/>
        </w:rPr>
        <w:t xml:space="preserve">S výjimkou jednotného evropského osvědčení, případů stanovených touto Výzvou </w:t>
      </w:r>
      <w:r w:rsidRPr="00CB7B50">
        <w:t xml:space="preserve">(např. </w:t>
      </w:r>
      <w:proofErr w:type="gramStart"/>
      <w:r w:rsidRPr="00CB7B50">
        <w:t>čl.8.2</w:t>
      </w:r>
      <w:proofErr w:type="gramEnd"/>
      <w:r w:rsidRPr="00CB7B50">
        <w:t>.)</w:t>
      </w:r>
      <w:r w:rsidRPr="00CB7B50">
        <w:rPr>
          <w:b/>
        </w:rPr>
        <w:t xml:space="preserve"> nebo v případě, že se podle příslušného právního řádu požadovaný doklad nevydává, </w:t>
      </w:r>
      <w:r w:rsidRPr="00CB7B50">
        <w:rPr>
          <w:b/>
          <w:u w:val="single"/>
        </w:rPr>
        <w:t>není dodavatel oprávněn nahradit předložení požadovaných dokladů čestným prohlášením</w:t>
      </w:r>
      <w:r w:rsidRPr="00CB7B50">
        <w:rPr>
          <w:rStyle w:val="Tun9b"/>
          <w:u w:val="single"/>
        </w:rPr>
        <w:t>.</w:t>
      </w:r>
      <w:r w:rsidRPr="00CB7B50">
        <w:t xml:space="preserve"> </w:t>
      </w:r>
    </w:p>
    <w:p w14:paraId="4D84CE6C" w14:textId="77777777" w:rsidR="00861FA0" w:rsidRPr="00CB7B50" w:rsidRDefault="00861FA0" w:rsidP="00861FA0">
      <w:pPr>
        <w:pStyle w:val="Textbezslovn"/>
        <w:ind w:left="0"/>
      </w:pPr>
      <w:r w:rsidRPr="00CB7B50">
        <w:t xml:space="preserve">Dodavatelé v nabídkách předkládají </w:t>
      </w:r>
      <w:r w:rsidRPr="00CB7B50">
        <w:rPr>
          <w:u w:val="single"/>
        </w:rPr>
        <w:t>prosté kopie dokladů</w:t>
      </w:r>
      <w:r w:rsidRPr="00CB7B50">
        <w:t xml:space="preserve"> prokazujících splnění kvalifikace. </w:t>
      </w:r>
    </w:p>
    <w:p w14:paraId="547B676D" w14:textId="77777777" w:rsidR="00861FA0" w:rsidRPr="00CB7B50" w:rsidRDefault="00861FA0" w:rsidP="00861FA0">
      <w:pPr>
        <w:spacing w:before="120" w:after="0" w:line="240" w:lineRule="auto"/>
        <w:jc w:val="both"/>
        <w:rPr>
          <w:rFonts w:eastAsia="Calibri" w:cs="Times New Roman"/>
          <w:b/>
          <w:bCs/>
          <w:lang w:eastAsia="cs-CZ"/>
        </w:rPr>
      </w:pPr>
    </w:p>
    <w:p w14:paraId="1D3BA647" w14:textId="77777777" w:rsidR="00861FA0" w:rsidRPr="00CB7B50" w:rsidRDefault="00861FA0" w:rsidP="00861FA0">
      <w:pPr>
        <w:tabs>
          <w:tab w:val="center" w:pos="7371"/>
        </w:tabs>
        <w:spacing w:after="0" w:line="240" w:lineRule="auto"/>
        <w:rPr>
          <w:rFonts w:eastAsia="Calibri" w:cs="Times New Roman"/>
          <w:b/>
          <w:bCs/>
          <w:lang w:eastAsia="cs-CZ"/>
        </w:rPr>
      </w:pPr>
    </w:p>
    <w:p w14:paraId="1466B7EE" w14:textId="77777777" w:rsidR="00861FA0" w:rsidRPr="00CB7B50" w:rsidRDefault="00861FA0" w:rsidP="00861FA0">
      <w:pPr>
        <w:tabs>
          <w:tab w:val="center" w:pos="7371"/>
        </w:tabs>
        <w:spacing w:after="0" w:line="240" w:lineRule="auto"/>
        <w:rPr>
          <w:rFonts w:eastAsia="Calibri" w:cs="Times New Roman"/>
          <w:b/>
          <w:bCs/>
          <w:lang w:eastAsia="cs-CZ"/>
        </w:rPr>
      </w:pPr>
      <w:r w:rsidRPr="00CB7B50">
        <w:rPr>
          <w:rFonts w:eastAsia="Calibri" w:cs="Times New Roman"/>
          <w:b/>
          <w:bCs/>
          <w:lang w:eastAsia="cs-CZ"/>
        </w:rPr>
        <w:t xml:space="preserve">Příloha: </w:t>
      </w:r>
      <w:r w:rsidRPr="00CB7B50">
        <w:rPr>
          <w:rFonts w:eastAsia="Calibri" w:cs="Times New Roman"/>
          <w:bCs/>
          <w:lang w:eastAsia="cs-CZ"/>
        </w:rPr>
        <w:fldChar w:fldCharType="begin">
          <w:ffData>
            <w:name w:val="Text1"/>
            <w:enabled/>
            <w:calcOnExit w:val="0"/>
            <w:textInput>
              <w:type w:val="date"/>
              <w:format w:val="d.M.yyyy"/>
            </w:textInput>
          </w:ffData>
        </w:fldChar>
      </w:r>
      <w:r w:rsidRPr="00CB7B50">
        <w:rPr>
          <w:rFonts w:eastAsia="Calibri" w:cs="Times New Roman"/>
          <w:bCs/>
          <w:lang w:eastAsia="cs-CZ"/>
        </w:rPr>
        <w:instrText xml:space="preserve"> FORMTEXT </w:instrText>
      </w:r>
      <w:r w:rsidRPr="00CB7B50">
        <w:rPr>
          <w:rFonts w:eastAsia="Calibri" w:cs="Times New Roman"/>
          <w:bCs/>
          <w:lang w:eastAsia="cs-CZ"/>
        </w:rPr>
      </w:r>
      <w:r w:rsidRPr="00CB7B50">
        <w:rPr>
          <w:rFonts w:eastAsia="Calibri" w:cs="Times New Roman"/>
          <w:bCs/>
          <w:lang w:eastAsia="cs-CZ"/>
        </w:rPr>
        <w:fldChar w:fldCharType="separate"/>
      </w:r>
      <w:r w:rsidRPr="00CB7B50">
        <w:rPr>
          <w:rFonts w:eastAsia="Calibri" w:cs="Times New Roman"/>
          <w:bCs/>
          <w:lang w:eastAsia="cs-CZ"/>
        </w:rPr>
        <w:t> </w:t>
      </w:r>
      <w:r w:rsidRPr="00CB7B50">
        <w:rPr>
          <w:rFonts w:eastAsia="Calibri" w:cs="Times New Roman"/>
          <w:bCs/>
          <w:lang w:eastAsia="cs-CZ"/>
        </w:rPr>
        <w:t> </w:t>
      </w:r>
      <w:r w:rsidRPr="00CB7B50">
        <w:rPr>
          <w:rFonts w:eastAsia="Calibri" w:cs="Times New Roman"/>
          <w:bCs/>
          <w:lang w:eastAsia="cs-CZ"/>
        </w:rPr>
        <w:t> </w:t>
      </w:r>
      <w:r w:rsidRPr="00CB7B50">
        <w:rPr>
          <w:rFonts w:eastAsia="Calibri" w:cs="Times New Roman"/>
          <w:bCs/>
          <w:lang w:eastAsia="cs-CZ"/>
        </w:rPr>
        <w:t> </w:t>
      </w:r>
      <w:r w:rsidRPr="00CB7B50">
        <w:rPr>
          <w:rFonts w:eastAsia="Calibri" w:cs="Times New Roman"/>
          <w:bCs/>
          <w:lang w:eastAsia="cs-CZ"/>
        </w:rPr>
        <w:t> </w:t>
      </w:r>
      <w:r w:rsidRPr="00CB7B50">
        <w:rPr>
          <w:rFonts w:eastAsia="Calibri" w:cs="Times New Roman"/>
          <w:bCs/>
          <w:lang w:eastAsia="cs-CZ"/>
        </w:rPr>
        <w:fldChar w:fldCharType="end"/>
      </w:r>
    </w:p>
    <w:p w14:paraId="43AAD989" w14:textId="77777777" w:rsidR="00861FA0" w:rsidRPr="00CB7B50" w:rsidRDefault="00861FA0" w:rsidP="00861FA0">
      <w:pPr>
        <w:spacing w:after="0" w:line="240" w:lineRule="auto"/>
        <w:rPr>
          <w:rFonts w:eastAsia="Calibri" w:cs="Times New Roman"/>
          <w:b/>
          <w:lang w:eastAsia="cs-CZ"/>
        </w:rPr>
      </w:pPr>
    </w:p>
    <w:p w14:paraId="0C683FD4" w14:textId="53A001CD" w:rsidR="00861FA0" w:rsidRPr="00CB7B50" w:rsidRDefault="00861FA0" w:rsidP="00861FA0">
      <w:pPr>
        <w:pStyle w:val="Odstavecseseznamem"/>
        <w:numPr>
          <w:ilvl w:val="0"/>
          <w:numId w:val="13"/>
        </w:numPr>
        <w:spacing w:after="0" w:line="240" w:lineRule="auto"/>
        <w:rPr>
          <w:rFonts w:eastAsia="Calibri" w:cs="Times New Roman"/>
          <w:b/>
          <w:lang w:eastAsia="cs-CZ"/>
        </w:rPr>
      </w:pPr>
      <w:r w:rsidRPr="00CB7B50">
        <w:rPr>
          <w:rFonts w:eastAsia="Calibri" w:cs="Times New Roman"/>
          <w:b/>
          <w:lang w:eastAsia="cs-CZ"/>
        </w:rPr>
        <w:t>Směrnice SŽ S10</w:t>
      </w:r>
    </w:p>
    <w:p w14:paraId="3B04CB8D" w14:textId="77777777" w:rsidR="00861FA0" w:rsidRPr="00CB7B50" w:rsidRDefault="00861FA0" w:rsidP="00861FA0">
      <w:pPr>
        <w:pStyle w:val="Odstavecseseznamem"/>
        <w:numPr>
          <w:ilvl w:val="0"/>
          <w:numId w:val="13"/>
        </w:numPr>
        <w:spacing w:after="0" w:line="240" w:lineRule="auto"/>
        <w:jc w:val="both"/>
        <w:rPr>
          <w:rFonts w:eastAsia="Calibri" w:cs="Times New Roman"/>
          <w:b/>
          <w:lang w:eastAsia="cs-CZ"/>
        </w:rPr>
      </w:pPr>
      <w:r w:rsidRPr="00CB7B50">
        <w:rPr>
          <w:rFonts w:eastAsia="Calibri" w:cs="Times New Roman"/>
          <w:b/>
          <w:lang w:eastAsia="cs-CZ"/>
        </w:rPr>
        <w:t>Příloha_č.1_SMĚRNICE 20</w:t>
      </w:r>
    </w:p>
    <w:p w14:paraId="4201AD66" w14:textId="77777777" w:rsidR="00861FA0" w:rsidRPr="00CB7B50" w:rsidRDefault="00861FA0" w:rsidP="00861FA0">
      <w:pPr>
        <w:pStyle w:val="Odstavecseseznamem"/>
        <w:numPr>
          <w:ilvl w:val="0"/>
          <w:numId w:val="13"/>
        </w:numPr>
        <w:spacing w:after="0" w:line="240" w:lineRule="auto"/>
        <w:jc w:val="both"/>
        <w:rPr>
          <w:rFonts w:eastAsia="Calibri" w:cs="Times New Roman"/>
          <w:b/>
          <w:lang w:eastAsia="cs-CZ"/>
        </w:rPr>
      </w:pPr>
      <w:r w:rsidRPr="00CB7B50">
        <w:rPr>
          <w:rFonts w:eastAsia="Calibri" w:cs="Times New Roman"/>
          <w:b/>
          <w:lang w:eastAsia="cs-CZ"/>
        </w:rPr>
        <w:t>Příloha_č.</w:t>
      </w:r>
      <w:proofErr w:type="gramStart"/>
      <w:r w:rsidRPr="00CB7B50">
        <w:rPr>
          <w:rFonts w:eastAsia="Calibri" w:cs="Times New Roman"/>
          <w:b/>
          <w:lang w:eastAsia="cs-CZ"/>
        </w:rPr>
        <w:t>2_SM_20 B.1.1.2</w:t>
      </w:r>
      <w:proofErr w:type="gramEnd"/>
    </w:p>
    <w:p w14:paraId="3C71FD53" w14:textId="77777777" w:rsidR="00861FA0" w:rsidRPr="00CB7B50" w:rsidRDefault="00861FA0" w:rsidP="00861FA0">
      <w:pPr>
        <w:pStyle w:val="Odstavecseseznamem"/>
        <w:spacing w:after="0" w:line="240" w:lineRule="auto"/>
        <w:rPr>
          <w:rFonts w:eastAsia="Calibri" w:cs="Times New Roman"/>
          <w:b/>
          <w:lang w:eastAsia="cs-CZ"/>
        </w:rPr>
      </w:pPr>
    </w:p>
    <w:p w14:paraId="16656071" w14:textId="77777777" w:rsidR="00861FA0" w:rsidRPr="00CB7B50" w:rsidRDefault="00861FA0" w:rsidP="00861FA0">
      <w:pPr>
        <w:spacing w:after="0" w:line="240" w:lineRule="auto"/>
        <w:jc w:val="both"/>
        <w:rPr>
          <w:rFonts w:eastAsia="Calibri" w:cs="Times New Roman"/>
          <w:lang w:eastAsia="cs-CZ"/>
        </w:rPr>
      </w:pPr>
    </w:p>
    <w:p w14:paraId="3C9449A9" w14:textId="7417C494" w:rsidR="00E26808" w:rsidRPr="00CB7B50" w:rsidRDefault="00E26808" w:rsidP="00E26808">
      <w:pPr>
        <w:spacing w:after="0" w:line="240" w:lineRule="auto"/>
        <w:rPr>
          <w:rFonts w:eastAsia="Calibri" w:cs="Times New Roman"/>
          <w:b/>
          <w:lang w:eastAsia="cs-CZ"/>
        </w:rPr>
      </w:pPr>
    </w:p>
    <w:p w14:paraId="16A86722" w14:textId="77777777" w:rsidR="00861FA0" w:rsidRPr="00CB7B50" w:rsidRDefault="00861FA0" w:rsidP="00861FA0">
      <w:pPr>
        <w:spacing w:before="120" w:after="0" w:line="240" w:lineRule="auto"/>
        <w:rPr>
          <w:rFonts w:eastAsia="Calibri" w:cs="Times New Roman"/>
          <w:b/>
          <w:bCs/>
          <w:lang w:eastAsia="cs-CZ"/>
        </w:rPr>
      </w:pPr>
      <w:r w:rsidRPr="00CB7B50">
        <w:rPr>
          <w:rFonts w:eastAsia="Times New Roman" w:cs="Times New Roman"/>
          <w:lang w:eastAsia="cs-CZ"/>
        </w:rPr>
        <w:t>Povaha shora uvedených vysvětlení/ změn/ doplnění zadávací dokumentace nevyžaduje prodloužení lhůty pro podání nabídek.</w:t>
      </w:r>
    </w:p>
    <w:p w14:paraId="55893660" w14:textId="77777777" w:rsidR="00861FA0" w:rsidRPr="00CB7B50" w:rsidRDefault="00861FA0" w:rsidP="00861FA0">
      <w:pPr>
        <w:tabs>
          <w:tab w:val="center" w:pos="7371"/>
        </w:tabs>
        <w:spacing w:after="0" w:line="240" w:lineRule="auto"/>
        <w:rPr>
          <w:rFonts w:eastAsia="Calibri" w:cs="Times New Roman"/>
          <w:b/>
          <w:bCs/>
          <w:lang w:eastAsia="cs-CZ"/>
        </w:rPr>
      </w:pPr>
    </w:p>
    <w:p w14:paraId="25A45DB9" w14:textId="77777777" w:rsidR="002B4BF1" w:rsidRPr="00CB7B50" w:rsidRDefault="002B4BF1" w:rsidP="002B4BF1">
      <w:pPr>
        <w:spacing w:after="0" w:line="240" w:lineRule="auto"/>
        <w:jc w:val="both"/>
        <w:rPr>
          <w:rFonts w:eastAsia="Calibri" w:cs="Times New Roman"/>
          <w:lang w:eastAsia="cs-CZ"/>
        </w:rPr>
      </w:pPr>
    </w:p>
    <w:p w14:paraId="090F0450" w14:textId="787117A0" w:rsidR="002B4BF1" w:rsidRPr="00CB7B5A" w:rsidRDefault="002B4BF1" w:rsidP="002B4BF1">
      <w:pPr>
        <w:spacing w:after="0" w:line="240" w:lineRule="auto"/>
        <w:jc w:val="both"/>
        <w:rPr>
          <w:rFonts w:eastAsia="Times New Roman" w:cs="Times New Roman"/>
          <w:lang w:eastAsia="cs-CZ"/>
        </w:rPr>
      </w:pPr>
      <w:r w:rsidRPr="008A015B">
        <w:rPr>
          <w:rFonts w:eastAsia="Calibri" w:cs="Times New Roman"/>
          <w:lang w:eastAsia="cs-CZ"/>
        </w:rPr>
        <w:t>Vysvětlení/ změnu/ doplnění zadávací dokumentace</w:t>
      </w:r>
      <w:r w:rsidRPr="008A015B">
        <w:rPr>
          <w:rFonts w:eastAsia="Times New Roman" w:cs="Times New Roman"/>
          <w:lang w:eastAsia="cs-CZ"/>
        </w:rPr>
        <w:t xml:space="preserve"> zadavatel uveřejní stejným způsobem, jakým uveřejnil výzvu k podání nabídek, tedy na profilu zadavatele: </w:t>
      </w:r>
      <w:hyperlink r:id="rId12" w:history="1">
        <w:r w:rsidRPr="008A015B">
          <w:rPr>
            <w:rFonts w:eastAsia="Times New Roman" w:cs="Times New Roman"/>
            <w:color w:val="0000FF"/>
            <w:u w:val="single"/>
            <w:lang w:eastAsia="cs-CZ"/>
          </w:rPr>
          <w:t>https://zakazky.spravazeleznic.cz/</w:t>
        </w:r>
      </w:hyperlink>
      <w:r w:rsidRPr="008A015B">
        <w:rPr>
          <w:rFonts w:eastAsia="Times New Roman" w:cs="Times New Roman"/>
          <w:lang w:eastAsia="cs-CZ"/>
        </w:rPr>
        <w:t>. Vysvětlení/ změna/ doplnění je považováno za doručené okamžikem uveřejnění.</w:t>
      </w:r>
    </w:p>
    <w:p w14:paraId="1688F2E3" w14:textId="77777777" w:rsidR="002B4BF1" w:rsidRDefault="002B4BF1" w:rsidP="002B4BF1">
      <w:pPr>
        <w:tabs>
          <w:tab w:val="center" w:pos="7371"/>
        </w:tabs>
        <w:spacing w:after="0" w:line="240" w:lineRule="auto"/>
        <w:rPr>
          <w:rFonts w:eastAsia="Calibri" w:cs="Times New Roman"/>
          <w:b/>
          <w:bCs/>
          <w:lang w:eastAsia="cs-CZ"/>
        </w:rPr>
      </w:pPr>
    </w:p>
    <w:p w14:paraId="1EDAB952" w14:textId="77777777" w:rsidR="002B4BF1" w:rsidRDefault="002B4BF1" w:rsidP="002B4BF1">
      <w:pPr>
        <w:spacing w:after="0" w:line="240" w:lineRule="auto"/>
        <w:jc w:val="both"/>
        <w:rPr>
          <w:rFonts w:eastAsia="Calibri" w:cs="Times New Roman"/>
          <w:lang w:eastAsia="cs-CZ"/>
        </w:rPr>
      </w:pPr>
    </w:p>
    <w:p w14:paraId="480443DF" w14:textId="77777777" w:rsidR="002B4BF1" w:rsidRPr="00CB7B5A" w:rsidRDefault="002B4BF1" w:rsidP="002B4BF1">
      <w:pPr>
        <w:spacing w:after="0" w:line="240" w:lineRule="auto"/>
        <w:jc w:val="both"/>
        <w:rPr>
          <w:rFonts w:eastAsia="Calibri" w:cs="Times New Roman"/>
          <w:lang w:eastAsia="cs-CZ"/>
        </w:rPr>
      </w:pPr>
      <w:r w:rsidRPr="00CB7B5A">
        <w:rPr>
          <w:rFonts w:eastAsia="Calibri" w:cs="Times New Roman"/>
          <w:lang w:eastAsia="cs-CZ"/>
        </w:rPr>
        <w:t xml:space="preserve">V Olomouci dne </w:t>
      </w:r>
    </w:p>
    <w:p w14:paraId="66ACADFB" w14:textId="77777777" w:rsidR="002B4BF1" w:rsidRPr="00CB7B5A" w:rsidRDefault="002B4BF1" w:rsidP="002B4BF1">
      <w:pPr>
        <w:spacing w:after="0" w:line="240" w:lineRule="auto"/>
        <w:jc w:val="both"/>
        <w:rPr>
          <w:rFonts w:eastAsia="Calibri" w:cs="Times New Roman"/>
          <w:lang w:eastAsia="cs-CZ"/>
        </w:rPr>
      </w:pPr>
    </w:p>
    <w:p w14:paraId="2AA0F694" w14:textId="77777777" w:rsidR="002B4BF1" w:rsidRDefault="002B4BF1" w:rsidP="002B4BF1">
      <w:pPr>
        <w:spacing w:after="0" w:line="240" w:lineRule="auto"/>
        <w:ind w:left="4961" w:firstLine="567"/>
        <w:jc w:val="center"/>
        <w:rPr>
          <w:rFonts w:eastAsia="Times New Roman" w:cs="Times New Roman"/>
          <w:b/>
          <w:bCs/>
          <w:lang w:eastAsia="cs-CZ"/>
        </w:rPr>
      </w:pPr>
    </w:p>
    <w:p w14:paraId="7C2067ED" w14:textId="77777777" w:rsidR="002B4BF1" w:rsidRDefault="002B4BF1" w:rsidP="002B4BF1">
      <w:pPr>
        <w:spacing w:after="0" w:line="240" w:lineRule="auto"/>
        <w:ind w:left="4961" w:firstLine="567"/>
        <w:jc w:val="center"/>
        <w:rPr>
          <w:rFonts w:eastAsia="Times New Roman" w:cs="Times New Roman"/>
          <w:b/>
          <w:bCs/>
          <w:lang w:eastAsia="cs-CZ"/>
        </w:rPr>
      </w:pPr>
    </w:p>
    <w:p w14:paraId="023FD8FA" w14:textId="77777777" w:rsidR="002B4BF1" w:rsidRDefault="002B4BF1" w:rsidP="002B4BF1">
      <w:pPr>
        <w:spacing w:after="0" w:line="240" w:lineRule="auto"/>
        <w:ind w:left="4961" w:firstLine="567"/>
        <w:jc w:val="center"/>
        <w:rPr>
          <w:rFonts w:eastAsia="Times New Roman" w:cs="Times New Roman"/>
          <w:b/>
          <w:bCs/>
          <w:lang w:eastAsia="cs-CZ"/>
        </w:rPr>
      </w:pPr>
    </w:p>
    <w:p w14:paraId="66739542" w14:textId="77777777" w:rsidR="002B4BF1" w:rsidRDefault="002B4BF1" w:rsidP="002B4BF1">
      <w:pPr>
        <w:spacing w:after="0" w:line="240" w:lineRule="auto"/>
        <w:ind w:left="4961" w:firstLine="567"/>
        <w:jc w:val="center"/>
        <w:rPr>
          <w:rFonts w:eastAsia="Times New Roman" w:cs="Times New Roman"/>
          <w:b/>
          <w:bCs/>
          <w:lang w:eastAsia="cs-CZ"/>
        </w:rPr>
      </w:pPr>
    </w:p>
    <w:p w14:paraId="7B31E5C8" w14:textId="77777777" w:rsidR="002B4BF1" w:rsidRDefault="002B4BF1" w:rsidP="002B4BF1">
      <w:pPr>
        <w:spacing w:after="0" w:line="240" w:lineRule="auto"/>
        <w:ind w:left="4961" w:firstLine="567"/>
        <w:jc w:val="center"/>
        <w:rPr>
          <w:rFonts w:eastAsia="Times New Roman" w:cs="Times New Roman"/>
          <w:b/>
          <w:bCs/>
          <w:lang w:eastAsia="cs-CZ"/>
        </w:rPr>
      </w:pPr>
    </w:p>
    <w:p w14:paraId="44493493" w14:textId="77777777" w:rsidR="002B4BF1" w:rsidRPr="00CB7B5A" w:rsidRDefault="002B4BF1" w:rsidP="002B4BF1">
      <w:pPr>
        <w:spacing w:after="0" w:line="240" w:lineRule="auto"/>
        <w:ind w:left="4961" w:firstLine="567"/>
        <w:jc w:val="center"/>
        <w:rPr>
          <w:rFonts w:eastAsia="Times New Roman" w:cs="Times New Roman"/>
          <w:b/>
          <w:bCs/>
          <w:lang w:eastAsia="cs-CZ"/>
        </w:rPr>
      </w:pPr>
    </w:p>
    <w:p w14:paraId="4772BC40" w14:textId="77777777" w:rsidR="002B4BF1" w:rsidRPr="00CB7B5A" w:rsidRDefault="002B4BF1" w:rsidP="002B4BF1">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17ACBCB8" w14:textId="77777777" w:rsidR="002B4BF1" w:rsidRPr="00CB7B5A" w:rsidRDefault="002B4BF1" w:rsidP="002B4BF1">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58D08DAC" w14:textId="77777777" w:rsidR="002B4BF1" w:rsidRPr="00CB7B5A" w:rsidRDefault="002B4BF1" w:rsidP="002B4BF1">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53D7ED7A" w14:textId="77777777" w:rsidR="002B4BF1" w:rsidRPr="00CB7B5A" w:rsidRDefault="002B4BF1" w:rsidP="002B4BF1">
      <w:pPr>
        <w:spacing w:after="0" w:line="240" w:lineRule="auto"/>
        <w:ind w:firstLine="1"/>
        <w:rPr>
          <w:rFonts w:eastAsia="Calibri" w:cs="Times New Roman"/>
          <w:lang w:eastAsia="cs-CZ"/>
        </w:rPr>
      </w:pPr>
      <w:r w:rsidRPr="00CB7B5A">
        <w:rPr>
          <w:rFonts w:eastAsia="Times New Roman" w:cs="Times New Roman"/>
          <w:lang w:eastAsia="cs-CZ"/>
        </w:rPr>
        <w:t xml:space="preserve">Správa </w:t>
      </w:r>
      <w:r>
        <w:rPr>
          <w:rFonts w:eastAsia="Times New Roman" w:cs="Times New Roman"/>
          <w:lang w:eastAsia="cs-CZ"/>
        </w:rPr>
        <w:t>železnic</w:t>
      </w:r>
      <w:r w:rsidRPr="00CB7B5A">
        <w:rPr>
          <w:rFonts w:eastAsia="Times New Roman" w:cs="Times New Roman"/>
          <w:lang w:eastAsia="cs-CZ"/>
        </w:rPr>
        <w:t>,</w:t>
      </w:r>
      <w:r>
        <w:rPr>
          <w:rFonts w:eastAsia="Times New Roman" w:cs="Times New Roman"/>
          <w:lang w:eastAsia="cs-CZ"/>
        </w:rPr>
        <w:t xml:space="preserve"> </w:t>
      </w:r>
      <w:r w:rsidRPr="00CB7B5A">
        <w:rPr>
          <w:rFonts w:eastAsia="Times New Roman" w:cs="Times New Roman"/>
          <w:lang w:eastAsia="cs-CZ"/>
        </w:rPr>
        <w:t>státní organizace</w:t>
      </w:r>
    </w:p>
    <w:p w14:paraId="1DBE540A" w14:textId="77777777" w:rsidR="002B4BF1" w:rsidRPr="0017009F" w:rsidRDefault="002B4BF1" w:rsidP="002B4BF1">
      <w:pPr>
        <w:spacing w:after="0" w:line="240" w:lineRule="auto"/>
        <w:jc w:val="both"/>
        <w:rPr>
          <w:rFonts w:eastAsia="Calibri" w:cs="Times New Roman"/>
          <w:color w:val="FF0000"/>
          <w:lang w:eastAsia="cs-CZ"/>
        </w:rPr>
      </w:pPr>
    </w:p>
    <w:p w14:paraId="1FABFE64" w14:textId="77777777" w:rsidR="002B4BF1" w:rsidRPr="002B4BF1" w:rsidRDefault="002B4BF1" w:rsidP="00CB7B5A">
      <w:pPr>
        <w:spacing w:after="0" w:line="240" w:lineRule="auto"/>
        <w:jc w:val="both"/>
        <w:rPr>
          <w:rFonts w:eastAsia="Calibri" w:cs="Times New Roman"/>
          <w:lang w:eastAsia="cs-CZ"/>
        </w:rPr>
      </w:pPr>
    </w:p>
    <w:sectPr w:rsidR="002B4BF1" w:rsidRPr="002B4BF1"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FEB45" w14:textId="77777777" w:rsidR="00211068" w:rsidRDefault="00211068" w:rsidP="00962258">
      <w:pPr>
        <w:spacing w:after="0" w:line="240" w:lineRule="auto"/>
      </w:pPr>
      <w:r>
        <w:separator/>
      </w:r>
    </w:p>
  </w:endnote>
  <w:endnote w:type="continuationSeparator" w:id="0">
    <w:p w14:paraId="128A0C94" w14:textId="77777777" w:rsidR="00211068" w:rsidRDefault="002110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C5A29"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075529A" w14:textId="77777777" w:rsidTr="00D831A3">
      <w:tc>
        <w:tcPr>
          <w:tcW w:w="1361" w:type="dxa"/>
          <w:tcMar>
            <w:left w:w="0" w:type="dxa"/>
            <w:right w:w="0" w:type="dxa"/>
          </w:tcMar>
          <w:vAlign w:val="bottom"/>
        </w:tcPr>
        <w:p w14:paraId="0DC39F1E" w14:textId="7851C05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7B5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7B50">
            <w:rPr>
              <w:rStyle w:val="slostrnky"/>
              <w:noProof/>
            </w:rPr>
            <w:t>3</w:t>
          </w:r>
          <w:r w:rsidRPr="00B8518B">
            <w:rPr>
              <w:rStyle w:val="slostrnky"/>
            </w:rPr>
            <w:fldChar w:fldCharType="end"/>
          </w:r>
        </w:p>
      </w:tc>
      <w:tc>
        <w:tcPr>
          <w:tcW w:w="3458" w:type="dxa"/>
          <w:shd w:val="clear" w:color="auto" w:fill="auto"/>
          <w:tcMar>
            <w:left w:w="0" w:type="dxa"/>
            <w:right w:w="0" w:type="dxa"/>
          </w:tcMar>
        </w:tcPr>
        <w:p w14:paraId="24BBEE08" w14:textId="77777777" w:rsidR="00F1715C" w:rsidRDefault="00F1715C" w:rsidP="00B8518B">
          <w:pPr>
            <w:pStyle w:val="Zpat"/>
          </w:pPr>
        </w:p>
      </w:tc>
      <w:tc>
        <w:tcPr>
          <w:tcW w:w="2835" w:type="dxa"/>
          <w:shd w:val="clear" w:color="auto" w:fill="auto"/>
          <w:tcMar>
            <w:left w:w="0" w:type="dxa"/>
            <w:right w:w="0" w:type="dxa"/>
          </w:tcMar>
        </w:tcPr>
        <w:p w14:paraId="58A78238" w14:textId="77777777" w:rsidR="00F1715C" w:rsidRDefault="00F1715C" w:rsidP="00B8518B">
          <w:pPr>
            <w:pStyle w:val="Zpat"/>
          </w:pPr>
        </w:p>
      </w:tc>
      <w:tc>
        <w:tcPr>
          <w:tcW w:w="2921" w:type="dxa"/>
        </w:tcPr>
        <w:p w14:paraId="2D3B8BF7" w14:textId="77777777" w:rsidR="00F1715C" w:rsidRDefault="00F1715C" w:rsidP="00D831A3">
          <w:pPr>
            <w:pStyle w:val="Zpat"/>
          </w:pPr>
        </w:p>
      </w:tc>
    </w:tr>
  </w:tbl>
  <w:p w14:paraId="0FEECFE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13E9F2A1" wp14:editId="110DBB9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98CEFC"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56E1828A" wp14:editId="2459D2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982387"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2B94E2A8" w14:textId="77777777" w:rsidTr="00F1715C">
      <w:tc>
        <w:tcPr>
          <w:tcW w:w="1361" w:type="dxa"/>
          <w:tcMar>
            <w:left w:w="0" w:type="dxa"/>
            <w:right w:w="0" w:type="dxa"/>
          </w:tcMar>
          <w:vAlign w:val="bottom"/>
        </w:tcPr>
        <w:p w14:paraId="1F65E09A" w14:textId="6F474C10"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7B5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7B50">
            <w:rPr>
              <w:rStyle w:val="slostrnky"/>
              <w:noProof/>
            </w:rPr>
            <w:t>3</w:t>
          </w:r>
          <w:r w:rsidRPr="00B8518B">
            <w:rPr>
              <w:rStyle w:val="slostrnky"/>
            </w:rPr>
            <w:fldChar w:fldCharType="end"/>
          </w:r>
        </w:p>
      </w:tc>
      <w:tc>
        <w:tcPr>
          <w:tcW w:w="3458" w:type="dxa"/>
          <w:shd w:val="clear" w:color="auto" w:fill="auto"/>
          <w:tcMar>
            <w:left w:w="0" w:type="dxa"/>
            <w:right w:w="0" w:type="dxa"/>
          </w:tcMar>
        </w:tcPr>
        <w:p w14:paraId="22663463" w14:textId="77777777" w:rsidR="00490C88" w:rsidRDefault="00490C88" w:rsidP="00331004">
          <w:pPr>
            <w:pStyle w:val="Zpat"/>
          </w:pPr>
          <w:r>
            <w:t>Správa železnic, státní organizace</w:t>
          </w:r>
        </w:p>
        <w:p w14:paraId="45F47588" w14:textId="77777777"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4E4DCBC1" w14:textId="77777777" w:rsidR="00490C88" w:rsidRDefault="00490C88" w:rsidP="00331004">
          <w:pPr>
            <w:pStyle w:val="Zpat"/>
          </w:pPr>
          <w:r>
            <w:t>Sídlo: Dlážděná 1003/7, 110 00 Praha 1</w:t>
          </w:r>
        </w:p>
        <w:p w14:paraId="198E93CA" w14:textId="77777777" w:rsidR="00490C88" w:rsidRDefault="00490C88" w:rsidP="00331004">
          <w:pPr>
            <w:pStyle w:val="Zpat"/>
          </w:pPr>
          <w:r>
            <w:t>IČO: 709 94 234 DIČ: CZ 709 94 234</w:t>
          </w:r>
        </w:p>
        <w:p w14:paraId="0DC87CB6" w14:textId="77777777" w:rsidR="00490C88" w:rsidRDefault="00490C88" w:rsidP="00331004">
          <w:pPr>
            <w:pStyle w:val="Zpat"/>
          </w:pPr>
          <w:r>
            <w:t>www.</w:t>
          </w:r>
          <w:r w:rsidR="003C5BE7">
            <w:t>spravazeleznic</w:t>
          </w:r>
          <w:r>
            <w:t>.cz</w:t>
          </w:r>
        </w:p>
      </w:tc>
      <w:tc>
        <w:tcPr>
          <w:tcW w:w="2921" w:type="dxa"/>
        </w:tcPr>
        <w:p w14:paraId="5F64FACD"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3FF67C84"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6E1398F6"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00DFFA60" w14:textId="77777777" w:rsidR="00490C88" w:rsidRDefault="00490C88" w:rsidP="00331004">
          <w:pPr>
            <w:pStyle w:val="Zpat"/>
          </w:pPr>
        </w:p>
      </w:tc>
    </w:tr>
  </w:tbl>
  <w:p w14:paraId="09C8203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51022F11" wp14:editId="5BD489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D2F9A2"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03BD02E7" wp14:editId="0525004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FD1BAE"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D88095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520E2" w14:textId="77777777" w:rsidR="00211068" w:rsidRDefault="00211068" w:rsidP="00962258">
      <w:pPr>
        <w:spacing w:after="0" w:line="240" w:lineRule="auto"/>
      </w:pPr>
      <w:r>
        <w:separator/>
      </w:r>
    </w:p>
  </w:footnote>
  <w:footnote w:type="continuationSeparator" w:id="0">
    <w:p w14:paraId="06D9E766" w14:textId="77777777" w:rsidR="00211068" w:rsidRDefault="0021106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4B120" w14:textId="77777777"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8B08F2" w14:textId="77777777" w:rsidTr="00C02D0A">
      <w:trPr>
        <w:trHeight w:hRule="exact" w:val="454"/>
      </w:trPr>
      <w:tc>
        <w:tcPr>
          <w:tcW w:w="1361" w:type="dxa"/>
          <w:tcMar>
            <w:top w:w="57" w:type="dxa"/>
            <w:left w:w="0" w:type="dxa"/>
            <w:right w:w="0" w:type="dxa"/>
          </w:tcMar>
        </w:tcPr>
        <w:p w14:paraId="2E50835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61CB75F2" w14:textId="77777777" w:rsidR="00F1715C" w:rsidRDefault="00F1715C" w:rsidP="00523EA7">
          <w:pPr>
            <w:pStyle w:val="Zpat"/>
          </w:pPr>
        </w:p>
      </w:tc>
      <w:tc>
        <w:tcPr>
          <w:tcW w:w="5698" w:type="dxa"/>
          <w:shd w:val="clear" w:color="auto" w:fill="auto"/>
          <w:tcMar>
            <w:top w:w="57" w:type="dxa"/>
            <w:left w:w="0" w:type="dxa"/>
            <w:right w:w="0" w:type="dxa"/>
          </w:tcMar>
        </w:tcPr>
        <w:p w14:paraId="5578C0D8" w14:textId="77777777" w:rsidR="00F1715C" w:rsidRPr="00D6163D" w:rsidRDefault="00F1715C" w:rsidP="00D6163D">
          <w:pPr>
            <w:pStyle w:val="Druhdokumentu"/>
          </w:pPr>
        </w:p>
      </w:tc>
    </w:tr>
  </w:tbl>
  <w:p w14:paraId="34E2E3A9"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7091DDF5" w14:textId="77777777" w:rsidTr="00F1715C">
      <w:trPr>
        <w:trHeight w:hRule="exact" w:val="936"/>
      </w:trPr>
      <w:tc>
        <w:tcPr>
          <w:tcW w:w="1361" w:type="dxa"/>
          <w:tcMar>
            <w:left w:w="0" w:type="dxa"/>
            <w:right w:w="0" w:type="dxa"/>
          </w:tcMar>
        </w:tcPr>
        <w:p w14:paraId="567A6F7C" w14:textId="77777777" w:rsidR="00F3199A" w:rsidRDefault="00F3199A">
          <w:r w:rsidRPr="00AE589A">
            <w:rPr>
              <w:noProof/>
              <w:lang w:eastAsia="cs-CZ"/>
            </w:rPr>
            <w:drawing>
              <wp:anchor distT="0" distB="0" distL="114300" distR="114300" simplePos="0" relativeHeight="251683840" behindDoc="0" locked="1" layoutInCell="1" allowOverlap="1" wp14:anchorId="24E5E2F0" wp14:editId="223FDA8B">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213BBD1" w14:textId="77777777" w:rsidR="00F3199A" w:rsidRDefault="00F3199A" w:rsidP="00FC6389">
          <w:pPr>
            <w:pStyle w:val="Zpat"/>
          </w:pPr>
        </w:p>
      </w:tc>
      <w:tc>
        <w:tcPr>
          <w:tcW w:w="5698" w:type="dxa"/>
          <w:shd w:val="clear" w:color="auto" w:fill="auto"/>
          <w:tcMar>
            <w:left w:w="0" w:type="dxa"/>
            <w:right w:w="0" w:type="dxa"/>
          </w:tcMar>
        </w:tcPr>
        <w:p w14:paraId="3A191D9D" w14:textId="77777777" w:rsidR="00F3199A" w:rsidRPr="00D6163D" w:rsidRDefault="00F3199A" w:rsidP="00FC6389">
          <w:pPr>
            <w:pStyle w:val="Druhdokumentu"/>
          </w:pPr>
        </w:p>
      </w:tc>
    </w:tr>
    <w:tr w:rsidR="00F3199A" w14:paraId="38EE04CB" w14:textId="77777777" w:rsidTr="00F64786">
      <w:trPr>
        <w:trHeight w:hRule="exact" w:val="452"/>
      </w:trPr>
      <w:tc>
        <w:tcPr>
          <w:tcW w:w="1361" w:type="dxa"/>
          <w:tcMar>
            <w:left w:w="0" w:type="dxa"/>
            <w:right w:w="0" w:type="dxa"/>
          </w:tcMar>
        </w:tcPr>
        <w:p w14:paraId="26FCFC9D" w14:textId="77777777" w:rsidR="00F3199A" w:rsidRDefault="00F3199A">
          <w:r w:rsidRPr="00AE589A">
            <w:rPr>
              <w:noProof/>
              <w:lang w:eastAsia="cs-CZ"/>
            </w:rPr>
            <w:drawing>
              <wp:anchor distT="0" distB="0" distL="114300" distR="114300" simplePos="0" relativeHeight="251684864" behindDoc="0" locked="1" layoutInCell="1" allowOverlap="1" wp14:anchorId="06AFD9AC" wp14:editId="233E406D">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273C935" w14:textId="77777777" w:rsidR="00F3199A" w:rsidRDefault="00F3199A" w:rsidP="00FC6389">
          <w:pPr>
            <w:pStyle w:val="Zpat"/>
          </w:pPr>
        </w:p>
      </w:tc>
      <w:tc>
        <w:tcPr>
          <w:tcW w:w="5698" w:type="dxa"/>
          <w:shd w:val="clear" w:color="auto" w:fill="auto"/>
          <w:tcMar>
            <w:left w:w="0" w:type="dxa"/>
            <w:right w:w="0" w:type="dxa"/>
          </w:tcMar>
        </w:tcPr>
        <w:p w14:paraId="3EFADC9B" w14:textId="77777777" w:rsidR="00F3199A" w:rsidRDefault="00F3199A" w:rsidP="00FC6389">
          <w:pPr>
            <w:pStyle w:val="Druhdokumentu"/>
            <w:rPr>
              <w:noProof/>
            </w:rPr>
          </w:pPr>
        </w:p>
      </w:tc>
    </w:tr>
  </w:tbl>
  <w:p w14:paraId="1E3ABB7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63A5E21" wp14:editId="2839EB3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E279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4E365DEE"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B7EBB"/>
    <w:multiLevelType w:val="hybridMultilevel"/>
    <w:tmpl w:val="57664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9D26AE"/>
    <w:multiLevelType w:val="hybridMultilevel"/>
    <w:tmpl w:val="B3C8A2A6"/>
    <w:lvl w:ilvl="0" w:tplc="5192D12E">
      <w:start w:val="6"/>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A155FD"/>
    <w:multiLevelType w:val="multilevel"/>
    <w:tmpl w:val="0D34D660"/>
    <w:numStyleLink w:val="ListBulletmultilevel"/>
  </w:abstractNum>
  <w:abstractNum w:abstractNumId="7" w15:restartNumberingAfterBreak="0">
    <w:nsid w:val="2BF76403"/>
    <w:multiLevelType w:val="multilevel"/>
    <w:tmpl w:val="0D34D660"/>
    <w:numStyleLink w:val="ListBulletmultilevel"/>
  </w:abstractNum>
  <w:abstractNum w:abstractNumId="8" w15:restartNumberingAfterBreak="0">
    <w:nsid w:val="447E4F47"/>
    <w:multiLevelType w:val="hybridMultilevel"/>
    <w:tmpl w:val="1B0C02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0" w15:restartNumberingAfterBreak="0">
    <w:nsid w:val="56275365"/>
    <w:multiLevelType w:val="hybridMultilevel"/>
    <w:tmpl w:val="1DD6E2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3E644AE"/>
    <w:multiLevelType w:val="hybridMultilevel"/>
    <w:tmpl w:val="0826123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CA76224"/>
    <w:multiLevelType w:val="hybridMultilevel"/>
    <w:tmpl w:val="7B328C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7"/>
  </w:num>
  <w:num w:numId="4">
    <w:abstractNumId w:val="12"/>
  </w:num>
  <w:num w:numId="5">
    <w:abstractNumId w:val="0"/>
  </w:num>
  <w:num w:numId="6">
    <w:abstractNumId w:val="9"/>
  </w:num>
  <w:num w:numId="7">
    <w:abstractNumId w:val="13"/>
  </w:num>
  <w:num w:numId="8">
    <w:abstractNumId w:val="11"/>
  </w:num>
  <w:num w:numId="9">
    <w:abstractNumId w:val="6"/>
  </w:num>
  <w:num w:numId="10">
    <w:abstractNumId w:val="4"/>
  </w:num>
  <w:num w:numId="11">
    <w:abstractNumId w:val="10"/>
  </w:num>
  <w:num w:numId="12">
    <w:abstractNumId w:val="1"/>
  </w:num>
  <w:num w:numId="13">
    <w:abstractNumId w:val="2"/>
  </w:num>
  <w:num w:numId="1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24EF8"/>
    <w:rsid w:val="00027008"/>
    <w:rsid w:val="00033432"/>
    <w:rsid w:val="000335CC"/>
    <w:rsid w:val="00072C1E"/>
    <w:rsid w:val="000854EA"/>
    <w:rsid w:val="000B1153"/>
    <w:rsid w:val="000B5077"/>
    <w:rsid w:val="000B6C7E"/>
    <w:rsid w:val="000B7907"/>
    <w:rsid w:val="000C0429"/>
    <w:rsid w:val="000C45E8"/>
    <w:rsid w:val="00101B93"/>
    <w:rsid w:val="00114472"/>
    <w:rsid w:val="0017009F"/>
    <w:rsid w:val="00170EC5"/>
    <w:rsid w:val="001747C1"/>
    <w:rsid w:val="00176AA2"/>
    <w:rsid w:val="0018596A"/>
    <w:rsid w:val="001B69C2"/>
    <w:rsid w:val="001C4DA0"/>
    <w:rsid w:val="00207DF5"/>
    <w:rsid w:val="00211068"/>
    <w:rsid w:val="0021645C"/>
    <w:rsid w:val="00267369"/>
    <w:rsid w:val="0026785D"/>
    <w:rsid w:val="002B4BF1"/>
    <w:rsid w:val="002C31BF"/>
    <w:rsid w:val="002C54AA"/>
    <w:rsid w:val="002E0CD7"/>
    <w:rsid w:val="002F026B"/>
    <w:rsid w:val="00315CFC"/>
    <w:rsid w:val="00357BC6"/>
    <w:rsid w:val="0037111D"/>
    <w:rsid w:val="00391D4A"/>
    <w:rsid w:val="003956C6"/>
    <w:rsid w:val="003A56B8"/>
    <w:rsid w:val="003C5955"/>
    <w:rsid w:val="003C5972"/>
    <w:rsid w:val="003C5BE7"/>
    <w:rsid w:val="003E6B9A"/>
    <w:rsid w:val="003E75CE"/>
    <w:rsid w:val="003F741A"/>
    <w:rsid w:val="0041380F"/>
    <w:rsid w:val="00450F07"/>
    <w:rsid w:val="00453CD3"/>
    <w:rsid w:val="00455BC7"/>
    <w:rsid w:val="00460660"/>
    <w:rsid w:val="00460CCB"/>
    <w:rsid w:val="00477370"/>
    <w:rsid w:val="00483F34"/>
    <w:rsid w:val="00486107"/>
    <w:rsid w:val="0048765B"/>
    <w:rsid w:val="00490C88"/>
    <w:rsid w:val="00491827"/>
    <w:rsid w:val="004926B0"/>
    <w:rsid w:val="004A40D7"/>
    <w:rsid w:val="004A7C69"/>
    <w:rsid w:val="004B1ED0"/>
    <w:rsid w:val="004C1B16"/>
    <w:rsid w:val="004C4399"/>
    <w:rsid w:val="004C69ED"/>
    <w:rsid w:val="004C787C"/>
    <w:rsid w:val="004E2475"/>
    <w:rsid w:val="004E59E5"/>
    <w:rsid w:val="004F4B9B"/>
    <w:rsid w:val="00501654"/>
    <w:rsid w:val="00511AB9"/>
    <w:rsid w:val="00523EA7"/>
    <w:rsid w:val="00542527"/>
    <w:rsid w:val="00551D1F"/>
    <w:rsid w:val="00553375"/>
    <w:rsid w:val="005658A6"/>
    <w:rsid w:val="005720E7"/>
    <w:rsid w:val="005722BB"/>
    <w:rsid w:val="005736B7"/>
    <w:rsid w:val="00575E5A"/>
    <w:rsid w:val="00580CDB"/>
    <w:rsid w:val="00583D7B"/>
    <w:rsid w:val="00584857"/>
    <w:rsid w:val="00584E2A"/>
    <w:rsid w:val="00596C7E"/>
    <w:rsid w:val="005A64E9"/>
    <w:rsid w:val="005B5EE9"/>
    <w:rsid w:val="005B77EE"/>
    <w:rsid w:val="005D079F"/>
    <w:rsid w:val="006024F1"/>
    <w:rsid w:val="0060299B"/>
    <w:rsid w:val="006104F6"/>
    <w:rsid w:val="0061068E"/>
    <w:rsid w:val="00642831"/>
    <w:rsid w:val="00653B16"/>
    <w:rsid w:val="00660AD3"/>
    <w:rsid w:val="006A5570"/>
    <w:rsid w:val="006A689C"/>
    <w:rsid w:val="006B3D79"/>
    <w:rsid w:val="006D4077"/>
    <w:rsid w:val="006E0578"/>
    <w:rsid w:val="006E314D"/>
    <w:rsid w:val="006E63F5"/>
    <w:rsid w:val="006E7F06"/>
    <w:rsid w:val="00710723"/>
    <w:rsid w:val="00723ED1"/>
    <w:rsid w:val="0072761A"/>
    <w:rsid w:val="00735ED4"/>
    <w:rsid w:val="00743525"/>
    <w:rsid w:val="007531A0"/>
    <w:rsid w:val="0076286B"/>
    <w:rsid w:val="00764595"/>
    <w:rsid w:val="00766846"/>
    <w:rsid w:val="00770097"/>
    <w:rsid w:val="00773A7C"/>
    <w:rsid w:val="0077673A"/>
    <w:rsid w:val="007846E1"/>
    <w:rsid w:val="007A3099"/>
    <w:rsid w:val="007B570C"/>
    <w:rsid w:val="007C775C"/>
    <w:rsid w:val="007D330E"/>
    <w:rsid w:val="007D7AC7"/>
    <w:rsid w:val="007E4A6E"/>
    <w:rsid w:val="007F56A7"/>
    <w:rsid w:val="008020A8"/>
    <w:rsid w:val="00807DD0"/>
    <w:rsid w:val="00813F11"/>
    <w:rsid w:val="00841FFC"/>
    <w:rsid w:val="00861FA0"/>
    <w:rsid w:val="00891334"/>
    <w:rsid w:val="008A015B"/>
    <w:rsid w:val="008A14C0"/>
    <w:rsid w:val="008A3568"/>
    <w:rsid w:val="008A3C5E"/>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24D8"/>
    <w:rsid w:val="009B2E97"/>
    <w:rsid w:val="009B72CC"/>
    <w:rsid w:val="009C7510"/>
    <w:rsid w:val="009E07F4"/>
    <w:rsid w:val="009F392E"/>
    <w:rsid w:val="00A00F0A"/>
    <w:rsid w:val="00A44328"/>
    <w:rsid w:val="00A6177B"/>
    <w:rsid w:val="00A66136"/>
    <w:rsid w:val="00A8560D"/>
    <w:rsid w:val="00AA4CBB"/>
    <w:rsid w:val="00AA52A0"/>
    <w:rsid w:val="00AA65FA"/>
    <w:rsid w:val="00AA7351"/>
    <w:rsid w:val="00AD056F"/>
    <w:rsid w:val="00AD12A5"/>
    <w:rsid w:val="00AD2773"/>
    <w:rsid w:val="00AD5A0C"/>
    <w:rsid w:val="00AD6731"/>
    <w:rsid w:val="00AE1DDE"/>
    <w:rsid w:val="00B15B5E"/>
    <w:rsid w:val="00B15D0D"/>
    <w:rsid w:val="00B23CA3"/>
    <w:rsid w:val="00B3491A"/>
    <w:rsid w:val="00B45E9E"/>
    <w:rsid w:val="00B55F9C"/>
    <w:rsid w:val="00B710A7"/>
    <w:rsid w:val="00B75EE1"/>
    <w:rsid w:val="00B77481"/>
    <w:rsid w:val="00B8518B"/>
    <w:rsid w:val="00BA6D1B"/>
    <w:rsid w:val="00BB3740"/>
    <w:rsid w:val="00BC766B"/>
    <w:rsid w:val="00BD7E91"/>
    <w:rsid w:val="00BF374D"/>
    <w:rsid w:val="00C02D0A"/>
    <w:rsid w:val="00C03A6E"/>
    <w:rsid w:val="00C06EA0"/>
    <w:rsid w:val="00C30759"/>
    <w:rsid w:val="00C44F6A"/>
    <w:rsid w:val="00C546C9"/>
    <w:rsid w:val="00C727E5"/>
    <w:rsid w:val="00C8207D"/>
    <w:rsid w:val="00C9785E"/>
    <w:rsid w:val="00CA25A2"/>
    <w:rsid w:val="00CB7B50"/>
    <w:rsid w:val="00CB7B5A"/>
    <w:rsid w:val="00CC1E2B"/>
    <w:rsid w:val="00CC4051"/>
    <w:rsid w:val="00CD1FC4"/>
    <w:rsid w:val="00CE371D"/>
    <w:rsid w:val="00CE5FA9"/>
    <w:rsid w:val="00D02A4D"/>
    <w:rsid w:val="00D07917"/>
    <w:rsid w:val="00D21061"/>
    <w:rsid w:val="00D316A7"/>
    <w:rsid w:val="00D4108E"/>
    <w:rsid w:val="00D6163D"/>
    <w:rsid w:val="00D63009"/>
    <w:rsid w:val="00D831A3"/>
    <w:rsid w:val="00D902AD"/>
    <w:rsid w:val="00DA6FFE"/>
    <w:rsid w:val="00DC3110"/>
    <w:rsid w:val="00DD46F3"/>
    <w:rsid w:val="00DD58A6"/>
    <w:rsid w:val="00DE1D7C"/>
    <w:rsid w:val="00DE56F2"/>
    <w:rsid w:val="00DF116D"/>
    <w:rsid w:val="00E22BD3"/>
    <w:rsid w:val="00E26808"/>
    <w:rsid w:val="00E4039B"/>
    <w:rsid w:val="00E824F1"/>
    <w:rsid w:val="00EB104F"/>
    <w:rsid w:val="00ED14BD"/>
    <w:rsid w:val="00EE0357"/>
    <w:rsid w:val="00F01440"/>
    <w:rsid w:val="00F12DEC"/>
    <w:rsid w:val="00F1715C"/>
    <w:rsid w:val="00F310F8"/>
    <w:rsid w:val="00F3199A"/>
    <w:rsid w:val="00F35939"/>
    <w:rsid w:val="00F45607"/>
    <w:rsid w:val="00F64786"/>
    <w:rsid w:val="00F659EB"/>
    <w:rsid w:val="00F804A7"/>
    <w:rsid w:val="00F862D6"/>
    <w:rsid w:val="00F86BA6"/>
    <w:rsid w:val="00FC6389"/>
    <w:rsid w:val="00FC6CB0"/>
    <w:rsid w:val="00FD2F51"/>
    <w:rsid w:val="00FD6453"/>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D6491E"/>
  <w14:defaultImageDpi w14:val="32767"/>
  <w15:docId w15:val="{8BD53700-3B9B-4D56-B32E-AC699237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5955"/>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2"/>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paragraph" w:customStyle="1" w:styleId="Text1-2">
    <w:name w:val="_Text_1-2"/>
    <w:basedOn w:val="Text1-1"/>
    <w:qFormat/>
    <w:rsid w:val="00E26808"/>
    <w:pPr>
      <w:numPr>
        <w:ilvl w:val="2"/>
      </w:numPr>
      <w:tabs>
        <w:tab w:val="clear" w:pos="1474"/>
        <w:tab w:val="num" w:pos="360"/>
        <w:tab w:val="num" w:pos="1843"/>
      </w:tabs>
      <w:ind w:left="1729" w:hanging="652"/>
    </w:pPr>
  </w:style>
  <w:style w:type="paragraph" w:customStyle="1" w:styleId="Text1-1">
    <w:name w:val="_Text_1-1"/>
    <w:basedOn w:val="Normln"/>
    <w:link w:val="Text1-1Char"/>
    <w:rsid w:val="00E26808"/>
    <w:pPr>
      <w:numPr>
        <w:ilvl w:val="1"/>
        <w:numId w:val="12"/>
      </w:numPr>
      <w:spacing w:after="120"/>
      <w:jc w:val="both"/>
    </w:pPr>
  </w:style>
  <w:style w:type="paragraph" w:customStyle="1" w:styleId="Nadpis1-1">
    <w:name w:val="_Nadpis_1-1"/>
    <w:basedOn w:val="Odstavecseseznamem"/>
    <w:next w:val="Text1-1"/>
    <w:qFormat/>
    <w:rsid w:val="00E26808"/>
    <w:pPr>
      <w:keepNext/>
      <w:numPr>
        <w:numId w:val="12"/>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E26808"/>
  </w:style>
  <w:style w:type="paragraph" w:customStyle="1" w:styleId="Tabulka">
    <w:name w:val="_Tabulka"/>
    <w:basedOn w:val="Normln"/>
    <w:qFormat/>
    <w:rsid w:val="0017009F"/>
    <w:pPr>
      <w:spacing w:before="40" w:after="40" w:line="240" w:lineRule="auto"/>
      <w:jc w:val="both"/>
    </w:pPr>
    <w:rPr>
      <w:rFonts w:ascii="Verdana" w:hAnsi="Verdana"/>
    </w:rPr>
  </w:style>
  <w:style w:type="character" w:customStyle="1" w:styleId="TextbezslovnChar">
    <w:name w:val="_Text_bez_číslování Char"/>
    <w:basedOn w:val="Standardnpsmoodstavce"/>
    <w:link w:val="Textbezslovn"/>
    <w:locked/>
    <w:rsid w:val="00861FA0"/>
  </w:style>
  <w:style w:type="paragraph" w:customStyle="1" w:styleId="Textbezslovn">
    <w:name w:val="_Text_bez_číslování"/>
    <w:basedOn w:val="Normln"/>
    <w:link w:val="TextbezslovnChar"/>
    <w:qFormat/>
    <w:rsid w:val="00861FA0"/>
    <w:pPr>
      <w:spacing w:after="120"/>
      <w:ind w:left="737"/>
      <w:jc w:val="both"/>
    </w:pPr>
  </w:style>
  <w:style w:type="character" w:customStyle="1" w:styleId="Tun9b">
    <w:name w:val="_Tučně 9b"/>
    <w:basedOn w:val="Standardnpsmoodstavce"/>
    <w:uiPriority w:val="1"/>
    <w:qFormat/>
    <w:rsid w:val="00861FA0"/>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275F29DA-D025-4B26-A205-7A23699A5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26</TotalTime>
  <Pages>3</Pages>
  <Words>1161</Words>
  <Characters>6851</Characters>
  <Application>Microsoft Office Word</Application>
  <DocSecurity>0</DocSecurity>
  <Lines>57</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11</cp:revision>
  <cp:lastPrinted>2022-08-22T14:35:00Z</cp:lastPrinted>
  <dcterms:created xsi:type="dcterms:W3CDTF">2022-08-24T08:55:00Z</dcterms:created>
  <dcterms:modified xsi:type="dcterms:W3CDTF">2022-08-31T12:01:00Z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