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E7D09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0E7D0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E7D09" w:rsidRPr="000E7D09">
        <w:rPr>
          <w:b/>
          <w:sz w:val="18"/>
          <w:szCs w:val="18"/>
        </w:rPr>
        <w:t>Nákup tuhých paliv na rok 2022 – 2023</w:t>
      </w:r>
      <w:r w:rsidRPr="000E7D0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E7D0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E7D0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0E7D0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BD6C05" w:rsidRPr="00BD6C05">
        <w:rPr>
          <w:sz w:val="18"/>
          <w:szCs w:val="18"/>
        </w:rPr>
        <w:t xml:space="preserve">29075/2022-SŽ-OŘ PHA-OVZ </w:t>
      </w:r>
      <w:bookmarkStart w:id="1" w:name="_GoBack"/>
      <w:bookmarkEnd w:id="1"/>
      <w:r w:rsidRPr="000E7D09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0E7D09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E7D09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E7D09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E7D09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</w:t>
      </w:r>
      <w:r w:rsidR="000E7D09">
        <w:rPr>
          <w:rFonts w:eastAsia="Calibri" w:cs="Times New Roman"/>
          <w:b/>
          <w:i/>
          <w:sz w:val="18"/>
          <w:szCs w:val="18"/>
        </w:rPr>
        <w:br/>
      </w:r>
      <w:r w:rsidRPr="005333BD">
        <w:rPr>
          <w:rFonts w:eastAsia="Calibri" w:cs="Times New Roman"/>
          <w:b/>
          <w:i/>
          <w:sz w:val="18"/>
          <w:szCs w:val="18"/>
        </w:rPr>
        <w:t>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672ED2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672ED2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BD6C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0E7D09"/>
    <w:rsid w:val="00127826"/>
    <w:rsid w:val="003727EC"/>
    <w:rsid w:val="00672ED2"/>
    <w:rsid w:val="007A0B33"/>
    <w:rsid w:val="007F6E5F"/>
    <w:rsid w:val="00BD6C05"/>
    <w:rsid w:val="00BF6A6B"/>
    <w:rsid w:val="00C835A0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7</cp:revision>
  <dcterms:created xsi:type="dcterms:W3CDTF">2022-04-20T04:31:00Z</dcterms:created>
  <dcterms:modified xsi:type="dcterms:W3CDTF">2022-08-05T11:12:00Z</dcterms:modified>
</cp:coreProperties>
</file>