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CB890B" w14:textId="319DAFF8" w:rsidR="000719BB" w:rsidRDefault="000719BB" w:rsidP="006C2343">
      <w:pPr>
        <w:pStyle w:val="Titul2"/>
      </w:pPr>
    </w:p>
    <w:p w14:paraId="097481F5" w14:textId="77777777" w:rsidR="009C71D7" w:rsidRDefault="009C71D7" w:rsidP="006C2343">
      <w:pPr>
        <w:pStyle w:val="Titul2"/>
      </w:pPr>
    </w:p>
    <w:p w14:paraId="3355680D" w14:textId="77777777" w:rsidR="00826B7B" w:rsidRDefault="00826B7B" w:rsidP="006C2343">
      <w:pPr>
        <w:pStyle w:val="Titul2"/>
      </w:pPr>
    </w:p>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Default="00AD0C7B" w:rsidP="00AD0C7B">
      <w:pPr>
        <w:pStyle w:val="Titul2"/>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02C1ACA6" w14:textId="77777777" w:rsidR="00E24AF0" w:rsidRDefault="00E24AF0" w:rsidP="00EB46E5">
      <w:pPr>
        <w:pStyle w:val="Titul2"/>
      </w:pPr>
    </w:p>
    <w:p w14:paraId="5B0916F9" w14:textId="7376D24B" w:rsidR="00EB46E5" w:rsidRDefault="00EB46E5" w:rsidP="00EB46E5">
      <w:pPr>
        <w:pStyle w:val="Titul2"/>
      </w:pPr>
      <w:r w:rsidRPr="006C2343">
        <w:t>Zhotovení stavby</w:t>
      </w:r>
      <w:r w:rsidR="0035531B">
        <w:t xml:space="preserve"> </w:t>
      </w:r>
      <w:r w:rsidR="0035221F">
        <w:t>- podlimitní</w:t>
      </w:r>
    </w:p>
    <w:p w14:paraId="06C330EB" w14:textId="77777777" w:rsidR="0035531B" w:rsidRDefault="0035531B" w:rsidP="00656B4A">
      <w:pPr>
        <w:pStyle w:val="Titul2"/>
        <w:jc w:val="center"/>
      </w:pPr>
    </w:p>
    <w:p w14:paraId="0938656A" w14:textId="6351AA19" w:rsidR="0035531B" w:rsidRDefault="0035531B" w:rsidP="00EB46E5">
      <w:pPr>
        <w:pStyle w:val="Titul2"/>
      </w:pPr>
      <w:r w:rsidRPr="0003126D">
        <w:t>„</w:t>
      </w:r>
      <w:r w:rsidR="0003126D" w:rsidRPr="0003126D">
        <w:t xml:space="preserve">Rekonstrukce výpravní budovy v </w:t>
      </w:r>
      <w:proofErr w:type="spellStart"/>
      <w:r w:rsidR="0003126D" w:rsidRPr="0003126D">
        <w:t>žst</w:t>
      </w:r>
      <w:proofErr w:type="spellEnd"/>
      <w:r w:rsidR="0003126D" w:rsidRPr="0003126D">
        <w:t>. Aš</w:t>
      </w:r>
      <w:r w:rsidRPr="0003126D">
        <w:t>“</w:t>
      </w:r>
    </w:p>
    <w:p w14:paraId="53975645" w14:textId="77777777" w:rsidR="00AD0C7B" w:rsidRPr="006C2343" w:rsidRDefault="00AD0C7B" w:rsidP="00EB46E5">
      <w:pPr>
        <w:pStyle w:val="Titul2"/>
      </w:pPr>
    </w:p>
    <w:p w14:paraId="6FD568D5" w14:textId="3B54AC13" w:rsidR="00CA0AA1" w:rsidRPr="004A0754" w:rsidRDefault="00CA0AA1" w:rsidP="00CA0AA1">
      <w:pPr>
        <w:pStyle w:val="Text1-1"/>
        <w:numPr>
          <w:ilvl w:val="0"/>
          <w:numId w:val="0"/>
        </w:numPr>
        <w:tabs>
          <w:tab w:val="left" w:pos="708"/>
        </w:tabs>
        <w:ind w:left="737" w:hanging="737"/>
      </w:pPr>
      <w:r w:rsidRPr="004A0754">
        <w:t xml:space="preserve">Č.j. </w:t>
      </w:r>
      <w:r w:rsidR="004A0754" w:rsidRPr="004A0754">
        <w:rPr>
          <w:b/>
          <w:bCs/>
          <w:color w:val="555555"/>
          <w:shd w:val="clear" w:color="auto" w:fill="FFFFFF"/>
        </w:rPr>
        <w:t>12910/2022-SŽ-SSZ-OVZ</w:t>
      </w:r>
    </w:p>
    <w:p w14:paraId="6923B66D" w14:textId="77777777" w:rsidR="006C2343" w:rsidRPr="006C2343" w:rsidRDefault="006C2343" w:rsidP="00205935">
      <w:pPr>
        <w:pStyle w:val="Titul2"/>
        <w:jc w:val="center"/>
      </w:pPr>
    </w:p>
    <w:p w14:paraId="26A6A603" w14:textId="77777777" w:rsidR="00E361E2" w:rsidRPr="00E361E2" w:rsidRDefault="00E361E2" w:rsidP="00E361E2">
      <w:pPr>
        <w:spacing w:after="0"/>
        <w:rPr>
          <w:color w:val="FF0000"/>
        </w:rPr>
      </w:pPr>
    </w:p>
    <w:p w14:paraId="623B9622" w14:textId="77777777" w:rsidR="00E361E2" w:rsidRDefault="00E361E2" w:rsidP="00E361E2">
      <w:r>
        <w:rPr>
          <w:noProof/>
          <w:lang w:eastAsia="cs-CZ"/>
        </w:rPr>
        <w:drawing>
          <wp:anchor distT="0" distB="0" distL="114300" distR="114300" simplePos="0" relativeHeight="251659264" behindDoc="0" locked="0" layoutInCell="1" allowOverlap="1" wp14:anchorId="22FB7669" wp14:editId="23FA6EBE">
            <wp:simplePos x="1314450" y="7766050"/>
            <wp:positionH relativeFrom="column">
              <wp:align>left</wp:align>
            </wp:positionH>
            <wp:positionV relativeFrom="paragraph">
              <wp:align>top</wp:align>
            </wp:positionV>
            <wp:extent cx="2183524" cy="584200"/>
            <wp:effectExtent l="0" t="0" r="7620" b="635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1"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r>
        <w:rPr>
          <w:color w:val="FF0000"/>
        </w:rPr>
        <w:tab/>
      </w:r>
      <w:r w:rsidRPr="00346B6B">
        <w:rPr>
          <w:noProof/>
          <w:color w:val="FF0000"/>
          <w:lang w:eastAsia="cs-CZ"/>
        </w:rPr>
        <w:drawing>
          <wp:inline distT="0" distB="0" distL="0" distR="0" wp14:anchorId="59772545" wp14:editId="4ADDB563">
            <wp:extent cx="1682750" cy="752640"/>
            <wp:effectExtent l="0" t="0" r="0"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696682" cy="758871"/>
                    </a:xfrm>
                    <a:prstGeom prst="rect">
                      <a:avLst/>
                    </a:prstGeom>
                    <a:noFill/>
                    <a:ln>
                      <a:noFill/>
                    </a:ln>
                  </pic:spPr>
                </pic:pic>
              </a:graphicData>
            </a:graphic>
          </wp:inline>
        </w:drawing>
      </w:r>
      <w:r>
        <w:rPr>
          <w:color w:val="FF0000"/>
        </w:rPr>
        <w:br w:type="textWrapping" w:clear="all"/>
      </w:r>
    </w:p>
    <w:p w14:paraId="49DAEFED" w14:textId="3C810EE6" w:rsidR="0082463E" w:rsidRDefault="0082463E" w:rsidP="00FE4333">
      <w:pPr>
        <w:pStyle w:val="Nadpisbezsl1-1"/>
      </w:pPr>
    </w:p>
    <w:p w14:paraId="3395771B" w14:textId="11D65868" w:rsidR="00BD7E91" w:rsidRDefault="00BD7E91" w:rsidP="00FE4333">
      <w:pPr>
        <w:pStyle w:val="Nadpisbezsl1-1"/>
      </w:pPr>
      <w:r>
        <w:t>Obsah</w:t>
      </w:r>
      <w:r w:rsidR="00887F36">
        <w:t xml:space="preserve"> </w:t>
      </w:r>
    </w:p>
    <w:p w14:paraId="26592E60" w14:textId="2E2909C0" w:rsidR="005511BB"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06887289" w:history="1">
        <w:r w:rsidR="005511BB" w:rsidRPr="001F4C76">
          <w:rPr>
            <w:rStyle w:val="Hypertextovodkaz"/>
          </w:rPr>
          <w:t>1.</w:t>
        </w:r>
        <w:r w:rsidR="005511BB">
          <w:rPr>
            <w:rFonts w:eastAsiaTheme="minorEastAsia"/>
            <w:caps w:val="0"/>
            <w:noProof/>
            <w:sz w:val="22"/>
            <w:szCs w:val="22"/>
            <w:lang w:eastAsia="cs-CZ"/>
          </w:rPr>
          <w:tab/>
        </w:r>
        <w:r w:rsidR="005511BB" w:rsidRPr="001F4C76">
          <w:rPr>
            <w:rStyle w:val="Hypertextovodkaz"/>
          </w:rPr>
          <w:t>ÚVODNÍ USTANOVENÍ</w:t>
        </w:r>
        <w:r w:rsidR="005511BB">
          <w:rPr>
            <w:noProof/>
            <w:webHidden/>
          </w:rPr>
          <w:tab/>
        </w:r>
        <w:r w:rsidR="005511BB">
          <w:rPr>
            <w:noProof/>
            <w:webHidden/>
          </w:rPr>
          <w:fldChar w:fldCharType="begin"/>
        </w:r>
        <w:r w:rsidR="005511BB">
          <w:rPr>
            <w:noProof/>
            <w:webHidden/>
          </w:rPr>
          <w:instrText xml:space="preserve"> PAGEREF _Toc106887289 \h </w:instrText>
        </w:r>
        <w:r w:rsidR="005511BB">
          <w:rPr>
            <w:noProof/>
            <w:webHidden/>
          </w:rPr>
        </w:r>
        <w:r w:rsidR="005511BB">
          <w:rPr>
            <w:noProof/>
            <w:webHidden/>
          </w:rPr>
          <w:fldChar w:fldCharType="separate"/>
        </w:r>
        <w:r w:rsidR="009454F4">
          <w:rPr>
            <w:noProof/>
            <w:webHidden/>
          </w:rPr>
          <w:t>3</w:t>
        </w:r>
        <w:r w:rsidR="005511BB">
          <w:rPr>
            <w:noProof/>
            <w:webHidden/>
          </w:rPr>
          <w:fldChar w:fldCharType="end"/>
        </w:r>
      </w:hyperlink>
    </w:p>
    <w:p w14:paraId="4654E27E" w14:textId="69B720E3" w:rsidR="005511BB" w:rsidRDefault="00092778">
      <w:pPr>
        <w:pStyle w:val="Obsah1"/>
        <w:rPr>
          <w:rFonts w:eastAsiaTheme="minorEastAsia"/>
          <w:caps w:val="0"/>
          <w:noProof/>
          <w:sz w:val="22"/>
          <w:szCs w:val="22"/>
          <w:lang w:eastAsia="cs-CZ"/>
        </w:rPr>
      </w:pPr>
      <w:hyperlink w:anchor="_Toc106887290" w:history="1">
        <w:r w:rsidR="005511BB" w:rsidRPr="001F4C76">
          <w:rPr>
            <w:rStyle w:val="Hypertextovodkaz"/>
          </w:rPr>
          <w:t>2.</w:t>
        </w:r>
        <w:r w:rsidR="005511BB">
          <w:rPr>
            <w:rFonts w:eastAsiaTheme="minorEastAsia"/>
            <w:caps w:val="0"/>
            <w:noProof/>
            <w:sz w:val="22"/>
            <w:szCs w:val="22"/>
            <w:lang w:eastAsia="cs-CZ"/>
          </w:rPr>
          <w:tab/>
        </w:r>
        <w:r w:rsidR="005511BB" w:rsidRPr="001F4C76">
          <w:rPr>
            <w:rStyle w:val="Hypertextovodkaz"/>
          </w:rPr>
          <w:t>IDENTIFIKAČNÍ ÚDAJE ZADAVATELE</w:t>
        </w:r>
        <w:r w:rsidR="005511BB">
          <w:rPr>
            <w:noProof/>
            <w:webHidden/>
          </w:rPr>
          <w:tab/>
        </w:r>
        <w:r w:rsidR="005511BB">
          <w:rPr>
            <w:noProof/>
            <w:webHidden/>
          </w:rPr>
          <w:fldChar w:fldCharType="begin"/>
        </w:r>
        <w:r w:rsidR="005511BB">
          <w:rPr>
            <w:noProof/>
            <w:webHidden/>
          </w:rPr>
          <w:instrText xml:space="preserve"> PAGEREF _Toc106887290 \h </w:instrText>
        </w:r>
        <w:r w:rsidR="005511BB">
          <w:rPr>
            <w:noProof/>
            <w:webHidden/>
          </w:rPr>
        </w:r>
        <w:r w:rsidR="005511BB">
          <w:rPr>
            <w:noProof/>
            <w:webHidden/>
          </w:rPr>
          <w:fldChar w:fldCharType="separate"/>
        </w:r>
        <w:r w:rsidR="009454F4">
          <w:rPr>
            <w:noProof/>
            <w:webHidden/>
          </w:rPr>
          <w:t>3</w:t>
        </w:r>
        <w:r w:rsidR="005511BB">
          <w:rPr>
            <w:noProof/>
            <w:webHidden/>
          </w:rPr>
          <w:fldChar w:fldCharType="end"/>
        </w:r>
      </w:hyperlink>
    </w:p>
    <w:p w14:paraId="4181D427" w14:textId="3F26C84A" w:rsidR="005511BB" w:rsidRDefault="00092778">
      <w:pPr>
        <w:pStyle w:val="Obsah1"/>
        <w:rPr>
          <w:rFonts w:eastAsiaTheme="minorEastAsia"/>
          <w:caps w:val="0"/>
          <w:noProof/>
          <w:sz w:val="22"/>
          <w:szCs w:val="22"/>
          <w:lang w:eastAsia="cs-CZ"/>
        </w:rPr>
      </w:pPr>
      <w:hyperlink w:anchor="_Toc106887291" w:history="1">
        <w:r w:rsidR="005511BB" w:rsidRPr="001F4C76">
          <w:rPr>
            <w:rStyle w:val="Hypertextovodkaz"/>
          </w:rPr>
          <w:t>3.</w:t>
        </w:r>
        <w:r w:rsidR="005511BB">
          <w:rPr>
            <w:rFonts w:eastAsiaTheme="minorEastAsia"/>
            <w:caps w:val="0"/>
            <w:noProof/>
            <w:sz w:val="22"/>
            <w:szCs w:val="22"/>
            <w:lang w:eastAsia="cs-CZ"/>
          </w:rPr>
          <w:tab/>
        </w:r>
        <w:r w:rsidR="005511BB" w:rsidRPr="001F4C76">
          <w:rPr>
            <w:rStyle w:val="Hypertextovodkaz"/>
          </w:rPr>
          <w:t>KOMUNIKACE MEZI ZADAVATELEM a DODAVATELEM</w:t>
        </w:r>
        <w:r w:rsidR="005511BB">
          <w:rPr>
            <w:noProof/>
            <w:webHidden/>
          </w:rPr>
          <w:tab/>
        </w:r>
        <w:r w:rsidR="005511BB">
          <w:rPr>
            <w:noProof/>
            <w:webHidden/>
          </w:rPr>
          <w:fldChar w:fldCharType="begin"/>
        </w:r>
        <w:r w:rsidR="005511BB">
          <w:rPr>
            <w:noProof/>
            <w:webHidden/>
          </w:rPr>
          <w:instrText xml:space="preserve"> PAGEREF _Toc106887291 \h </w:instrText>
        </w:r>
        <w:r w:rsidR="005511BB">
          <w:rPr>
            <w:noProof/>
            <w:webHidden/>
          </w:rPr>
        </w:r>
        <w:r w:rsidR="005511BB">
          <w:rPr>
            <w:noProof/>
            <w:webHidden/>
          </w:rPr>
          <w:fldChar w:fldCharType="separate"/>
        </w:r>
        <w:r w:rsidR="009454F4">
          <w:rPr>
            <w:noProof/>
            <w:webHidden/>
          </w:rPr>
          <w:t>4</w:t>
        </w:r>
        <w:r w:rsidR="005511BB">
          <w:rPr>
            <w:noProof/>
            <w:webHidden/>
          </w:rPr>
          <w:fldChar w:fldCharType="end"/>
        </w:r>
      </w:hyperlink>
    </w:p>
    <w:p w14:paraId="2CB4AC31" w14:textId="7CE250F0" w:rsidR="005511BB" w:rsidRDefault="00092778">
      <w:pPr>
        <w:pStyle w:val="Obsah1"/>
        <w:rPr>
          <w:rFonts w:eastAsiaTheme="minorEastAsia"/>
          <w:caps w:val="0"/>
          <w:noProof/>
          <w:sz w:val="22"/>
          <w:szCs w:val="22"/>
          <w:lang w:eastAsia="cs-CZ"/>
        </w:rPr>
      </w:pPr>
      <w:hyperlink w:anchor="_Toc106887292" w:history="1">
        <w:r w:rsidR="005511BB" w:rsidRPr="001F4C76">
          <w:rPr>
            <w:rStyle w:val="Hypertextovodkaz"/>
          </w:rPr>
          <w:t>4.</w:t>
        </w:r>
        <w:r w:rsidR="005511BB">
          <w:rPr>
            <w:rFonts w:eastAsiaTheme="minorEastAsia"/>
            <w:caps w:val="0"/>
            <w:noProof/>
            <w:sz w:val="22"/>
            <w:szCs w:val="22"/>
            <w:lang w:eastAsia="cs-CZ"/>
          </w:rPr>
          <w:tab/>
        </w:r>
        <w:r w:rsidR="005511BB" w:rsidRPr="001F4C76">
          <w:rPr>
            <w:rStyle w:val="Hypertextovodkaz"/>
          </w:rPr>
          <w:t>ÚČEL a PŘEDMĚT PLNĚNÍ VEŘEJNÉ ZAKÁZKY</w:t>
        </w:r>
        <w:r w:rsidR="005511BB">
          <w:rPr>
            <w:noProof/>
            <w:webHidden/>
          </w:rPr>
          <w:tab/>
        </w:r>
        <w:r w:rsidR="005511BB">
          <w:rPr>
            <w:noProof/>
            <w:webHidden/>
          </w:rPr>
          <w:fldChar w:fldCharType="begin"/>
        </w:r>
        <w:r w:rsidR="005511BB">
          <w:rPr>
            <w:noProof/>
            <w:webHidden/>
          </w:rPr>
          <w:instrText xml:space="preserve"> PAGEREF _Toc106887292 \h </w:instrText>
        </w:r>
        <w:r w:rsidR="005511BB">
          <w:rPr>
            <w:noProof/>
            <w:webHidden/>
          </w:rPr>
        </w:r>
        <w:r w:rsidR="005511BB">
          <w:rPr>
            <w:noProof/>
            <w:webHidden/>
          </w:rPr>
          <w:fldChar w:fldCharType="separate"/>
        </w:r>
        <w:r w:rsidR="009454F4">
          <w:rPr>
            <w:noProof/>
            <w:webHidden/>
          </w:rPr>
          <w:t>4</w:t>
        </w:r>
        <w:r w:rsidR="005511BB">
          <w:rPr>
            <w:noProof/>
            <w:webHidden/>
          </w:rPr>
          <w:fldChar w:fldCharType="end"/>
        </w:r>
      </w:hyperlink>
    </w:p>
    <w:p w14:paraId="2A3EAD57" w14:textId="499BB82A" w:rsidR="005511BB" w:rsidRDefault="00092778">
      <w:pPr>
        <w:pStyle w:val="Obsah1"/>
        <w:rPr>
          <w:rFonts w:eastAsiaTheme="minorEastAsia"/>
          <w:caps w:val="0"/>
          <w:noProof/>
          <w:sz w:val="22"/>
          <w:szCs w:val="22"/>
          <w:lang w:eastAsia="cs-CZ"/>
        </w:rPr>
      </w:pPr>
      <w:hyperlink w:anchor="_Toc106887293" w:history="1">
        <w:r w:rsidR="005511BB" w:rsidRPr="001F4C76">
          <w:rPr>
            <w:rStyle w:val="Hypertextovodkaz"/>
          </w:rPr>
          <w:t>5.</w:t>
        </w:r>
        <w:r w:rsidR="005511BB">
          <w:rPr>
            <w:rFonts w:eastAsiaTheme="minorEastAsia"/>
            <w:caps w:val="0"/>
            <w:noProof/>
            <w:sz w:val="22"/>
            <w:szCs w:val="22"/>
            <w:lang w:eastAsia="cs-CZ"/>
          </w:rPr>
          <w:tab/>
        </w:r>
        <w:r w:rsidR="005511BB" w:rsidRPr="001F4C76">
          <w:rPr>
            <w:rStyle w:val="Hypertextovodkaz"/>
          </w:rPr>
          <w:t>ZDROJE FINANCOVÁNÍ a PŘEDPOKLÁDANÁ HODNOTA VEŘEJNÉ ZAKÁZKY</w:t>
        </w:r>
        <w:r w:rsidR="005511BB">
          <w:rPr>
            <w:noProof/>
            <w:webHidden/>
          </w:rPr>
          <w:tab/>
        </w:r>
        <w:r w:rsidR="005511BB">
          <w:rPr>
            <w:noProof/>
            <w:webHidden/>
          </w:rPr>
          <w:fldChar w:fldCharType="begin"/>
        </w:r>
        <w:r w:rsidR="005511BB">
          <w:rPr>
            <w:noProof/>
            <w:webHidden/>
          </w:rPr>
          <w:instrText xml:space="preserve"> PAGEREF _Toc106887293 \h </w:instrText>
        </w:r>
        <w:r w:rsidR="005511BB">
          <w:rPr>
            <w:noProof/>
            <w:webHidden/>
          </w:rPr>
        </w:r>
        <w:r w:rsidR="005511BB">
          <w:rPr>
            <w:noProof/>
            <w:webHidden/>
          </w:rPr>
          <w:fldChar w:fldCharType="separate"/>
        </w:r>
        <w:r w:rsidR="009454F4">
          <w:rPr>
            <w:noProof/>
            <w:webHidden/>
          </w:rPr>
          <w:t>5</w:t>
        </w:r>
        <w:r w:rsidR="005511BB">
          <w:rPr>
            <w:noProof/>
            <w:webHidden/>
          </w:rPr>
          <w:fldChar w:fldCharType="end"/>
        </w:r>
      </w:hyperlink>
    </w:p>
    <w:p w14:paraId="418CBEC4" w14:textId="6D7EF727" w:rsidR="005511BB" w:rsidRDefault="00092778">
      <w:pPr>
        <w:pStyle w:val="Obsah1"/>
        <w:rPr>
          <w:rFonts w:eastAsiaTheme="minorEastAsia"/>
          <w:caps w:val="0"/>
          <w:noProof/>
          <w:sz w:val="22"/>
          <w:szCs w:val="22"/>
          <w:lang w:eastAsia="cs-CZ"/>
        </w:rPr>
      </w:pPr>
      <w:hyperlink w:anchor="_Toc106887294" w:history="1">
        <w:r w:rsidR="005511BB" w:rsidRPr="001F4C76">
          <w:rPr>
            <w:rStyle w:val="Hypertextovodkaz"/>
          </w:rPr>
          <w:t>6.</w:t>
        </w:r>
        <w:r w:rsidR="005511BB">
          <w:rPr>
            <w:rFonts w:eastAsiaTheme="minorEastAsia"/>
            <w:caps w:val="0"/>
            <w:noProof/>
            <w:sz w:val="22"/>
            <w:szCs w:val="22"/>
            <w:lang w:eastAsia="cs-CZ"/>
          </w:rPr>
          <w:tab/>
        </w:r>
        <w:r w:rsidR="005511BB" w:rsidRPr="001F4C76">
          <w:rPr>
            <w:rStyle w:val="Hypertextovodkaz"/>
          </w:rPr>
          <w:t>OBSAH ZADÁVACÍ DOKUMENTACE</w:t>
        </w:r>
        <w:r w:rsidR="005511BB">
          <w:rPr>
            <w:noProof/>
            <w:webHidden/>
          </w:rPr>
          <w:tab/>
        </w:r>
        <w:r w:rsidR="005511BB">
          <w:rPr>
            <w:noProof/>
            <w:webHidden/>
          </w:rPr>
          <w:fldChar w:fldCharType="begin"/>
        </w:r>
        <w:r w:rsidR="005511BB">
          <w:rPr>
            <w:noProof/>
            <w:webHidden/>
          </w:rPr>
          <w:instrText xml:space="preserve"> PAGEREF _Toc106887294 \h </w:instrText>
        </w:r>
        <w:r w:rsidR="005511BB">
          <w:rPr>
            <w:noProof/>
            <w:webHidden/>
          </w:rPr>
        </w:r>
        <w:r w:rsidR="005511BB">
          <w:rPr>
            <w:noProof/>
            <w:webHidden/>
          </w:rPr>
          <w:fldChar w:fldCharType="separate"/>
        </w:r>
        <w:r w:rsidR="009454F4">
          <w:rPr>
            <w:noProof/>
            <w:webHidden/>
          </w:rPr>
          <w:t>5</w:t>
        </w:r>
        <w:r w:rsidR="005511BB">
          <w:rPr>
            <w:noProof/>
            <w:webHidden/>
          </w:rPr>
          <w:fldChar w:fldCharType="end"/>
        </w:r>
      </w:hyperlink>
    </w:p>
    <w:p w14:paraId="4F7F4F14" w14:textId="6E6D5E4D" w:rsidR="005511BB" w:rsidRDefault="00092778">
      <w:pPr>
        <w:pStyle w:val="Obsah1"/>
        <w:rPr>
          <w:rFonts w:eastAsiaTheme="minorEastAsia"/>
          <w:caps w:val="0"/>
          <w:noProof/>
          <w:sz w:val="22"/>
          <w:szCs w:val="22"/>
          <w:lang w:eastAsia="cs-CZ"/>
        </w:rPr>
      </w:pPr>
      <w:hyperlink w:anchor="_Toc106887295" w:history="1">
        <w:r w:rsidR="005511BB" w:rsidRPr="001F4C76">
          <w:rPr>
            <w:rStyle w:val="Hypertextovodkaz"/>
          </w:rPr>
          <w:t>7.</w:t>
        </w:r>
        <w:r w:rsidR="005511BB">
          <w:rPr>
            <w:rFonts w:eastAsiaTheme="minorEastAsia"/>
            <w:caps w:val="0"/>
            <w:noProof/>
            <w:sz w:val="22"/>
            <w:szCs w:val="22"/>
            <w:lang w:eastAsia="cs-CZ"/>
          </w:rPr>
          <w:tab/>
        </w:r>
        <w:r w:rsidR="005511BB" w:rsidRPr="001F4C76">
          <w:rPr>
            <w:rStyle w:val="Hypertextovodkaz"/>
          </w:rPr>
          <w:t>VYSVĚTLENÍ, ZMĚNY a DOPLNĚNÍ ZADÁVACÍ DOKUMENTACE</w:t>
        </w:r>
        <w:r w:rsidR="005511BB">
          <w:rPr>
            <w:noProof/>
            <w:webHidden/>
          </w:rPr>
          <w:tab/>
        </w:r>
        <w:r w:rsidR="005511BB">
          <w:rPr>
            <w:noProof/>
            <w:webHidden/>
          </w:rPr>
          <w:fldChar w:fldCharType="begin"/>
        </w:r>
        <w:r w:rsidR="005511BB">
          <w:rPr>
            <w:noProof/>
            <w:webHidden/>
          </w:rPr>
          <w:instrText xml:space="preserve"> PAGEREF _Toc106887295 \h </w:instrText>
        </w:r>
        <w:r w:rsidR="005511BB">
          <w:rPr>
            <w:noProof/>
            <w:webHidden/>
          </w:rPr>
        </w:r>
        <w:r w:rsidR="005511BB">
          <w:rPr>
            <w:noProof/>
            <w:webHidden/>
          </w:rPr>
          <w:fldChar w:fldCharType="separate"/>
        </w:r>
        <w:r w:rsidR="009454F4">
          <w:rPr>
            <w:noProof/>
            <w:webHidden/>
          </w:rPr>
          <w:t>6</w:t>
        </w:r>
        <w:r w:rsidR="005511BB">
          <w:rPr>
            <w:noProof/>
            <w:webHidden/>
          </w:rPr>
          <w:fldChar w:fldCharType="end"/>
        </w:r>
      </w:hyperlink>
    </w:p>
    <w:p w14:paraId="62097EFE" w14:textId="6666D1AB" w:rsidR="005511BB" w:rsidRDefault="00092778">
      <w:pPr>
        <w:pStyle w:val="Obsah1"/>
        <w:rPr>
          <w:rFonts w:eastAsiaTheme="minorEastAsia"/>
          <w:caps w:val="0"/>
          <w:noProof/>
          <w:sz w:val="22"/>
          <w:szCs w:val="22"/>
          <w:lang w:eastAsia="cs-CZ"/>
        </w:rPr>
      </w:pPr>
      <w:hyperlink w:anchor="_Toc106887296" w:history="1">
        <w:r w:rsidR="005511BB" w:rsidRPr="001F4C76">
          <w:rPr>
            <w:rStyle w:val="Hypertextovodkaz"/>
          </w:rPr>
          <w:t>8.</w:t>
        </w:r>
        <w:r w:rsidR="005511BB">
          <w:rPr>
            <w:rFonts w:eastAsiaTheme="minorEastAsia"/>
            <w:caps w:val="0"/>
            <w:noProof/>
            <w:sz w:val="22"/>
            <w:szCs w:val="22"/>
            <w:lang w:eastAsia="cs-CZ"/>
          </w:rPr>
          <w:tab/>
        </w:r>
        <w:r w:rsidR="005511BB" w:rsidRPr="001F4C76">
          <w:rPr>
            <w:rStyle w:val="Hypertextovodkaz"/>
          </w:rPr>
          <w:t>POŽADAVKY ZADAVATELE NA KVALIFIKACI</w:t>
        </w:r>
        <w:r w:rsidR="005511BB">
          <w:rPr>
            <w:noProof/>
            <w:webHidden/>
          </w:rPr>
          <w:tab/>
        </w:r>
        <w:r w:rsidR="005511BB">
          <w:rPr>
            <w:noProof/>
            <w:webHidden/>
          </w:rPr>
          <w:fldChar w:fldCharType="begin"/>
        </w:r>
        <w:r w:rsidR="005511BB">
          <w:rPr>
            <w:noProof/>
            <w:webHidden/>
          </w:rPr>
          <w:instrText xml:space="preserve"> PAGEREF _Toc106887296 \h </w:instrText>
        </w:r>
        <w:r w:rsidR="005511BB">
          <w:rPr>
            <w:noProof/>
            <w:webHidden/>
          </w:rPr>
        </w:r>
        <w:r w:rsidR="005511BB">
          <w:rPr>
            <w:noProof/>
            <w:webHidden/>
          </w:rPr>
          <w:fldChar w:fldCharType="separate"/>
        </w:r>
        <w:r w:rsidR="009454F4">
          <w:rPr>
            <w:noProof/>
            <w:webHidden/>
          </w:rPr>
          <w:t>7</w:t>
        </w:r>
        <w:r w:rsidR="005511BB">
          <w:rPr>
            <w:noProof/>
            <w:webHidden/>
          </w:rPr>
          <w:fldChar w:fldCharType="end"/>
        </w:r>
      </w:hyperlink>
    </w:p>
    <w:p w14:paraId="2159B01D" w14:textId="5FB2F77C" w:rsidR="005511BB" w:rsidRDefault="00092778">
      <w:pPr>
        <w:pStyle w:val="Obsah1"/>
        <w:rPr>
          <w:rFonts w:eastAsiaTheme="minorEastAsia"/>
          <w:caps w:val="0"/>
          <w:noProof/>
          <w:sz w:val="22"/>
          <w:szCs w:val="22"/>
          <w:lang w:eastAsia="cs-CZ"/>
        </w:rPr>
      </w:pPr>
      <w:hyperlink w:anchor="_Toc106887297" w:history="1">
        <w:r w:rsidR="005511BB" w:rsidRPr="001F4C76">
          <w:rPr>
            <w:rStyle w:val="Hypertextovodkaz"/>
          </w:rPr>
          <w:t>9.</w:t>
        </w:r>
        <w:r w:rsidR="005511BB">
          <w:rPr>
            <w:rFonts w:eastAsiaTheme="minorEastAsia"/>
            <w:caps w:val="0"/>
            <w:noProof/>
            <w:sz w:val="22"/>
            <w:szCs w:val="22"/>
            <w:lang w:eastAsia="cs-CZ"/>
          </w:rPr>
          <w:tab/>
        </w:r>
        <w:r w:rsidR="005511BB" w:rsidRPr="001F4C76">
          <w:rPr>
            <w:rStyle w:val="Hypertextovodkaz"/>
          </w:rPr>
          <w:t>DALŠÍ INFORMACE/DOKUMENTY PŘEDKLÁDANÉ DODAVATELEM v NABÍDCE</w:t>
        </w:r>
        <w:r w:rsidR="005511BB">
          <w:rPr>
            <w:noProof/>
            <w:webHidden/>
          </w:rPr>
          <w:tab/>
        </w:r>
        <w:r w:rsidR="005511BB">
          <w:rPr>
            <w:noProof/>
            <w:webHidden/>
          </w:rPr>
          <w:fldChar w:fldCharType="begin"/>
        </w:r>
        <w:r w:rsidR="005511BB">
          <w:rPr>
            <w:noProof/>
            <w:webHidden/>
          </w:rPr>
          <w:instrText xml:space="preserve"> PAGEREF _Toc106887297 \h </w:instrText>
        </w:r>
        <w:r w:rsidR="005511BB">
          <w:rPr>
            <w:noProof/>
            <w:webHidden/>
          </w:rPr>
        </w:r>
        <w:r w:rsidR="005511BB">
          <w:rPr>
            <w:noProof/>
            <w:webHidden/>
          </w:rPr>
          <w:fldChar w:fldCharType="separate"/>
        </w:r>
        <w:r w:rsidR="009454F4">
          <w:rPr>
            <w:noProof/>
            <w:webHidden/>
          </w:rPr>
          <w:t>17</w:t>
        </w:r>
        <w:r w:rsidR="005511BB">
          <w:rPr>
            <w:noProof/>
            <w:webHidden/>
          </w:rPr>
          <w:fldChar w:fldCharType="end"/>
        </w:r>
      </w:hyperlink>
    </w:p>
    <w:p w14:paraId="08C61A36" w14:textId="6868F942" w:rsidR="005511BB" w:rsidRDefault="00092778">
      <w:pPr>
        <w:pStyle w:val="Obsah1"/>
        <w:rPr>
          <w:rFonts w:eastAsiaTheme="minorEastAsia"/>
          <w:caps w:val="0"/>
          <w:noProof/>
          <w:sz w:val="22"/>
          <w:szCs w:val="22"/>
          <w:lang w:eastAsia="cs-CZ"/>
        </w:rPr>
      </w:pPr>
      <w:hyperlink w:anchor="_Toc106887298" w:history="1">
        <w:r w:rsidR="005511BB" w:rsidRPr="001F4C76">
          <w:rPr>
            <w:rStyle w:val="Hypertextovodkaz"/>
          </w:rPr>
          <w:t>10.</w:t>
        </w:r>
        <w:r w:rsidR="005511BB">
          <w:rPr>
            <w:rFonts w:eastAsiaTheme="minorEastAsia"/>
            <w:caps w:val="0"/>
            <w:noProof/>
            <w:sz w:val="22"/>
            <w:szCs w:val="22"/>
            <w:lang w:eastAsia="cs-CZ"/>
          </w:rPr>
          <w:tab/>
        </w:r>
        <w:r w:rsidR="005511BB" w:rsidRPr="001F4C76">
          <w:rPr>
            <w:rStyle w:val="Hypertextovodkaz"/>
          </w:rPr>
          <w:t>PROHLÍDKA MÍSTA PLNĚNÍ (STAVENIŠTĚ)</w:t>
        </w:r>
        <w:r w:rsidR="005511BB">
          <w:rPr>
            <w:noProof/>
            <w:webHidden/>
          </w:rPr>
          <w:tab/>
        </w:r>
        <w:r w:rsidR="005511BB">
          <w:rPr>
            <w:noProof/>
            <w:webHidden/>
          </w:rPr>
          <w:fldChar w:fldCharType="begin"/>
        </w:r>
        <w:r w:rsidR="005511BB">
          <w:rPr>
            <w:noProof/>
            <w:webHidden/>
          </w:rPr>
          <w:instrText xml:space="preserve"> PAGEREF _Toc106887298 \h </w:instrText>
        </w:r>
        <w:r w:rsidR="005511BB">
          <w:rPr>
            <w:noProof/>
            <w:webHidden/>
          </w:rPr>
        </w:r>
        <w:r w:rsidR="005511BB">
          <w:rPr>
            <w:noProof/>
            <w:webHidden/>
          </w:rPr>
          <w:fldChar w:fldCharType="separate"/>
        </w:r>
        <w:r w:rsidR="009454F4">
          <w:rPr>
            <w:noProof/>
            <w:webHidden/>
          </w:rPr>
          <w:t>19</w:t>
        </w:r>
        <w:r w:rsidR="005511BB">
          <w:rPr>
            <w:noProof/>
            <w:webHidden/>
          </w:rPr>
          <w:fldChar w:fldCharType="end"/>
        </w:r>
      </w:hyperlink>
    </w:p>
    <w:p w14:paraId="32E83CA5" w14:textId="5E128496" w:rsidR="005511BB" w:rsidRDefault="00092778">
      <w:pPr>
        <w:pStyle w:val="Obsah1"/>
        <w:rPr>
          <w:rFonts w:eastAsiaTheme="minorEastAsia"/>
          <w:caps w:val="0"/>
          <w:noProof/>
          <w:sz w:val="22"/>
          <w:szCs w:val="22"/>
          <w:lang w:eastAsia="cs-CZ"/>
        </w:rPr>
      </w:pPr>
      <w:hyperlink w:anchor="_Toc106887299" w:history="1">
        <w:r w:rsidR="005511BB" w:rsidRPr="001F4C76">
          <w:rPr>
            <w:rStyle w:val="Hypertextovodkaz"/>
          </w:rPr>
          <w:t>11.</w:t>
        </w:r>
        <w:r w:rsidR="005511BB">
          <w:rPr>
            <w:rFonts w:eastAsiaTheme="minorEastAsia"/>
            <w:caps w:val="0"/>
            <w:noProof/>
            <w:sz w:val="22"/>
            <w:szCs w:val="22"/>
            <w:lang w:eastAsia="cs-CZ"/>
          </w:rPr>
          <w:tab/>
        </w:r>
        <w:r w:rsidR="005511BB" w:rsidRPr="001F4C76">
          <w:rPr>
            <w:rStyle w:val="Hypertextovodkaz"/>
          </w:rPr>
          <w:t>JAZYK NABÍDEK A KOMUNIKAČNÍ JAZYK</w:t>
        </w:r>
        <w:r w:rsidR="005511BB">
          <w:rPr>
            <w:noProof/>
            <w:webHidden/>
          </w:rPr>
          <w:tab/>
        </w:r>
        <w:r w:rsidR="005511BB">
          <w:rPr>
            <w:noProof/>
            <w:webHidden/>
          </w:rPr>
          <w:fldChar w:fldCharType="begin"/>
        </w:r>
        <w:r w:rsidR="005511BB">
          <w:rPr>
            <w:noProof/>
            <w:webHidden/>
          </w:rPr>
          <w:instrText xml:space="preserve"> PAGEREF _Toc106887299 \h </w:instrText>
        </w:r>
        <w:r w:rsidR="005511BB">
          <w:rPr>
            <w:noProof/>
            <w:webHidden/>
          </w:rPr>
        </w:r>
        <w:r w:rsidR="005511BB">
          <w:rPr>
            <w:noProof/>
            <w:webHidden/>
          </w:rPr>
          <w:fldChar w:fldCharType="separate"/>
        </w:r>
        <w:r w:rsidR="009454F4">
          <w:rPr>
            <w:noProof/>
            <w:webHidden/>
          </w:rPr>
          <w:t>19</w:t>
        </w:r>
        <w:r w:rsidR="005511BB">
          <w:rPr>
            <w:noProof/>
            <w:webHidden/>
          </w:rPr>
          <w:fldChar w:fldCharType="end"/>
        </w:r>
      </w:hyperlink>
    </w:p>
    <w:p w14:paraId="126B542B" w14:textId="0AF10A9F" w:rsidR="005511BB" w:rsidRDefault="00092778">
      <w:pPr>
        <w:pStyle w:val="Obsah1"/>
        <w:rPr>
          <w:rFonts w:eastAsiaTheme="minorEastAsia"/>
          <w:caps w:val="0"/>
          <w:noProof/>
          <w:sz w:val="22"/>
          <w:szCs w:val="22"/>
          <w:lang w:eastAsia="cs-CZ"/>
        </w:rPr>
      </w:pPr>
      <w:hyperlink w:anchor="_Toc106887300" w:history="1">
        <w:r w:rsidR="005511BB" w:rsidRPr="001F4C76">
          <w:rPr>
            <w:rStyle w:val="Hypertextovodkaz"/>
          </w:rPr>
          <w:t>12.</w:t>
        </w:r>
        <w:r w:rsidR="005511BB">
          <w:rPr>
            <w:rFonts w:eastAsiaTheme="minorEastAsia"/>
            <w:caps w:val="0"/>
            <w:noProof/>
            <w:sz w:val="22"/>
            <w:szCs w:val="22"/>
            <w:lang w:eastAsia="cs-CZ"/>
          </w:rPr>
          <w:tab/>
        </w:r>
        <w:r w:rsidR="005511BB" w:rsidRPr="001F4C76">
          <w:rPr>
            <w:rStyle w:val="Hypertextovodkaz"/>
          </w:rPr>
          <w:t>OBSAH a PODÁVÁNÍ NABÍDEK</w:t>
        </w:r>
        <w:r w:rsidR="005511BB">
          <w:rPr>
            <w:noProof/>
            <w:webHidden/>
          </w:rPr>
          <w:tab/>
        </w:r>
        <w:r w:rsidR="005511BB">
          <w:rPr>
            <w:noProof/>
            <w:webHidden/>
          </w:rPr>
          <w:fldChar w:fldCharType="begin"/>
        </w:r>
        <w:r w:rsidR="005511BB">
          <w:rPr>
            <w:noProof/>
            <w:webHidden/>
          </w:rPr>
          <w:instrText xml:space="preserve"> PAGEREF _Toc106887300 \h </w:instrText>
        </w:r>
        <w:r w:rsidR="005511BB">
          <w:rPr>
            <w:noProof/>
            <w:webHidden/>
          </w:rPr>
        </w:r>
        <w:r w:rsidR="005511BB">
          <w:rPr>
            <w:noProof/>
            <w:webHidden/>
          </w:rPr>
          <w:fldChar w:fldCharType="separate"/>
        </w:r>
        <w:r w:rsidR="009454F4">
          <w:rPr>
            <w:noProof/>
            <w:webHidden/>
          </w:rPr>
          <w:t>19</w:t>
        </w:r>
        <w:r w:rsidR="005511BB">
          <w:rPr>
            <w:noProof/>
            <w:webHidden/>
          </w:rPr>
          <w:fldChar w:fldCharType="end"/>
        </w:r>
      </w:hyperlink>
    </w:p>
    <w:p w14:paraId="3A88C160" w14:textId="57F5CBB8" w:rsidR="005511BB" w:rsidRDefault="00092778">
      <w:pPr>
        <w:pStyle w:val="Obsah1"/>
        <w:rPr>
          <w:rFonts w:eastAsiaTheme="minorEastAsia"/>
          <w:caps w:val="0"/>
          <w:noProof/>
          <w:sz w:val="22"/>
          <w:szCs w:val="22"/>
          <w:lang w:eastAsia="cs-CZ"/>
        </w:rPr>
      </w:pPr>
      <w:hyperlink w:anchor="_Toc106887301" w:history="1">
        <w:r w:rsidR="005511BB" w:rsidRPr="001F4C76">
          <w:rPr>
            <w:rStyle w:val="Hypertextovodkaz"/>
          </w:rPr>
          <w:t>13.</w:t>
        </w:r>
        <w:r w:rsidR="005511BB">
          <w:rPr>
            <w:rFonts w:eastAsiaTheme="minorEastAsia"/>
            <w:caps w:val="0"/>
            <w:noProof/>
            <w:sz w:val="22"/>
            <w:szCs w:val="22"/>
            <w:lang w:eastAsia="cs-CZ"/>
          </w:rPr>
          <w:tab/>
        </w:r>
        <w:r w:rsidR="005511BB" w:rsidRPr="001F4C76">
          <w:rPr>
            <w:rStyle w:val="Hypertextovodkaz"/>
          </w:rPr>
          <w:t>POŽADAVKY NA ZPRACOVÁNÍ NABÍDKOVÉ CENY</w:t>
        </w:r>
        <w:r w:rsidR="005511BB">
          <w:rPr>
            <w:noProof/>
            <w:webHidden/>
          </w:rPr>
          <w:tab/>
        </w:r>
        <w:r w:rsidR="005511BB">
          <w:rPr>
            <w:noProof/>
            <w:webHidden/>
          </w:rPr>
          <w:fldChar w:fldCharType="begin"/>
        </w:r>
        <w:r w:rsidR="005511BB">
          <w:rPr>
            <w:noProof/>
            <w:webHidden/>
          </w:rPr>
          <w:instrText xml:space="preserve"> PAGEREF _Toc106887301 \h </w:instrText>
        </w:r>
        <w:r w:rsidR="005511BB">
          <w:rPr>
            <w:noProof/>
            <w:webHidden/>
          </w:rPr>
        </w:r>
        <w:r w:rsidR="005511BB">
          <w:rPr>
            <w:noProof/>
            <w:webHidden/>
          </w:rPr>
          <w:fldChar w:fldCharType="separate"/>
        </w:r>
        <w:r w:rsidR="009454F4">
          <w:rPr>
            <w:noProof/>
            <w:webHidden/>
          </w:rPr>
          <w:t>22</w:t>
        </w:r>
        <w:r w:rsidR="005511BB">
          <w:rPr>
            <w:noProof/>
            <w:webHidden/>
          </w:rPr>
          <w:fldChar w:fldCharType="end"/>
        </w:r>
      </w:hyperlink>
    </w:p>
    <w:p w14:paraId="2B6F4BDB" w14:textId="32D4E001" w:rsidR="005511BB" w:rsidRDefault="00092778">
      <w:pPr>
        <w:pStyle w:val="Obsah1"/>
        <w:rPr>
          <w:rFonts w:eastAsiaTheme="minorEastAsia"/>
          <w:caps w:val="0"/>
          <w:noProof/>
          <w:sz w:val="22"/>
          <w:szCs w:val="22"/>
          <w:lang w:eastAsia="cs-CZ"/>
        </w:rPr>
      </w:pPr>
      <w:hyperlink w:anchor="_Toc106887302" w:history="1">
        <w:r w:rsidR="005511BB" w:rsidRPr="001F4C76">
          <w:rPr>
            <w:rStyle w:val="Hypertextovodkaz"/>
          </w:rPr>
          <w:t>14.</w:t>
        </w:r>
        <w:r w:rsidR="005511BB">
          <w:rPr>
            <w:rFonts w:eastAsiaTheme="minorEastAsia"/>
            <w:caps w:val="0"/>
            <w:noProof/>
            <w:sz w:val="22"/>
            <w:szCs w:val="22"/>
            <w:lang w:eastAsia="cs-CZ"/>
          </w:rPr>
          <w:tab/>
        </w:r>
        <w:r w:rsidR="005511BB" w:rsidRPr="001F4C76">
          <w:rPr>
            <w:rStyle w:val="Hypertextovodkaz"/>
          </w:rPr>
          <w:t>VARIANTY NABÍDKY A VÝHRADA ZMĚNY DODAVATELE</w:t>
        </w:r>
        <w:r w:rsidR="005511BB">
          <w:rPr>
            <w:noProof/>
            <w:webHidden/>
          </w:rPr>
          <w:tab/>
        </w:r>
        <w:r w:rsidR="005511BB">
          <w:rPr>
            <w:noProof/>
            <w:webHidden/>
          </w:rPr>
          <w:fldChar w:fldCharType="begin"/>
        </w:r>
        <w:r w:rsidR="005511BB">
          <w:rPr>
            <w:noProof/>
            <w:webHidden/>
          </w:rPr>
          <w:instrText xml:space="preserve"> PAGEREF _Toc106887302 \h </w:instrText>
        </w:r>
        <w:r w:rsidR="005511BB">
          <w:rPr>
            <w:noProof/>
            <w:webHidden/>
          </w:rPr>
        </w:r>
        <w:r w:rsidR="005511BB">
          <w:rPr>
            <w:noProof/>
            <w:webHidden/>
          </w:rPr>
          <w:fldChar w:fldCharType="separate"/>
        </w:r>
        <w:r w:rsidR="009454F4">
          <w:rPr>
            <w:noProof/>
            <w:webHidden/>
          </w:rPr>
          <w:t>22</w:t>
        </w:r>
        <w:r w:rsidR="005511BB">
          <w:rPr>
            <w:noProof/>
            <w:webHidden/>
          </w:rPr>
          <w:fldChar w:fldCharType="end"/>
        </w:r>
      </w:hyperlink>
    </w:p>
    <w:p w14:paraId="67BDCB13" w14:textId="79705922" w:rsidR="005511BB" w:rsidRDefault="00092778">
      <w:pPr>
        <w:pStyle w:val="Obsah1"/>
        <w:rPr>
          <w:rFonts w:eastAsiaTheme="minorEastAsia"/>
          <w:caps w:val="0"/>
          <w:noProof/>
          <w:sz w:val="22"/>
          <w:szCs w:val="22"/>
          <w:lang w:eastAsia="cs-CZ"/>
        </w:rPr>
      </w:pPr>
      <w:hyperlink w:anchor="_Toc106887303" w:history="1">
        <w:r w:rsidR="005511BB" w:rsidRPr="001F4C76">
          <w:rPr>
            <w:rStyle w:val="Hypertextovodkaz"/>
          </w:rPr>
          <w:t>15.</w:t>
        </w:r>
        <w:r w:rsidR="005511BB">
          <w:rPr>
            <w:rFonts w:eastAsiaTheme="minorEastAsia"/>
            <w:caps w:val="0"/>
            <w:noProof/>
            <w:sz w:val="22"/>
            <w:szCs w:val="22"/>
            <w:lang w:eastAsia="cs-CZ"/>
          </w:rPr>
          <w:tab/>
        </w:r>
        <w:r w:rsidR="005511BB" w:rsidRPr="001F4C76">
          <w:rPr>
            <w:rStyle w:val="Hypertextovodkaz"/>
          </w:rPr>
          <w:t>OTEVÍRÁNÍ NABÍDEK</w:t>
        </w:r>
        <w:r w:rsidR="005511BB">
          <w:rPr>
            <w:noProof/>
            <w:webHidden/>
          </w:rPr>
          <w:tab/>
        </w:r>
        <w:r w:rsidR="005511BB">
          <w:rPr>
            <w:noProof/>
            <w:webHidden/>
          </w:rPr>
          <w:fldChar w:fldCharType="begin"/>
        </w:r>
        <w:r w:rsidR="005511BB">
          <w:rPr>
            <w:noProof/>
            <w:webHidden/>
          </w:rPr>
          <w:instrText xml:space="preserve"> PAGEREF _Toc106887303 \h </w:instrText>
        </w:r>
        <w:r w:rsidR="005511BB">
          <w:rPr>
            <w:noProof/>
            <w:webHidden/>
          </w:rPr>
        </w:r>
        <w:r w:rsidR="005511BB">
          <w:rPr>
            <w:noProof/>
            <w:webHidden/>
          </w:rPr>
          <w:fldChar w:fldCharType="separate"/>
        </w:r>
        <w:r w:rsidR="009454F4">
          <w:rPr>
            <w:noProof/>
            <w:webHidden/>
          </w:rPr>
          <w:t>23</w:t>
        </w:r>
        <w:r w:rsidR="005511BB">
          <w:rPr>
            <w:noProof/>
            <w:webHidden/>
          </w:rPr>
          <w:fldChar w:fldCharType="end"/>
        </w:r>
      </w:hyperlink>
    </w:p>
    <w:p w14:paraId="772492C8" w14:textId="5D836F81" w:rsidR="005511BB" w:rsidRDefault="00092778">
      <w:pPr>
        <w:pStyle w:val="Obsah1"/>
        <w:rPr>
          <w:rFonts w:eastAsiaTheme="minorEastAsia"/>
          <w:caps w:val="0"/>
          <w:noProof/>
          <w:sz w:val="22"/>
          <w:szCs w:val="22"/>
          <w:lang w:eastAsia="cs-CZ"/>
        </w:rPr>
      </w:pPr>
      <w:hyperlink w:anchor="_Toc106887304" w:history="1">
        <w:r w:rsidR="005511BB" w:rsidRPr="001F4C76">
          <w:rPr>
            <w:rStyle w:val="Hypertextovodkaz"/>
          </w:rPr>
          <w:t>16.</w:t>
        </w:r>
        <w:r w:rsidR="005511BB">
          <w:rPr>
            <w:rFonts w:eastAsiaTheme="minorEastAsia"/>
            <w:caps w:val="0"/>
            <w:noProof/>
            <w:sz w:val="22"/>
            <w:szCs w:val="22"/>
            <w:lang w:eastAsia="cs-CZ"/>
          </w:rPr>
          <w:tab/>
        </w:r>
        <w:r w:rsidR="005511BB" w:rsidRPr="001F4C76">
          <w:rPr>
            <w:rStyle w:val="Hypertextovodkaz"/>
          </w:rPr>
          <w:t>POSOUZENÍ SPLNĚNÍ PODMÍNEK ÚČASTI</w:t>
        </w:r>
        <w:r w:rsidR="005511BB">
          <w:rPr>
            <w:noProof/>
            <w:webHidden/>
          </w:rPr>
          <w:tab/>
        </w:r>
        <w:r w:rsidR="005511BB">
          <w:rPr>
            <w:noProof/>
            <w:webHidden/>
          </w:rPr>
          <w:fldChar w:fldCharType="begin"/>
        </w:r>
        <w:r w:rsidR="005511BB">
          <w:rPr>
            <w:noProof/>
            <w:webHidden/>
          </w:rPr>
          <w:instrText xml:space="preserve"> PAGEREF _Toc106887304 \h </w:instrText>
        </w:r>
        <w:r w:rsidR="005511BB">
          <w:rPr>
            <w:noProof/>
            <w:webHidden/>
          </w:rPr>
        </w:r>
        <w:r w:rsidR="005511BB">
          <w:rPr>
            <w:noProof/>
            <w:webHidden/>
          </w:rPr>
          <w:fldChar w:fldCharType="separate"/>
        </w:r>
        <w:r w:rsidR="009454F4">
          <w:rPr>
            <w:noProof/>
            <w:webHidden/>
          </w:rPr>
          <w:t>23</w:t>
        </w:r>
        <w:r w:rsidR="005511BB">
          <w:rPr>
            <w:noProof/>
            <w:webHidden/>
          </w:rPr>
          <w:fldChar w:fldCharType="end"/>
        </w:r>
      </w:hyperlink>
    </w:p>
    <w:p w14:paraId="511FFEA9" w14:textId="25BC1AE1" w:rsidR="005511BB" w:rsidRDefault="00092778">
      <w:pPr>
        <w:pStyle w:val="Obsah1"/>
        <w:rPr>
          <w:rFonts w:eastAsiaTheme="minorEastAsia"/>
          <w:caps w:val="0"/>
          <w:noProof/>
          <w:sz w:val="22"/>
          <w:szCs w:val="22"/>
          <w:lang w:eastAsia="cs-CZ"/>
        </w:rPr>
      </w:pPr>
      <w:hyperlink w:anchor="_Toc106887305" w:history="1">
        <w:r w:rsidR="005511BB" w:rsidRPr="001F4C76">
          <w:rPr>
            <w:rStyle w:val="Hypertextovodkaz"/>
          </w:rPr>
          <w:t>17.</w:t>
        </w:r>
        <w:r w:rsidR="005511BB">
          <w:rPr>
            <w:rFonts w:eastAsiaTheme="minorEastAsia"/>
            <w:caps w:val="0"/>
            <w:noProof/>
            <w:sz w:val="22"/>
            <w:szCs w:val="22"/>
            <w:lang w:eastAsia="cs-CZ"/>
          </w:rPr>
          <w:tab/>
        </w:r>
        <w:r w:rsidR="005511BB" w:rsidRPr="001F4C76">
          <w:rPr>
            <w:rStyle w:val="Hypertextovodkaz"/>
          </w:rPr>
          <w:t>HODNOCENÍ NABÍDEK</w:t>
        </w:r>
        <w:r w:rsidR="005511BB">
          <w:rPr>
            <w:noProof/>
            <w:webHidden/>
          </w:rPr>
          <w:tab/>
        </w:r>
        <w:r w:rsidR="005511BB">
          <w:rPr>
            <w:noProof/>
            <w:webHidden/>
          </w:rPr>
          <w:fldChar w:fldCharType="begin"/>
        </w:r>
        <w:r w:rsidR="005511BB">
          <w:rPr>
            <w:noProof/>
            <w:webHidden/>
          </w:rPr>
          <w:instrText xml:space="preserve"> PAGEREF _Toc106887305 \h </w:instrText>
        </w:r>
        <w:r w:rsidR="005511BB">
          <w:rPr>
            <w:noProof/>
            <w:webHidden/>
          </w:rPr>
        </w:r>
        <w:r w:rsidR="005511BB">
          <w:rPr>
            <w:noProof/>
            <w:webHidden/>
          </w:rPr>
          <w:fldChar w:fldCharType="separate"/>
        </w:r>
        <w:r w:rsidR="009454F4">
          <w:rPr>
            <w:noProof/>
            <w:webHidden/>
          </w:rPr>
          <w:t>23</w:t>
        </w:r>
        <w:r w:rsidR="005511BB">
          <w:rPr>
            <w:noProof/>
            <w:webHidden/>
          </w:rPr>
          <w:fldChar w:fldCharType="end"/>
        </w:r>
      </w:hyperlink>
    </w:p>
    <w:p w14:paraId="53798AE9" w14:textId="2660BD4B" w:rsidR="005511BB" w:rsidRDefault="00092778">
      <w:pPr>
        <w:pStyle w:val="Obsah1"/>
        <w:rPr>
          <w:rFonts w:eastAsiaTheme="minorEastAsia"/>
          <w:caps w:val="0"/>
          <w:noProof/>
          <w:sz w:val="22"/>
          <w:szCs w:val="22"/>
          <w:lang w:eastAsia="cs-CZ"/>
        </w:rPr>
      </w:pPr>
      <w:hyperlink w:anchor="_Toc106887306" w:history="1">
        <w:r w:rsidR="005511BB" w:rsidRPr="001F4C76">
          <w:rPr>
            <w:rStyle w:val="Hypertextovodkaz"/>
          </w:rPr>
          <w:t>18.</w:t>
        </w:r>
        <w:r w:rsidR="005511BB">
          <w:rPr>
            <w:rFonts w:eastAsiaTheme="minorEastAsia"/>
            <w:caps w:val="0"/>
            <w:noProof/>
            <w:sz w:val="22"/>
            <w:szCs w:val="22"/>
            <w:lang w:eastAsia="cs-CZ"/>
          </w:rPr>
          <w:tab/>
        </w:r>
        <w:r w:rsidR="005511BB" w:rsidRPr="001F4C76">
          <w:rPr>
            <w:rStyle w:val="Hypertextovodkaz"/>
          </w:rPr>
          <w:t>ZRUŠENÍ ZADÁVACÍHO ŘÍZENÍ</w:t>
        </w:r>
        <w:r w:rsidR="005511BB">
          <w:rPr>
            <w:noProof/>
            <w:webHidden/>
          </w:rPr>
          <w:tab/>
        </w:r>
        <w:r w:rsidR="005511BB">
          <w:rPr>
            <w:noProof/>
            <w:webHidden/>
          </w:rPr>
          <w:fldChar w:fldCharType="begin"/>
        </w:r>
        <w:r w:rsidR="005511BB">
          <w:rPr>
            <w:noProof/>
            <w:webHidden/>
          </w:rPr>
          <w:instrText xml:space="preserve"> PAGEREF _Toc106887306 \h </w:instrText>
        </w:r>
        <w:r w:rsidR="005511BB">
          <w:rPr>
            <w:noProof/>
            <w:webHidden/>
          </w:rPr>
        </w:r>
        <w:r w:rsidR="005511BB">
          <w:rPr>
            <w:noProof/>
            <w:webHidden/>
          </w:rPr>
          <w:fldChar w:fldCharType="separate"/>
        </w:r>
        <w:r w:rsidR="009454F4">
          <w:rPr>
            <w:noProof/>
            <w:webHidden/>
          </w:rPr>
          <w:t>24</w:t>
        </w:r>
        <w:r w:rsidR="005511BB">
          <w:rPr>
            <w:noProof/>
            <w:webHidden/>
          </w:rPr>
          <w:fldChar w:fldCharType="end"/>
        </w:r>
      </w:hyperlink>
    </w:p>
    <w:p w14:paraId="78D2ED99" w14:textId="75BDF944" w:rsidR="005511BB" w:rsidRDefault="00092778">
      <w:pPr>
        <w:pStyle w:val="Obsah1"/>
        <w:rPr>
          <w:rFonts w:eastAsiaTheme="minorEastAsia"/>
          <w:caps w:val="0"/>
          <w:noProof/>
          <w:sz w:val="22"/>
          <w:szCs w:val="22"/>
          <w:lang w:eastAsia="cs-CZ"/>
        </w:rPr>
      </w:pPr>
      <w:hyperlink w:anchor="_Toc106887307" w:history="1">
        <w:r w:rsidR="005511BB" w:rsidRPr="001F4C76">
          <w:rPr>
            <w:rStyle w:val="Hypertextovodkaz"/>
          </w:rPr>
          <w:t>19.</w:t>
        </w:r>
        <w:r w:rsidR="005511BB">
          <w:rPr>
            <w:rFonts w:eastAsiaTheme="minorEastAsia"/>
            <w:caps w:val="0"/>
            <w:noProof/>
            <w:sz w:val="22"/>
            <w:szCs w:val="22"/>
            <w:lang w:eastAsia="cs-CZ"/>
          </w:rPr>
          <w:tab/>
        </w:r>
        <w:r w:rsidR="005511BB" w:rsidRPr="001F4C76">
          <w:rPr>
            <w:rStyle w:val="Hypertextovodkaz"/>
          </w:rPr>
          <w:t>UZAVŘENÍ SMLOUVY</w:t>
        </w:r>
        <w:r w:rsidR="005511BB">
          <w:rPr>
            <w:noProof/>
            <w:webHidden/>
          </w:rPr>
          <w:tab/>
        </w:r>
        <w:r w:rsidR="005511BB">
          <w:rPr>
            <w:noProof/>
            <w:webHidden/>
          </w:rPr>
          <w:fldChar w:fldCharType="begin"/>
        </w:r>
        <w:r w:rsidR="005511BB">
          <w:rPr>
            <w:noProof/>
            <w:webHidden/>
          </w:rPr>
          <w:instrText xml:space="preserve"> PAGEREF _Toc106887307 \h </w:instrText>
        </w:r>
        <w:r w:rsidR="005511BB">
          <w:rPr>
            <w:noProof/>
            <w:webHidden/>
          </w:rPr>
        </w:r>
        <w:r w:rsidR="005511BB">
          <w:rPr>
            <w:noProof/>
            <w:webHidden/>
          </w:rPr>
          <w:fldChar w:fldCharType="separate"/>
        </w:r>
        <w:r w:rsidR="009454F4">
          <w:rPr>
            <w:noProof/>
            <w:webHidden/>
          </w:rPr>
          <w:t>24</w:t>
        </w:r>
        <w:r w:rsidR="005511BB">
          <w:rPr>
            <w:noProof/>
            <w:webHidden/>
          </w:rPr>
          <w:fldChar w:fldCharType="end"/>
        </w:r>
      </w:hyperlink>
    </w:p>
    <w:p w14:paraId="4EF2086F" w14:textId="04A4949A" w:rsidR="005511BB" w:rsidRDefault="00092778">
      <w:pPr>
        <w:pStyle w:val="Obsah1"/>
        <w:rPr>
          <w:rFonts w:eastAsiaTheme="minorEastAsia"/>
          <w:caps w:val="0"/>
          <w:noProof/>
          <w:sz w:val="22"/>
          <w:szCs w:val="22"/>
          <w:lang w:eastAsia="cs-CZ"/>
        </w:rPr>
      </w:pPr>
      <w:hyperlink w:anchor="_Toc106887308" w:history="1">
        <w:r w:rsidR="005511BB" w:rsidRPr="001F4C76">
          <w:rPr>
            <w:rStyle w:val="Hypertextovodkaz"/>
          </w:rPr>
          <w:t>20.</w:t>
        </w:r>
        <w:r w:rsidR="005511BB">
          <w:rPr>
            <w:rFonts w:eastAsiaTheme="minorEastAsia"/>
            <w:caps w:val="0"/>
            <w:noProof/>
            <w:sz w:val="22"/>
            <w:szCs w:val="22"/>
            <w:lang w:eastAsia="cs-CZ"/>
          </w:rPr>
          <w:tab/>
        </w:r>
        <w:r w:rsidR="005511BB" w:rsidRPr="001F4C76">
          <w:rPr>
            <w:rStyle w:val="Hypertextovodkaz"/>
          </w:rPr>
          <w:t>OCHRANA INFORMACÍ</w:t>
        </w:r>
        <w:r w:rsidR="005511BB">
          <w:rPr>
            <w:noProof/>
            <w:webHidden/>
          </w:rPr>
          <w:tab/>
        </w:r>
        <w:r w:rsidR="005511BB">
          <w:rPr>
            <w:noProof/>
            <w:webHidden/>
          </w:rPr>
          <w:fldChar w:fldCharType="begin"/>
        </w:r>
        <w:r w:rsidR="005511BB">
          <w:rPr>
            <w:noProof/>
            <w:webHidden/>
          </w:rPr>
          <w:instrText xml:space="preserve"> PAGEREF _Toc106887308 \h </w:instrText>
        </w:r>
        <w:r w:rsidR="005511BB">
          <w:rPr>
            <w:noProof/>
            <w:webHidden/>
          </w:rPr>
        </w:r>
        <w:r w:rsidR="005511BB">
          <w:rPr>
            <w:noProof/>
            <w:webHidden/>
          </w:rPr>
          <w:fldChar w:fldCharType="separate"/>
        </w:r>
        <w:r w:rsidR="009454F4">
          <w:rPr>
            <w:noProof/>
            <w:webHidden/>
          </w:rPr>
          <w:t>26</w:t>
        </w:r>
        <w:r w:rsidR="005511BB">
          <w:rPr>
            <w:noProof/>
            <w:webHidden/>
          </w:rPr>
          <w:fldChar w:fldCharType="end"/>
        </w:r>
      </w:hyperlink>
    </w:p>
    <w:p w14:paraId="363A5BEC" w14:textId="1D3A6A86" w:rsidR="005511BB" w:rsidRDefault="00092778">
      <w:pPr>
        <w:pStyle w:val="Obsah1"/>
        <w:rPr>
          <w:rFonts w:eastAsiaTheme="minorEastAsia"/>
          <w:caps w:val="0"/>
          <w:noProof/>
          <w:sz w:val="22"/>
          <w:szCs w:val="22"/>
          <w:lang w:eastAsia="cs-CZ"/>
        </w:rPr>
      </w:pPr>
      <w:hyperlink w:anchor="_Toc106887309" w:history="1">
        <w:r w:rsidR="005511BB" w:rsidRPr="001F4C76">
          <w:rPr>
            <w:rStyle w:val="Hypertextovodkaz"/>
          </w:rPr>
          <w:t>21.</w:t>
        </w:r>
        <w:r w:rsidR="005511BB">
          <w:rPr>
            <w:rFonts w:eastAsiaTheme="minorEastAsia"/>
            <w:caps w:val="0"/>
            <w:noProof/>
            <w:sz w:val="22"/>
            <w:szCs w:val="22"/>
            <w:lang w:eastAsia="cs-CZ"/>
          </w:rPr>
          <w:tab/>
        </w:r>
        <w:r w:rsidR="005511BB" w:rsidRPr="001F4C76">
          <w:rPr>
            <w:rStyle w:val="Hypertextovodkaz"/>
          </w:rPr>
          <w:t>ZADÁVACÍ LHŮTA A JISTOTA ZA NABÍDKU</w:t>
        </w:r>
        <w:r w:rsidR="005511BB">
          <w:rPr>
            <w:noProof/>
            <w:webHidden/>
          </w:rPr>
          <w:tab/>
        </w:r>
        <w:r w:rsidR="005511BB">
          <w:rPr>
            <w:noProof/>
            <w:webHidden/>
          </w:rPr>
          <w:fldChar w:fldCharType="begin"/>
        </w:r>
        <w:r w:rsidR="005511BB">
          <w:rPr>
            <w:noProof/>
            <w:webHidden/>
          </w:rPr>
          <w:instrText xml:space="preserve"> PAGEREF _Toc106887309 \h </w:instrText>
        </w:r>
        <w:r w:rsidR="005511BB">
          <w:rPr>
            <w:noProof/>
            <w:webHidden/>
          </w:rPr>
        </w:r>
        <w:r w:rsidR="005511BB">
          <w:rPr>
            <w:noProof/>
            <w:webHidden/>
          </w:rPr>
          <w:fldChar w:fldCharType="separate"/>
        </w:r>
        <w:r w:rsidR="009454F4">
          <w:rPr>
            <w:noProof/>
            <w:webHidden/>
          </w:rPr>
          <w:t>27</w:t>
        </w:r>
        <w:r w:rsidR="005511BB">
          <w:rPr>
            <w:noProof/>
            <w:webHidden/>
          </w:rPr>
          <w:fldChar w:fldCharType="end"/>
        </w:r>
      </w:hyperlink>
    </w:p>
    <w:p w14:paraId="77E53F27" w14:textId="3DF8BA75" w:rsidR="005511BB" w:rsidRDefault="00092778">
      <w:pPr>
        <w:pStyle w:val="Obsah1"/>
        <w:rPr>
          <w:rFonts w:eastAsiaTheme="minorEastAsia"/>
          <w:caps w:val="0"/>
          <w:noProof/>
          <w:sz w:val="22"/>
          <w:szCs w:val="22"/>
          <w:lang w:eastAsia="cs-CZ"/>
        </w:rPr>
      </w:pPr>
      <w:hyperlink w:anchor="_Toc106887310" w:history="1">
        <w:r w:rsidR="005511BB" w:rsidRPr="001F4C76">
          <w:rPr>
            <w:rStyle w:val="Hypertextovodkaz"/>
          </w:rPr>
          <w:t>22.</w:t>
        </w:r>
        <w:r w:rsidR="005511BB">
          <w:rPr>
            <w:rFonts w:eastAsiaTheme="minorEastAsia"/>
            <w:caps w:val="0"/>
            <w:noProof/>
            <w:sz w:val="22"/>
            <w:szCs w:val="22"/>
            <w:lang w:eastAsia="cs-CZ"/>
          </w:rPr>
          <w:tab/>
        </w:r>
        <w:r w:rsidR="005511BB" w:rsidRPr="001F4C76">
          <w:rPr>
            <w:rStyle w:val="Hypertextovodkaz"/>
          </w:rPr>
          <w:t>SOCIÁLNĚ A ENVIRONMENTÁLNĚ ODPOVĚDNÉ ZADÁVÁNÍ, INOVACE</w:t>
        </w:r>
        <w:r w:rsidR="005511BB">
          <w:rPr>
            <w:noProof/>
            <w:webHidden/>
          </w:rPr>
          <w:tab/>
        </w:r>
        <w:r w:rsidR="005511BB">
          <w:rPr>
            <w:noProof/>
            <w:webHidden/>
          </w:rPr>
          <w:fldChar w:fldCharType="begin"/>
        </w:r>
        <w:r w:rsidR="005511BB">
          <w:rPr>
            <w:noProof/>
            <w:webHidden/>
          </w:rPr>
          <w:instrText xml:space="preserve"> PAGEREF _Toc106887310 \h </w:instrText>
        </w:r>
        <w:r w:rsidR="005511BB">
          <w:rPr>
            <w:noProof/>
            <w:webHidden/>
          </w:rPr>
        </w:r>
        <w:r w:rsidR="005511BB">
          <w:rPr>
            <w:noProof/>
            <w:webHidden/>
          </w:rPr>
          <w:fldChar w:fldCharType="separate"/>
        </w:r>
        <w:r w:rsidR="009454F4">
          <w:rPr>
            <w:noProof/>
            <w:webHidden/>
          </w:rPr>
          <w:t>27</w:t>
        </w:r>
        <w:r w:rsidR="005511BB">
          <w:rPr>
            <w:noProof/>
            <w:webHidden/>
          </w:rPr>
          <w:fldChar w:fldCharType="end"/>
        </w:r>
      </w:hyperlink>
    </w:p>
    <w:p w14:paraId="30B4B3E1" w14:textId="3CD395C9" w:rsidR="005511BB" w:rsidRDefault="00092778">
      <w:pPr>
        <w:pStyle w:val="Obsah1"/>
        <w:rPr>
          <w:rFonts w:eastAsiaTheme="minorEastAsia"/>
          <w:caps w:val="0"/>
          <w:noProof/>
          <w:sz w:val="22"/>
          <w:szCs w:val="22"/>
          <w:lang w:eastAsia="cs-CZ"/>
        </w:rPr>
      </w:pPr>
      <w:hyperlink w:anchor="_Toc106887311" w:history="1">
        <w:r w:rsidR="005511BB" w:rsidRPr="001F4C76">
          <w:rPr>
            <w:rStyle w:val="Hypertextovodkaz"/>
          </w:rPr>
          <w:t>23.</w:t>
        </w:r>
        <w:r w:rsidR="005511BB">
          <w:rPr>
            <w:rFonts w:eastAsiaTheme="minorEastAsia"/>
            <w:caps w:val="0"/>
            <w:noProof/>
            <w:sz w:val="22"/>
            <w:szCs w:val="22"/>
            <w:lang w:eastAsia="cs-CZ"/>
          </w:rPr>
          <w:tab/>
        </w:r>
        <w:r w:rsidR="005511BB" w:rsidRPr="001F4C76">
          <w:rPr>
            <w:rStyle w:val="Hypertextovodkaz"/>
          </w:rPr>
          <w:t>Další zadávací podmínky v návaznosti na sankce v souvislosti se situací na Ukrajině</w:t>
        </w:r>
        <w:r w:rsidR="005511BB">
          <w:rPr>
            <w:noProof/>
            <w:webHidden/>
          </w:rPr>
          <w:tab/>
        </w:r>
        <w:r w:rsidR="005511BB">
          <w:rPr>
            <w:noProof/>
            <w:webHidden/>
          </w:rPr>
          <w:fldChar w:fldCharType="begin"/>
        </w:r>
        <w:r w:rsidR="005511BB">
          <w:rPr>
            <w:noProof/>
            <w:webHidden/>
          </w:rPr>
          <w:instrText xml:space="preserve"> PAGEREF _Toc106887311 \h </w:instrText>
        </w:r>
        <w:r w:rsidR="005511BB">
          <w:rPr>
            <w:noProof/>
            <w:webHidden/>
          </w:rPr>
        </w:r>
        <w:r w:rsidR="005511BB">
          <w:rPr>
            <w:noProof/>
            <w:webHidden/>
          </w:rPr>
          <w:fldChar w:fldCharType="separate"/>
        </w:r>
        <w:r w:rsidR="009454F4">
          <w:rPr>
            <w:noProof/>
            <w:webHidden/>
          </w:rPr>
          <w:t>27</w:t>
        </w:r>
        <w:r w:rsidR="005511BB">
          <w:rPr>
            <w:noProof/>
            <w:webHidden/>
          </w:rPr>
          <w:fldChar w:fldCharType="end"/>
        </w:r>
      </w:hyperlink>
    </w:p>
    <w:p w14:paraId="1F658A32" w14:textId="1A0E78A1" w:rsidR="005511BB" w:rsidRDefault="00092778">
      <w:pPr>
        <w:pStyle w:val="Obsah1"/>
        <w:rPr>
          <w:rFonts w:eastAsiaTheme="minorEastAsia"/>
          <w:caps w:val="0"/>
          <w:noProof/>
          <w:sz w:val="22"/>
          <w:szCs w:val="22"/>
          <w:lang w:eastAsia="cs-CZ"/>
        </w:rPr>
      </w:pPr>
      <w:hyperlink w:anchor="_Toc106887312" w:history="1">
        <w:r w:rsidR="005511BB" w:rsidRPr="001F4C76">
          <w:rPr>
            <w:rStyle w:val="Hypertextovodkaz"/>
          </w:rPr>
          <w:t>24.</w:t>
        </w:r>
        <w:r w:rsidR="005511BB">
          <w:rPr>
            <w:rFonts w:eastAsiaTheme="minorEastAsia"/>
            <w:caps w:val="0"/>
            <w:noProof/>
            <w:sz w:val="22"/>
            <w:szCs w:val="22"/>
            <w:lang w:eastAsia="cs-CZ"/>
          </w:rPr>
          <w:tab/>
        </w:r>
        <w:r w:rsidR="005511BB" w:rsidRPr="001F4C76">
          <w:rPr>
            <w:rStyle w:val="Hypertextovodkaz"/>
          </w:rPr>
          <w:t>PŘÍLOHY TĚCHTO POKYNŮ</w:t>
        </w:r>
        <w:r w:rsidR="005511BB">
          <w:rPr>
            <w:noProof/>
            <w:webHidden/>
          </w:rPr>
          <w:tab/>
        </w:r>
        <w:r w:rsidR="005511BB">
          <w:rPr>
            <w:noProof/>
            <w:webHidden/>
          </w:rPr>
          <w:fldChar w:fldCharType="begin"/>
        </w:r>
        <w:r w:rsidR="005511BB">
          <w:rPr>
            <w:noProof/>
            <w:webHidden/>
          </w:rPr>
          <w:instrText xml:space="preserve"> PAGEREF _Toc106887312 \h </w:instrText>
        </w:r>
        <w:r w:rsidR="005511BB">
          <w:rPr>
            <w:noProof/>
            <w:webHidden/>
          </w:rPr>
        </w:r>
        <w:r w:rsidR="005511BB">
          <w:rPr>
            <w:noProof/>
            <w:webHidden/>
          </w:rPr>
          <w:fldChar w:fldCharType="separate"/>
        </w:r>
        <w:r w:rsidR="009454F4">
          <w:rPr>
            <w:noProof/>
            <w:webHidden/>
          </w:rPr>
          <w:t>28</w:t>
        </w:r>
        <w:r w:rsidR="005511BB">
          <w:rPr>
            <w:noProof/>
            <w:webHidden/>
          </w:rPr>
          <w:fldChar w:fldCharType="end"/>
        </w:r>
      </w:hyperlink>
    </w:p>
    <w:p w14:paraId="7899C995" w14:textId="28537FC3"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106887289"/>
      <w:bookmarkStart w:id="1" w:name="_Toc389559699"/>
      <w:bookmarkStart w:id="2" w:name="_Toc397429847"/>
      <w:bookmarkStart w:id="3" w:name="_Ref433028040"/>
      <w:bookmarkStart w:id="4" w:name="_Toc1048197"/>
      <w:r>
        <w:lastRenderedPageBreak/>
        <w:t>ÚVODNÍ USTANOVENÍ</w:t>
      </w:r>
      <w:bookmarkEnd w:id="0"/>
    </w:p>
    <w:p w14:paraId="790D174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6428684" w14:textId="265BB4DE" w:rsidR="0035531B" w:rsidRPr="00446A1C" w:rsidRDefault="00446A1C" w:rsidP="00446A1C">
      <w:pPr>
        <w:pStyle w:val="Text1-1"/>
        <w:rPr>
          <w:b/>
        </w:rPr>
      </w:pPr>
      <w:r w:rsidRPr="00AB5A33">
        <w:rPr>
          <w:b/>
        </w:rPr>
        <w:t xml:space="preserve">Zadavatelé zadávají tuto veřejnou zakázku společně, ve smyslu ustanovení § 7 ZZVZ, na základě Smlouvy o </w:t>
      </w:r>
      <w:r w:rsidR="002563F3">
        <w:rPr>
          <w:b/>
        </w:rPr>
        <w:t>společném postupu zadavatelů v zadávacím řízení na veřejnou podlimitní zakázku</w:t>
      </w:r>
      <w:r w:rsidRPr="00AB5A33">
        <w:rPr>
          <w:b/>
        </w:rPr>
        <w:t xml:space="preserve"> </w:t>
      </w:r>
      <w:r w:rsidR="002563F3" w:rsidRPr="00D43308">
        <w:rPr>
          <w:b/>
        </w:rPr>
        <w:t xml:space="preserve">ze </w:t>
      </w:r>
      <w:r w:rsidRPr="00D43308">
        <w:rPr>
          <w:b/>
        </w:rPr>
        <w:t xml:space="preserve">dne </w:t>
      </w:r>
      <w:r w:rsidR="002563F3" w:rsidRPr="00D43308">
        <w:rPr>
          <w:b/>
        </w:rPr>
        <w:t>10.6.2022</w:t>
      </w:r>
      <w:r w:rsidRPr="00D43308">
        <w:rPr>
          <w:b/>
        </w:rPr>
        <w:t>. Zadavatelé</w:t>
      </w:r>
      <w:r w:rsidRPr="00AB5A33">
        <w:rPr>
          <w:b/>
        </w:rPr>
        <w:t xml:space="preserve"> se řídí při zadávání veřejné zakázky ustanoveními ZZVZ platnými pro veřejného zadavatele. Jménem zadavatelů jedná v rámci přípravy </w:t>
      </w:r>
      <w:r w:rsidRPr="00646D1C">
        <w:rPr>
          <w:b/>
        </w:rPr>
        <w:t xml:space="preserve">zadávacího řízení a jeho průběhu Správa železnic, státní organizace (zadavatel č. 1). </w:t>
      </w:r>
    </w:p>
    <w:p w14:paraId="412F1E57" w14:textId="0013FE78" w:rsidR="0035531B" w:rsidRDefault="00DB5A6D" w:rsidP="0035531B">
      <w:pPr>
        <w:pStyle w:val="Text1-1"/>
      </w:pPr>
      <w:r>
        <w:t>Tato podlimitní v</w:t>
      </w:r>
      <w:r w:rsidR="0035531B">
        <w:t>eřejná zakázka na stavební práce je zadávána</w:t>
      </w:r>
      <w:r w:rsidR="00092CC9">
        <w:t xml:space="preserve"> v </w:t>
      </w:r>
      <w:r w:rsidR="0035531B">
        <w:t>otevřeném řízení dle § 56</w:t>
      </w:r>
      <w:r w:rsidR="00845C50">
        <w:t xml:space="preserve"> a </w:t>
      </w:r>
      <w:r w:rsidR="0035531B">
        <w:t>násl. ZZVZ.</w:t>
      </w:r>
      <w:r>
        <w:t xml:space="preserve"> V souladu s § 52 písm. b ZZVZ bude zadavatel při zadávání této veřejné zakázky postupovat obdobně podle části čtvrté ZZVZ s výjimkou lhůt, které budou stanoveny v souladu s § 54 ZZVZ.</w:t>
      </w:r>
    </w:p>
    <w:p w14:paraId="47ABC5C6" w14:textId="44A59F40"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 xml:space="preserve">zahájení zadávacího řízení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3CF126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404A6365"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To neplatí v případě postupu dle § 40 odst. 4 ZZVZ</w:t>
      </w:r>
    </w:p>
    <w:p w14:paraId="141769B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0878CD0" w14:textId="77777777" w:rsidR="0035531B" w:rsidRDefault="0035531B" w:rsidP="0035531B">
      <w:pPr>
        <w:pStyle w:val="Nadpis1-1"/>
      </w:pPr>
      <w:bookmarkStart w:id="5" w:name="_Toc106887290"/>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lastRenderedPageBreak/>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 xml:space="preserve">Identifikátor datové schránky: </w:t>
      </w:r>
      <w:proofErr w:type="spellStart"/>
      <w:r>
        <w:t>uccchjm</w:t>
      </w:r>
      <w:proofErr w:type="spellEnd"/>
    </w:p>
    <w:p w14:paraId="2A7267E6"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2089B48" w14:textId="288D8417" w:rsidR="0035531B" w:rsidRDefault="0035531B" w:rsidP="0035531B">
      <w:pPr>
        <w:pStyle w:val="Textbezslovn"/>
      </w:pPr>
      <w:r w:rsidRPr="000174E8">
        <w:tab/>
      </w:r>
      <w:r w:rsidRPr="000174E8">
        <w:tab/>
      </w:r>
    </w:p>
    <w:p w14:paraId="7A57EF5A" w14:textId="77777777" w:rsidR="00813329" w:rsidRDefault="00813329" w:rsidP="00813329">
      <w:pPr>
        <w:pStyle w:val="Textbezslovn"/>
      </w:pPr>
      <w:r>
        <w:t>(dále jen „</w:t>
      </w:r>
      <w:r w:rsidRPr="00607144">
        <w:rPr>
          <w:b/>
        </w:rPr>
        <w:t>zadavatel č. 1</w:t>
      </w:r>
      <w:r>
        <w:t>“)</w:t>
      </w:r>
    </w:p>
    <w:p w14:paraId="6FE8A610" w14:textId="635C5410" w:rsidR="00433E76" w:rsidRDefault="00813329" w:rsidP="0035531B">
      <w:pPr>
        <w:pStyle w:val="Textbezslovn"/>
      </w:pPr>
      <w:r>
        <w:t>a</w:t>
      </w:r>
    </w:p>
    <w:p w14:paraId="20A51549" w14:textId="12CC5E2F" w:rsidR="00813329" w:rsidRPr="00C81EBA" w:rsidRDefault="00813329" w:rsidP="00813329">
      <w:pPr>
        <w:spacing w:after="0"/>
        <w:ind w:left="709"/>
        <w:jc w:val="both"/>
        <w:rPr>
          <w:rFonts w:ascii="Verdana" w:hAnsi="Verdana"/>
          <w:b/>
        </w:rPr>
      </w:pPr>
      <w:r w:rsidRPr="00C81EBA">
        <w:rPr>
          <w:rFonts w:ascii="Verdana" w:hAnsi="Verdana"/>
          <w:b/>
        </w:rPr>
        <w:t xml:space="preserve">Město </w:t>
      </w:r>
      <w:r>
        <w:rPr>
          <w:rFonts w:ascii="Verdana" w:hAnsi="Verdana"/>
          <w:b/>
        </w:rPr>
        <w:t>Aš</w:t>
      </w:r>
    </w:p>
    <w:p w14:paraId="782E5195" w14:textId="185FCAE6" w:rsidR="00813329" w:rsidRPr="00757741" w:rsidRDefault="00813329" w:rsidP="00813329">
      <w:pPr>
        <w:spacing w:after="0"/>
        <w:ind w:left="709"/>
        <w:jc w:val="both"/>
        <w:rPr>
          <w:rFonts w:ascii="Verdana" w:hAnsi="Verdana"/>
        </w:rPr>
      </w:pPr>
      <w:r w:rsidRPr="00757741">
        <w:rPr>
          <w:rFonts w:ascii="Verdana" w:hAnsi="Verdana"/>
        </w:rPr>
        <w:t xml:space="preserve">se sídlem: </w:t>
      </w:r>
      <w:r w:rsidR="00176978" w:rsidRPr="00757741">
        <w:t>Aš, Kamenná 52</w:t>
      </w:r>
      <w:r w:rsidR="00757741" w:rsidRPr="00757741">
        <w:t>, 352 01 Aš</w:t>
      </w:r>
    </w:p>
    <w:p w14:paraId="23FCA695" w14:textId="1559E20B" w:rsidR="00813329" w:rsidRPr="00757741" w:rsidRDefault="00813329" w:rsidP="00813329">
      <w:pPr>
        <w:spacing w:after="0"/>
        <w:ind w:left="709"/>
        <w:jc w:val="both"/>
        <w:rPr>
          <w:rFonts w:ascii="Verdana" w:hAnsi="Verdana"/>
        </w:rPr>
      </w:pPr>
      <w:r w:rsidRPr="00757741">
        <w:rPr>
          <w:rFonts w:ascii="Verdana" w:hAnsi="Verdana"/>
        </w:rPr>
        <w:t xml:space="preserve">IČO: </w:t>
      </w:r>
      <w:r w:rsidR="00346D9E" w:rsidRPr="00346D9E">
        <w:rPr>
          <w:rFonts w:ascii="Verdana" w:hAnsi="Verdana"/>
        </w:rPr>
        <w:t>00253901</w:t>
      </w:r>
      <w:r w:rsidRPr="00757741">
        <w:rPr>
          <w:rFonts w:ascii="Verdana" w:hAnsi="Verdana"/>
        </w:rPr>
        <w:t xml:space="preserve"> DIČ: </w:t>
      </w:r>
      <w:r w:rsidR="00346D9E" w:rsidRPr="00346D9E">
        <w:rPr>
          <w:rFonts w:ascii="Verdana" w:hAnsi="Verdana" w:cstheme="minorHAnsi"/>
        </w:rPr>
        <w:t>CZ00253901</w:t>
      </w:r>
    </w:p>
    <w:p w14:paraId="2E8F79DF" w14:textId="04BEA589" w:rsidR="00813329" w:rsidRPr="00757741" w:rsidRDefault="00813329" w:rsidP="00813329">
      <w:pPr>
        <w:spacing w:after="0"/>
        <w:ind w:left="709"/>
        <w:jc w:val="both"/>
        <w:rPr>
          <w:rFonts w:ascii="Verdana" w:hAnsi="Verdana"/>
        </w:rPr>
      </w:pPr>
      <w:r w:rsidRPr="00757741">
        <w:rPr>
          <w:rFonts w:ascii="Verdana" w:hAnsi="Verdana"/>
        </w:rPr>
        <w:t xml:space="preserve">zastoupena: </w:t>
      </w:r>
      <w:r w:rsidR="00346D9E" w:rsidRPr="00346D9E">
        <w:rPr>
          <w:rFonts w:ascii="Verdana" w:hAnsi="Verdana"/>
        </w:rPr>
        <w:t>Mgr. Daliborem Blažkem</w:t>
      </w:r>
      <w:r w:rsidRPr="00757741">
        <w:rPr>
          <w:rFonts w:ascii="Verdana" w:hAnsi="Verdana"/>
        </w:rPr>
        <w:t xml:space="preserve">, starostou města  </w:t>
      </w:r>
    </w:p>
    <w:p w14:paraId="51432E63" w14:textId="77777777" w:rsidR="00813329" w:rsidRPr="00C81EBA" w:rsidRDefault="00813329" w:rsidP="00813329">
      <w:pPr>
        <w:spacing w:after="120"/>
        <w:ind w:left="709"/>
        <w:jc w:val="both"/>
      </w:pPr>
    </w:p>
    <w:p w14:paraId="195765A8" w14:textId="1900FE66" w:rsidR="00813329" w:rsidRDefault="00813329" w:rsidP="00813329">
      <w:pPr>
        <w:spacing w:after="120"/>
        <w:ind w:left="709"/>
        <w:jc w:val="both"/>
      </w:pPr>
      <w:r w:rsidRPr="00C81EBA">
        <w:t xml:space="preserve">(dále jen </w:t>
      </w:r>
      <w:r w:rsidRPr="00C81EBA">
        <w:rPr>
          <w:b/>
        </w:rPr>
        <w:t>„zadavatel č. 2“</w:t>
      </w:r>
      <w:r w:rsidRPr="00C81EBA">
        <w:t>)</w:t>
      </w:r>
    </w:p>
    <w:p w14:paraId="4113F856" w14:textId="77777777" w:rsidR="0089052E" w:rsidRPr="00FB633E" w:rsidRDefault="0089052E" w:rsidP="0089052E">
      <w:pPr>
        <w:spacing w:after="120"/>
        <w:ind w:left="737"/>
        <w:jc w:val="both"/>
      </w:pPr>
      <w:r w:rsidRPr="00FB633E">
        <w:t xml:space="preserve">Pod pojmem zadavatel se pro účely předmětné veřejné zakázky v této zadávací dokumentaci rozumí </w:t>
      </w:r>
      <w:r>
        <w:t>oba dva</w:t>
      </w:r>
      <w:r w:rsidRPr="00FB633E">
        <w:t xml:space="preserve"> zadavatelé společně, pokud není v zadávacích podmínkách výslovně uvedeno jinak.</w:t>
      </w:r>
    </w:p>
    <w:p w14:paraId="1F39B987" w14:textId="77777777" w:rsidR="0035531B" w:rsidRDefault="0035531B" w:rsidP="0035531B">
      <w:pPr>
        <w:pStyle w:val="Nadpis1-1"/>
      </w:pPr>
      <w:bookmarkStart w:id="6" w:name="_Toc106887291"/>
      <w:r>
        <w:t>KOMUNIKACE MEZI ZADAVATELEM</w:t>
      </w:r>
      <w:r w:rsidR="00845C50">
        <w:t xml:space="preserve"> a </w:t>
      </w:r>
      <w:r>
        <w:t>DODAVATELEM</w:t>
      </w:r>
      <w:bookmarkEnd w:id="6"/>
      <w:r>
        <w:t xml:space="preserve"> </w:t>
      </w:r>
    </w:p>
    <w:p w14:paraId="048F3582" w14:textId="27A2070B"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3" w:history="1">
        <w:r w:rsidR="007D0570"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DB5A6D">
        <w:t xml:space="preserve"> s výjimkou případů, kdy komunikace s dodavatelem prostřednictvím elektronického nástroje nebude objektivně možná, např. s ohledem na chybějící registraci dodavatele v elektronickém nástroji</w:t>
      </w:r>
      <w:r>
        <w:t>.</w:t>
      </w:r>
    </w:p>
    <w:p w14:paraId="05046EF5" w14:textId="549A6886" w:rsidR="0035531B" w:rsidRDefault="0035531B" w:rsidP="0035531B">
      <w:pPr>
        <w:pStyle w:val="Text1-1"/>
      </w:pPr>
      <w:r>
        <w:t xml:space="preserve">Kontaktní osobou zadavatele pro zadávací řízení je: </w:t>
      </w:r>
      <w:r w:rsidR="005E1208">
        <w:t>Lenka Pluhařová</w:t>
      </w:r>
    </w:p>
    <w:p w14:paraId="16215F5C" w14:textId="257B1E57" w:rsidR="0035531B" w:rsidRDefault="0035531B" w:rsidP="0035531B">
      <w:pPr>
        <w:pStyle w:val="Textbezslovn"/>
        <w:spacing w:after="0"/>
      </w:pPr>
      <w:r>
        <w:t xml:space="preserve">telefon: </w:t>
      </w:r>
      <w:r>
        <w:tab/>
      </w:r>
      <w:r w:rsidR="005E1208">
        <w:t>+420 601 084 416</w:t>
      </w:r>
    </w:p>
    <w:p w14:paraId="1954024C" w14:textId="2BB55C07" w:rsidR="0035531B" w:rsidRDefault="0035531B" w:rsidP="0035531B">
      <w:pPr>
        <w:pStyle w:val="Textbezslovn"/>
        <w:spacing w:after="0"/>
      </w:pPr>
      <w:r>
        <w:t xml:space="preserve">e-mail: </w:t>
      </w:r>
      <w:r>
        <w:tab/>
      </w:r>
      <w:hyperlink r:id="rId14" w:history="1">
        <w:r w:rsidR="005E1208" w:rsidRPr="00AB56D0">
          <w:rPr>
            <w:rStyle w:val="Hypertextovodkaz"/>
          </w:rPr>
          <w:t>Pluharova@spravazeleznic.cz</w:t>
        </w:r>
      </w:hyperlink>
    </w:p>
    <w:p w14:paraId="46E8E817" w14:textId="0F2549D0" w:rsidR="0035531B" w:rsidRDefault="0035531B" w:rsidP="0013445A">
      <w:pPr>
        <w:pStyle w:val="Textbezslovn"/>
        <w:spacing w:after="0"/>
      </w:pPr>
      <w:r>
        <w:t xml:space="preserve">adresa: </w:t>
      </w:r>
      <w:r>
        <w:tab/>
      </w:r>
      <w:r w:rsidR="005E1208" w:rsidRPr="00EC3056">
        <w:t>Správa železnic, státní organizace</w:t>
      </w:r>
    </w:p>
    <w:p w14:paraId="248D67F0" w14:textId="69CCEDA6" w:rsidR="005E1208" w:rsidRDefault="005E1208" w:rsidP="0013445A">
      <w:pPr>
        <w:pStyle w:val="Textbezslovn"/>
        <w:spacing w:after="0"/>
        <w:ind w:left="1446" w:firstLine="681"/>
      </w:pPr>
      <w:r w:rsidRPr="005E1208">
        <w:t>Stavební správa západ</w:t>
      </w:r>
    </w:p>
    <w:p w14:paraId="1BE1E605" w14:textId="77777777" w:rsidR="005E1208" w:rsidRDefault="005E1208" w:rsidP="0013445A">
      <w:pPr>
        <w:pStyle w:val="Textbezslovn"/>
        <w:spacing w:after="0" w:line="240" w:lineRule="auto"/>
        <w:ind w:left="1446" w:firstLine="681"/>
      </w:pPr>
      <w:r>
        <w:t xml:space="preserve">Budova </w:t>
      </w:r>
      <w:proofErr w:type="spellStart"/>
      <w:r>
        <w:t>Diamond</w:t>
      </w:r>
      <w:proofErr w:type="spellEnd"/>
      <w:r>
        <w:t xml:space="preserve"> Point, </w:t>
      </w:r>
    </w:p>
    <w:p w14:paraId="44421EAA" w14:textId="77777777" w:rsidR="005E1208" w:rsidRDefault="005E1208" w:rsidP="0013445A">
      <w:pPr>
        <w:pStyle w:val="Textbezslovn"/>
        <w:spacing w:after="0" w:line="240" w:lineRule="auto"/>
        <w:ind w:left="1446" w:firstLine="681"/>
      </w:pPr>
      <w:r>
        <w:t xml:space="preserve">Ke Štvanici 656/3 </w:t>
      </w:r>
    </w:p>
    <w:p w14:paraId="379F3939" w14:textId="77777777" w:rsidR="005E1208" w:rsidRDefault="005E1208" w:rsidP="0013445A">
      <w:pPr>
        <w:pStyle w:val="Textbezslovn"/>
        <w:spacing w:after="0" w:line="240" w:lineRule="auto"/>
        <w:ind w:left="1446" w:firstLine="681"/>
      </w:pPr>
      <w:r>
        <w:t>186 00 Praha 8 – Karlín</w:t>
      </w:r>
    </w:p>
    <w:p w14:paraId="701C82F5" w14:textId="77777777" w:rsidR="0035531B" w:rsidRDefault="0035531B" w:rsidP="0035531B">
      <w:pPr>
        <w:pStyle w:val="Nadpis1-1"/>
      </w:pPr>
      <w:bookmarkStart w:id="7" w:name="_Toc106887292"/>
      <w:r>
        <w:t>ÚČEL</w:t>
      </w:r>
      <w:r w:rsidR="00845C50">
        <w:t xml:space="preserve"> a </w:t>
      </w:r>
      <w:r>
        <w:t>PŘEDMĚT PLNĚNÍ VEŘEJNÉ ZAKÁZKY</w:t>
      </w:r>
      <w:bookmarkEnd w:id="7"/>
    </w:p>
    <w:p w14:paraId="10D8F196" w14:textId="417C50B5" w:rsidR="0035531B" w:rsidRDefault="0035531B" w:rsidP="0035531B">
      <w:pPr>
        <w:pStyle w:val="Text1-1"/>
      </w:pPr>
      <w:r>
        <w:t>Účel veřejné zakázky</w:t>
      </w:r>
    </w:p>
    <w:p w14:paraId="5931179A" w14:textId="2F541D42" w:rsidR="009156FB" w:rsidRDefault="00E60339" w:rsidP="009156FB">
      <w:pPr>
        <w:pStyle w:val="Text1-1"/>
        <w:numPr>
          <w:ilvl w:val="0"/>
          <w:numId w:val="0"/>
        </w:numPr>
        <w:ind w:left="737"/>
      </w:pPr>
      <w:r w:rsidRPr="00E60339">
        <w:t xml:space="preserve">Předmětem díla je zhotovení stavby </w:t>
      </w:r>
      <w:r w:rsidRPr="00E60339">
        <w:rPr>
          <w:b/>
        </w:rPr>
        <w:t xml:space="preserve">„Rekonstrukce výpravní budovy v </w:t>
      </w:r>
      <w:proofErr w:type="spellStart"/>
      <w:r w:rsidRPr="00E60339">
        <w:rPr>
          <w:b/>
        </w:rPr>
        <w:t>žst</w:t>
      </w:r>
      <w:proofErr w:type="spellEnd"/>
      <w:r w:rsidRPr="00E60339">
        <w:rPr>
          <w:b/>
        </w:rPr>
        <w:t>. Aš“</w:t>
      </w:r>
      <w:r w:rsidRPr="00E60339">
        <w:t xml:space="preserve"> jejímž cílem je vybudování nové výpravní budovy a přestupního uzlu na autobusovou a osobní dopravu, včetně kultivace celé železniční stanice.</w:t>
      </w:r>
    </w:p>
    <w:p w14:paraId="612921F0" w14:textId="77777777" w:rsidR="0035531B" w:rsidRDefault="0035531B" w:rsidP="0035531B">
      <w:pPr>
        <w:pStyle w:val="Text1-1"/>
      </w:pPr>
      <w:r>
        <w:t>Předmět plnění veřejné zakázky</w:t>
      </w:r>
    </w:p>
    <w:p w14:paraId="6B051B6C" w14:textId="77777777" w:rsidR="00E60339" w:rsidRDefault="00E60339" w:rsidP="00CD721D">
      <w:pPr>
        <w:pStyle w:val="Textbezslovn"/>
      </w:pPr>
      <w:r w:rsidRPr="00E60339">
        <w:t xml:space="preserve">Předmětem díla je zhotovení stavby </w:t>
      </w:r>
      <w:r w:rsidRPr="00E60339">
        <w:rPr>
          <w:b/>
        </w:rPr>
        <w:t xml:space="preserve">„Rekonstrukce výpravní budovy v </w:t>
      </w:r>
      <w:proofErr w:type="spellStart"/>
      <w:r w:rsidRPr="00E60339">
        <w:rPr>
          <w:b/>
        </w:rPr>
        <w:t>žst</w:t>
      </w:r>
      <w:proofErr w:type="spellEnd"/>
      <w:r w:rsidRPr="00E60339">
        <w:rPr>
          <w:b/>
        </w:rPr>
        <w:t>. Aš“</w:t>
      </w:r>
      <w:r w:rsidRPr="00E60339">
        <w:t xml:space="preserve"> </w:t>
      </w:r>
    </w:p>
    <w:p w14:paraId="3DF9FCA4" w14:textId="77777777" w:rsidR="00E60339" w:rsidRDefault="00E60339" w:rsidP="00E60339">
      <w:pPr>
        <w:pStyle w:val="Odrka1-1"/>
        <w:spacing w:after="80"/>
      </w:pPr>
      <w:r>
        <w:t>zhotovení stavby dle zadávací dokumentace,</w:t>
      </w:r>
    </w:p>
    <w:p w14:paraId="3A5DE38A" w14:textId="77777777" w:rsidR="00E60339" w:rsidRDefault="00E60339" w:rsidP="00E60339">
      <w:pPr>
        <w:pStyle w:val="Odrka1-1"/>
        <w:spacing w:after="80"/>
      </w:pPr>
      <w:r>
        <w:lastRenderedPageBreak/>
        <w:t>zpracování Realizační dokumentace stavby,</w:t>
      </w:r>
    </w:p>
    <w:p w14:paraId="3EEEF54E" w14:textId="77777777" w:rsidR="00E60339" w:rsidRDefault="00E60339" w:rsidP="00E60339">
      <w:pPr>
        <w:pStyle w:val="Odrka1-1"/>
        <w:spacing w:after="80"/>
      </w:pPr>
      <w:r>
        <w:t>vypracování Dokumentace skutečného provedení stavby včetně geodetické části.</w:t>
      </w:r>
    </w:p>
    <w:p w14:paraId="3904377C" w14:textId="77777777" w:rsidR="00E60339" w:rsidRDefault="00E60339" w:rsidP="00CD721D">
      <w:pPr>
        <w:pStyle w:val="Textbezslovn"/>
      </w:pPr>
    </w:p>
    <w:p w14:paraId="56E35386" w14:textId="77777777" w:rsidR="00E60339" w:rsidRPr="005338B1" w:rsidRDefault="00E60339" w:rsidP="00E60339">
      <w:pPr>
        <w:pStyle w:val="Text2-1"/>
        <w:numPr>
          <w:ilvl w:val="0"/>
          <w:numId w:val="0"/>
        </w:numPr>
        <w:ind w:left="737"/>
      </w:pPr>
      <w:r>
        <w:t xml:space="preserve">Součástí </w:t>
      </w:r>
      <w:r w:rsidRPr="005338B1">
        <w:t>díla je demolice stávající výpravní budovy, novostavba výpravní budovy, přístavba ke stávajícímu technologickému objektu, rekonstrukce zastřešení nad 1. nástupištěm a hodinová věž. Součástí je zřízení parkoviště o kapacitě 22 míst, z toho 2 stání pro osoby s omezenou schopností pohybu a orientace (dle vyhlášky 398/2009 Sb.). Venkovní úpravy zahrnují sadové úpravy, nové trasování chodníků a mobiliář.  Dochází k úpravě průběhu inženýrských sítí. Stávající přípojky budou odpojeny a provedou se nové. Stávající připojovací kapacity jsou dostatečné.</w:t>
      </w:r>
    </w:p>
    <w:p w14:paraId="6A0832F7" w14:textId="77777777" w:rsidR="00E60339" w:rsidRPr="005338B1" w:rsidRDefault="00E60339" w:rsidP="00E60339">
      <w:pPr>
        <w:pStyle w:val="Text2-1"/>
        <w:numPr>
          <w:ilvl w:val="0"/>
          <w:numId w:val="0"/>
        </w:numPr>
        <w:ind w:left="737"/>
      </w:pPr>
      <w:r w:rsidRPr="005338B1">
        <w:t>Souběžně je součástí díla i stavba autobusového terminálu se dvěma zastávkami na základě smlouvy o spolupráci mezi městem Aš a S</w:t>
      </w:r>
      <w:r>
        <w:t>Ž</w:t>
      </w:r>
      <w:r w:rsidRPr="005338B1">
        <w:t xml:space="preserve">. </w:t>
      </w:r>
    </w:p>
    <w:p w14:paraId="1460C277" w14:textId="0B13BD90" w:rsidR="00CD721D" w:rsidRDefault="00CD721D" w:rsidP="00CD721D">
      <w:pPr>
        <w:pStyle w:val="Textbezslovn"/>
      </w:pPr>
      <w:r w:rsidRPr="00523BE2">
        <w:t>Součástí předmětu plnění veřejné zakázky jsou i činnosti, které budou prováděny v souvislosti s Pravidly pro publicitu spolufinancovaných projektů EU. Ocenění těchto činností publicity stavby bude zahrnuto do nabídkové ceny, náklady budou uvedeny v Soupisu prací (SO 9898 Všeobecný objekt).  Zajištění publicity stavby si zadavatel vyhrazuje jako změnu závazku ze smlouvy v souladu s ustanovením § 100 odst. 1 ZZVZ. Zhotoviteli bude uhrazen jen skutečně provedený rozsah tohoto plnění. V případě, že tato veřejná zakázka nebude spolufinancovaná z prostředků Evropské unie, zajištění publicity stavby nebude zhotovitelem provedeno.</w:t>
      </w:r>
    </w:p>
    <w:p w14:paraId="04C7828F" w14:textId="1A087225"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4E85162" w14:textId="77777777" w:rsidR="0035531B" w:rsidRDefault="0035531B" w:rsidP="00012A6F">
      <w:pPr>
        <w:pStyle w:val="Text1-1"/>
        <w:tabs>
          <w:tab w:val="clear" w:pos="879"/>
          <w:tab w:val="num" w:pos="709"/>
        </w:tabs>
      </w:pPr>
      <w:r>
        <w:t>Klasifikace předmětu veřejné zakázky</w:t>
      </w:r>
    </w:p>
    <w:p w14:paraId="4DAD7D77" w14:textId="77777777" w:rsidR="00730846" w:rsidRPr="0035221F" w:rsidRDefault="00730846" w:rsidP="00730846">
      <w:pPr>
        <w:pStyle w:val="Textbezslovn"/>
        <w:spacing w:after="0"/>
      </w:pPr>
      <w:r w:rsidRPr="0035221F">
        <w:t>CPV kód 45213320-2 - Stavební úpravy objektů sloužících železniční dopravě</w:t>
      </w:r>
    </w:p>
    <w:p w14:paraId="13B32CAE" w14:textId="14FFF26A" w:rsidR="00730846" w:rsidRDefault="00730846" w:rsidP="00A10494">
      <w:pPr>
        <w:pStyle w:val="Textbezslovn"/>
        <w:spacing w:after="0" w:line="240" w:lineRule="auto"/>
      </w:pPr>
      <w:r w:rsidRPr="0035221F">
        <w:t xml:space="preserve">CPV kód 45454100-5 </w:t>
      </w:r>
      <w:r w:rsidR="00A10494">
        <w:t>-</w:t>
      </w:r>
      <w:r w:rsidRPr="0035221F">
        <w:t xml:space="preserve"> Rekonstrukce budov</w:t>
      </w:r>
    </w:p>
    <w:p w14:paraId="45A1D363" w14:textId="28D422A1" w:rsidR="00A10494" w:rsidRDefault="00A10494" w:rsidP="00FF0A4B">
      <w:pPr>
        <w:pStyle w:val="Text1-1"/>
        <w:numPr>
          <w:ilvl w:val="0"/>
          <w:numId w:val="0"/>
        </w:numPr>
        <w:spacing w:after="0" w:line="240" w:lineRule="auto"/>
        <w:ind w:left="737"/>
      </w:pPr>
      <w:r w:rsidRPr="00EC14BC">
        <w:t xml:space="preserve">CPV kód </w:t>
      </w:r>
      <w:r w:rsidR="00EC14BC" w:rsidRPr="00EC14BC">
        <w:rPr>
          <w:color w:val="000000"/>
          <w:lang w:eastAsia="cs-CZ"/>
        </w:rPr>
        <w:t xml:space="preserve">45111000-8 </w:t>
      </w:r>
      <w:r w:rsidRPr="00EC14BC">
        <w:t xml:space="preserve">- </w:t>
      </w:r>
      <w:r w:rsidR="00FF0A4B" w:rsidRPr="00FF0A4B">
        <w:t>Demolice, příprava staveniště a odklizovací práce</w:t>
      </w:r>
    </w:p>
    <w:p w14:paraId="6D413049" w14:textId="74FDC667" w:rsidR="00FF0A4B" w:rsidRDefault="00FF0A4B" w:rsidP="006B45A8">
      <w:pPr>
        <w:pStyle w:val="Text1-1"/>
        <w:numPr>
          <w:ilvl w:val="0"/>
          <w:numId w:val="0"/>
        </w:numPr>
        <w:spacing w:line="240" w:lineRule="auto"/>
        <w:ind w:left="737"/>
      </w:pPr>
      <w:r w:rsidRPr="00EC14BC">
        <w:t xml:space="preserve">CPV kód </w:t>
      </w:r>
      <w:r w:rsidR="00A53DFC" w:rsidRPr="00A53DFC">
        <w:rPr>
          <w:color w:val="000000"/>
          <w:lang w:eastAsia="cs-CZ"/>
        </w:rPr>
        <w:t>45213321-9</w:t>
      </w:r>
      <w:r w:rsidR="00A53DFC">
        <w:rPr>
          <w:color w:val="000000"/>
          <w:lang w:eastAsia="cs-CZ"/>
        </w:rPr>
        <w:t xml:space="preserve"> - </w:t>
      </w:r>
      <w:r w:rsidRPr="00FF0A4B">
        <w:t>Výstavba železničních nádraží</w:t>
      </w:r>
      <w:r>
        <w:t xml:space="preserve"> </w:t>
      </w:r>
    </w:p>
    <w:p w14:paraId="5BC5B8A5" w14:textId="4EF0B977" w:rsidR="0035531B" w:rsidRDefault="0035531B" w:rsidP="00012A6F">
      <w:pPr>
        <w:pStyle w:val="Text1-1"/>
        <w:tabs>
          <w:tab w:val="clear" w:pos="879"/>
          <w:tab w:val="num" w:pos="709"/>
        </w:tabs>
        <w:ind w:left="709" w:hanging="567"/>
      </w:pPr>
      <w:r>
        <w:t>Doba plnění veřejné zakázky je uvedena</w:t>
      </w:r>
      <w:r w:rsidR="005F58FA">
        <w:t xml:space="preserve"> </w:t>
      </w:r>
      <w:r w:rsidR="005511BB" w:rsidRPr="007354E9">
        <w:t>ve Smlouvě o dílo na plnění veřejné zakázky, jejíž závazný vzor tvoří Díl 2 zadávací dokumentace</w:t>
      </w:r>
      <w:r>
        <w:t>.</w:t>
      </w:r>
    </w:p>
    <w:p w14:paraId="4B497CF0" w14:textId="77777777" w:rsidR="0035531B" w:rsidRDefault="0035531B" w:rsidP="006F6B09">
      <w:pPr>
        <w:pStyle w:val="Nadpis1-1"/>
      </w:pPr>
      <w:bookmarkStart w:id="8" w:name="_Toc106887293"/>
      <w:r>
        <w:t>ZDROJE FINANCOVÁNÍ</w:t>
      </w:r>
      <w:r w:rsidR="00845C50">
        <w:t xml:space="preserve"> a </w:t>
      </w:r>
      <w:r>
        <w:t>PŘEDPOKLÁDANÁ HODNOTA VEŘEJNÉ ZAKÁZKY</w:t>
      </w:r>
      <w:bookmarkEnd w:id="8"/>
    </w:p>
    <w:p w14:paraId="5D4AEBB6" w14:textId="7D3EF1B7" w:rsidR="0035531B" w:rsidRDefault="00CD721D" w:rsidP="00CD721D">
      <w:pPr>
        <w:pStyle w:val="Text1-1"/>
      </w:pPr>
      <w:r w:rsidRPr="007B557D">
        <w:t xml:space="preserve">Předpokládá se spolufinancování této veřejné zakázky jak z prostředků České republiky - Státního fondu dopravní infrastruktury, tak i z prostředků Evropské unie – </w:t>
      </w:r>
      <w:r w:rsidRPr="007B557D">
        <w:rPr>
          <w:rFonts w:ascii="Verdana" w:hAnsi="Verdana"/>
          <w:color w:val="000000"/>
        </w:rPr>
        <w:t>Nástroje pro oživení a odolnost (</w:t>
      </w:r>
      <w:proofErr w:type="spellStart"/>
      <w:r w:rsidRPr="007B557D">
        <w:rPr>
          <w:rFonts w:ascii="Verdana" w:hAnsi="Verdana"/>
          <w:color w:val="000000"/>
        </w:rPr>
        <w:t>Recovery</w:t>
      </w:r>
      <w:proofErr w:type="spellEnd"/>
      <w:r w:rsidRPr="007B557D">
        <w:rPr>
          <w:rFonts w:ascii="Verdana" w:hAnsi="Verdana"/>
          <w:color w:val="000000"/>
        </w:rPr>
        <w:t xml:space="preserve"> and </w:t>
      </w:r>
      <w:proofErr w:type="spellStart"/>
      <w:r w:rsidRPr="007B557D">
        <w:rPr>
          <w:rFonts w:ascii="Verdana" w:hAnsi="Verdana"/>
          <w:color w:val="000000"/>
        </w:rPr>
        <w:t>Resilience</w:t>
      </w:r>
      <w:proofErr w:type="spellEnd"/>
      <w:r w:rsidRPr="007B557D">
        <w:rPr>
          <w:rFonts w:ascii="Verdana" w:hAnsi="Verdana"/>
          <w:color w:val="000000"/>
        </w:rPr>
        <w:t xml:space="preserve"> </w:t>
      </w:r>
      <w:proofErr w:type="spellStart"/>
      <w:r w:rsidRPr="007B557D">
        <w:rPr>
          <w:rFonts w:ascii="Verdana" w:hAnsi="Verdana"/>
          <w:color w:val="000000"/>
        </w:rPr>
        <w:t>Facility</w:t>
      </w:r>
      <w:proofErr w:type="spellEnd"/>
      <w:r w:rsidRPr="007B557D">
        <w:rPr>
          <w:rFonts w:ascii="Verdana" w:hAnsi="Verdana"/>
          <w:color w:val="000000"/>
        </w:rPr>
        <w:t>)</w:t>
      </w:r>
      <w:r w:rsidRPr="007B557D">
        <w:t>.</w:t>
      </w:r>
    </w:p>
    <w:p w14:paraId="2C836C7B" w14:textId="4C4BE676" w:rsidR="0035531B" w:rsidRDefault="0035531B" w:rsidP="0035531B">
      <w:pPr>
        <w:pStyle w:val="Text1-1"/>
      </w:pPr>
      <w:r>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r w:rsidR="003E1EA1">
        <w:t xml:space="preserve"> č.1</w:t>
      </w:r>
      <w:r>
        <w:t>).</w:t>
      </w:r>
    </w:p>
    <w:p w14:paraId="16D52818" w14:textId="2334F0E5" w:rsidR="003E1EA1" w:rsidRDefault="003E1EA1" w:rsidP="003E1EA1">
      <w:pPr>
        <w:pStyle w:val="Text1-1"/>
      </w:pPr>
      <w:r w:rsidRPr="00133EBD">
        <w:t xml:space="preserve">Spolufinancujícím subjektem je </w:t>
      </w:r>
      <w:r w:rsidRPr="0040624B">
        <w:t xml:space="preserve">Město </w:t>
      </w:r>
      <w:r>
        <w:t>Aš</w:t>
      </w:r>
      <w:r w:rsidRPr="00133EBD">
        <w:t xml:space="preserve"> (zadavatel č. 2), které prostředky poskytne z vlastních prostředků ze svého rozpočtu.</w:t>
      </w:r>
    </w:p>
    <w:p w14:paraId="35C9DCE9" w14:textId="3A80238E" w:rsidR="0044101C" w:rsidRDefault="0035531B" w:rsidP="00EA6D10">
      <w:pPr>
        <w:pStyle w:val="Text1-1"/>
      </w:pPr>
      <w:r>
        <w:t xml:space="preserve">Předpokládaná hodnota veřejné zakázky činí </w:t>
      </w:r>
      <w:r w:rsidR="00BF2B9B" w:rsidRPr="00BF2B9B">
        <w:rPr>
          <w:b/>
        </w:rPr>
        <w:t>76 526 238,-</w:t>
      </w:r>
      <w:r w:rsidRPr="00BF2B9B">
        <w:rPr>
          <w:b/>
        </w:rPr>
        <w:t xml:space="preserve"> Kč</w:t>
      </w:r>
      <w:r>
        <w:t xml:space="preserve"> (bez DPH).</w:t>
      </w:r>
      <w:r w:rsidR="00E361E2">
        <w:t xml:space="preserve"> </w:t>
      </w:r>
    </w:p>
    <w:p w14:paraId="60E0E4C9" w14:textId="06E83981" w:rsidR="00E361E2" w:rsidRPr="00EA6D10" w:rsidRDefault="00E361E2" w:rsidP="00E361E2">
      <w:pPr>
        <w:pStyle w:val="Text1-1"/>
        <w:numPr>
          <w:ilvl w:val="0"/>
          <w:numId w:val="0"/>
        </w:numPr>
        <w:ind w:left="879"/>
        <w:rPr>
          <w:rStyle w:val="Tun9b"/>
          <w:b w:val="0"/>
        </w:rPr>
      </w:pPr>
      <w:r w:rsidRPr="00326F90">
        <w:rPr>
          <w:rStyle w:val="Tun9b"/>
          <w:b w:val="0"/>
        </w:rPr>
        <w:t xml:space="preserve">Uvedená částka </w:t>
      </w:r>
      <w:r>
        <w:rPr>
          <w:rStyle w:val="Tun9b"/>
          <w:b w:val="0"/>
        </w:rPr>
        <w:t>zahrnuje</w:t>
      </w:r>
      <w:r w:rsidRPr="00326F90">
        <w:rPr>
          <w:rStyle w:val="Tun9b"/>
          <w:b w:val="0"/>
        </w:rPr>
        <w:t xml:space="preserve"> hodnotu materiálu (mobiliáře a zařízení pro vstup a výběr poplatku), který bude zadavatel dle zadávacích podmínek poskytovat dodavateli a který je nezbytný pro poskytnutí zadávaných stavebních prací.</w:t>
      </w:r>
    </w:p>
    <w:p w14:paraId="1C2C9E34" w14:textId="77777777" w:rsidR="0035531B" w:rsidRDefault="0035531B" w:rsidP="006F6B09">
      <w:pPr>
        <w:pStyle w:val="Nadpis1-1"/>
      </w:pPr>
      <w:bookmarkStart w:id="9" w:name="_Toc106887294"/>
      <w:r>
        <w:t>OBSAH ZADÁVACÍ DOKUMENTACE</w:t>
      </w:r>
      <w:bookmarkEnd w:id="9"/>
      <w:r>
        <w:t xml:space="preserve"> </w:t>
      </w:r>
    </w:p>
    <w:p w14:paraId="6DDA0499" w14:textId="20DB222F" w:rsidR="00B74BF5" w:rsidRPr="002B0D73" w:rsidRDefault="00B74BF5" w:rsidP="00B74BF5">
      <w:pPr>
        <w:pStyle w:val="Text1-1"/>
      </w:pPr>
      <w:r w:rsidRPr="002B0D73">
        <w:t xml:space="preserve">Zadávací dokumentaci tvoří následující dokumenty obsahující zadávací podmínky, zpřístupňované dodavatelům ode dne uveřejnění oznámení o zahájení zadávacího řízení: </w:t>
      </w:r>
    </w:p>
    <w:p w14:paraId="0D53C5CB" w14:textId="2B1A3DB1" w:rsidR="00316055" w:rsidRPr="002B0D73" w:rsidRDefault="00316055" w:rsidP="00316055">
      <w:pPr>
        <w:pStyle w:val="Textbezslovn"/>
        <w:tabs>
          <w:tab w:val="left" w:pos="1701"/>
        </w:tabs>
        <w:ind w:left="1701" w:hanging="964"/>
        <w:rPr>
          <w:rStyle w:val="Tun9b"/>
        </w:rPr>
      </w:pPr>
      <w:r w:rsidRPr="002B0D73">
        <w:rPr>
          <w:rStyle w:val="Tun9b"/>
        </w:rPr>
        <w:t>DÍL 1</w:t>
      </w:r>
      <w:r w:rsidRPr="002B0D73">
        <w:rPr>
          <w:rStyle w:val="Tun9b"/>
        </w:rPr>
        <w:tab/>
      </w:r>
      <w:r w:rsidR="001B07E6" w:rsidRPr="002B0D73">
        <w:rPr>
          <w:rStyle w:val="Tun9b"/>
        </w:rPr>
        <w:t>POŽADAVKY A PODMÍNKY PRO ZPRACOVÁNÍ NABÍDKY</w:t>
      </w:r>
    </w:p>
    <w:p w14:paraId="10991182" w14:textId="69B59BA8" w:rsidR="001B07E6" w:rsidRPr="002B0D73" w:rsidRDefault="001B07E6" w:rsidP="001B07E6">
      <w:pPr>
        <w:pStyle w:val="Textbezslovn"/>
        <w:tabs>
          <w:tab w:val="left" w:pos="1701"/>
        </w:tabs>
        <w:spacing w:after="0"/>
        <w:ind w:left="1701" w:hanging="964"/>
      </w:pPr>
      <w:r w:rsidRPr="002B0D73">
        <w:lastRenderedPageBreak/>
        <w:t>Část 1</w:t>
      </w:r>
      <w:r w:rsidRPr="002B0D73">
        <w:tab/>
        <w:t>Oznámení o zahájení zadávacího řízení</w:t>
      </w:r>
    </w:p>
    <w:p w14:paraId="5B41696A" w14:textId="77777777" w:rsidR="001B07E6" w:rsidRPr="002B0D73" w:rsidRDefault="001B07E6" w:rsidP="001B07E6">
      <w:pPr>
        <w:pStyle w:val="Textbezslovn"/>
        <w:tabs>
          <w:tab w:val="left" w:pos="1701"/>
        </w:tabs>
        <w:ind w:left="1701" w:hanging="964"/>
      </w:pPr>
      <w:r w:rsidRPr="002B0D73">
        <w:t>Část 2</w:t>
      </w:r>
      <w:r w:rsidRPr="002B0D73">
        <w:tab/>
        <w:t>Pokyny pro dodavatele</w:t>
      </w:r>
    </w:p>
    <w:p w14:paraId="61D7AF52" w14:textId="77777777" w:rsidR="00316055" w:rsidRPr="00FD39DE" w:rsidRDefault="00316055" w:rsidP="00316055">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2A6DCDEF" w14:textId="77777777" w:rsidR="00316055" w:rsidRPr="00FD39DE" w:rsidRDefault="00316055" w:rsidP="00316055">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518207F0" w14:textId="77777777" w:rsidR="00316055" w:rsidRPr="004709CF" w:rsidRDefault="00316055" w:rsidP="00316055">
      <w:pPr>
        <w:pStyle w:val="Textbezslovn"/>
        <w:tabs>
          <w:tab w:val="left" w:pos="1701"/>
        </w:tabs>
        <w:ind w:left="1701" w:hanging="964"/>
        <w:rPr>
          <w:rStyle w:val="Tun9b"/>
        </w:rPr>
      </w:pPr>
      <w:r w:rsidRPr="004709CF">
        <w:rPr>
          <w:rStyle w:val="Tun9b"/>
        </w:rPr>
        <w:t>DÍL 4</w:t>
      </w:r>
      <w:r w:rsidRPr="004709CF">
        <w:rPr>
          <w:rStyle w:val="Tun9b"/>
        </w:rPr>
        <w:tab/>
        <w:t>SOUPIS PRACÍ S VÝKAZEM VÝMĚR</w:t>
      </w:r>
    </w:p>
    <w:p w14:paraId="04777249" w14:textId="77777777" w:rsidR="00316055" w:rsidRPr="004709CF" w:rsidRDefault="00316055" w:rsidP="00316055">
      <w:pPr>
        <w:pStyle w:val="Textbezslovn"/>
        <w:tabs>
          <w:tab w:val="left" w:pos="1701"/>
        </w:tabs>
        <w:spacing w:after="0"/>
        <w:ind w:left="1701" w:hanging="964"/>
      </w:pPr>
      <w:r w:rsidRPr="004709CF">
        <w:t>Část 1</w:t>
      </w:r>
      <w:r w:rsidRPr="004709CF">
        <w:tab/>
        <w:t>Komentář k soupisu prací</w:t>
      </w:r>
    </w:p>
    <w:p w14:paraId="09E86600" w14:textId="589F2BA1" w:rsidR="00316055" w:rsidRDefault="00316055" w:rsidP="0070671F">
      <w:pPr>
        <w:pStyle w:val="Textbezslovn"/>
        <w:tabs>
          <w:tab w:val="left" w:pos="1701"/>
        </w:tabs>
        <w:ind w:left="1701" w:hanging="964"/>
      </w:pPr>
      <w:r w:rsidRPr="004709CF">
        <w:t>Část 2</w:t>
      </w:r>
      <w:r w:rsidRPr="004709CF">
        <w:tab/>
        <w:t>Soupis prací členěný dle SO a PS</w:t>
      </w:r>
      <w:r>
        <w:t xml:space="preserve"> </w:t>
      </w:r>
    </w:p>
    <w:p w14:paraId="7D44BC66" w14:textId="77216993" w:rsidR="005A3D2F" w:rsidRPr="008C2654" w:rsidRDefault="0035531B" w:rsidP="00845C50">
      <w:pPr>
        <w:pStyle w:val="Text1-1"/>
        <w:spacing w:after="0"/>
      </w:pPr>
      <w:r w:rsidRPr="008C2654">
        <w:t>Zadávací dokumentace je přístupná na profilu zadavatele</w:t>
      </w:r>
      <w:r w:rsidR="005A3D2F" w:rsidRPr="008C2654">
        <w:t xml:space="preserve"> </w:t>
      </w:r>
      <w:hyperlink r:id="rId15"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zahájení zadávacího řízení, které je dostupné</w:t>
      </w:r>
      <w:r w:rsidR="00845C50" w:rsidRPr="008C2654">
        <w:t xml:space="preserve"> </w:t>
      </w:r>
      <w:r w:rsidRPr="008C2654">
        <w:t>na stránkách Věstníku veřejných zakázek dostupných z:</w:t>
      </w:r>
      <w:r w:rsidR="00845C50" w:rsidRPr="008C2654">
        <w:t xml:space="preserve"> </w:t>
      </w:r>
      <w:hyperlink r:id="rId16" w:history="1">
        <w:r w:rsidR="005A3D2F" w:rsidRPr="008C2654">
          <w:rPr>
            <w:rStyle w:val="Hypertextovodkaz"/>
            <w:noProof w:val="0"/>
          </w:rPr>
          <w:t>https://vestnikverejnychzakazek.cz/</w:t>
        </w:r>
      </w:hyperlink>
    </w:p>
    <w:p w14:paraId="5C814AC9" w14:textId="77777777" w:rsidR="008C2654" w:rsidRDefault="008C2654" w:rsidP="008C2654">
      <w:pPr>
        <w:pStyle w:val="Textbezslovn"/>
        <w:spacing w:after="0"/>
        <w:rPr>
          <w:highlight w:val="green"/>
        </w:rPr>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8"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6D8D316E" w14:textId="0637A471" w:rsidR="00520EF1" w:rsidRDefault="00113ABC" w:rsidP="00520EF1">
      <w:pPr>
        <w:pStyle w:val="Odrka1-1"/>
      </w:pPr>
      <w:r w:rsidRPr="00CD3005">
        <w:t>Dokumentace pro vydání společného povolení (DUSP), včetně zpracování Projektové dokumentace pro provádění stavby (PDPS)</w:t>
      </w:r>
      <w:r>
        <w:t xml:space="preserve"> </w:t>
      </w:r>
      <w:r w:rsidR="00462F90">
        <w:t>–</w:t>
      </w:r>
      <w:r w:rsidR="00520EF1">
        <w:t xml:space="preserve"> </w:t>
      </w:r>
      <w:r w:rsidR="00462F90">
        <w:t>Ing. arch. Břetislav Kubíček, Raisova 2030/2</w:t>
      </w:r>
      <w:r w:rsidR="008E3D15">
        <w:t>, 360 01 Karlovy V</w:t>
      </w:r>
      <w:r w:rsidR="00403F4A">
        <w:t>ary</w:t>
      </w:r>
      <w:r w:rsidR="00520EF1">
        <w:t xml:space="preserve">, IČO: </w:t>
      </w:r>
      <w:r w:rsidR="00402C48">
        <w:t>167 00 295</w:t>
      </w:r>
    </w:p>
    <w:p w14:paraId="403E8768" w14:textId="77777777" w:rsidR="0035531B" w:rsidRDefault="0035531B" w:rsidP="0035531B">
      <w:pPr>
        <w:pStyle w:val="Text1-1"/>
      </w:pPr>
      <w:r>
        <w:t>Pro vyloučení pochybností zadavatel uvádí, že ohledně této veřejné zakázky nevedl předběžné tržní konzultace.</w:t>
      </w:r>
    </w:p>
    <w:p w14:paraId="13664F32" w14:textId="77777777" w:rsidR="0035531B" w:rsidRDefault="0035531B" w:rsidP="00CC4380">
      <w:pPr>
        <w:pStyle w:val="Nadpis1-1"/>
      </w:pPr>
      <w:bookmarkStart w:id="10" w:name="_Toc106887295"/>
      <w:r>
        <w:t>VYSVĚTLENÍ, ZMĚNY</w:t>
      </w:r>
      <w:r w:rsidR="00845C50">
        <w:t xml:space="preserve"> a </w:t>
      </w:r>
      <w:r>
        <w:t>DOPLNĚNÍ ZADÁVACÍ DOKUMENTACE</w:t>
      </w:r>
      <w:bookmarkEnd w:id="10"/>
      <w:r>
        <w:t xml:space="preserve"> </w:t>
      </w:r>
    </w:p>
    <w:p w14:paraId="56F8E670" w14:textId="76327C67" w:rsidR="0035531B" w:rsidRPr="0044210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 xml:space="preserve">žádosti uvede kontaktní osobu zadavatele pro zadávací řízení. </w:t>
      </w:r>
      <w:r w:rsidRPr="0044210B">
        <w:t>Zadavatel bude na žádosti</w:t>
      </w:r>
      <w:r w:rsidR="00092CC9" w:rsidRPr="0044210B">
        <w:t xml:space="preserve"> o </w:t>
      </w:r>
      <w:r w:rsidRPr="0044210B">
        <w:t xml:space="preserve">vysvětlení zadávací dokumentace odpovídat pouze prostřednictvím elektronického nástroje E-ZAK na adrese:  </w:t>
      </w:r>
      <w:hyperlink r:id="rId20" w:history="1">
        <w:r w:rsidR="007D0570" w:rsidRPr="0044210B">
          <w:rPr>
            <w:rStyle w:val="Hypertextovodkaz"/>
            <w:noProof w:val="0"/>
          </w:rPr>
          <w:t>https://zakazky.spravazeleznic.cz/</w:t>
        </w:r>
      </w:hyperlink>
      <w:r w:rsidRPr="0044210B">
        <w:t>. Pokud dodavatel</w:t>
      </w:r>
      <w:r w:rsidR="00092CC9" w:rsidRPr="0044210B">
        <w:t xml:space="preserve"> o </w:t>
      </w:r>
      <w:r w:rsidRPr="0044210B">
        <w:t xml:space="preserve">vysvětlení požádá nejpozději </w:t>
      </w:r>
      <w:r w:rsidR="008F3731">
        <w:t>7</w:t>
      </w:r>
      <w:r w:rsidRPr="0044210B">
        <w:t xml:space="preserve">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rsidRPr="0044210B">
        <w:t xml:space="preserve"> v </w:t>
      </w:r>
      <w:r w:rsidRPr="0044210B">
        <w:t>takovém případě však není vázán lhůtami stanovenými</w:t>
      </w:r>
      <w:r w:rsidR="00092CC9" w:rsidRPr="0044210B">
        <w:t xml:space="preserve"> v </w:t>
      </w:r>
      <w:r w:rsidRPr="0044210B">
        <w:t>§ 98 odst. 1 ZZVZ.</w:t>
      </w:r>
    </w:p>
    <w:p w14:paraId="25AD3626" w14:textId="5912F1A9" w:rsidR="0035531B" w:rsidRDefault="0035531B" w:rsidP="0035531B">
      <w:pPr>
        <w:pStyle w:val="Text1-1"/>
      </w:pPr>
      <w:r w:rsidRPr="0044210B">
        <w:t xml:space="preserve">Zadavatel může zadávací dokumentaci vysvětlit i bez obdržené žádosti. Vysvětlení, včetně případně souvisejících dokumentů, uveřejní zadavatel na svém profilu nejméně </w:t>
      </w:r>
      <w:r w:rsidR="008F3731">
        <w:t>4</w:t>
      </w:r>
      <w:r w:rsidRPr="0044210B">
        <w:t xml:space="preserve"> pracovní dn</w:t>
      </w:r>
      <w:r w:rsidR="008F3731">
        <w:t>y</w:t>
      </w:r>
      <w:r w:rsidRPr="0044210B">
        <w:t xml:space="preserve"> před uplynutím lhůty pro podání</w:t>
      </w:r>
      <w:r>
        <w:t xml:space="preserve"> nabídek. </w:t>
      </w:r>
    </w:p>
    <w:p w14:paraId="01031305"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1" w:name="_Toc106887296"/>
      <w:r>
        <w:lastRenderedPageBreak/>
        <w:t>POŽADAVKY ZADAVATELE NA KVALIFIKACI</w:t>
      </w:r>
      <w:bookmarkEnd w:id="11"/>
    </w:p>
    <w:p w14:paraId="2B192572" w14:textId="629D3921" w:rsidR="0035531B" w:rsidRDefault="0035531B" w:rsidP="0035531B">
      <w:pPr>
        <w:pStyle w:val="Text1-1"/>
      </w:pPr>
      <w:r>
        <w:t>Dodavatelé jsou povinni prokázat splnění kvalifikace</w:t>
      </w:r>
      <w:r w:rsidR="00092CC9">
        <w:t xml:space="preserve"> v </w:t>
      </w:r>
      <w:r>
        <w:t>souladu</w:t>
      </w:r>
      <w:r w:rsidR="00845C50">
        <w:t xml:space="preserve"> s </w:t>
      </w:r>
      <w:r>
        <w:t>ustanoveními</w:t>
      </w:r>
      <w:r w:rsidR="00845C50">
        <w:t>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 xml:space="preserve">zahájení zadávacího řízení </w:t>
      </w:r>
      <w:r w:rsidR="00845C50">
        <w:t>a </w:t>
      </w:r>
      <w:r>
        <w:t>těchto Pokynech.</w:t>
      </w:r>
    </w:p>
    <w:p w14:paraId="7EBE6233" w14:textId="77777777" w:rsidR="0035531B" w:rsidRPr="00CC4380" w:rsidRDefault="0035531B" w:rsidP="0035531B">
      <w:pPr>
        <w:pStyle w:val="Text1-1"/>
        <w:rPr>
          <w:rStyle w:val="Tun9b"/>
        </w:rPr>
      </w:pPr>
      <w:r w:rsidRPr="00CC4380">
        <w:rPr>
          <w:rStyle w:val="Tun9b"/>
        </w:rPr>
        <w:t>Prokázání splnění základní způsobilosti</w:t>
      </w:r>
    </w:p>
    <w:p w14:paraId="68CA2BEC"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822D057" w14:textId="351844A2"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4DDCA65" w14:textId="77777777" w:rsidR="0035531B" w:rsidRDefault="0035531B" w:rsidP="00CC4380">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70726AAA" w14:textId="4E8EC601" w:rsidR="0035531B" w:rsidRPr="00717475" w:rsidRDefault="0035531B" w:rsidP="00D10A2D">
      <w:pPr>
        <w:pStyle w:val="Odrka1-2-"/>
      </w:pPr>
      <w:r w:rsidRPr="00717475">
        <w:t>Provádění staveb, jejich změn</w:t>
      </w:r>
      <w:r w:rsidR="00845C50" w:rsidRPr="00717475">
        <w:t xml:space="preserve"> a </w:t>
      </w:r>
      <w:r w:rsidRPr="00717475">
        <w:t>odstraňování</w:t>
      </w:r>
      <w:r w:rsidR="00AB68C5">
        <w:t>.</w:t>
      </w:r>
    </w:p>
    <w:p w14:paraId="67AF3097" w14:textId="77777777" w:rsidR="0035531B" w:rsidRDefault="0035531B" w:rsidP="00092CC9">
      <w:pPr>
        <w:pStyle w:val="Odrka1-1"/>
      </w:pPr>
      <w:r>
        <w:t>Odborná způsobilost:</w:t>
      </w:r>
    </w:p>
    <w:p w14:paraId="46E7FDBA" w14:textId="77777777" w:rsidR="00B031AE" w:rsidRDefault="0035531B" w:rsidP="00E2714C">
      <w:pPr>
        <w:pStyle w:val="Odrka1-2-"/>
      </w:pPr>
      <w:r>
        <w:t>Zadavatel požaduje předložení dokladu</w:t>
      </w:r>
      <w:r w:rsidR="00092CC9">
        <w:t xml:space="preserve"> o </w:t>
      </w:r>
      <w:r>
        <w:t>autorizaci</w:t>
      </w:r>
      <w:r w:rsidR="00092CC9">
        <w:t xml:space="preserve"> v </w:t>
      </w:r>
      <w:r>
        <w:t xml:space="preserve">rozsahu dle § 5 odst. 3 písm. </w:t>
      </w:r>
    </w:p>
    <w:p w14:paraId="4CFD9F7D" w14:textId="1F524577" w:rsidR="00B031AE" w:rsidRDefault="00B031AE" w:rsidP="006456CD">
      <w:pPr>
        <w:pStyle w:val="Odrka1-2-"/>
        <w:numPr>
          <w:ilvl w:val="0"/>
          <w:numId w:val="0"/>
        </w:numPr>
        <w:tabs>
          <w:tab w:val="left" w:pos="1843"/>
        </w:tabs>
        <w:ind w:left="1531"/>
      </w:pPr>
      <w:r w:rsidRPr="00361897">
        <w:rPr>
          <w:b/>
        </w:rPr>
        <w:t>a)</w:t>
      </w:r>
      <w:r w:rsidRPr="00361897">
        <w:t xml:space="preserve"> pozemní stavby</w:t>
      </w:r>
    </w:p>
    <w:p w14:paraId="54FD11A3" w14:textId="53F78F6B" w:rsidR="00AB68C5" w:rsidRPr="0040624B" w:rsidRDefault="00AB68C5" w:rsidP="00C30157">
      <w:pPr>
        <w:pStyle w:val="Odrka1-2-"/>
        <w:numPr>
          <w:ilvl w:val="0"/>
          <w:numId w:val="0"/>
        </w:numPr>
        <w:ind w:left="1531"/>
        <w:rPr>
          <w:b/>
        </w:rPr>
      </w:pPr>
      <w:r>
        <w:rPr>
          <w:b/>
        </w:rPr>
        <w:t>e)</w:t>
      </w:r>
      <w:r w:rsidR="006456CD" w:rsidRPr="006456CD">
        <w:t xml:space="preserve"> </w:t>
      </w:r>
      <w:r w:rsidR="006456CD" w:rsidRPr="00DD0F0F">
        <w:t>technologická zařízení staveb</w:t>
      </w:r>
    </w:p>
    <w:p w14:paraId="767D7494" w14:textId="46B8B6F0" w:rsidR="00B031AE" w:rsidRPr="00361897" w:rsidRDefault="00B031AE" w:rsidP="006456CD">
      <w:pPr>
        <w:pStyle w:val="Odrka1-2-"/>
        <w:numPr>
          <w:ilvl w:val="0"/>
          <w:numId w:val="0"/>
        </w:numPr>
        <w:ind w:left="1843" w:hanging="312"/>
      </w:pPr>
      <w:r w:rsidRPr="00361897">
        <w:rPr>
          <w:b/>
        </w:rPr>
        <w:t>f)</w:t>
      </w:r>
      <w:r w:rsidRPr="00361897">
        <w:t xml:space="preserve"> </w:t>
      </w:r>
      <w:r w:rsidR="006456CD">
        <w:t xml:space="preserve"> </w:t>
      </w:r>
      <w:r w:rsidRPr="00361897">
        <w:t>technika prostředí staveb - specializace technická zařízení, nebo specializace vytápění a vzduchotechnika a specializace zdravotní technika</w:t>
      </w:r>
    </w:p>
    <w:p w14:paraId="66628FB6" w14:textId="14A3A0E4" w:rsidR="000A1AE3" w:rsidRPr="00361897" w:rsidRDefault="00B031AE" w:rsidP="006456CD">
      <w:pPr>
        <w:pStyle w:val="Odrka1-2-"/>
        <w:numPr>
          <w:ilvl w:val="0"/>
          <w:numId w:val="0"/>
        </w:numPr>
        <w:tabs>
          <w:tab w:val="left" w:pos="1843"/>
        </w:tabs>
        <w:ind w:left="1531"/>
      </w:pPr>
      <w:r w:rsidRPr="00361897">
        <w:rPr>
          <w:b/>
        </w:rPr>
        <w:t>f)</w:t>
      </w:r>
      <w:r w:rsidRPr="00361897">
        <w:t xml:space="preserve"> </w:t>
      </w:r>
      <w:r w:rsidR="006456CD">
        <w:t xml:space="preserve"> </w:t>
      </w:r>
      <w:r w:rsidRPr="00361897">
        <w:t>technika prostředí staveb - specializace elektrotechnická za</w:t>
      </w:r>
      <w:r w:rsidR="00094743" w:rsidRPr="00361897">
        <w:t>řízení</w:t>
      </w:r>
    </w:p>
    <w:p w14:paraId="7F37585D" w14:textId="06F7AADD" w:rsidR="0035531B" w:rsidRDefault="0035531B" w:rsidP="00B031AE">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4B588FB6" w:rsidR="0035531B" w:rsidRDefault="0035531B" w:rsidP="0035531B">
      <w:pPr>
        <w:pStyle w:val="Text1-1"/>
        <w:rPr>
          <w:rStyle w:val="Tun9b"/>
        </w:rPr>
      </w:pPr>
      <w:r w:rsidRPr="00CC4380">
        <w:rPr>
          <w:rStyle w:val="Tun9b"/>
        </w:rPr>
        <w:t>Ekonomická kvalifikace</w:t>
      </w:r>
    </w:p>
    <w:p w14:paraId="1F8E0D7D" w14:textId="54E6CFE3" w:rsidR="008B41FB" w:rsidRPr="00CC4380" w:rsidRDefault="008B41FB" w:rsidP="008B41FB">
      <w:pPr>
        <w:pStyle w:val="Text1-1"/>
        <w:numPr>
          <w:ilvl w:val="0"/>
          <w:numId w:val="0"/>
        </w:numPr>
        <w:ind w:left="879"/>
        <w:rPr>
          <w:rStyle w:val="Tun9b"/>
        </w:rPr>
      </w:pPr>
      <w:r>
        <w:rPr>
          <w:rStyle w:val="Tun9b"/>
        </w:rPr>
        <w:t>NEOBSAZENO</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70D0C461" w14:textId="2863E1D5" w:rsidR="0035531B" w:rsidRDefault="0035531B" w:rsidP="00CC4380">
      <w:pPr>
        <w:pStyle w:val="Textbezslovn"/>
      </w:pPr>
      <w:r>
        <w:t xml:space="preserve">Zadavatel požaduje předložení </w:t>
      </w:r>
      <w:r w:rsidRPr="00B73AD5">
        <w:rPr>
          <w:b/>
        </w:rPr>
        <w:t>seznamu</w:t>
      </w:r>
      <w:r>
        <w:t xml:space="preserve"> stavebních prací </w:t>
      </w:r>
      <w:r w:rsidR="005629D8">
        <w:t>spočívajících v provedení novostavby</w:t>
      </w:r>
      <w:r w:rsidR="008B41FB">
        <w:t xml:space="preserve"> nebo </w:t>
      </w:r>
      <w:r w:rsidR="005629D8">
        <w:t xml:space="preserve">rekonstrukce </w:t>
      </w:r>
      <w:r>
        <w:t xml:space="preserve">na </w:t>
      </w:r>
      <w:r w:rsidR="00D13174" w:rsidRPr="00D4399E">
        <w:rPr>
          <w:b/>
        </w:rPr>
        <w:t>pozemních</w:t>
      </w:r>
      <w:r w:rsidR="00D13174" w:rsidRPr="00812E0E">
        <w:rPr>
          <w:b/>
        </w:rPr>
        <w:t xml:space="preserve"> </w:t>
      </w:r>
      <w:r w:rsidRPr="00812E0E">
        <w:rPr>
          <w:b/>
        </w:rPr>
        <w:t>stavbách</w:t>
      </w:r>
      <w:r w:rsidR="00427AD3">
        <w:t xml:space="preserve"> </w:t>
      </w:r>
      <w:r w:rsidR="00427AD3" w:rsidRPr="00CB37BD">
        <w:rPr>
          <w:rFonts w:ascii="Verdana" w:eastAsia="Verdana" w:hAnsi="Verdana" w:cs="Times New Roman"/>
          <w:color w:val="000000"/>
        </w:rPr>
        <w:t xml:space="preserve">ve smyslu </w:t>
      </w:r>
      <w:proofErr w:type="spellStart"/>
      <w:r w:rsidR="00427AD3" w:rsidRPr="00CB37BD">
        <w:rPr>
          <w:rFonts w:ascii="Verdana" w:eastAsia="Verdana" w:hAnsi="Verdana" w:cs="Times New Roman"/>
          <w:color w:val="000000"/>
        </w:rPr>
        <w:t>ust</w:t>
      </w:r>
      <w:proofErr w:type="spellEnd"/>
      <w:r w:rsidR="00427AD3"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427AD3" w:rsidRPr="002841D4">
        <w:rPr>
          <w:rFonts w:ascii="Verdana" w:eastAsia="Verdana" w:hAnsi="Verdana" w:cs="Times New Roman"/>
          <w:color w:val="000000"/>
        </w:rPr>
        <w:t xml:space="preserve"> </w:t>
      </w:r>
      <w:r w:rsidR="002841D4" w:rsidRPr="002841D4">
        <w:t xml:space="preserve">(dále </w:t>
      </w:r>
      <w:r w:rsidR="002841D4" w:rsidRPr="00FF6EE1">
        <w:t xml:space="preserve">jen „autorizační zákon“), </w:t>
      </w:r>
      <w:r w:rsidR="00427AD3" w:rsidRPr="00FF6EE1">
        <w:rPr>
          <w:rFonts w:ascii="Verdana" w:eastAsia="Verdana" w:hAnsi="Verdana" w:cs="Times New Roman"/>
          <w:color w:val="000000"/>
        </w:rPr>
        <w:t xml:space="preserve">a to </w:t>
      </w:r>
      <w:r w:rsidR="00427AD3" w:rsidRPr="00FF6EE1">
        <w:rPr>
          <w:rFonts w:ascii="Verdana" w:eastAsia="Verdana" w:hAnsi="Verdana" w:cs="Times New Roman"/>
          <w:b/>
          <w:bCs/>
          <w:color w:val="000000"/>
        </w:rPr>
        <w:t>s výjimkou</w:t>
      </w:r>
      <w:r w:rsidR="00427AD3" w:rsidRPr="00FF6EE1">
        <w:rPr>
          <w:rFonts w:ascii="Verdana" w:eastAsia="Verdana" w:hAnsi="Verdana" w:cs="Times New Roman"/>
          <w:b/>
          <w:color w:val="000000"/>
        </w:rPr>
        <w:t xml:space="preserve"> budov a hal pro výrobu</w:t>
      </w:r>
      <w:r w:rsidR="000C117A" w:rsidRPr="00FF6EE1">
        <w:rPr>
          <w:rFonts w:ascii="Verdana" w:eastAsia="Verdana" w:hAnsi="Verdana" w:cs="Times New Roman"/>
          <w:b/>
          <w:color w:val="000000"/>
        </w:rPr>
        <w:t>,</w:t>
      </w:r>
      <w:r w:rsidR="00427AD3" w:rsidRPr="00FF6EE1">
        <w:rPr>
          <w:rFonts w:ascii="Verdana" w:eastAsia="Verdana" w:hAnsi="Verdana" w:cs="Times New Roman"/>
          <w:b/>
          <w:color w:val="000000"/>
        </w:rPr>
        <w:t xml:space="preserve"> staveb pro zemědělství, skladování a staveb průmyslových</w:t>
      </w:r>
      <w:r w:rsidR="006C4D31" w:rsidRPr="00FF6EE1">
        <w:rPr>
          <w:rFonts w:ascii="Verdana" w:eastAsia="Verdana" w:hAnsi="Verdana" w:cs="Times New Roman"/>
          <w:color w:val="000000"/>
        </w:rPr>
        <w:t>,</w:t>
      </w:r>
      <w:r w:rsidRPr="00FF6EE1">
        <w:t xml:space="preserve"> </w:t>
      </w:r>
      <w:r w:rsidR="006C4D31" w:rsidRPr="00FF6EE1">
        <w:lastRenderedPageBreak/>
        <w:t xml:space="preserve">poskytnutých dodavatelem </w:t>
      </w:r>
      <w:r w:rsidRPr="00FF6EE1">
        <w:t>za</w:t>
      </w:r>
      <w:r>
        <w:t xml:space="preserve"> </w:t>
      </w:r>
      <w:r w:rsidRPr="00AE0998">
        <w:t>posledních 5 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AE0998">
        <w:t>posledních 5 let</w:t>
      </w:r>
      <w:r>
        <w:t xml:space="preserve"> </w:t>
      </w:r>
      <w:r w:rsidR="005F3082">
        <w:t xml:space="preserve">před zahájením zadávacího řízení </w:t>
      </w:r>
      <w:r>
        <w:t>činí</w:t>
      </w:r>
      <w:r w:rsidR="00092CC9">
        <w:t xml:space="preserve"> v </w:t>
      </w:r>
      <w:r>
        <w:t xml:space="preserve">součtu, včetně případných poddodávek, nejméně </w:t>
      </w:r>
      <w:r w:rsidR="00014CCF">
        <w:rPr>
          <w:b/>
        </w:rPr>
        <w:t>76</w:t>
      </w:r>
      <w:r w:rsidR="00D3693A" w:rsidRPr="00D3693A">
        <w:rPr>
          <w:b/>
        </w:rPr>
        <w:t> 000 000,-</w:t>
      </w:r>
      <w:r w:rsidRPr="00D3693A">
        <w:t xml:space="preserve"> </w:t>
      </w:r>
      <w:r w:rsidRPr="00D3693A">
        <w:rPr>
          <w:b/>
        </w:rPr>
        <w:t>Kč bez DPH</w:t>
      </w:r>
      <w:r w:rsidRPr="00D3693A">
        <w:t>.</w:t>
      </w:r>
      <w:r>
        <w:t xml:space="preserve"> </w:t>
      </w:r>
      <w:r w:rsidR="005F3082">
        <w:t xml:space="preserve">Hodnotou stavebních prací se </w:t>
      </w:r>
      <w:r w:rsidR="005F3082" w:rsidRPr="00E74F21">
        <w:rPr>
          <w:rFonts w:cs="Arial"/>
          <w:iCs/>
        </w:rPr>
        <w:t>pro účely posouzení splnění kritérií technické kvalifikace</w:t>
      </w:r>
      <w:r w:rsidR="005F3082">
        <w:t xml:space="preserve"> rozumí cena, za kterou dodavatel provedl předmětné stavební práce; tato cena nebude upravována o míru inflace tak, aby odpovídala současným hodnotám stavebních prací.</w:t>
      </w:r>
    </w:p>
    <w:p w14:paraId="140AB979" w14:textId="52A0951B" w:rsidR="00D13174" w:rsidRDefault="0035531B" w:rsidP="00930B79">
      <w:pPr>
        <w:pStyle w:val="Textbezslovn"/>
      </w:pPr>
      <w:r w:rsidRPr="00DF157D">
        <w:t>Zadavatel dále požaduje, aby dodavatel kromě informací uvedených</w:t>
      </w:r>
      <w:r w:rsidR="00092CC9" w:rsidRPr="00DF157D">
        <w:t xml:space="preserve"> v </w:t>
      </w:r>
      <w:r w:rsidRPr="00DF157D">
        <w:t xml:space="preserve">seznamu stavebních prací předložil </w:t>
      </w:r>
      <w:r w:rsidRPr="00DF157D">
        <w:rPr>
          <w:rStyle w:val="Tun9b"/>
        </w:rPr>
        <w:t>osvědčení objednatelů</w:t>
      </w:r>
      <w:r w:rsidR="00092CC9" w:rsidRPr="00DF157D">
        <w:t xml:space="preserve"> o </w:t>
      </w:r>
      <w:r w:rsidRPr="00DF157D">
        <w:t>řádném poskytnutí</w:t>
      </w:r>
      <w:r w:rsidR="00845C50" w:rsidRPr="00DF157D">
        <w:t xml:space="preserve"> a </w:t>
      </w:r>
      <w:r w:rsidRPr="00DF157D">
        <w:t>dokončení nejvýznamnějších stavebních prací tak, aby prokázal, že dodavatel</w:t>
      </w:r>
      <w:r w:rsidR="00092CC9" w:rsidRPr="00DF157D">
        <w:t xml:space="preserve"> v </w:t>
      </w:r>
      <w:r w:rsidRPr="00DF157D">
        <w:t>posledních 5 letech před zahájením zadávacího řízení řádně poskytl</w:t>
      </w:r>
      <w:r w:rsidR="001F343C" w:rsidRPr="00DF157D">
        <w:t xml:space="preserve"> a dokončil alespoň následující nejvýznamnější stavební práce (dále jen jako „</w:t>
      </w:r>
      <w:r w:rsidR="001F343C" w:rsidRPr="00DF157D">
        <w:rPr>
          <w:rStyle w:val="Tun9b"/>
        </w:rPr>
        <w:t>nejvýznamnější stavební práce</w:t>
      </w:r>
      <w:r w:rsidR="00D13174" w:rsidRPr="00DF157D">
        <w:t>:</w:t>
      </w:r>
    </w:p>
    <w:p w14:paraId="7A7A10B9" w14:textId="0E67DCEF" w:rsidR="00D13174" w:rsidRPr="001A7869" w:rsidRDefault="00D13174" w:rsidP="00962108">
      <w:pPr>
        <w:pStyle w:val="Textbezslovn"/>
        <w:numPr>
          <w:ilvl w:val="0"/>
          <w:numId w:val="16"/>
        </w:numPr>
      </w:pPr>
      <w:r w:rsidRPr="001A7869">
        <w:t xml:space="preserve">alespoň </w:t>
      </w:r>
      <w:r w:rsidRPr="001A7869">
        <w:rPr>
          <w:b/>
        </w:rPr>
        <w:t>dvě</w:t>
      </w:r>
      <w:r w:rsidRPr="001A7869">
        <w:t xml:space="preserve"> nejvýznamnější stavební práce</w:t>
      </w:r>
      <w:r w:rsidR="00D4399E" w:rsidRPr="001A7869">
        <w:t xml:space="preserve"> spočívající v provedení novostavby</w:t>
      </w:r>
      <w:r w:rsidR="000C71CB" w:rsidRPr="001A7869">
        <w:t xml:space="preserve"> nebo</w:t>
      </w:r>
      <w:r w:rsidR="00D4399E" w:rsidRPr="001A7869">
        <w:t xml:space="preserve"> rekonstrukce </w:t>
      </w:r>
      <w:r w:rsidR="00E73F16" w:rsidRPr="001A7869">
        <w:t xml:space="preserve">na </w:t>
      </w:r>
      <w:r w:rsidR="00D4399E" w:rsidRPr="001A7869">
        <w:t>výše uveden</w:t>
      </w:r>
      <w:r w:rsidR="00E73F16" w:rsidRPr="001A7869">
        <w:t>ých</w:t>
      </w:r>
      <w:r w:rsidR="00D4399E" w:rsidRPr="001A7869">
        <w:t xml:space="preserve"> pozemní</w:t>
      </w:r>
      <w:r w:rsidR="00E73F16" w:rsidRPr="001A7869">
        <w:t>ch</w:t>
      </w:r>
      <w:r w:rsidR="00D4399E" w:rsidRPr="001A7869">
        <w:t xml:space="preserve"> stavb</w:t>
      </w:r>
      <w:r w:rsidR="00E73F16" w:rsidRPr="001A7869">
        <w:t>ách</w:t>
      </w:r>
      <w:r w:rsidRPr="001A7869">
        <w:t>:</w:t>
      </w:r>
    </w:p>
    <w:p w14:paraId="169BC346" w14:textId="2A16CC49" w:rsidR="001A7869" w:rsidRDefault="00D13174" w:rsidP="00A700C3">
      <w:pPr>
        <w:pStyle w:val="Odrka1-2-"/>
        <w:numPr>
          <w:ilvl w:val="1"/>
          <w:numId w:val="26"/>
        </w:numPr>
      </w:pPr>
      <w:r w:rsidRPr="001A7869">
        <w:t xml:space="preserve">u nichž </w:t>
      </w:r>
      <w:r w:rsidRPr="001A7869">
        <w:rPr>
          <w:b/>
        </w:rPr>
        <w:t>hodnota</w:t>
      </w:r>
      <w:r w:rsidRPr="001A7869">
        <w:t xml:space="preserve"> </w:t>
      </w:r>
      <w:r w:rsidRPr="001A7869">
        <w:rPr>
          <w:b/>
        </w:rPr>
        <w:t>každé jednotlivé</w:t>
      </w:r>
      <w:r w:rsidRPr="001A7869">
        <w:t xml:space="preserve"> nejvýznamnější stavební práce, včetně případných poddodávek, musí dosahovat alespoň </w:t>
      </w:r>
      <w:r w:rsidR="00805EF4">
        <w:rPr>
          <w:b/>
        </w:rPr>
        <w:t>20</w:t>
      </w:r>
      <w:r w:rsidR="00805EF4" w:rsidRPr="001A7869">
        <w:rPr>
          <w:b/>
        </w:rPr>
        <w:t> </w:t>
      </w:r>
      <w:r w:rsidR="00D3693A" w:rsidRPr="001A7869">
        <w:rPr>
          <w:b/>
        </w:rPr>
        <w:t>000 000,-</w:t>
      </w:r>
      <w:r w:rsidRPr="001A7869">
        <w:t xml:space="preserve"> </w:t>
      </w:r>
      <w:r w:rsidRPr="001A7869">
        <w:rPr>
          <w:b/>
        </w:rPr>
        <w:t>Kč bez DPH</w:t>
      </w:r>
      <w:r w:rsidRPr="001A7869">
        <w:t>,</w:t>
      </w:r>
      <w:r w:rsidR="001F15AF" w:rsidRPr="001A7869">
        <w:t xml:space="preserve"> (částka Kč se vztahuje k hodnotě novostavby</w:t>
      </w:r>
      <w:r w:rsidR="0005669F" w:rsidRPr="001A7869">
        <w:t xml:space="preserve"> nebo</w:t>
      </w:r>
      <w:r w:rsidR="001F15AF" w:rsidRPr="001A7869">
        <w:t xml:space="preserve"> rekonstrukce požadované pozemní stavby)</w:t>
      </w:r>
      <w:r w:rsidR="008F3731">
        <w:t>.</w:t>
      </w:r>
    </w:p>
    <w:p w14:paraId="3CF39875" w14:textId="2227F722"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119FF9DA" w14:textId="3BD65810" w:rsidR="00386196" w:rsidRDefault="00386196" w:rsidP="00386196">
      <w:pPr>
        <w:pStyle w:val="Textbezslovn"/>
      </w:pPr>
      <w:r>
        <w:t xml:space="preserve">Za rekonstrukci se nepovažují </w:t>
      </w:r>
      <w:r w:rsidR="00F533FB">
        <w:t xml:space="preserve">oprava ani </w:t>
      </w:r>
      <w:r>
        <w:t xml:space="preserve">údržbové práce, jež mají pro účely posouzení splnění kritérií technické kvalifikace v těchto zadávacích podmínkách následující význam: </w:t>
      </w:r>
    </w:p>
    <w:p w14:paraId="6F178FC5" w14:textId="494E6404" w:rsidR="00F533FB" w:rsidRDefault="00922745" w:rsidP="00922745">
      <w:pPr>
        <w:pStyle w:val="Textbezslovn"/>
        <w:numPr>
          <w:ilvl w:val="0"/>
          <w:numId w:val="32"/>
        </w:numPr>
        <w:ind w:left="993" w:hanging="284"/>
      </w:pPr>
      <w:r>
        <w:t>o</w:t>
      </w:r>
      <w:r w:rsidR="00F533FB">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p>
    <w:p w14:paraId="4140D937" w14:textId="77777777" w:rsidR="00386196" w:rsidRDefault="00386196" w:rsidP="00922745">
      <w:pPr>
        <w:pStyle w:val="Odrka1-1"/>
        <w:ind w:left="993" w:hanging="284"/>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9A7C99">
        <w:t>ve smyslu</w:t>
      </w:r>
      <w:r>
        <w:t xml:space="preserve"> stavebního zákona ani o technické zhodnocení dle zákona č. 586/1992 Sb., o daních z příjmů, ve znění pozdějších předpisů (dále jen „zákon o daních z příjmů). </w:t>
      </w:r>
    </w:p>
    <w:p w14:paraId="0990FB06" w14:textId="4CCC76A2" w:rsidR="00272F7E" w:rsidRDefault="00272F7E"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FD9F595" w14:textId="4C3ADF2F" w:rsidR="0035531B" w:rsidRDefault="001D5A3F" w:rsidP="00B429CF">
      <w:pPr>
        <w:pStyle w:val="Textbezslovn"/>
      </w:pPr>
      <w:r w:rsidRPr="001D5A3F">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w:t>
      </w:r>
      <w:r w:rsidRPr="001D5A3F">
        <w:lastRenderedPageBreak/>
        <w:t>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20C7D">
        <w:t>c</w:t>
      </w:r>
      <w:r w:rsidRPr="001D5A3F">
        <w:t>, státní organizace</w:t>
      </w:r>
      <w:r w:rsidR="0035531B">
        <w:t xml:space="preserve">. </w:t>
      </w:r>
    </w:p>
    <w:p w14:paraId="17AF56D5" w14:textId="77777777" w:rsidR="0035531B" w:rsidRDefault="001D5A3F" w:rsidP="00930B79">
      <w:pPr>
        <w:pStyle w:val="Textbezslovn"/>
      </w:pPr>
      <w:r w:rsidRPr="001D5A3F">
        <w:t xml:space="preserve">Doba </w:t>
      </w:r>
      <w:r w:rsidR="00676009" w:rsidRPr="005F1744">
        <w:t xml:space="preserve">posledních </w:t>
      </w:r>
      <w:r w:rsidRPr="005F1744">
        <w:t xml:space="preserve">5 let </w:t>
      </w:r>
      <w:r w:rsidR="00676009" w:rsidRPr="005F1744">
        <w:t>před</w:t>
      </w:r>
      <w:r w:rsidR="00676009">
        <w:t xml:space="preserve"> zahájením zadávacího řízení</w:t>
      </w:r>
      <w:r w:rsidR="00676009" w:rsidRPr="001D5A3F">
        <w:t xml:space="preserve"> </w:t>
      </w:r>
      <w:r w:rsidRPr="001D5A3F">
        <w:t xml:space="preserve">se </w:t>
      </w:r>
      <w:r w:rsidR="000316E5">
        <w:t xml:space="preserve">pro účely prokázání technické kvalifikace ohledně referenčních zakázek </w:t>
      </w:r>
      <w:r w:rsidRPr="001D5A3F">
        <w:t xml:space="preserve">považuje za splněnou, pokud byly stavební/nejvýznamnější stavební práce </w:t>
      </w:r>
      <w:r w:rsidR="000316E5">
        <w:t xml:space="preserve">dokončeny </w:t>
      </w:r>
      <w:r w:rsidRPr="001D5A3F">
        <w:t>v průběhu této doby</w:t>
      </w:r>
      <w:r w:rsidR="000316E5" w:rsidRPr="000316E5">
        <w:t xml:space="preserve"> </w:t>
      </w:r>
      <w:r w:rsidR="000316E5">
        <w:t>nebo kdykoli po zahájení zadávacího řízení, včetně doby po podání nabídek, a to nejpozději do doby zadavatelem případně stanovené k předložení údajů a dokladů dle § 46 ZZVZ. Pro</w:t>
      </w:r>
      <w:r w:rsidRPr="001D5A3F">
        <w:t xml:space="preserve"> prokázání kvalifikace postačuje, aby byl požadovaný finanční objem stavebních/ nejvýznamnějších stavebních prací dosažen za celou dobu realizace stavebních/nejvýznamnějších stavebních prací, nikoliv pouze v průběhu </w:t>
      </w:r>
      <w:r w:rsidRPr="00715F74">
        <w:t>posledních 5</w:t>
      </w:r>
      <w:r w:rsidRPr="001D5A3F">
        <w:t xml:space="preserve"> let před zahájením zadávacího řízení</w:t>
      </w:r>
      <w:r w:rsidR="0035531B">
        <w:t>.</w:t>
      </w:r>
    </w:p>
    <w:p w14:paraId="3CA2ED0A"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16C734C" w14:textId="54E08A91"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488FFC35" w14:textId="77777777" w:rsidR="0035531B" w:rsidRDefault="0035531B" w:rsidP="00962108">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CB4FAD"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2CF99D68" w:rsidR="0035531B" w:rsidRDefault="001D5A3F" w:rsidP="00930B79">
      <w:pPr>
        <w:pStyle w:val="Textbezslovn"/>
      </w:pPr>
      <w:r w:rsidRPr="001D5A3F">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14:paraId="6875B38A" w14:textId="77777777" w:rsidR="0035531B" w:rsidRDefault="001D5A3F" w:rsidP="00930B79">
      <w:pPr>
        <w:pStyle w:val="Textbezslovn"/>
      </w:pPr>
      <w:r w:rsidRPr="001D5A3F">
        <w:t xml:space="preserve">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w:t>
      </w:r>
      <w:r w:rsidRPr="001D5A3F">
        <w:lastRenderedPageBreak/>
        <w:t>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0C1873E3" w:rsidR="0035531B" w:rsidRDefault="001D5A3F" w:rsidP="00930B79">
      <w:pPr>
        <w:pStyle w:val="Textbezslovn"/>
      </w:pPr>
      <w:r w:rsidRPr="001D5A3F">
        <w:t xml:space="preserve">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požadovaného vzdělání jednou osobou a pomocí jiné osoby odborná způsobilost. </w:t>
      </w:r>
      <w:r w:rsidR="007C26A5">
        <w:t xml:space="preserve">I v případě, že bude kvalifikace jednotlivých členů odborného personálu </w:t>
      </w:r>
      <w:r w:rsidR="005B1B2D">
        <w:t xml:space="preserve">v plném rozsahu </w:t>
      </w:r>
      <w:r w:rsidR="007C26A5">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22E3BA60"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471A566C" w14:textId="77777777" w:rsidR="0035531B" w:rsidRPr="00B85630" w:rsidRDefault="0035531B" w:rsidP="00962108">
      <w:pPr>
        <w:pStyle w:val="Odstavec1-1a"/>
        <w:numPr>
          <w:ilvl w:val="0"/>
          <w:numId w:val="12"/>
        </w:numPr>
        <w:rPr>
          <w:rStyle w:val="Tun9b"/>
        </w:rPr>
      </w:pPr>
      <w:r w:rsidRPr="00B85630">
        <w:rPr>
          <w:rStyle w:val="Tun9b"/>
        </w:rPr>
        <w:t>stavbyvedoucí</w:t>
      </w:r>
    </w:p>
    <w:p w14:paraId="58725888" w14:textId="77777777" w:rsidR="0035531B" w:rsidRPr="00B85630" w:rsidRDefault="0035531B" w:rsidP="00930B79">
      <w:pPr>
        <w:pStyle w:val="Odrka1-2-"/>
      </w:pPr>
      <w:r w:rsidRPr="00B85630">
        <w:t>minimálně středoškolské vzdělání;</w:t>
      </w:r>
    </w:p>
    <w:p w14:paraId="35BB3771" w14:textId="77777777" w:rsidR="0035531B" w:rsidRPr="00305527" w:rsidRDefault="0035531B" w:rsidP="001D5A3F">
      <w:pPr>
        <w:pStyle w:val="Odrka1-2-"/>
      </w:pPr>
      <w:r w:rsidRPr="00305527">
        <w:t>nejméně 5 let praxe</w:t>
      </w:r>
      <w:r w:rsidR="00092CC9" w:rsidRPr="00305527">
        <w:t xml:space="preserve"> v </w:t>
      </w:r>
      <w:r w:rsidRPr="00305527">
        <w:t xml:space="preserve">řízení provádění </w:t>
      </w:r>
      <w:r w:rsidR="001D5A3F" w:rsidRPr="00305527">
        <w:t xml:space="preserve">pozemních </w:t>
      </w:r>
      <w:r w:rsidRPr="00305527">
        <w:t xml:space="preserve">staveb; </w:t>
      </w:r>
    </w:p>
    <w:p w14:paraId="6A4AC250" w14:textId="366CBD40" w:rsidR="0035531B" w:rsidRPr="00305527" w:rsidRDefault="001D5A3F" w:rsidP="007C26A5">
      <w:pPr>
        <w:pStyle w:val="Odrka1-2-"/>
      </w:pPr>
      <w:r w:rsidRPr="00305527">
        <w:t>zkušenost s řízením realizace alespoň jedné zakázky</w:t>
      </w:r>
      <w:r w:rsidR="00EE55E4" w:rsidRPr="00305527">
        <w:t xml:space="preserve"> na stavební práce</w:t>
      </w:r>
      <w:r w:rsidRPr="00305527">
        <w:t>, jež zahrnovala novostavbu</w:t>
      </w:r>
      <w:r w:rsidR="00E30E93" w:rsidRPr="00305527">
        <w:t xml:space="preserve"> nebo</w:t>
      </w:r>
      <w:r w:rsidRPr="00305527">
        <w:t xml:space="preserve"> rekonstrukci </w:t>
      </w:r>
      <w:r w:rsidR="007C26A5" w:rsidRPr="00305527">
        <w:t xml:space="preserve">pozemní stavby ve smyslu </w:t>
      </w:r>
      <w:proofErr w:type="spellStart"/>
      <w:r w:rsidR="007C26A5" w:rsidRPr="00305527">
        <w:t>ust</w:t>
      </w:r>
      <w:proofErr w:type="spellEnd"/>
      <w:r w:rsidR="007C26A5" w:rsidRPr="00305527">
        <w:t xml:space="preserve">. § 5 odst. 3 písm. a) autorizačního zákona, </w:t>
      </w:r>
      <w:r w:rsidR="007C26A5" w:rsidRPr="00947345">
        <w:rPr>
          <w:b/>
        </w:rPr>
        <w:t>s výjimkou budov a hal pro výrobu, staveb pro zemědělství, skladování a staveb průmyslových</w:t>
      </w:r>
      <w:r w:rsidR="002E7C6D" w:rsidRPr="00305527">
        <w:t>,</w:t>
      </w:r>
      <w:r w:rsidR="007C26A5" w:rsidRPr="00305527">
        <w:t xml:space="preserve"> </w:t>
      </w:r>
      <w:r w:rsidRPr="00305527">
        <w:t xml:space="preserve">v hodnotě nejméně </w:t>
      </w:r>
      <w:r w:rsidR="00805EF4">
        <w:rPr>
          <w:b/>
        </w:rPr>
        <w:t>20</w:t>
      </w:r>
      <w:r w:rsidR="00805EF4" w:rsidRPr="00305527">
        <w:t xml:space="preserve"> </w:t>
      </w:r>
      <w:r w:rsidRPr="00305527">
        <w:rPr>
          <w:b/>
        </w:rPr>
        <w:t>mil. Kč</w:t>
      </w:r>
      <w:r w:rsidRPr="00305527">
        <w:t xml:space="preserve"> </w:t>
      </w:r>
      <w:r w:rsidRPr="00FA1D0F">
        <w:rPr>
          <w:b/>
        </w:rPr>
        <w:t>bez DPH</w:t>
      </w:r>
      <w:r w:rsidRPr="00305527">
        <w:t>, (částka Kč se vztahuje k hodnotě novostavby</w:t>
      </w:r>
      <w:r w:rsidR="00305527" w:rsidRPr="00305527">
        <w:t xml:space="preserve"> nebo</w:t>
      </w:r>
      <w:r w:rsidRPr="00305527">
        <w:t xml:space="preserve"> rekonstrukce</w:t>
      </w:r>
      <w:r w:rsidR="007C26A5" w:rsidRPr="00305527">
        <w:t xml:space="preserve"> požadované pozemní stavby</w:t>
      </w:r>
      <w:r w:rsidRPr="00305527">
        <w:t xml:space="preserve">), a to v posledních 10 letech před zahájením zadávacího řízení; </w:t>
      </w:r>
    </w:p>
    <w:p w14:paraId="510D7637" w14:textId="50B25396" w:rsidR="001D5A3F" w:rsidRPr="007A5851" w:rsidRDefault="001D5A3F" w:rsidP="001D5A3F">
      <w:pPr>
        <w:pStyle w:val="Odrka1-2-"/>
      </w:pPr>
      <w:r w:rsidRPr="00305527">
        <w:t xml:space="preserve">musí předložit doklad o autorizaci v rozsahu dle § 5 odst. 3 písm. </w:t>
      </w:r>
      <w:r w:rsidRPr="00305527">
        <w:rPr>
          <w:b/>
        </w:rPr>
        <w:t>a)</w:t>
      </w:r>
      <w:r w:rsidRPr="00305527">
        <w:t xml:space="preserve"> </w:t>
      </w:r>
      <w:r w:rsidR="00DC7C3C" w:rsidRPr="007A5851">
        <w:t xml:space="preserve">autorizačního </w:t>
      </w:r>
      <w:r w:rsidRPr="007A5851">
        <w:t xml:space="preserve">zákona, tedy v oboru </w:t>
      </w:r>
      <w:r w:rsidRPr="0082538C">
        <w:rPr>
          <w:b/>
        </w:rPr>
        <w:t>pozemní stavby</w:t>
      </w:r>
      <w:r w:rsidRPr="007A5851">
        <w:t>;</w:t>
      </w:r>
    </w:p>
    <w:p w14:paraId="0C7CFF30" w14:textId="77777777" w:rsidR="001D5A3F" w:rsidRPr="007A5851" w:rsidRDefault="001D5A3F" w:rsidP="00962108">
      <w:pPr>
        <w:pStyle w:val="Odstavec1-1a"/>
        <w:numPr>
          <w:ilvl w:val="0"/>
          <w:numId w:val="12"/>
        </w:numPr>
        <w:rPr>
          <w:rStyle w:val="Tun9b"/>
        </w:rPr>
      </w:pPr>
      <w:r w:rsidRPr="007A5851">
        <w:rPr>
          <w:rStyle w:val="Tun9b"/>
        </w:rPr>
        <w:t>specialista (vedoucí prací) na pozemní stavby - zástupce stavbyvedoucího</w:t>
      </w:r>
    </w:p>
    <w:p w14:paraId="32569ACC" w14:textId="77777777" w:rsidR="0035531B" w:rsidRPr="007A5851" w:rsidRDefault="0035531B" w:rsidP="00930B79">
      <w:pPr>
        <w:pStyle w:val="Odrka1-2-"/>
      </w:pPr>
      <w:r w:rsidRPr="007A5851">
        <w:t>minimálně středoškolské vzdělání;</w:t>
      </w:r>
    </w:p>
    <w:p w14:paraId="3F7D4D17" w14:textId="77777777" w:rsidR="0035531B" w:rsidRPr="007A5851" w:rsidRDefault="0035531B" w:rsidP="001D5A3F">
      <w:pPr>
        <w:pStyle w:val="Odrka1-2-"/>
      </w:pPr>
      <w:r w:rsidRPr="007A5851">
        <w:t xml:space="preserve">nejméně 5 let </w:t>
      </w:r>
      <w:r w:rsidR="001D5A3F" w:rsidRPr="007A5851">
        <w:t xml:space="preserve">praxe v oboru své specializace </w:t>
      </w:r>
      <w:r w:rsidR="00B011D7" w:rsidRPr="007A5851">
        <w:t xml:space="preserve">(pozemní stavby) </w:t>
      </w:r>
      <w:r w:rsidR="001D5A3F" w:rsidRPr="007A5851">
        <w:t>při provádění staveb</w:t>
      </w:r>
      <w:r w:rsidRPr="007A5851">
        <w:t>;</w:t>
      </w:r>
    </w:p>
    <w:p w14:paraId="4503420C" w14:textId="4A85D1B1" w:rsidR="0035531B" w:rsidRPr="0082538C" w:rsidRDefault="001D5A3F" w:rsidP="00930B79">
      <w:pPr>
        <w:pStyle w:val="Odrka1-2-"/>
      </w:pPr>
      <w:r w:rsidRPr="009E444C">
        <w:t>zkušenost s realizací alespoň jedné zakázky na stavební práce</w:t>
      </w:r>
      <w:r w:rsidR="000B3202" w:rsidRPr="009E444C">
        <w:t>, jež zahrnovala novostavbu</w:t>
      </w:r>
      <w:r w:rsidR="00305527" w:rsidRPr="009E444C">
        <w:t xml:space="preserve"> nebo</w:t>
      </w:r>
      <w:r w:rsidR="000B3202" w:rsidRPr="009E444C">
        <w:t xml:space="preserve"> rekonstrukci pozemní stavby ve smyslu </w:t>
      </w:r>
      <w:proofErr w:type="spellStart"/>
      <w:r w:rsidR="000B3202" w:rsidRPr="009E444C">
        <w:t>ust</w:t>
      </w:r>
      <w:proofErr w:type="spellEnd"/>
      <w:r w:rsidR="000B3202" w:rsidRPr="009E444C">
        <w:t xml:space="preserve">. § 5 odst. 3 písm. a) autorizačního zákona, </w:t>
      </w:r>
      <w:r w:rsidR="000B3202" w:rsidRPr="00C71E78">
        <w:rPr>
          <w:b/>
        </w:rPr>
        <w:t xml:space="preserve">s výjimkou budov a hal pro výrobu, staveb pro </w:t>
      </w:r>
      <w:r w:rsidR="000B3202" w:rsidRPr="00C71E78">
        <w:rPr>
          <w:b/>
        </w:rPr>
        <w:lastRenderedPageBreak/>
        <w:t>zemědělství, skladování a staveb průmyslových</w:t>
      </w:r>
      <w:r w:rsidR="002E7C6D" w:rsidRPr="009E444C">
        <w:t>,</w:t>
      </w:r>
      <w:r w:rsidR="000B3202" w:rsidRPr="009E444C">
        <w:t xml:space="preserve"> </w:t>
      </w:r>
      <w:r w:rsidR="002E7C6D" w:rsidRPr="009E444C">
        <w:t xml:space="preserve">v </w:t>
      </w:r>
      <w:r w:rsidRPr="009E444C">
        <w:t xml:space="preserve">hodnotě nejméně </w:t>
      </w:r>
      <w:r w:rsidR="00FA1D0F">
        <w:br/>
      </w:r>
      <w:r w:rsidR="00805EF4">
        <w:rPr>
          <w:b/>
        </w:rPr>
        <w:t>20</w:t>
      </w:r>
      <w:r w:rsidR="00805EF4" w:rsidRPr="009E444C">
        <w:rPr>
          <w:b/>
        </w:rPr>
        <w:t xml:space="preserve"> </w:t>
      </w:r>
      <w:r w:rsidRPr="009E444C">
        <w:rPr>
          <w:b/>
        </w:rPr>
        <w:t>mil. Kč</w:t>
      </w:r>
      <w:r w:rsidRPr="009E444C">
        <w:t xml:space="preserve"> </w:t>
      </w:r>
      <w:r w:rsidRPr="00FA1D0F">
        <w:rPr>
          <w:b/>
        </w:rPr>
        <w:t>bez DPH</w:t>
      </w:r>
      <w:r w:rsidR="002E7C6D" w:rsidRPr="009E444C">
        <w:t xml:space="preserve">, </w:t>
      </w:r>
      <w:r w:rsidRPr="009E444C">
        <w:t xml:space="preserve">(částka Kč se vztahuje k hodnotě novostavby </w:t>
      </w:r>
      <w:r w:rsidR="00305527" w:rsidRPr="009E444C">
        <w:t xml:space="preserve">nebo </w:t>
      </w:r>
      <w:r w:rsidRPr="009E444C">
        <w:t xml:space="preserve">rekonstrukce </w:t>
      </w:r>
      <w:r w:rsidR="002E7C6D" w:rsidRPr="0082538C">
        <w:t>požadované pozemní stavby</w:t>
      </w:r>
      <w:r w:rsidRPr="0082538C">
        <w:t xml:space="preserve">), a to v posledních 10 letech před zahájením zadávacího řízení; </w:t>
      </w:r>
    </w:p>
    <w:p w14:paraId="5BCE35A0" w14:textId="618FF666" w:rsidR="00BF75B5" w:rsidRPr="00BF75B5" w:rsidRDefault="00FC668F" w:rsidP="00BF75B5">
      <w:pPr>
        <w:pStyle w:val="Odrka1-2-"/>
        <w:rPr>
          <w:rStyle w:val="Tun9b"/>
          <w:b w:val="0"/>
        </w:rPr>
      </w:pPr>
      <w:r w:rsidRPr="0082538C">
        <w:t xml:space="preserve">musí předložit doklad o autorizaci v rozsahu dle § 5 odst. 3 písm. </w:t>
      </w:r>
      <w:r w:rsidRPr="0082538C">
        <w:rPr>
          <w:b/>
        </w:rPr>
        <w:t>a)</w:t>
      </w:r>
      <w:r w:rsidRPr="0082538C">
        <w:t xml:space="preserve"> autorizačního zákona, tedy v oboru </w:t>
      </w:r>
      <w:r w:rsidRPr="0082538C">
        <w:rPr>
          <w:b/>
        </w:rPr>
        <w:t>pozemní stavby</w:t>
      </w:r>
      <w:r w:rsidR="0035531B" w:rsidRPr="0082538C">
        <w:t>;</w:t>
      </w:r>
    </w:p>
    <w:p w14:paraId="723C6BB9" w14:textId="00D3E393" w:rsidR="00D840C4" w:rsidRPr="00FB7FAA" w:rsidRDefault="0035531B" w:rsidP="00D840C4">
      <w:pPr>
        <w:pStyle w:val="Odstavec1-1a"/>
        <w:rPr>
          <w:rStyle w:val="Tun9b"/>
        </w:rPr>
      </w:pPr>
      <w:r w:rsidRPr="00FB7FAA">
        <w:rPr>
          <w:rStyle w:val="Tun9b"/>
        </w:rPr>
        <w:t xml:space="preserve">specialista (vedoucí prací) na </w:t>
      </w:r>
      <w:r w:rsidR="00FC668F" w:rsidRPr="00FB7FAA">
        <w:rPr>
          <w:rStyle w:val="Tun9b"/>
        </w:rPr>
        <w:t>technická zařízení budov</w:t>
      </w:r>
      <w:r w:rsidR="00D840C4" w:rsidRPr="00FB7FAA">
        <w:rPr>
          <w:rStyle w:val="Tun9b"/>
        </w:rPr>
        <w:t xml:space="preserve"> - vytápění a vzduchotechnika</w:t>
      </w:r>
    </w:p>
    <w:p w14:paraId="12FD7D10" w14:textId="77777777" w:rsidR="0035531B" w:rsidRPr="00FB7FAA" w:rsidRDefault="0035531B" w:rsidP="00930B79">
      <w:pPr>
        <w:pStyle w:val="Odrka1-2-"/>
      </w:pPr>
      <w:r w:rsidRPr="00FB7FAA">
        <w:t>minimálně středoškolské vzdělání;</w:t>
      </w:r>
    </w:p>
    <w:p w14:paraId="21B3952C" w14:textId="77777777" w:rsidR="0035531B" w:rsidRPr="00FB7FAA" w:rsidRDefault="0035531B" w:rsidP="00930B79">
      <w:pPr>
        <w:pStyle w:val="Odrka1-2-"/>
      </w:pPr>
      <w:r w:rsidRPr="00FB7FAA">
        <w:t>nejméně 5 let praxe</w:t>
      </w:r>
      <w:r w:rsidR="00092CC9" w:rsidRPr="00FB7FAA">
        <w:t xml:space="preserve"> v </w:t>
      </w:r>
      <w:r w:rsidRPr="00FB7FAA">
        <w:t xml:space="preserve">oboru své specializace </w:t>
      </w:r>
      <w:r w:rsidR="00B011D7" w:rsidRPr="00FB7FAA">
        <w:t xml:space="preserve">(vytápění a vzduchotechnika) </w:t>
      </w:r>
      <w:r w:rsidRPr="00FB7FAA">
        <w:t>při provádění staveb;</w:t>
      </w:r>
    </w:p>
    <w:p w14:paraId="016E81F8" w14:textId="77777777" w:rsidR="0035531B" w:rsidRPr="00FB7FAA" w:rsidRDefault="00FC668F" w:rsidP="00FC668F">
      <w:pPr>
        <w:pStyle w:val="Odrka1-2-"/>
      </w:pPr>
      <w:r w:rsidRPr="00FB7FAA">
        <w:t xml:space="preserve">musí předložit doklad o autorizaci v rozsahu dle § 5 odst. 3 písm. </w:t>
      </w:r>
      <w:r w:rsidRPr="00FB7FAA">
        <w:rPr>
          <w:b/>
        </w:rPr>
        <w:t>f)</w:t>
      </w:r>
      <w:r w:rsidRPr="00FB7FAA">
        <w:t xml:space="preserve"> </w:t>
      </w:r>
      <w:r w:rsidR="00AA1C51" w:rsidRPr="00FB7FAA">
        <w:t xml:space="preserve">autorizačního zákona, tedy </w:t>
      </w:r>
      <w:r w:rsidR="00182D71" w:rsidRPr="00FB7FAA">
        <w:t xml:space="preserve">v oboru </w:t>
      </w:r>
      <w:r w:rsidR="00182D71" w:rsidRPr="00FB7FAA">
        <w:rPr>
          <w:b/>
        </w:rPr>
        <w:t xml:space="preserve">technika prostředí staveb - specializace technická zařízení </w:t>
      </w:r>
      <w:r w:rsidRPr="00FB7FAA">
        <w:rPr>
          <w:b/>
        </w:rPr>
        <w:t xml:space="preserve">nebo </w:t>
      </w:r>
      <w:r w:rsidR="00182D71" w:rsidRPr="00FB7FAA">
        <w:rPr>
          <w:b/>
        </w:rPr>
        <w:t>specializace vytápění a vzduchotechnika</w:t>
      </w:r>
      <w:r w:rsidR="0035531B" w:rsidRPr="00FB7FAA">
        <w:t>;</w:t>
      </w:r>
    </w:p>
    <w:p w14:paraId="077CB76D" w14:textId="77777777" w:rsidR="00D840C4" w:rsidRPr="00FB7FAA" w:rsidRDefault="00D840C4" w:rsidP="00D840C4">
      <w:pPr>
        <w:pStyle w:val="Odstavec1-1a"/>
        <w:rPr>
          <w:rStyle w:val="Tun9b"/>
        </w:rPr>
      </w:pPr>
      <w:r w:rsidRPr="00FB7FAA">
        <w:rPr>
          <w:rStyle w:val="Tun9b"/>
        </w:rPr>
        <w:t>specialista (vedoucí prací) na technická zařízení budov - zdravotní technika</w:t>
      </w:r>
    </w:p>
    <w:p w14:paraId="56958A25" w14:textId="77777777" w:rsidR="00D840C4" w:rsidRPr="00FB7FAA" w:rsidRDefault="00D840C4" w:rsidP="00D840C4">
      <w:pPr>
        <w:pStyle w:val="Odrka1-2-"/>
      </w:pPr>
      <w:r w:rsidRPr="00FB7FAA">
        <w:t>minimálně středoškolské vzdělání;</w:t>
      </w:r>
    </w:p>
    <w:p w14:paraId="41E17F9A" w14:textId="77777777" w:rsidR="00D840C4" w:rsidRPr="00FB7FAA" w:rsidRDefault="00D840C4" w:rsidP="00D840C4">
      <w:pPr>
        <w:pStyle w:val="Odrka1-2-"/>
      </w:pPr>
      <w:r w:rsidRPr="00FB7FAA">
        <w:t xml:space="preserve">nejméně 5 let praxe v oboru své specializace </w:t>
      </w:r>
      <w:r w:rsidR="00B011D7" w:rsidRPr="00FB7FAA">
        <w:t xml:space="preserve">(zdravotní technika) </w:t>
      </w:r>
      <w:r w:rsidRPr="00FB7FAA">
        <w:t>při provádění staveb;</w:t>
      </w:r>
    </w:p>
    <w:p w14:paraId="02E90420" w14:textId="77777777" w:rsidR="00D840C4" w:rsidRPr="00FB7FAA" w:rsidRDefault="00D840C4" w:rsidP="00D840C4">
      <w:pPr>
        <w:pStyle w:val="Odrka1-2-"/>
        <w:rPr>
          <w:rStyle w:val="Tun9b"/>
        </w:rPr>
      </w:pPr>
      <w:r w:rsidRPr="00FB7FAA">
        <w:t xml:space="preserve">musí předložit doklad o autorizaci v rozsahu dle § 5 odst. 3 písm. </w:t>
      </w:r>
      <w:r w:rsidRPr="00FB7FAA">
        <w:rPr>
          <w:b/>
        </w:rPr>
        <w:t>f)</w:t>
      </w:r>
      <w:r w:rsidR="00182D71" w:rsidRPr="00FB7FAA">
        <w:t xml:space="preserve"> </w:t>
      </w:r>
      <w:r w:rsidR="00AA1C51" w:rsidRPr="00FB7FAA">
        <w:t xml:space="preserve">autorizačního zákona, tedy </w:t>
      </w:r>
      <w:r w:rsidR="00182D71" w:rsidRPr="00FB7FAA">
        <w:t xml:space="preserve">v oboru technika </w:t>
      </w:r>
      <w:r w:rsidR="00182D71" w:rsidRPr="00FB7FAA">
        <w:rPr>
          <w:b/>
        </w:rPr>
        <w:t>prostředí staveb - specializace technická zařízení</w:t>
      </w:r>
      <w:r w:rsidRPr="00FB7FAA">
        <w:rPr>
          <w:b/>
        </w:rPr>
        <w:t xml:space="preserve"> nebo </w:t>
      </w:r>
      <w:r w:rsidR="00182D71" w:rsidRPr="00FB7FAA">
        <w:rPr>
          <w:b/>
        </w:rPr>
        <w:t>specializace zdravotní technika</w:t>
      </w:r>
      <w:r w:rsidRPr="00FB7FAA">
        <w:t>;</w:t>
      </w:r>
    </w:p>
    <w:p w14:paraId="404FF68C" w14:textId="77777777" w:rsidR="0035531B" w:rsidRPr="00FB7FAA" w:rsidRDefault="0035531B" w:rsidP="00FC668F">
      <w:pPr>
        <w:pStyle w:val="Odstavec1-1a"/>
        <w:rPr>
          <w:rStyle w:val="Tun9b"/>
        </w:rPr>
      </w:pPr>
      <w:r w:rsidRPr="00FB7FAA">
        <w:rPr>
          <w:rStyle w:val="Tun9b"/>
        </w:rPr>
        <w:t xml:space="preserve">specialista (vedoucí prací) na </w:t>
      </w:r>
      <w:r w:rsidR="00FC668F" w:rsidRPr="00FB7FAA">
        <w:rPr>
          <w:rStyle w:val="Tun9b"/>
        </w:rPr>
        <w:t>elektrotechnická zařízení</w:t>
      </w:r>
    </w:p>
    <w:p w14:paraId="56B2382B" w14:textId="77777777" w:rsidR="0035531B" w:rsidRPr="00FB7FAA" w:rsidRDefault="0035531B" w:rsidP="008B2021">
      <w:pPr>
        <w:pStyle w:val="Odrka1-2-"/>
      </w:pPr>
      <w:r w:rsidRPr="00FB7FAA">
        <w:t>minimálně středoškolské vzdělání;</w:t>
      </w:r>
    </w:p>
    <w:p w14:paraId="0E21BC44" w14:textId="77777777" w:rsidR="0035531B" w:rsidRPr="00FB7FAA" w:rsidRDefault="0035531B" w:rsidP="008B2021">
      <w:pPr>
        <w:pStyle w:val="Odrka1-2-"/>
      </w:pPr>
      <w:r w:rsidRPr="00FB7FAA">
        <w:t>nejméně 5 let praxe</w:t>
      </w:r>
      <w:r w:rsidR="00092CC9" w:rsidRPr="00FB7FAA">
        <w:t xml:space="preserve"> v </w:t>
      </w:r>
      <w:r w:rsidRPr="00FB7FAA">
        <w:t xml:space="preserve">oboru své specializace </w:t>
      </w:r>
      <w:r w:rsidR="00B011D7" w:rsidRPr="00FB7FAA">
        <w:t xml:space="preserve">(elektrotechnická zařízení) </w:t>
      </w:r>
      <w:r w:rsidRPr="00FB7FAA">
        <w:t>při provádění staveb;</w:t>
      </w:r>
    </w:p>
    <w:p w14:paraId="3F402CBC" w14:textId="0D015A76" w:rsidR="0035531B" w:rsidRPr="00FB7FAA" w:rsidRDefault="00FC668F" w:rsidP="00FC668F">
      <w:pPr>
        <w:pStyle w:val="Odrka1-2-"/>
      </w:pPr>
      <w:r w:rsidRPr="00FB7FAA">
        <w:t xml:space="preserve">musí předložit doklad o autorizaci v rozsahu dle § 5 odst. 3 písm. </w:t>
      </w:r>
      <w:r w:rsidRPr="00FB7FAA">
        <w:rPr>
          <w:b/>
        </w:rPr>
        <w:t>f)</w:t>
      </w:r>
      <w:r w:rsidRPr="00FB7FAA">
        <w:t xml:space="preserve"> </w:t>
      </w:r>
      <w:r w:rsidR="00AA1C51" w:rsidRPr="00FB7FAA">
        <w:t xml:space="preserve">autorizačního zákona, tedy </w:t>
      </w:r>
      <w:r w:rsidR="00182D71" w:rsidRPr="00FB7FAA">
        <w:t xml:space="preserve">v oboru </w:t>
      </w:r>
      <w:r w:rsidR="00182D71" w:rsidRPr="00FB7FAA">
        <w:rPr>
          <w:b/>
        </w:rPr>
        <w:t>technika prostředí staveb - specializace elektrotechnická zařízení</w:t>
      </w:r>
      <w:r w:rsidR="0035531B" w:rsidRPr="00FB7FAA">
        <w:t>;</w:t>
      </w:r>
    </w:p>
    <w:p w14:paraId="54B2744F" w14:textId="5793E9C2" w:rsidR="00E03273" w:rsidRPr="00853B99" w:rsidRDefault="00E03273" w:rsidP="00D86188">
      <w:pPr>
        <w:pStyle w:val="Odstavec1-1a"/>
        <w:rPr>
          <w:rStyle w:val="Tun9b"/>
        </w:rPr>
      </w:pPr>
      <w:r w:rsidRPr="00853B99">
        <w:rPr>
          <w:rStyle w:val="Tun9b"/>
        </w:rPr>
        <w:t>specialista (vedoucí prací) na zabezpečovací zařízení</w:t>
      </w:r>
    </w:p>
    <w:p w14:paraId="5D24EB51" w14:textId="77777777" w:rsidR="00E03273" w:rsidRPr="00853B99" w:rsidRDefault="00E03273" w:rsidP="00E03273">
      <w:pPr>
        <w:pStyle w:val="Odrka1-2-"/>
        <w:numPr>
          <w:ilvl w:val="1"/>
          <w:numId w:val="36"/>
        </w:numPr>
      </w:pPr>
      <w:r w:rsidRPr="00853B99">
        <w:t>minimálně středoškolské vzdělání;</w:t>
      </w:r>
    </w:p>
    <w:p w14:paraId="6C645C7D" w14:textId="77777777" w:rsidR="00E03273" w:rsidRPr="00853B99" w:rsidRDefault="00E03273" w:rsidP="00E03273">
      <w:pPr>
        <w:pStyle w:val="Odrka1-2-"/>
        <w:numPr>
          <w:ilvl w:val="1"/>
          <w:numId w:val="36"/>
        </w:numPr>
      </w:pPr>
      <w:r w:rsidRPr="00853B99">
        <w:t>nejméně 5 let praxe v oboru své specializace (zabezpečovací zařízení) při provádění staveb;</w:t>
      </w:r>
    </w:p>
    <w:p w14:paraId="613D0DFC" w14:textId="77777777" w:rsidR="00E03273" w:rsidRPr="001E5A5B" w:rsidRDefault="00E03273" w:rsidP="00E03273">
      <w:pPr>
        <w:pStyle w:val="Odrka1-2-"/>
        <w:numPr>
          <w:ilvl w:val="1"/>
          <w:numId w:val="36"/>
        </w:numPr>
      </w:pPr>
      <w:r w:rsidRPr="00853B99">
        <w:t xml:space="preserve">musí předložit doklad o autorizaci v rozsahu dle § 5 odst. 3 písm. </w:t>
      </w:r>
      <w:r w:rsidRPr="00853B99">
        <w:rPr>
          <w:b/>
        </w:rPr>
        <w:t>e)</w:t>
      </w:r>
      <w:r w:rsidRPr="00853B99">
        <w:t xml:space="preserve"> </w:t>
      </w:r>
      <w:r w:rsidRPr="001E5A5B">
        <w:t xml:space="preserve">autorizačního zákona, tedy v oboru </w:t>
      </w:r>
      <w:r w:rsidRPr="001E5A5B">
        <w:rPr>
          <w:b/>
        </w:rPr>
        <w:t>technologická zařízení staveb</w:t>
      </w:r>
      <w:r w:rsidRPr="001E5A5B">
        <w:t>;</w:t>
      </w:r>
    </w:p>
    <w:p w14:paraId="7E4E7002" w14:textId="77777777" w:rsidR="00E03273" w:rsidRPr="001E5A5B" w:rsidRDefault="00E03273" w:rsidP="005F438E">
      <w:pPr>
        <w:pStyle w:val="Odstavec1-1a"/>
        <w:tabs>
          <w:tab w:val="left" w:pos="851"/>
        </w:tabs>
        <w:ind w:hanging="368"/>
        <w:rPr>
          <w:b/>
        </w:rPr>
      </w:pPr>
      <w:bookmarkStart w:id="12" w:name="_GoBack"/>
      <w:bookmarkEnd w:id="12"/>
      <w:r w:rsidRPr="001E5A5B">
        <w:rPr>
          <w:b/>
        </w:rPr>
        <w:t>specialista (vedoucí prací) na sdělovací zařízení</w:t>
      </w:r>
    </w:p>
    <w:p w14:paraId="222BF969" w14:textId="77777777" w:rsidR="00E03273" w:rsidRPr="001E5A5B" w:rsidRDefault="00E03273" w:rsidP="00E03273">
      <w:pPr>
        <w:pStyle w:val="Odrka1-2-"/>
        <w:numPr>
          <w:ilvl w:val="1"/>
          <w:numId w:val="37"/>
        </w:numPr>
      </w:pPr>
      <w:r w:rsidRPr="001E5A5B">
        <w:t>minimálně středoškolské vzdělání;</w:t>
      </w:r>
    </w:p>
    <w:p w14:paraId="0C0BEE37" w14:textId="77777777" w:rsidR="00E03273" w:rsidRPr="001E5A5B" w:rsidRDefault="00E03273" w:rsidP="00E03273">
      <w:pPr>
        <w:pStyle w:val="Odrka1-2-"/>
        <w:numPr>
          <w:ilvl w:val="1"/>
          <w:numId w:val="37"/>
        </w:numPr>
      </w:pPr>
      <w:r w:rsidRPr="001E5A5B">
        <w:t>nejméně 5 let praxe v oboru své specializace (sdělovací zařízení) při provádění staveb;</w:t>
      </w:r>
    </w:p>
    <w:p w14:paraId="4D92C7F3" w14:textId="1AE71464" w:rsidR="00E03273" w:rsidRPr="00FB7FAA" w:rsidRDefault="00E03273" w:rsidP="00FB7FAA">
      <w:pPr>
        <w:pStyle w:val="Odrka1-2-"/>
        <w:numPr>
          <w:ilvl w:val="1"/>
          <w:numId w:val="37"/>
        </w:numPr>
      </w:pPr>
      <w:r w:rsidRPr="001E5A5B">
        <w:t xml:space="preserve">musí předložit doklad o autorizaci v rozsahu dle § 5 odst. 3 písm. </w:t>
      </w:r>
      <w:r w:rsidRPr="001E5A5B">
        <w:rPr>
          <w:b/>
        </w:rPr>
        <w:t>e)</w:t>
      </w:r>
      <w:r w:rsidRPr="001E5A5B">
        <w:t xml:space="preserve"> autorizačního zákona, tedy v oboru </w:t>
      </w:r>
      <w:r w:rsidRPr="001E5A5B">
        <w:rPr>
          <w:b/>
        </w:rPr>
        <w:t>technologická zařízení staveb</w:t>
      </w:r>
      <w:r w:rsidRPr="001E5A5B">
        <w:t>.</w:t>
      </w:r>
    </w:p>
    <w:p w14:paraId="1D2D057B" w14:textId="77777777"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 xml:space="preserve">obdobné (případně jinak </w:t>
      </w:r>
      <w:r>
        <w:lastRenderedPageBreak/>
        <w:t>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83292A1" w14:textId="77777777"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16034A">
        <w:t xml:space="preserve"> </w:t>
      </w:r>
      <w:r>
        <w:t>stavby.</w:t>
      </w:r>
      <w:r w:rsidR="00092CC9">
        <w:t xml:space="preserve"> </w:t>
      </w:r>
      <w:r w:rsidR="00EE2244">
        <w:t>V</w:t>
      </w:r>
      <w:r w:rsidR="00092CC9">
        <w:t> </w:t>
      </w:r>
      <w:r>
        <w:t>této lhůtě tyto referenční stavby musely být dokončeny (mohly však být zahájeny dříve)</w:t>
      </w:r>
      <w:r w:rsidR="00191BF7">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4F497A76" w:rsidR="0035531B" w:rsidRDefault="0035531B" w:rsidP="008B2021">
      <w:pPr>
        <w:pStyle w:val="Textbezslovn"/>
      </w:pPr>
      <w:r w:rsidRPr="008B2021">
        <w:rPr>
          <w:rStyle w:val="Tun9b"/>
        </w:rPr>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00CD06E8">
        <w:rPr>
          <w:rStyle w:val="Tun9b"/>
        </w:rPr>
        <w:t>6</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894776">
        <w:rPr>
          <w:rStyle w:val="Tun9b"/>
        </w:rPr>
        <w:t>4</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507D5CCA" w14:textId="77777777" w:rsidR="0016034A" w:rsidRDefault="0016034A" w:rsidP="0016034A">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realizací a s řízením realizace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778358E" w14:textId="77777777"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69AB7681" w14:textId="0ACA4A12" w:rsidR="0035531B" w:rsidRPr="0006499F" w:rsidRDefault="00731C4A" w:rsidP="0035531B">
      <w:pPr>
        <w:pStyle w:val="Text1-1"/>
        <w:rPr>
          <w:rStyle w:val="Tun9b"/>
        </w:rPr>
      </w:pPr>
      <w:r>
        <w:rPr>
          <w:rStyle w:val="Tun9b"/>
        </w:rPr>
        <w:lastRenderedPageBreak/>
        <w:t>NEOBSAZENO</w:t>
      </w:r>
    </w:p>
    <w:p w14:paraId="2EE8C21C" w14:textId="77777777" w:rsidR="0035531B" w:rsidRPr="0006499F" w:rsidRDefault="0035531B" w:rsidP="00721599">
      <w:pPr>
        <w:pStyle w:val="Text1-1"/>
        <w:tabs>
          <w:tab w:val="clear" w:pos="879"/>
        </w:tabs>
        <w:ind w:left="851" w:hanging="709"/>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2E4FB1E"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721599">
      <w:pPr>
        <w:pStyle w:val="Text1-1"/>
        <w:tabs>
          <w:tab w:val="clear" w:pos="879"/>
        </w:tabs>
        <w:ind w:left="851" w:hanging="709"/>
        <w:rPr>
          <w:rStyle w:val="Tun9b"/>
        </w:rPr>
      </w:pPr>
      <w:r w:rsidRPr="0006499F">
        <w:rPr>
          <w:rStyle w:val="Tun9b"/>
        </w:rPr>
        <w:t>Doložení podmínek účasti zahraničními osobami podle zvláštních právních předpisů:</w:t>
      </w:r>
    </w:p>
    <w:p w14:paraId="237820EE" w14:textId="77777777" w:rsidR="0035531B" w:rsidRDefault="0035531B" w:rsidP="0006499F">
      <w:pPr>
        <w:pStyle w:val="Textbezslovn"/>
      </w:pPr>
      <w:r>
        <w:lastRenderedPageBreak/>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293FD56"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4C834F1" w14:textId="77777777" w:rsidR="0035531B" w:rsidRPr="00FB7FAA" w:rsidRDefault="0035531B" w:rsidP="0006499F">
      <w:pPr>
        <w:pStyle w:val="Odrka1-1"/>
        <w:spacing w:after="0"/>
      </w:pPr>
      <w:r w:rsidRPr="00FB7FAA">
        <w:t>Informace</w:t>
      </w:r>
      <w:r w:rsidR="00BC6D2B" w:rsidRPr="00FB7FAA">
        <w:t xml:space="preserve"> k </w:t>
      </w:r>
      <w:r w:rsidRPr="00FB7FAA">
        <w:t>doložení pověření Ministerstva dopravy ČR</w:t>
      </w:r>
      <w:r w:rsidR="00BC6D2B" w:rsidRPr="00FB7FAA">
        <w:t xml:space="preserve"> k </w:t>
      </w:r>
      <w:r w:rsidRPr="00FB7FAA">
        <w:t>provádění technických prohlídek</w:t>
      </w:r>
      <w:r w:rsidR="00845C50" w:rsidRPr="00FB7FAA">
        <w:t xml:space="preserve"> a </w:t>
      </w:r>
      <w:r w:rsidRPr="00FB7FAA">
        <w:t>zkoušek určených technických zařízení (UTZ) dle § 47 odst. 4 zákona č. 266/1994 Sb.,</w:t>
      </w:r>
      <w:r w:rsidR="00092CC9" w:rsidRPr="00FB7FAA">
        <w:t xml:space="preserve"> o </w:t>
      </w:r>
      <w:r w:rsidRPr="00FB7FAA">
        <w:t>drahách, ve znění pozdějších předpisů: osoba žádající</w:t>
      </w:r>
      <w:r w:rsidR="00092CC9" w:rsidRPr="00FB7FAA">
        <w:t xml:space="preserve"> o </w:t>
      </w:r>
      <w:r w:rsidRPr="00FB7FAA">
        <w:t>uvedené pověření postupuje podle „Podmínek pro pověřování právnických osob podle § 47 odst. 4 zákona č. 266/1994 Sb.,</w:t>
      </w:r>
      <w:r w:rsidR="00092CC9" w:rsidRPr="00FB7FAA">
        <w:t xml:space="preserve"> o </w:t>
      </w:r>
      <w:r w:rsidRPr="00FB7FAA">
        <w:t>dráhách, ve znění pozdějších předpisů,</w:t>
      </w:r>
      <w:r w:rsidR="00BC6D2B" w:rsidRPr="00FB7FAA">
        <w:t xml:space="preserve"> k </w:t>
      </w:r>
      <w:r w:rsidRPr="00FB7FAA">
        <w:t>provádění technických prohlídek</w:t>
      </w:r>
      <w:r w:rsidR="00845C50" w:rsidRPr="00FB7FAA">
        <w:t xml:space="preserve"> a </w:t>
      </w:r>
      <w:r w:rsidRPr="00FB7FAA">
        <w:t>zkoušek určených technických zařízení“ stanovených Ministerstvem dopravy, jež jsou dostupné na internetových stránkách Ministerstva dopravy:</w:t>
      </w:r>
    </w:p>
    <w:p w14:paraId="4FA3D372" w14:textId="77777777" w:rsidR="0035531B" w:rsidRPr="00FB7FAA" w:rsidRDefault="00092778" w:rsidP="00401373">
      <w:pPr>
        <w:pStyle w:val="Textbezslovn"/>
        <w:spacing w:after="0"/>
        <w:ind w:left="1077"/>
      </w:pPr>
      <w:hyperlink r:id="rId21" w:history="1">
        <w:r w:rsidR="008D552B" w:rsidRPr="00FB7FAA">
          <w:rPr>
            <w:rStyle w:val="Hypertextovodkaz"/>
            <w:rFonts w:cs="Calibri"/>
          </w:rPr>
          <w:t>http://www.mdcr.cz/cs/Drazni_doprava/Seznam_pravnickych_osob/</w:t>
        </w:r>
      </w:hyperlink>
      <w:r w:rsidR="0035531B" w:rsidRPr="00FB7FAA">
        <w:t xml:space="preserve"> </w:t>
      </w:r>
    </w:p>
    <w:p w14:paraId="5AF3AAB5" w14:textId="77777777" w:rsidR="0035531B" w:rsidRDefault="0035531B" w:rsidP="0006499F">
      <w:pPr>
        <w:pStyle w:val="Textbezslovn"/>
        <w:ind w:left="1077"/>
      </w:pPr>
      <w:r w:rsidRPr="00FB7FAA">
        <w:t>Doklady</w:t>
      </w:r>
      <w:r w:rsidR="00092CC9" w:rsidRPr="00FB7FAA">
        <w:t xml:space="preserve"> o </w:t>
      </w:r>
      <w:r w:rsidRPr="00FB7FAA">
        <w:t>splnění výše uvedených povinností dokládá vybraný dodavatel jako podmínku pro uzavření smlouvy.</w:t>
      </w:r>
    </w:p>
    <w:p w14:paraId="0D996F1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2467A3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4CBCC7F" w14:textId="0A224EDE"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w:t>
      </w:r>
      <w:r>
        <w:lastRenderedPageBreak/>
        <w:t xml:space="preserve">jiných osob. </w:t>
      </w:r>
      <w:r w:rsidR="00470A81">
        <w:t>Za jiné osoby považuje zadavatel jak poddodavatele, tak i osoby, které s dodavatelem tvoří koncern.</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426608A"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F528844"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5EC6C06" w14:textId="77777777" w:rsidR="009E73E1" w:rsidRPr="00DC3174" w:rsidRDefault="009E73E1" w:rsidP="009E73E1">
      <w:pPr>
        <w:pStyle w:val="Text1-1"/>
        <w:rPr>
          <w:b/>
        </w:rPr>
      </w:pPr>
      <w:r w:rsidRPr="00DC3174">
        <w:rPr>
          <w:rStyle w:val="Tun9b"/>
        </w:rPr>
        <w:t>Změny</w:t>
      </w:r>
      <w:r w:rsidRPr="00DC3174">
        <w:rPr>
          <w:b/>
        </w:rPr>
        <w:t xml:space="preserve"> v kvalifikaci dodavatele</w:t>
      </w:r>
    </w:p>
    <w:p w14:paraId="69F8FDF7" w14:textId="77777777" w:rsidR="009E73E1" w:rsidRDefault="009E73E1" w:rsidP="009E73E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77777777" w:rsidR="009E73E1" w:rsidRDefault="009E73E1" w:rsidP="009E73E1">
      <w:pPr>
        <w:pStyle w:val="Textbezslovn"/>
        <w:spacing w:before="240" w:after="0"/>
      </w:pPr>
      <w:r>
        <w:t>Dozví-li se zadavatel, že dodavatel nesplnil povinnost uvedenou v tomto článku, zadavatel jej bezodkladně ze zadávacího řízení vyloučí.</w:t>
      </w:r>
    </w:p>
    <w:p w14:paraId="7975F15F" w14:textId="77777777" w:rsidR="0035531B" w:rsidRDefault="0035531B" w:rsidP="00193D8F">
      <w:pPr>
        <w:pStyle w:val="Nadpis1-1"/>
      </w:pPr>
      <w:bookmarkStart w:id="13" w:name="_Toc106887297"/>
      <w:r>
        <w:lastRenderedPageBreak/>
        <w:t>DALŠÍ INFORMACE/DOKUMENTY PŘEDKLÁDANÉ DODAVATELEM</w:t>
      </w:r>
      <w:r w:rsidR="00092CC9">
        <w:t xml:space="preserve"> v </w:t>
      </w:r>
      <w:r>
        <w:t>NABÍDCE</w:t>
      </w:r>
      <w:bookmarkEnd w:id="13"/>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07230EE5"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76448A">
        <w:t xml:space="preserve"> </w:t>
      </w:r>
      <w:r w:rsidR="00E361E2" w:rsidRPr="00E361E2">
        <w:t xml:space="preserve"> </w:t>
      </w:r>
      <w:r w:rsidR="00E361E2">
        <w:t xml:space="preserve">Zadavatel stanovuje zadávací podmínku, že nabídka účastníka zadávacího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těchto Pokynů proto bude prohlášení ke střetu zájmů ve smyslu ustanovení § </w:t>
      </w:r>
      <w:proofErr w:type="gramStart"/>
      <w:r w:rsidR="00E361E2">
        <w:t>4b</w:t>
      </w:r>
      <w:proofErr w:type="gramEnd"/>
      <w:r w:rsidR="00E361E2">
        <w:t xml:space="preserve"> zákona o střetu zájmů.</w:t>
      </w:r>
    </w:p>
    <w:p w14:paraId="5039F4D1"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A71D250" w14:textId="1AA6F252"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r w:rsidR="00E361E2" w:rsidRPr="00313C5C">
        <w:t>V souladu s požadavky uvedenými ve Zvláštních technických podmínkách bude součástí Harmonogramu postupu prací také dodavatelem plánovaný přehled termínů dodávek, typu a požadovaného množství mobiliáře a zařízení pro vstup a výběr poplatku.</w:t>
      </w:r>
      <w:r w:rsidR="00E361E2">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5B9E1F7A" w14:textId="2F20BB13"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5B5A3FE" w14:textId="5C698364" w:rsidR="00E361E2" w:rsidRDefault="00E361E2" w:rsidP="00193D8F">
      <w:pPr>
        <w:pStyle w:val="Odrka1-1"/>
      </w:pPr>
      <w:r>
        <w:t xml:space="preserve">Dodavatel je povinen předložit ve své nabídce čestné prohlášení </w:t>
      </w:r>
      <w:r>
        <w:rPr>
          <w:lang w:eastAsia="cs-CZ"/>
        </w:rPr>
        <w:t xml:space="preserve">o splnění podmínek v souvislosti se situací na Ukrajině </w:t>
      </w:r>
      <w:r>
        <w:t>zpracované ve formě formuláře dle Přílohy č. 10 těchto Pokynů.</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lastRenderedPageBreak/>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461A2047" w14:textId="77777777" w:rsidR="0035531B" w:rsidRDefault="00401373" w:rsidP="00401373">
      <w:pPr>
        <w:pStyle w:val="Odrka1-1"/>
      </w:pPr>
      <w:r w:rsidRPr="00401373">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2278ABDF" w14:textId="77777777" w:rsidR="0035531B" w:rsidRPr="0060115D" w:rsidRDefault="0035531B" w:rsidP="0035531B">
      <w:pPr>
        <w:pStyle w:val="Text1-1"/>
        <w:rPr>
          <w:rStyle w:val="Tun9b"/>
        </w:rPr>
      </w:pPr>
      <w:r w:rsidRPr="0060115D">
        <w:rPr>
          <w:rStyle w:val="Tun9b"/>
        </w:rPr>
        <w:t>Poddodavatelské omezení</w:t>
      </w:r>
    </w:p>
    <w:p w14:paraId="1C2B4FF8" w14:textId="77777777" w:rsidR="0035531B" w:rsidRDefault="0035531B" w:rsidP="00BC6D2B">
      <w:pPr>
        <w:pStyle w:val="Odrka1-1"/>
      </w:pPr>
      <w:r>
        <w:t>Zadavatel nevymezuje žádné činnosti při plnění veřejné zakázky, které musí být plněny přímo vybraným dodavatelem.</w:t>
      </w:r>
    </w:p>
    <w:p w14:paraId="44A7AD58" w14:textId="4CE8A242" w:rsidR="00BC6D2B" w:rsidRDefault="00094A42" w:rsidP="00BC6D2B">
      <w:pPr>
        <w:pStyle w:val="Text1-1"/>
      </w:pPr>
      <w:r>
        <w:t>N</w:t>
      </w:r>
      <w:r w:rsidR="00BC6D2B">
        <w:t>ávrh smlouvy na plnění této veřejné zakázky:</w:t>
      </w:r>
    </w:p>
    <w:p w14:paraId="4725C97B" w14:textId="42C49B02" w:rsidR="00094A42" w:rsidRDefault="00094A42" w:rsidP="00094A42">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w:t>
      </w:r>
      <w:r w:rsidR="00A17F98">
        <w:t>těchto Pokynech</w:t>
      </w:r>
      <w:r w:rsidRPr="00616090">
        <w:t xml:space="preserve"> uvedeno jinak. Návrh smlouvy nemusí být dodavatelem v nabídce podepsán. Do závazného </w:t>
      </w:r>
      <w:r w:rsidRPr="00616090">
        <w:lastRenderedPageBreak/>
        <w:t>vzoru smlouvy dodavatel doplní mj. následující skutečnosti (za dodržení dále stanovených instrukcí)</w:t>
      </w:r>
      <w:r>
        <w:t>:</w:t>
      </w:r>
    </w:p>
    <w:p w14:paraId="0FAF3E9D" w14:textId="0B7B847B" w:rsidR="00094A42" w:rsidRDefault="00094A42" w:rsidP="00094A42">
      <w:pPr>
        <w:pStyle w:val="Odrka1-2-"/>
      </w:pPr>
      <w:r>
        <w:t xml:space="preserve">do těla závazného vzoru smlouvy celkovou nabídkovou cenu díla bez DPH zpracovanou dle požadavků stanovených v článku 13 </w:t>
      </w:r>
      <w:r w:rsidR="00A17F98">
        <w:t>těchto Pokynů</w:t>
      </w:r>
      <w:r>
        <w:t>;</w:t>
      </w:r>
    </w:p>
    <w:p w14:paraId="5101D916" w14:textId="77777777" w:rsidR="00094A42" w:rsidRDefault="00094A42" w:rsidP="00094A42">
      <w:pPr>
        <w:pStyle w:val="Odrka1-2-"/>
      </w:pPr>
      <w:r>
        <w:t>do Přílohy č. 6 závazného vzoru smlouvy s názvem Oprávněné osoby:</w:t>
      </w:r>
    </w:p>
    <w:p w14:paraId="4EF208D8" w14:textId="77777777" w:rsidR="00094A42" w:rsidRDefault="00094A42" w:rsidP="00094A42">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364A16DE" w14:textId="77777777" w:rsidR="00094A42" w:rsidRDefault="00094A42" w:rsidP="00094A42">
      <w:pPr>
        <w:pStyle w:val="Odrka1-2-"/>
      </w:pPr>
      <w:r>
        <w:t>do Přílohy č. 8 závazného vzoru smlouvy s názvem Seznam poddodavatelů:</w:t>
      </w:r>
    </w:p>
    <w:p w14:paraId="535C18AA" w14:textId="77777777" w:rsidR="00094A42" w:rsidRDefault="00094A42" w:rsidP="00094A42">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příp. jejich položky) a hodnota poddodávky v % z celkové ceny díla.</w:t>
      </w:r>
    </w:p>
    <w:p w14:paraId="0F2B1FAE" w14:textId="77777777" w:rsidR="00094A42" w:rsidRDefault="00094A42" w:rsidP="00094A42">
      <w:pPr>
        <w:pStyle w:val="Odrka1-1"/>
      </w:pPr>
      <w:r w:rsidRPr="00616090">
        <w:t>V případě nabídky podávané fyzickou a nikoliv právnickou osobou, jako dodavatelem, je dodavatel oprávněn dále upravit návrh smlouvy toliko s ohledem na tuto skutečnost</w:t>
      </w:r>
      <w:r>
        <w:t>.</w:t>
      </w:r>
    </w:p>
    <w:p w14:paraId="18F22C48" w14:textId="77777777" w:rsidR="000722BA" w:rsidRDefault="000722BA" w:rsidP="000722BA">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9336C65" w14:textId="77777777" w:rsidR="0035531B" w:rsidRDefault="0035531B" w:rsidP="00BC6D2B">
      <w:pPr>
        <w:pStyle w:val="Nadpis1-1"/>
      </w:pPr>
      <w:bookmarkStart w:id="14" w:name="_Toc106887298"/>
      <w:r>
        <w:t>PROHLÍDKA MÍSTA PLNĚNÍ (STAVENIŠTĚ)</w:t>
      </w:r>
      <w:bookmarkEnd w:id="14"/>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15" w:name="_Toc106887299"/>
      <w:r>
        <w:t>JAZYK NABÍDEK</w:t>
      </w:r>
      <w:r w:rsidR="00B818CE" w:rsidRPr="00B818CE">
        <w:t xml:space="preserve"> </w:t>
      </w:r>
      <w:r w:rsidR="00B818CE">
        <w:t>A KOMUNIKAČNÍ JAZYK</w:t>
      </w:r>
      <w:bookmarkEnd w:id="15"/>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41E8D584" w14:textId="77777777" w:rsidR="0035531B" w:rsidRDefault="0035531B" w:rsidP="00BC6D2B">
      <w:pPr>
        <w:pStyle w:val="Nadpis1-1"/>
      </w:pPr>
      <w:bookmarkStart w:id="16" w:name="_Toc106887300"/>
      <w:r>
        <w:t>OBSAH</w:t>
      </w:r>
      <w:r w:rsidR="00845C50">
        <w:t xml:space="preserve"> a </w:t>
      </w:r>
      <w:r>
        <w:t>PODÁVÁNÍ NABÍDEK</w:t>
      </w:r>
      <w:bookmarkEnd w:id="16"/>
    </w:p>
    <w:p w14:paraId="1C5412AE" w14:textId="0335450E"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 xml:space="preserve">článku 11 těchto Pokynů, </w:t>
      </w:r>
      <w:r>
        <w:lastRenderedPageBreak/>
        <w:t>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w:t>
      </w:r>
      <w:r w:rsidR="00845C50">
        <w:t xml:space="preserve"> a </w:t>
      </w:r>
      <w:r>
        <w:t xml:space="preserve">to prostřednictvím elektronického nástroje E-ZAK na níže uvedenou elektronickou adresu </w:t>
      </w:r>
      <w:hyperlink r:id="rId22"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58772472" w:rsidR="00A54FB5" w:rsidRDefault="007D77B1" w:rsidP="003548AD">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1521B8">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w:t>
      </w:r>
      <w:r w:rsidR="00A54FB5">
        <w:t>ve formátu XLSX a </w:t>
      </w:r>
      <w:r w:rsidR="00A54FB5" w:rsidRPr="004F71C6">
        <w:t xml:space="preserve">ve formátu XML. Soupis prací ve formátu XML má strukturu dat dle datového předpisu XDC (popis datového předpisu viz </w:t>
      </w:r>
      <w:hyperlink r:id="rId24" w:history="1">
        <w:r w:rsidR="00564F44" w:rsidRPr="004F71C6">
          <w:rPr>
            <w:rStyle w:val="Hypertextovodkaz"/>
            <w:noProof w:val="0"/>
          </w:rPr>
          <w:t>https://xdc.szdc.cz</w:t>
        </w:r>
      </w:hyperlink>
      <w:r w:rsidR="00A54FB5" w:rsidRPr="004F71C6">
        <w:t xml:space="preserve">). </w:t>
      </w:r>
      <w:r w:rsidR="00A54FB5" w:rsidRPr="004F71C6">
        <w:rPr>
          <w:b/>
        </w:rPr>
        <w:t xml:space="preserve">Oceněný Soupis prací bude dodavatelem v nabídce předložen pouze ve formátu XML (datový předpis </w:t>
      </w:r>
      <w:r w:rsidR="004F71C6" w:rsidRPr="004F71C6">
        <w:rPr>
          <w:b/>
        </w:rPr>
        <w:t>XDC</w:t>
      </w:r>
      <w:r w:rsidR="00A54FB5" w:rsidRPr="004F71C6">
        <w:rPr>
          <w:b/>
        </w:rPr>
        <w:t>).</w:t>
      </w:r>
      <w:r w:rsidR="00A54FB5" w:rsidRPr="004F71C6">
        <w:t xml:space="preserve"> V případě změn a doplnění zadávací dokumentace budou případné změny či úpravy Soupisu prací zadavatelem prováděny ve formátu XML </w:t>
      </w:r>
      <w:r w:rsidR="00A54FB5" w:rsidRPr="004F71C6">
        <w:rPr>
          <w:rFonts w:ascii="Verdana" w:hAnsi="Verdana"/>
          <w:sz w:val="20"/>
          <w:szCs w:val="20"/>
        </w:rPr>
        <w:t>a XLSX</w:t>
      </w:r>
      <w:r w:rsidR="00A54FB5" w:rsidRPr="004F71C6">
        <w:t xml:space="preserve">.  Soupis prací ve formátu XML (datový předpis XDC) může dodavatel také vyplnit v modulu pro ocenění nabídkové ceny na zabezpečeném serveru </w:t>
      </w:r>
      <w:hyperlink r:id="rId25" w:history="1">
        <w:r w:rsidR="00564F44" w:rsidRPr="004F71C6">
          <w:rPr>
            <w:rStyle w:val="Hypertextovodkaz"/>
            <w:noProof w:val="0"/>
          </w:rPr>
          <w:t>https://xdc.szdc.cz</w:t>
        </w:r>
      </w:hyperlink>
      <w:r w:rsidR="00A54FB5" w:rsidRPr="004F71C6">
        <w:rPr>
          <w:rStyle w:val="Hypertextovodkaz"/>
          <w:noProof w:val="0"/>
        </w:rPr>
        <w:t xml:space="preserve"> /</w:t>
      </w:r>
      <w:r w:rsidR="00A54FB5" w:rsidRPr="004F71C6">
        <w:t>.</w:t>
      </w:r>
    </w:p>
    <w:p w14:paraId="789F4E14" w14:textId="77777777" w:rsidR="0035531B" w:rsidRDefault="0035531B" w:rsidP="0035531B">
      <w:pPr>
        <w:pStyle w:val="Text1-1"/>
      </w:pPr>
      <w:r>
        <w:t>Nabídka bude předložena</w:t>
      </w:r>
      <w:r w:rsidR="00092CC9">
        <w:t xml:space="preserve"> v </w:t>
      </w:r>
      <w:r>
        <w:t>následující struktuře:</w:t>
      </w:r>
    </w:p>
    <w:p w14:paraId="521C9DA8" w14:textId="2FCD8F96" w:rsidR="0035531B" w:rsidRDefault="0035531B" w:rsidP="00BC6D2B">
      <w:pPr>
        <w:pStyle w:val="Odrka1-1"/>
      </w:pPr>
      <w:r>
        <w:t>Všeobecné informace</w:t>
      </w:r>
      <w:r w:rsidR="00092CC9">
        <w:t xml:space="preserve"> o </w:t>
      </w:r>
      <w:r>
        <w:t>dodavateli (identifikační</w:t>
      </w:r>
      <w:r w:rsidR="00845C50">
        <w:t xml:space="preserve"> a </w:t>
      </w:r>
      <w:r>
        <w:t xml:space="preserve">další údaje) </w:t>
      </w:r>
      <w:r w:rsidR="00E361E2">
        <w:t xml:space="preserve">včetně prohlášení k zakázaným dohodám a prohlášení ke střetu zájmů </w:t>
      </w:r>
      <w:r>
        <w:t>ve formě formuláře obsaženého</w:t>
      </w:r>
      <w:r w:rsidR="00092CC9">
        <w:t xml:space="preserve"> v </w:t>
      </w:r>
      <w:r>
        <w:t>Příloze č. 1 těchto Pokynů.</w:t>
      </w:r>
    </w:p>
    <w:p w14:paraId="040841DF" w14:textId="5D88F3AB" w:rsidR="00FB7FAA" w:rsidRDefault="00FB7FAA" w:rsidP="00FB7FAA">
      <w:pPr>
        <w:pStyle w:val="Odrka1-1"/>
      </w:pPr>
      <w:r>
        <w:t xml:space="preserve">Návrh smlouvy na plnění této veřejné zakázky, zpracovaný dle instrukcí obsažených </w:t>
      </w:r>
      <w:r w:rsidR="00D513E6">
        <w:t>v těchto Pokynů</w:t>
      </w:r>
      <w:r>
        <w:t>, tedy doplněný co do jeho těla a co do jeho přílohy č. 6 a 8, zbylé přílohy součástí návrhu smlouvy být nemusí, budou připojeny zadavatelem před podpisem smlouvy.</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75CCD666" w14:textId="77777777"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 xml:space="preserve">Příloze č. 4 těchto Pokynů včetně osvědčení objednatelů, seznam odborného personálu dodavatele ve formě formuláře </w:t>
      </w:r>
      <w:r>
        <w:lastRenderedPageBreak/>
        <w:t>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F43BC1B"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59DDD939" w14:textId="231ECABC" w:rsidR="00E361E2" w:rsidRDefault="00E361E2" w:rsidP="003A5CA8">
      <w:pPr>
        <w:pStyle w:val="Odrka1-1"/>
      </w:pPr>
      <w:r>
        <w:rPr>
          <w:lang w:eastAsia="cs-CZ"/>
        </w:rPr>
        <w:t xml:space="preserve">Čestné prohlášení o splnění podmínek v souvislosti se situací na Ukrajině </w:t>
      </w:r>
      <w:r>
        <w:t>zpracované ve formě formuláře obsaženého v příloze č. 10 těchto Pokynů.</w:t>
      </w:r>
    </w:p>
    <w:p w14:paraId="3E98C028" w14:textId="2D4C0EBB"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696FFDA5"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08629F40"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17" w:name="_Toc106887301"/>
      <w:r>
        <w:lastRenderedPageBreak/>
        <w:t>POŽADAVKY NA ZPRACOVÁNÍ NABÍDKOVÉ CENY</w:t>
      </w:r>
      <w:bookmarkEnd w:id="17"/>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486CB210" w:rsidR="0035531B" w:rsidRDefault="0035531B" w:rsidP="0035531B">
      <w:pPr>
        <w:pStyle w:val="Text1-1"/>
      </w:pPr>
      <w:r>
        <w:t xml:space="preserve">Dodavatelé ocení všechny položky Soupisu prací </w:t>
      </w:r>
      <w:r w:rsidR="003A5CA8">
        <w:t xml:space="preserve">(není-li v Soupisu prací, Zvláštních technických podmínkách nebo v Komentáři k soupisu prací </w:t>
      </w:r>
      <w:r w:rsidR="00805ECA">
        <w:t xml:space="preserve">či jinde v zadávacích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23DC9320" w14:textId="209AF32E" w:rsidR="003A5CA8" w:rsidRDefault="009602DD" w:rsidP="009602DD">
      <w:pPr>
        <w:pStyle w:val="Text1-1"/>
        <w:tabs>
          <w:tab w:val="clear" w:pos="879"/>
        </w:tabs>
        <w:ind w:left="851" w:hanging="709"/>
      </w:pPr>
      <w:r w:rsidRPr="004C086E">
        <w:t xml:space="preserve">Nabídková cena bude v návrhu Smlouvy o dílo uvedena v Kč bez DPH. Nabídková cena bude zaokrouhlená na dvě desetinná místa. V případě rozporu mezi nabídkovou cenou uvedenou v návrhu Smlouvy o dílo a nabídkovou cenou uvedenou v </w:t>
      </w:r>
      <w:r>
        <w:t>oceněném Soupisu prací</w:t>
      </w:r>
      <w:r w:rsidRPr="004C086E">
        <w:t xml:space="preserve"> bude mít přednost nabídková cena uvedená v návrhu Smlouvy o dílo</w:t>
      </w:r>
      <w:r>
        <w:t>.</w:t>
      </w:r>
    </w:p>
    <w:p w14:paraId="2DB8E935" w14:textId="77777777" w:rsidR="0035531B" w:rsidRDefault="0035531B" w:rsidP="007038DC">
      <w:pPr>
        <w:pStyle w:val="Nadpis1-1"/>
      </w:pPr>
      <w:bookmarkStart w:id="18" w:name="_Toc106887302"/>
      <w:r>
        <w:t>VARIANTY NABÍDKY</w:t>
      </w:r>
      <w:r w:rsidR="00013E8B">
        <w:t xml:space="preserve"> A</w:t>
      </w:r>
      <w:r>
        <w:t xml:space="preserve"> VÝHRADA ZMĚNY DODAVATELE</w:t>
      </w:r>
      <w:bookmarkEnd w:id="18"/>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 xml:space="preserve">novým dodavatelem oproti nabídce nového dodavatele </w:t>
      </w:r>
      <w:r>
        <w:lastRenderedPageBreak/>
        <w:t>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19" w:name="_Toc106887303"/>
      <w:r>
        <w:t>OTEVÍRÁNÍ NABÍDEK</w:t>
      </w:r>
      <w:bookmarkEnd w:id="19"/>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20" w:name="_Toc106887304"/>
      <w:r>
        <w:t>POSOUZENÍ SPLNĚNÍ PODMÍNEK ÚČASTI</w:t>
      </w:r>
      <w:bookmarkEnd w:id="20"/>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60A7E096" w:rsidR="0035531B" w:rsidRDefault="0035531B" w:rsidP="0035531B">
      <w:pPr>
        <w:pStyle w:val="Text1-1"/>
      </w:pPr>
      <w:r>
        <w:t>Zadavatel upozorňuje, že</w:t>
      </w:r>
      <w:r w:rsidR="00092CC9">
        <w:t xml:space="preserve"> v </w:t>
      </w:r>
      <w:r>
        <w:t>souladu</w:t>
      </w:r>
      <w:r w:rsidR="00845C50">
        <w:t xml:space="preserve"> s </w:t>
      </w:r>
      <w:r>
        <w:t>§ 48 odst. 5 písm. d)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w:t>
      </w:r>
      <w:r w:rsidR="00277DB9">
        <w:t> </w:t>
      </w:r>
      <w:r>
        <w:t>jiným</w:t>
      </w:r>
      <w:r w:rsidR="00277DB9">
        <w:t xml:space="preserve"> </w:t>
      </w:r>
      <w:r>
        <w:t>veřejným zadavatelem, která vedla</w:t>
      </w:r>
      <w:r w:rsidR="00BC6D2B">
        <w:t xml:space="preserve"> k </w:t>
      </w:r>
      <w:r>
        <w:t>vzniku škody, předčasnému ukončení smluvního vztahu nebo jiným srovnatelným sankcím.</w:t>
      </w:r>
    </w:p>
    <w:p w14:paraId="1302480D"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1" w:name="_Toc106887305"/>
      <w:r>
        <w:t>HODNOCENÍ NABÍDEK</w:t>
      </w:r>
      <w:bookmarkEnd w:id="21"/>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69BBEB34"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w:t>
      </w:r>
      <w:r w:rsidR="00886428" w:rsidRPr="007B3D4D">
        <w:t>v návrhu Smlouvy o dílo</w:t>
      </w:r>
      <w:r>
        <w:t>. Jako nejvýhodnější bude hodnocena nabídka</w:t>
      </w:r>
      <w:r w:rsidR="00845C50">
        <w:t xml:space="preserve"> s </w:t>
      </w:r>
      <w:r>
        <w:t>nejnižší nabídkovou cenou</w:t>
      </w:r>
      <w:r w:rsidR="00092CC9">
        <w:t xml:space="preserve"> v </w:t>
      </w:r>
      <w:r>
        <w:t>Kč bez DPH uvedenou</w:t>
      </w:r>
      <w:r w:rsidR="00092CC9">
        <w:t xml:space="preserve"> </w:t>
      </w:r>
      <w:r w:rsidR="00886428" w:rsidRPr="007B3D4D">
        <w:t>v návrhu Smlouvy o dílo</w:t>
      </w:r>
      <w:r>
        <w:t xml:space="preserve"> ze všech hodnocených nabídek. Ostatní nabídky budou seřazeny</w:t>
      </w:r>
      <w:r w:rsidR="00092CC9">
        <w:t xml:space="preserve"> v </w:t>
      </w:r>
      <w:r>
        <w:t>pořadí dle výše jejich nabídkových cen</w:t>
      </w:r>
      <w:r w:rsidR="00092CC9">
        <w:t xml:space="preserve"> v </w:t>
      </w:r>
      <w:r>
        <w:t>Kč bez DPH uvedených</w:t>
      </w:r>
      <w:r w:rsidR="00092CC9">
        <w:t xml:space="preserve"> v </w:t>
      </w:r>
      <w:r w:rsidR="00A74114" w:rsidRPr="007B3D4D">
        <w:t xml:space="preserve">návrhu Smlouvy o dílo </w:t>
      </w:r>
      <w:r>
        <w:t>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 xml:space="preserve">rozhodne o lepším pořadí konkurenčních nabídek čas </w:t>
      </w:r>
      <w:r w:rsidR="000F4610" w:rsidRPr="005B01DC">
        <w:rPr>
          <w:rFonts w:ascii="Verdana" w:hAnsi="Verdana"/>
          <w:iCs/>
        </w:rPr>
        <w:lastRenderedPageBreak/>
        <w:t>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2" w:name="_Toc106887306"/>
      <w:r>
        <w:t>ZRUŠENÍ ZADÁVACÍHO ŘÍZENÍ</w:t>
      </w:r>
      <w:bookmarkEnd w:id="22"/>
    </w:p>
    <w:p w14:paraId="1ACF391E" w14:textId="77777777" w:rsidR="0035531B" w:rsidRDefault="0035531B" w:rsidP="0035531B">
      <w:pPr>
        <w:pStyle w:val="Text1-1"/>
      </w:pPr>
      <w:r>
        <w:t>Důvody pro zrušení zadávacího řízení této veřejné zakázky upravuje § 127 ZZVZ.</w:t>
      </w:r>
    </w:p>
    <w:p w14:paraId="2B5FA06A" w14:textId="77777777" w:rsidR="0035531B" w:rsidRDefault="0035531B" w:rsidP="007038DC">
      <w:pPr>
        <w:pStyle w:val="Nadpis1-1"/>
      </w:pPr>
      <w:bookmarkStart w:id="23" w:name="_Toc106887307"/>
      <w:r>
        <w:t>UZAVŘENÍ SMLOUVY</w:t>
      </w:r>
      <w:bookmarkEnd w:id="23"/>
    </w:p>
    <w:p w14:paraId="0E99C187" w14:textId="77777777" w:rsidR="0035531B" w:rsidRPr="00731C4A" w:rsidRDefault="000279AA" w:rsidP="000279AA">
      <w:pPr>
        <w:pStyle w:val="Text1-1"/>
      </w:pPr>
      <w:r w:rsidRPr="000279AA">
        <w:t xml:space="preserve">Uzavření smlouvy s vybraným dodavatelem upravuje § 124 ZZVZ. Smlouva bude uzavřena písemně v souladu s nabídkou vybraného dodavatele a v podobě uvedené v </w:t>
      </w:r>
      <w:r w:rsidRPr="00731C4A">
        <w:t xml:space="preserve">dílu 2 této zadávací dokumentace s názvem Smlouva a její součásti. </w:t>
      </w:r>
    </w:p>
    <w:p w14:paraId="3BA2024E" w14:textId="31F06553" w:rsidR="0035531B" w:rsidRPr="00731C4A" w:rsidRDefault="00AD48C9" w:rsidP="0035531B">
      <w:pPr>
        <w:pStyle w:val="Text1-1"/>
      </w:pPr>
      <w:r w:rsidRPr="00731C4A">
        <w:t xml:space="preserve">Neobsazeno. </w:t>
      </w:r>
    </w:p>
    <w:p w14:paraId="7FF6E8BF" w14:textId="37539425" w:rsidR="000279AA" w:rsidRDefault="000279AA" w:rsidP="000279AA">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6" w:history="1">
        <w:r w:rsidR="007D0570" w:rsidRPr="00A6336E">
          <w:rPr>
            <w:rStyle w:val="Hypertextovodkaz"/>
            <w:noProof w:val="0"/>
          </w:rPr>
          <w:t>https://zakazky.spravazeleznic.cz/</w:t>
        </w:r>
      </w:hyperlink>
      <w:r w:rsidRPr="000279AA">
        <w:t xml:space="preserve">, případně jinou formou písemné elektronické komunikace (zadavatel preferuje komunikaci prostřednictvím elektronického nástroje E-ZAK) dokumenty uvedené v článku 19.4 </w:t>
      </w:r>
      <w:r w:rsidR="00427B96">
        <w:t xml:space="preserve">(s výjimkou bankovní </w:t>
      </w:r>
      <w:r w:rsidR="000C52C1">
        <w:t xml:space="preserve">či pojistné </w:t>
      </w:r>
      <w:r w:rsidR="00427B96">
        <w:t xml:space="preserve">záruky) </w:t>
      </w:r>
      <w:r w:rsidRPr="000279AA">
        <w:t>a případně i v článku 19.5</w:t>
      </w:r>
      <w:r w:rsidR="00AD48C9">
        <w:t xml:space="preserve"> až 19.9</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D0570">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0C52C1">
        <w:rPr>
          <w:b/>
        </w:rPr>
        <w:t xml:space="preserve">či pojistné </w:t>
      </w:r>
      <w:r w:rsidRPr="007D0570">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0C52C1">
        <w:rPr>
          <w:b/>
        </w:rPr>
        <w:t xml:space="preserve">či pojistné </w:t>
      </w:r>
      <w:r w:rsidRPr="007D0570">
        <w:rPr>
          <w:b/>
        </w:rPr>
        <w:t>záruky).</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7E1ABEF7" w14:textId="77777777" w:rsidR="0035531B" w:rsidRDefault="0035531B" w:rsidP="007038DC">
      <w:pPr>
        <w:pStyle w:val="Odrka1-1"/>
      </w:pPr>
      <w:r>
        <w:t>originálů nebo ověřených kopií dokladů</w:t>
      </w:r>
      <w:r w:rsidR="00092CC9">
        <w:t xml:space="preserve"> o </w:t>
      </w:r>
      <w:r>
        <w:t>kvalifikaci ve smyslu čl. 8 těchto Pokynů;</w:t>
      </w:r>
    </w:p>
    <w:p w14:paraId="1A176D13" w14:textId="2632E83D" w:rsidR="00FE38BA" w:rsidRDefault="0035531B" w:rsidP="00A04166">
      <w:pPr>
        <w:pStyle w:val="Odrka1-1"/>
      </w:pPr>
      <w:r>
        <w:t xml:space="preserve">originálu bankovní </w:t>
      </w:r>
      <w:r w:rsidR="000C52C1">
        <w:t xml:space="preserve">nebo pojistné </w:t>
      </w:r>
      <w:r>
        <w:t>záruky</w:t>
      </w:r>
      <w:r w:rsidR="00BC6D2B">
        <w:t xml:space="preserve"> k </w:t>
      </w:r>
      <w:r>
        <w:t>zajištění plnění Smlouvy (</w:t>
      </w:r>
      <w:r w:rsidR="000C52C1" w:rsidRPr="000C52C1">
        <w:t>Bankovní záruka za provedení Díla a Pojistná záruka za provedení Díla</w:t>
      </w:r>
      <w:r>
        <w:t>) ve výši stanovené</w:t>
      </w:r>
      <w:r w:rsidR="00092CC9">
        <w:t xml:space="preserve"> v </w:t>
      </w:r>
      <w:r w:rsidR="00731C4A" w:rsidRPr="00C759F1">
        <w:t>čl. 4.1 Smlouvy o dílo</w:t>
      </w:r>
      <w:r w:rsidR="00845C50">
        <w:t xml:space="preserve"> a </w:t>
      </w:r>
      <w:r>
        <w:t>splňující požadavky stanovené</w:t>
      </w:r>
      <w:r w:rsidR="00092CC9">
        <w:t xml:space="preserve"> v </w:t>
      </w:r>
      <w:r w:rsidR="00731C4A" w:rsidRPr="00C759F1">
        <w:t>článku 14 Obchodních podmínek</w:t>
      </w:r>
      <w:r>
        <w:t xml:space="preserve">; bankovní </w:t>
      </w:r>
      <w:r w:rsidR="000C52C1">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16E7A975" w14:textId="7D1E2F24"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 xml:space="preserve">platby </w:t>
      </w:r>
      <w:r>
        <w:lastRenderedPageBreak/>
        <w:t>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505CB0CA" w14:textId="42AB8E02" w:rsidR="0035531B" w:rsidRDefault="0035531B" w:rsidP="007038DC">
      <w:pPr>
        <w:pStyle w:val="Odrka1-1"/>
      </w:pPr>
      <w:r>
        <w:t>originálů nebo ověřených kopií písemných závazků poddodavatelů uvedených</w:t>
      </w:r>
      <w:r w:rsidR="00092CC9">
        <w:t xml:space="preserve"> v </w:t>
      </w:r>
      <w:r>
        <w:t xml:space="preserve">Příloze č. </w:t>
      </w:r>
      <w:r w:rsidR="00AD48C9">
        <w:t>8</w:t>
      </w:r>
      <w:r>
        <w:t xml:space="preserve">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 xml:space="preserve">Příloze č. </w:t>
      </w:r>
      <w:r w:rsidR="00AD48C9">
        <w:t>8</w:t>
      </w:r>
      <w:r>
        <w:t xml:space="preserve">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7B687E1" w14:textId="19B648C4" w:rsidR="0035531B" w:rsidRDefault="000279AA" w:rsidP="008979C9">
      <w:pPr>
        <w:pStyle w:val="Odrka1-1"/>
      </w:pPr>
      <w:r w:rsidRPr="000279AA">
        <w:t xml:space="preserve">originálu nebo ověřené kopie dokladu o elektrotechnické kvalifikaci při činnostech na určených technických zařízeních dle vyhlášky č. 50/1978 Sb., o odborné způsobilosti v elektrotechnice, ve znění pozdějších předpisů, § 8 požadovaná </w:t>
      </w:r>
      <w:proofErr w:type="gramStart"/>
      <w:r w:rsidRPr="000279AA">
        <w:t>kvalifikace - Pracovníci</w:t>
      </w:r>
      <w:proofErr w:type="gramEnd"/>
      <w:r w:rsidRPr="000279AA">
        <w:t xml:space="preserve"> pro řízení činnosti prováděné dodavatelským způsobem a pracovníci pro řízení provozu</w:t>
      </w:r>
      <w:r w:rsidR="008979C9">
        <w:t xml:space="preserve">, nebo dle </w:t>
      </w:r>
      <w:r w:rsidR="008979C9" w:rsidRPr="00694C60">
        <w:t xml:space="preserve">§ </w:t>
      </w:r>
      <w:r w:rsidR="00A85713" w:rsidRPr="00694C60">
        <w:t xml:space="preserve">19 </w:t>
      </w:r>
      <w:r w:rsidR="007B7319">
        <w:rPr>
          <w:rFonts w:ascii="Verdana" w:hAnsi="Verdana"/>
          <w:color w:val="000000"/>
          <w:sz w:val="20"/>
          <w:szCs w:val="20"/>
        </w:rPr>
        <w:t xml:space="preserve">odst. </w:t>
      </w:r>
      <w:r w:rsidR="00A85713" w:rsidRPr="00694C60">
        <w:t xml:space="preserve">2 </w:t>
      </w:r>
      <w:r w:rsidR="008979C9" w:rsidRPr="00694C60">
        <w:t>zák.</w:t>
      </w:r>
      <w:r w:rsidR="008979C9">
        <w:t xml:space="preserve"> 250/2021 Sb., </w:t>
      </w:r>
      <w:r w:rsidR="008979C9" w:rsidRPr="008979C9">
        <w:t>o bezpečnosti práce v souvislosti s provozem vyhrazených technických zařízení a o změně souvisejících zákonů</w:t>
      </w:r>
      <w:r w:rsidR="0035531B">
        <w:t xml:space="preserve">; </w:t>
      </w:r>
    </w:p>
    <w:p w14:paraId="70879349" w14:textId="77777777" w:rsidR="0035531B" w:rsidRDefault="000279AA" w:rsidP="000279AA">
      <w:pPr>
        <w:pStyle w:val="Odrka1-1"/>
      </w:pPr>
      <w:r w:rsidRPr="000279AA">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0279AA">
        <w:t>8b</w:t>
      </w:r>
      <w:proofErr w:type="gramEnd"/>
      <w:r w:rsidR="0035531B">
        <w:t>;</w:t>
      </w:r>
    </w:p>
    <w:p w14:paraId="1C2A3B7A" w14:textId="2975F84C" w:rsidR="0035531B" w:rsidRPr="004D2353" w:rsidRDefault="0035531B" w:rsidP="007038DC">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 xml:space="preserve">drahách, ve znění pozdějších </w:t>
      </w:r>
      <w:r w:rsidRPr="004D2353">
        <w:t>předpisů,</w:t>
      </w:r>
      <w:r w:rsidR="00845C50" w:rsidRPr="004D2353">
        <w:t xml:space="preserve"> a </w:t>
      </w:r>
      <w:r w:rsidRPr="004D2353">
        <w:t>to elektrických</w:t>
      </w:r>
      <w:r>
        <w:t xml:space="preserve"> </w:t>
      </w:r>
      <w:r w:rsidRPr="004D2353">
        <w:t>UTZ železničních drah</w:t>
      </w:r>
      <w:r w:rsidR="00092CC9" w:rsidRPr="004D2353">
        <w:t xml:space="preserve"> v</w:t>
      </w:r>
      <w:r w:rsidR="00092CC9">
        <w:t> </w:t>
      </w:r>
      <w:r>
        <w:t xml:space="preserve">rozsahu: </w:t>
      </w:r>
    </w:p>
    <w:p w14:paraId="3605F8BD" w14:textId="77777777" w:rsidR="004D2353" w:rsidRPr="006A1CEB" w:rsidRDefault="004D2353" w:rsidP="004D2353">
      <w:pPr>
        <w:pStyle w:val="Odrka1-1"/>
        <w:tabs>
          <w:tab w:val="clear" w:pos="1077"/>
        </w:tabs>
        <w:ind w:left="1418" w:hanging="284"/>
      </w:pPr>
      <w:r w:rsidRPr="006A1CEB">
        <w:t>elektrické sítě drah a elektrické rozvody drah,</w:t>
      </w:r>
    </w:p>
    <w:p w14:paraId="1E2448EC" w14:textId="77777777" w:rsidR="004D2353" w:rsidRPr="006A1CEB" w:rsidRDefault="004D2353" w:rsidP="004D2353">
      <w:pPr>
        <w:pStyle w:val="Odrka1-1"/>
        <w:tabs>
          <w:tab w:val="clear" w:pos="1077"/>
        </w:tabs>
        <w:ind w:left="1418" w:hanging="284"/>
      </w:pPr>
      <w:r w:rsidRPr="006A1CEB">
        <w:t>elektrická rozvodná zařízení drah a elektrické stanice drah,</w:t>
      </w:r>
    </w:p>
    <w:p w14:paraId="1B3876CA" w14:textId="69FB540A" w:rsidR="007D5A8D" w:rsidRDefault="004D2353" w:rsidP="004D2353">
      <w:pPr>
        <w:pStyle w:val="Odrka1-1"/>
        <w:tabs>
          <w:tab w:val="clear" w:pos="1077"/>
        </w:tabs>
        <w:ind w:left="1418" w:hanging="284"/>
      </w:pPr>
      <w:r w:rsidRPr="006A1CEB">
        <w:t>silnoproudá zařízení drážní zabezpečovací, sdělovací, požární, signalizační a výpočetní techniky</w:t>
      </w:r>
      <w:r>
        <w:t>.</w:t>
      </w:r>
    </w:p>
    <w:p w14:paraId="6031D116"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53B9BDC" w14:textId="77777777" w:rsidR="00C71A05" w:rsidRDefault="00C71A05" w:rsidP="00384E70">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12583877" w:rsidR="00C71A05" w:rsidRDefault="00C71A05" w:rsidP="00C71A05">
      <w:pPr>
        <w:pStyle w:val="Textbezslovn"/>
      </w:pPr>
      <w:r>
        <w:t xml:space="preserve">Zadavatel vyloučí vybraného dodavatele, je-li českou právnickou osobou, která má skutečného majitele, pokud nebylo možné zjistit údaje o jeho skutečném majiteli z </w:t>
      </w:r>
      <w:r>
        <w:lastRenderedPageBreak/>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19.5.</w:t>
      </w:r>
    </w:p>
    <w:p w14:paraId="0CF9420A" w14:textId="62EF6ADA" w:rsidR="005511BB" w:rsidRDefault="005511BB" w:rsidP="0035531B">
      <w:pPr>
        <w:pStyle w:val="Text1-1"/>
      </w:pPr>
      <w:r>
        <w:t>Za účelem splnění povinností dle § 4b zákona o střetu zájmů zadavatel bude postupovat podle předchozího čl. 19.5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1A7BE3A4" w14:textId="5D04673C"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7F8EB41D"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20A0BA6B" w14:textId="4CACC918" w:rsidR="005511BB" w:rsidRDefault="005511BB"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(Další zadávací podmínky v návaznosti na sankce </w:t>
      </w:r>
      <w:r w:rsidRPr="00515FDB">
        <w:t>v</w:t>
      </w:r>
      <w:r>
        <w:t> souvislosti se situací na Ukrajině).</w:t>
      </w:r>
    </w:p>
    <w:p w14:paraId="1667502D" w14:textId="77777777" w:rsidR="0035531B" w:rsidRDefault="0035531B" w:rsidP="00B77C6D">
      <w:pPr>
        <w:pStyle w:val="Nadpis1-1"/>
      </w:pPr>
      <w:bookmarkStart w:id="24" w:name="_Toc106887308"/>
      <w:r>
        <w:t>OCHRANA INFORMACÍ</w:t>
      </w:r>
      <w:bookmarkEnd w:id="24"/>
    </w:p>
    <w:p w14:paraId="147B8187" w14:textId="080061CE"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 xml:space="preserve">volném </w:t>
      </w:r>
      <w:r>
        <w:lastRenderedPageBreak/>
        <w:t>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2F6CAC92" w:rsidR="0035531B" w:rsidRDefault="0035531B" w:rsidP="00564DDD">
      <w:pPr>
        <w:pStyle w:val="Nadpis1-1"/>
      </w:pPr>
      <w:bookmarkStart w:id="25" w:name="_Toc106887309"/>
      <w:r>
        <w:t>ZADÁVACÍ LHŮTA</w:t>
      </w:r>
      <w:r w:rsidR="00845C50">
        <w:t xml:space="preserve"> </w:t>
      </w:r>
      <w:r w:rsidR="00092CC9">
        <w:t>A</w:t>
      </w:r>
      <w:r w:rsidR="00845C50">
        <w:t> </w:t>
      </w:r>
      <w:r>
        <w:t>JISTOTA ZA NABÍDKU</w:t>
      </w:r>
      <w:bookmarkEnd w:id="25"/>
    </w:p>
    <w:p w14:paraId="77252CD6" w14:textId="51EC443B" w:rsidR="000243A6" w:rsidRPr="000243A6" w:rsidRDefault="000243A6" w:rsidP="00A37F62">
      <w:pPr>
        <w:pStyle w:val="Text1-1"/>
        <w:numPr>
          <w:ilvl w:val="0"/>
          <w:numId w:val="0"/>
        </w:numPr>
        <w:ind w:left="879" w:hanging="28"/>
        <w:rPr>
          <w:b/>
        </w:rPr>
      </w:pPr>
      <w:r w:rsidRPr="000243A6">
        <w:rPr>
          <w:b/>
        </w:rPr>
        <w:t>NEOBSAZENO</w:t>
      </w:r>
    </w:p>
    <w:p w14:paraId="4838FFB2" w14:textId="164B6F10" w:rsidR="003922F9" w:rsidRDefault="003922F9" w:rsidP="005511BB">
      <w:pPr>
        <w:pStyle w:val="Nadpis1-1"/>
        <w:jc w:val="both"/>
      </w:pPr>
      <w:bookmarkStart w:id="26" w:name="_Toc59538672"/>
      <w:bookmarkStart w:id="27" w:name="_Toc61886759"/>
      <w:bookmarkStart w:id="28" w:name="_Toc106887310"/>
      <w:r>
        <w:t>SOCIÁLNĚ A ENVIRO</w:t>
      </w:r>
      <w:r w:rsidR="00E270A3">
        <w:t>N</w:t>
      </w:r>
      <w:r>
        <w:t>MENTÁLNĚ ODPOVĚDNÉ ZADÁVÁNÍ, INOVACE</w:t>
      </w:r>
      <w:bookmarkEnd w:id="26"/>
      <w:bookmarkEnd w:id="27"/>
      <w:bookmarkEnd w:id="28"/>
    </w:p>
    <w:p w14:paraId="07D135BA" w14:textId="77777777"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61FCBDF6" w14:textId="73555622" w:rsidR="003922F9" w:rsidRDefault="003922F9" w:rsidP="007C7F8E">
      <w:pPr>
        <w:pStyle w:val="Odrka1-1"/>
      </w:pPr>
      <w:r>
        <w:t>studentské exkurze</w:t>
      </w:r>
      <w:r w:rsidR="007C7F8E">
        <w:t>.</w:t>
      </w:r>
    </w:p>
    <w:p w14:paraId="7DAAA4FC" w14:textId="0240D42C" w:rsidR="003922F9" w:rsidRP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5511BB">
        <w:t>4</w:t>
      </w:r>
      <w:r w:rsidR="0097039F" w:rsidRPr="001F23BF">
        <w:t>.</w:t>
      </w:r>
      <w:r w:rsidR="005511BB">
        <w:t>9</w:t>
      </w:r>
      <w:r w:rsidR="0097039F" w:rsidRPr="001F23BF">
        <w:t xml:space="preserve"> závazného vzoru Smlouvy o dílo, jež tvoří díl 2, část 1 zadávací dokumentace</w:t>
      </w:r>
      <w:r w:rsidR="0097039F">
        <w:t>.</w:t>
      </w:r>
    </w:p>
    <w:p w14:paraId="7D7D1178" w14:textId="06DD43BC" w:rsidR="005511BB" w:rsidRDefault="005511BB" w:rsidP="00564DDD">
      <w:pPr>
        <w:pStyle w:val="Nadpis1-1"/>
      </w:pPr>
      <w:bookmarkStart w:id="29" w:name="_Toc102380477"/>
      <w:bookmarkStart w:id="30" w:name="_Toc103683200"/>
      <w:bookmarkStart w:id="31" w:name="_Toc103932243"/>
      <w:bookmarkStart w:id="32" w:name="_Toc106284728"/>
      <w:bookmarkStart w:id="33" w:name="_Toc106887311"/>
      <w:r>
        <w:t xml:space="preserve">Další zadávací podmínky v návaznosti na sankce </w:t>
      </w:r>
      <w:r w:rsidRPr="00515FDB">
        <w:t>v</w:t>
      </w:r>
      <w:r>
        <w:t> souvislosti se situací na Ukrajině</w:t>
      </w:r>
      <w:bookmarkEnd w:id="29"/>
      <w:bookmarkEnd w:id="30"/>
      <w:bookmarkEnd w:id="31"/>
      <w:bookmarkEnd w:id="32"/>
      <w:bookmarkEnd w:id="33"/>
    </w:p>
    <w:p w14:paraId="6EB17663" w14:textId="77777777" w:rsidR="005511BB" w:rsidRPr="00666E83" w:rsidRDefault="005511BB" w:rsidP="005511BB">
      <w:pPr>
        <w:pStyle w:val="Text1-1"/>
        <w:tabs>
          <w:tab w:val="clear" w:pos="879"/>
          <w:tab w:val="num" w:pos="737"/>
        </w:tabs>
        <w:ind w:left="737"/>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1"/>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29179D77" w14:textId="77777777" w:rsidR="005511BB" w:rsidRDefault="005511BB" w:rsidP="005511BB">
      <w:pPr>
        <w:pStyle w:val="Text1-1"/>
        <w:tabs>
          <w:tab w:val="clear" w:pos="879"/>
          <w:tab w:val="num" w:pos="737"/>
        </w:tabs>
        <w:ind w:left="737"/>
      </w:pPr>
      <w:r>
        <w:t xml:space="preserve">Zadavatel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A00AE7B" w14:textId="77777777" w:rsidR="005511BB" w:rsidRDefault="005511BB" w:rsidP="005511BB">
      <w:pPr>
        <w:pStyle w:val="Text1-1"/>
        <w:tabs>
          <w:tab w:val="clear" w:pos="879"/>
          <w:tab w:val="num" w:pos="737"/>
        </w:tabs>
        <w:ind w:left="737"/>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57326CC3" w14:textId="77777777" w:rsidR="005511BB" w:rsidRDefault="005511BB" w:rsidP="005511BB">
      <w:pPr>
        <w:pStyle w:val="Text1-1"/>
        <w:tabs>
          <w:tab w:val="clear" w:pos="879"/>
          <w:tab w:val="num" w:pos="737"/>
        </w:tabs>
        <w:ind w:left="737"/>
      </w:pPr>
      <w:r>
        <w:lastRenderedPageBreak/>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17C2A1B" w14:textId="44836B00" w:rsidR="005511BB" w:rsidRPr="005511BB" w:rsidRDefault="005511BB" w:rsidP="005511BB">
      <w:pPr>
        <w:pStyle w:val="Text1-1"/>
      </w:pPr>
      <w:r w:rsidRPr="00FA4410">
        <w:t>V případě postupu účastníka v rozporu s</w:t>
      </w:r>
      <w:r>
        <w:t xml:space="preserve"> tímto článkem </w:t>
      </w:r>
      <w:r w:rsidRPr="00FA4410">
        <w:t>bude účastník vyloučen ze zadávacího řízení</w:t>
      </w:r>
      <w:r>
        <w:t>.</w:t>
      </w:r>
    </w:p>
    <w:p w14:paraId="3081BCB2" w14:textId="3BEC90D5" w:rsidR="0035531B" w:rsidRDefault="0035531B" w:rsidP="00564DDD">
      <w:pPr>
        <w:pStyle w:val="Nadpis1-1"/>
      </w:pPr>
      <w:bookmarkStart w:id="34" w:name="_Toc106887312"/>
      <w:r>
        <w:t>PŘÍLOHY TĚCHTO POKYNŮ</w:t>
      </w:r>
      <w:bookmarkEnd w:id="34"/>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6E854C82" w:rsidR="0035531B" w:rsidRDefault="0035531B" w:rsidP="00564DDD">
      <w:pPr>
        <w:pStyle w:val="Textbezslovn"/>
        <w:tabs>
          <w:tab w:val="left" w:pos="2127"/>
        </w:tabs>
        <w:spacing w:after="0"/>
        <w:ind w:left="2127" w:hanging="1390"/>
      </w:pPr>
      <w:r>
        <w:t>Příloha č. 10</w:t>
      </w:r>
      <w:r>
        <w:tab/>
      </w:r>
      <w:r w:rsidR="005511BB" w:rsidRPr="00010882">
        <w:rPr>
          <w:lang w:eastAsia="cs-CZ"/>
        </w:rPr>
        <w:t>Čestné prohlášení o splnění podmínek v souvislosti se situací na Ukrajině</w:t>
      </w:r>
    </w:p>
    <w:p w14:paraId="16BCF2C2" w14:textId="77777777" w:rsidR="0035531B" w:rsidRDefault="0035531B" w:rsidP="00564DDD">
      <w:pPr>
        <w:pStyle w:val="Textbezslovn"/>
        <w:spacing w:after="0"/>
      </w:pPr>
    </w:p>
    <w:p w14:paraId="69B9AB01" w14:textId="77777777" w:rsidR="0035531B" w:rsidRDefault="0035531B" w:rsidP="00564DDD">
      <w:pPr>
        <w:pStyle w:val="Textbezslovn"/>
        <w:spacing w:after="0"/>
      </w:pPr>
    </w:p>
    <w:p w14:paraId="12E23DDA" w14:textId="77777777" w:rsidR="00656B4A" w:rsidRDefault="00656B4A" w:rsidP="00564DDD">
      <w:pPr>
        <w:pStyle w:val="Textbezslovn"/>
        <w:spacing w:after="0"/>
      </w:pPr>
    </w:p>
    <w:p w14:paraId="0C6B8AAC" w14:textId="525358F7" w:rsidR="0035531B" w:rsidRDefault="0035531B" w:rsidP="00564DDD">
      <w:pPr>
        <w:pStyle w:val="Textbezslovn"/>
        <w:spacing w:after="0"/>
      </w:pPr>
      <w:r>
        <w:t>V Praze</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F5CA11" w14:textId="6D599FC5" w:rsidR="0035531B" w:rsidRDefault="0035531B" w:rsidP="00564DDD">
      <w:pPr>
        <w:pStyle w:val="Textbezslovn"/>
        <w:spacing w:after="0"/>
      </w:pPr>
    </w:p>
    <w:p w14:paraId="22533211" w14:textId="77777777" w:rsidR="0070671F" w:rsidRDefault="0070671F" w:rsidP="00564DDD">
      <w:pPr>
        <w:pStyle w:val="Textbezslovn"/>
        <w:spacing w:after="0"/>
      </w:pPr>
    </w:p>
    <w:p w14:paraId="7C55ECE0" w14:textId="77777777" w:rsidR="0035531B" w:rsidRDefault="0035531B" w:rsidP="00564DDD">
      <w:pPr>
        <w:pStyle w:val="Textbezslovn"/>
        <w:spacing w:after="0"/>
      </w:pPr>
    </w:p>
    <w:p w14:paraId="076D5393" w14:textId="77777777"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3706D99B" w14:textId="77777777" w:rsidR="0035531B" w:rsidRDefault="0035531B" w:rsidP="00564DDD">
      <w:pPr>
        <w:pStyle w:val="Textbezslovn"/>
        <w:spacing w:after="0"/>
      </w:pPr>
      <w:r>
        <w:t>Správa železni</w:t>
      </w:r>
      <w:r w:rsidR="00620C7D">
        <w:t>c</w:t>
      </w:r>
      <w:r>
        <w:t>,</w:t>
      </w:r>
      <w:r w:rsidR="003A5CA8">
        <w:t xml:space="preserve"> </w:t>
      </w:r>
      <w:r>
        <w:t>státní organizace</w:t>
      </w:r>
    </w:p>
    <w:p w14:paraId="1CD6CE40" w14:textId="77777777" w:rsidR="0035531B" w:rsidRDefault="0035531B" w:rsidP="00564DDD">
      <w:pPr>
        <w:pStyle w:val="Textbezslovn"/>
      </w:pP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77777777" w:rsidR="0035531B" w:rsidRDefault="0035531B" w:rsidP="00454716">
      <w:pPr>
        <w:pStyle w:val="Textbezslovn"/>
        <w:ind w:left="28"/>
      </w:pPr>
      <w:r>
        <w:t>Obchodní firma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1928194" w14:textId="77777777" w:rsidR="002A6CD3" w:rsidRDefault="002A6CD3" w:rsidP="002A6CD3">
      <w:pPr>
        <w:pStyle w:val="Textbezslovn"/>
        <w:ind w:left="0"/>
      </w:pPr>
    </w:p>
    <w:p w14:paraId="502237EE" w14:textId="4EDE54D7" w:rsidR="002A6CD3" w:rsidRDefault="002A6CD3" w:rsidP="002A6CD3">
      <w:pPr>
        <w:pStyle w:val="Textbezslovn"/>
        <w:ind w:left="0"/>
      </w:pPr>
      <w:r w:rsidRPr="006A6AF2">
        <w:t>Řádně jsme se seznámili se zněním zadávacích pod</w:t>
      </w:r>
      <w:r>
        <w:t xml:space="preserve">mínek veřejné zakázky s názvem </w:t>
      </w:r>
      <w:r w:rsidRPr="002A6CD3">
        <w:rPr>
          <w:b/>
        </w:rPr>
        <w:t xml:space="preserve">Rekonstrukce výpravní budovy v </w:t>
      </w:r>
      <w:proofErr w:type="spellStart"/>
      <w:r w:rsidRPr="002A6CD3">
        <w:rPr>
          <w:b/>
        </w:rPr>
        <w:t>žst</w:t>
      </w:r>
      <w:proofErr w:type="spellEnd"/>
      <w:r w:rsidRPr="002A6CD3">
        <w:rPr>
          <w:b/>
        </w:rPr>
        <w:t xml:space="preserve">. Aš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7A3E87E" w14:textId="77777777" w:rsidR="0035531B" w:rsidRDefault="0035531B" w:rsidP="002A6CD3">
      <w:pPr>
        <w:pStyle w:val="Textbezslovn"/>
        <w:ind w:left="0"/>
      </w:pPr>
      <w:r>
        <w:t xml:space="preserve"> </w:t>
      </w:r>
    </w:p>
    <w:p w14:paraId="5E93D7FD" w14:textId="77777777" w:rsidR="00FE38BA"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0167A1B" w14:textId="77777777" w:rsidR="00FE38BA" w:rsidRDefault="00FE38BA" w:rsidP="00FE38BA">
      <w:pPr>
        <w:pStyle w:val="Textbezslovn"/>
        <w:ind w:left="0"/>
      </w:pPr>
    </w:p>
    <w:p w14:paraId="327C83F8" w14:textId="229E8ABA" w:rsidR="00FE38BA" w:rsidRDefault="00FE38BA" w:rsidP="00FE38BA">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373CCD53" w14:textId="0C4A920F" w:rsidR="005511BB" w:rsidRDefault="005511BB" w:rsidP="00FE38B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61AE364" w14:textId="38272AD5" w:rsidR="00564DDD" w:rsidRDefault="00564DDD" w:rsidP="00FE38BA">
      <w:pPr>
        <w:pStyle w:val="Textbezslovn"/>
        <w:ind w:left="0"/>
      </w:pPr>
      <w:r>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77777777" w:rsidR="0035531B" w:rsidRDefault="0035531B" w:rsidP="00454716">
      <w:pPr>
        <w:pStyle w:val="Textbezslovn"/>
        <w:ind w:left="0"/>
      </w:pPr>
      <w:r>
        <w:t>Obchodní firma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7DE7A68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276"/>
        <w:gridCol w:w="1276"/>
        <w:gridCol w:w="1559"/>
      </w:tblGrid>
      <w:tr w:rsidR="003548AD" w:rsidRPr="00AD792A" w14:paraId="189F825E" w14:textId="77777777" w:rsidTr="003548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276" w:type="dxa"/>
          </w:tcPr>
          <w:p w14:paraId="32E16390"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dodavatel poskytl** za </w:t>
            </w:r>
            <w:r w:rsidRPr="0044210B">
              <w:rPr>
                <w:b/>
              </w:rPr>
              <w:t>posledních 5 let</w:t>
            </w:r>
            <w:r w:rsidRPr="00AD792A">
              <w:rPr>
                <w:b/>
              </w:rPr>
              <w:t xml:space="preserve"> v Kč***</w:t>
            </w:r>
            <w:r>
              <w:rPr>
                <w:b/>
              </w:rPr>
              <w:t xml:space="preserve"> </w:t>
            </w:r>
            <w:r w:rsidRPr="00AD792A">
              <w:rPr>
                <w:b/>
              </w:rPr>
              <w:t>bez DPH</w:t>
            </w:r>
          </w:p>
        </w:tc>
      </w:tr>
      <w:tr w:rsidR="003548AD" w:rsidRPr="00454716" w14:paraId="71E8400F" w14:textId="77777777" w:rsidTr="003548A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3548A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3548A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3548A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5046AB01"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A68516B"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F08326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882DD5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2F72C586" w14:textId="77777777" w:rsidR="00EE3C5F" w:rsidRPr="00EE3C5F" w:rsidRDefault="00EE3C5F"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AB4CD2">
              <w:rPr>
                <w:b/>
                <w:sz w:val="16"/>
                <w:szCs w:val="16"/>
              </w:rPr>
              <w:t xml:space="preserve"> nebo realizací</w:t>
            </w:r>
            <w:r w:rsidR="00F20A23">
              <w:rPr>
                <w:b/>
                <w:sz w:val="16"/>
                <w:szCs w:val="16"/>
              </w:rPr>
              <w:t xml:space="preserve"> stavby</w:t>
            </w:r>
            <w:r w:rsidRPr="00EE3C5F">
              <w:rPr>
                <w:b/>
                <w:sz w:val="16"/>
                <w:szCs w:val="16"/>
              </w:rPr>
              <w:t>* (název stavby a cena bez DPH, další podrobnosti uvést v životopisu)</w:t>
            </w:r>
          </w:p>
        </w:tc>
        <w:tc>
          <w:tcPr>
            <w:tcW w:w="1268" w:type="dxa"/>
          </w:tcPr>
          <w:p w14:paraId="61107AD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958CD1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21B381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94334A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246C46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FE97AE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B1E02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DF2D72E"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EC087C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B24CA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D881CE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9CAFF1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BAA43A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1D99D1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35D44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41E90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3AB813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589B5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EF7C1F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2C85DC4"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46C4C3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9B440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315CF4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BCD58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55902A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8AACB9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BC22DF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369A5F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7108A4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096DE8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6E3B53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BA2E9CA"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B51B2A1"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83EA29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25F0DF2A"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4AE1358"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528DC94"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603C10E5" w14:textId="1F5D9784"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F20A23">
        <w:t xml:space="preserve">stavby </w:t>
      </w:r>
      <w:r w:rsidR="00BB4AF2">
        <w:t>u </w:t>
      </w:r>
      <w:r>
        <w:t>těch členů odborného personálu,</w:t>
      </w:r>
      <w:r w:rsidR="00BB4AF2">
        <w:t xml:space="preserve"> u </w:t>
      </w:r>
      <w:r>
        <w:t>kterých je taková zkušenost požadována dle čl. 8.6 těchto Pokynů. U ostatních osob</w:t>
      </w:r>
      <w:r w:rsidR="002A6CD3">
        <w:t xml:space="preserve"> se</w:t>
      </w:r>
      <w:r>
        <w:t xml:space="preserve"> tento sloupec proškrtne, nevyplní nebo jinak označí, že se netýká. </w:t>
      </w: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C936E27"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7777777" w:rsidR="0035531B" w:rsidRPr="00833899" w:rsidRDefault="0035531B" w:rsidP="00962108">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66E11C9" w14:textId="77777777" w:rsidTr="00C122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A3171EC"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5EC5463"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6A68A5A" w14:textId="77777777" w:rsidTr="00C12215">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7AD3238" w14:textId="77777777" w:rsidR="00474F4D" w:rsidRPr="00833899" w:rsidRDefault="00452F69" w:rsidP="00307641">
            <w:pPr>
              <w:rPr>
                <w:sz w:val="16"/>
                <w:szCs w:val="16"/>
              </w:rPr>
            </w:pPr>
            <w:r w:rsidRPr="00833899">
              <w:rPr>
                <w:sz w:val="16"/>
                <w:szCs w:val="16"/>
              </w:rPr>
              <w:t>Délka:</w:t>
            </w:r>
          </w:p>
          <w:p w14:paraId="2A6C8542" w14:textId="77777777" w:rsidR="00452F69" w:rsidRPr="00833899" w:rsidRDefault="00452F69" w:rsidP="00C12215">
            <w:pPr>
              <w:rPr>
                <w:sz w:val="16"/>
                <w:szCs w:val="16"/>
              </w:rPr>
            </w:pPr>
            <w:r w:rsidRPr="00833899">
              <w:rPr>
                <w:sz w:val="16"/>
                <w:szCs w:val="16"/>
              </w:rPr>
              <w:t>Od (měsíc/rok)</w:t>
            </w:r>
            <w:r w:rsidR="00C12215">
              <w:rPr>
                <w:sz w:val="16"/>
                <w:szCs w:val="16"/>
              </w:rPr>
              <w:t xml:space="preserve"> - d</w:t>
            </w:r>
            <w:r w:rsidRPr="00833899">
              <w:rPr>
                <w:sz w:val="16"/>
                <w:szCs w:val="16"/>
              </w:rPr>
              <w:t>o (měsíc/rok)</w:t>
            </w:r>
          </w:p>
        </w:tc>
        <w:tc>
          <w:tcPr>
            <w:tcW w:w="4394" w:type="dxa"/>
            <w:tcBorders>
              <w:top w:val="single" w:sz="2" w:space="0" w:color="auto"/>
            </w:tcBorders>
          </w:tcPr>
          <w:p w14:paraId="2040F292"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A2A544A" w14:textId="77777777" w:rsidTr="00C1221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E168B30"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71E6B13D"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4F080B7" w14:textId="77777777" w:rsidR="0035531B" w:rsidRPr="00833899" w:rsidRDefault="0035531B" w:rsidP="00474F4D">
      <w:pPr>
        <w:pStyle w:val="Textbezslovn"/>
        <w:ind w:left="0"/>
      </w:pP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20E46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77777777"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3"/>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77777777" w:rsidR="003A5CA8" w:rsidRPr="003A5CA8" w:rsidRDefault="003A5CA8" w:rsidP="00B031AE">
            <w:pPr>
              <w:rPr>
                <w:sz w:val="16"/>
                <w:szCs w:val="16"/>
              </w:rPr>
            </w:pPr>
            <w:r w:rsidRPr="003A5CA8">
              <w:rPr>
                <w:sz w:val="16"/>
                <w:szCs w:val="16"/>
              </w:rPr>
              <w:t>Popis vykonávaných pracovních činností - v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51A30891"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E8E4B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9A950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053D38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CAB4EB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2F6B58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D9F55C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bookmarkEnd w:id="1"/>
    <w:bookmarkEnd w:id="2"/>
    <w:bookmarkEnd w:id="3"/>
    <w:bookmarkEnd w:id="4"/>
    <w:p w14:paraId="358998B6" w14:textId="06E501E1" w:rsidR="0035531B" w:rsidRDefault="0035531B" w:rsidP="00307641">
      <w:pPr>
        <w:pStyle w:val="Textbezslovn"/>
        <w:ind w:left="0"/>
        <w:rPr>
          <w:b/>
        </w:rPr>
      </w:pPr>
    </w:p>
    <w:p w14:paraId="54D75ECA" w14:textId="77777777" w:rsidR="005511BB" w:rsidRPr="00964860" w:rsidRDefault="005511BB" w:rsidP="005511BB">
      <w:pPr>
        <w:pStyle w:val="Nadpisbezsl1-2"/>
      </w:pPr>
      <w:r w:rsidRPr="00010882">
        <w:rPr>
          <w:lang w:eastAsia="cs-CZ"/>
        </w:rPr>
        <w:t>Čestné prohlášení o splnění podmínek v souvislosti se situací na Ukrajině</w:t>
      </w:r>
    </w:p>
    <w:p w14:paraId="655C3E2D" w14:textId="77777777" w:rsidR="005511BB" w:rsidRDefault="005511BB" w:rsidP="005511BB">
      <w:pPr>
        <w:pStyle w:val="Textbezslovn"/>
        <w:ind w:left="0"/>
      </w:pPr>
    </w:p>
    <w:p w14:paraId="1ECA398A" w14:textId="77777777" w:rsidR="005511BB" w:rsidRPr="00964860" w:rsidRDefault="005511BB" w:rsidP="005511BB">
      <w:pPr>
        <w:pStyle w:val="Textbezslovn"/>
        <w:ind w:left="0"/>
        <w:rPr>
          <w:b/>
        </w:rPr>
      </w:pPr>
      <w:r w:rsidRPr="00964860">
        <w:rPr>
          <w:b/>
        </w:rPr>
        <w:t>Čestné prohlášení</w:t>
      </w:r>
    </w:p>
    <w:p w14:paraId="4F0E19E8" w14:textId="77777777" w:rsidR="005511BB" w:rsidRPr="00833899" w:rsidRDefault="005511BB" w:rsidP="005511BB">
      <w:pPr>
        <w:pStyle w:val="Textbezslovn"/>
        <w:ind w:left="0"/>
      </w:pPr>
      <w:r>
        <w:t>Obchodní firma / jméno a příjmení</w:t>
      </w:r>
      <w:r w:rsidRPr="00833899">
        <w:rPr>
          <w:rStyle w:val="Znakapoznpodarou"/>
        </w:rPr>
        <w:footnoteReference w:id="6"/>
      </w:r>
      <w:r w:rsidRPr="00833899">
        <w:t xml:space="preserve">  [</w:t>
      </w:r>
      <w:r w:rsidRPr="00327119">
        <w:rPr>
          <w:b/>
          <w:highlight w:val="yellow"/>
        </w:rPr>
        <w:t>DOPLNÍ DODAVATEL</w:t>
      </w:r>
      <w:r w:rsidRPr="00833899">
        <w:t>]</w:t>
      </w:r>
    </w:p>
    <w:p w14:paraId="6B04AAA7" w14:textId="77777777" w:rsidR="005511BB" w:rsidRPr="00833899" w:rsidRDefault="005511BB" w:rsidP="005511BB">
      <w:pPr>
        <w:pStyle w:val="Textbezslovn"/>
        <w:ind w:left="0"/>
      </w:pPr>
      <w:r w:rsidRPr="00833899">
        <w:t>se sídlem [</w:t>
      </w:r>
      <w:r w:rsidRPr="00833899">
        <w:rPr>
          <w:highlight w:val="yellow"/>
        </w:rPr>
        <w:t>DOPLNÍ DODAVATEL</w:t>
      </w:r>
      <w:r w:rsidRPr="00833899">
        <w:t>]</w:t>
      </w:r>
    </w:p>
    <w:p w14:paraId="2D13AC8D" w14:textId="77777777" w:rsidR="005511BB" w:rsidRPr="00833899" w:rsidRDefault="005511BB" w:rsidP="005511BB">
      <w:pPr>
        <w:pStyle w:val="Textbezslovn"/>
        <w:ind w:left="0"/>
      </w:pPr>
      <w:r w:rsidRPr="00833899">
        <w:t>IČO: [</w:t>
      </w:r>
      <w:r w:rsidRPr="00833899">
        <w:rPr>
          <w:highlight w:val="yellow"/>
        </w:rPr>
        <w:t>DOPLNÍ DODAVATEL</w:t>
      </w:r>
      <w:r w:rsidRPr="00833899">
        <w:t>]</w:t>
      </w:r>
    </w:p>
    <w:p w14:paraId="66CF55A4" w14:textId="77777777" w:rsidR="005511BB" w:rsidRPr="00833899" w:rsidRDefault="005511BB" w:rsidP="005511BB">
      <w:pPr>
        <w:pStyle w:val="Textbezslovn"/>
        <w:ind w:left="0"/>
      </w:pPr>
      <w:r w:rsidRPr="00833899">
        <w:t>společnost zapsaná v obchodním rejstříku vedeném [</w:t>
      </w:r>
      <w:r w:rsidRPr="00833899">
        <w:rPr>
          <w:highlight w:val="yellow"/>
        </w:rPr>
        <w:t>DOPLNÍ DODAVATEL</w:t>
      </w:r>
      <w:r w:rsidRPr="00833899">
        <w:t>],</w:t>
      </w:r>
    </w:p>
    <w:p w14:paraId="3B156C2A" w14:textId="77777777" w:rsidR="005511BB" w:rsidRPr="00833899" w:rsidRDefault="005511BB" w:rsidP="005511BB">
      <w:pPr>
        <w:pStyle w:val="Textbezslovn"/>
        <w:ind w:left="0"/>
      </w:pPr>
      <w:r w:rsidRPr="00833899">
        <w:t>spisová značka [</w:t>
      </w:r>
      <w:r w:rsidRPr="00833899">
        <w:rPr>
          <w:highlight w:val="yellow"/>
        </w:rPr>
        <w:t>DOPLNÍ DODAVATEL</w:t>
      </w:r>
      <w:r w:rsidRPr="00833899">
        <w:t>]</w:t>
      </w:r>
    </w:p>
    <w:p w14:paraId="3FE35D33" w14:textId="77777777" w:rsidR="005511BB" w:rsidRPr="00833899" w:rsidRDefault="005511BB" w:rsidP="005511BB">
      <w:pPr>
        <w:pStyle w:val="Textbezslovn"/>
        <w:ind w:left="0"/>
      </w:pPr>
      <w:r w:rsidRPr="00833899">
        <w:t>zastoupená [</w:t>
      </w:r>
      <w:r w:rsidRPr="00833899">
        <w:rPr>
          <w:highlight w:val="yellow"/>
        </w:rPr>
        <w:t>DOPLNÍ DODAVATEL</w:t>
      </w:r>
      <w:r w:rsidRPr="00833899">
        <w:t>]</w:t>
      </w:r>
    </w:p>
    <w:p w14:paraId="107B547B" w14:textId="77777777" w:rsidR="005511BB" w:rsidRDefault="005511BB" w:rsidP="005511BB">
      <w:pPr>
        <w:spacing w:after="0" w:line="240" w:lineRule="auto"/>
        <w:jc w:val="both"/>
        <w:rPr>
          <w:rFonts w:eastAsia="Times New Roman" w:cs="Times New Roman"/>
          <w:lang w:eastAsia="cs-CZ"/>
        </w:rPr>
      </w:pPr>
    </w:p>
    <w:p w14:paraId="6664BC30" w14:textId="1C22F24C" w:rsidR="005511BB" w:rsidRDefault="005511BB" w:rsidP="005511BB">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00A643E5" w:rsidRPr="00A643E5">
        <w:rPr>
          <w:rFonts w:eastAsia="Times New Roman" w:cs="Times New Roman"/>
          <w:b/>
          <w:lang w:eastAsia="cs-CZ"/>
        </w:rPr>
        <w:t xml:space="preserve">Rekonstrukce výpravní budovy v </w:t>
      </w:r>
      <w:proofErr w:type="spellStart"/>
      <w:r w:rsidR="00A643E5" w:rsidRPr="00A643E5">
        <w:rPr>
          <w:rFonts w:eastAsia="Times New Roman" w:cs="Times New Roman"/>
          <w:b/>
          <w:lang w:eastAsia="cs-CZ"/>
        </w:rPr>
        <w:t>žst</w:t>
      </w:r>
      <w:proofErr w:type="spellEnd"/>
      <w:r w:rsidR="00A643E5" w:rsidRPr="00A643E5">
        <w:rPr>
          <w:rFonts w:eastAsia="Times New Roman" w:cs="Times New Roman"/>
          <w:b/>
          <w:lang w:eastAsia="cs-CZ"/>
        </w:rPr>
        <w:t>. Aš</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1945E8B" w14:textId="77777777" w:rsidR="005511BB" w:rsidRPr="007F769F" w:rsidRDefault="005511BB" w:rsidP="005511BB">
      <w:pPr>
        <w:pStyle w:val="Odstavecseseznamem"/>
        <w:numPr>
          <w:ilvl w:val="0"/>
          <w:numId w:val="3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7"/>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8"/>
      </w:r>
      <w:r w:rsidRPr="007F769F">
        <w:rPr>
          <w:rFonts w:eastAsia="Calibri" w:cs="Times New Roman"/>
        </w:rPr>
        <w:t>.</w:t>
      </w:r>
    </w:p>
    <w:p w14:paraId="73FBE3EB" w14:textId="77777777" w:rsidR="005511BB" w:rsidRPr="007F769F" w:rsidRDefault="005511BB" w:rsidP="005511BB">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7A7C150" w14:textId="21639E04" w:rsidR="005511BB" w:rsidRPr="00F64BB0" w:rsidRDefault="005511BB" w:rsidP="005511BB">
      <w:pPr>
        <w:pStyle w:val="Textbezslovn"/>
        <w:ind w:left="0"/>
        <w:rPr>
          <w:b/>
        </w:rPr>
      </w:pPr>
      <w:r w:rsidRPr="00A035EA">
        <w:rPr>
          <w:rFonts w:eastAsia="Times New Roman" w:cs="Times New Roman"/>
          <w:lang w:eastAsia="cs-CZ"/>
        </w:rPr>
        <w:t>Účastník si je vědom všech právních důsledků, které pro něj mohou vyplývat z nepravdivosti zde uvedených údajů a skutečností.</w:t>
      </w:r>
    </w:p>
    <w:sectPr w:rsidR="005511BB" w:rsidRPr="00F64BB0"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9BEA8" w14:textId="77777777" w:rsidR="00092778" w:rsidRDefault="00092778" w:rsidP="00962258">
      <w:pPr>
        <w:spacing w:after="0" w:line="240" w:lineRule="auto"/>
      </w:pPr>
      <w:r>
        <w:separator/>
      </w:r>
    </w:p>
  </w:endnote>
  <w:endnote w:type="continuationSeparator" w:id="0">
    <w:p w14:paraId="3DF63976" w14:textId="77777777" w:rsidR="00092778" w:rsidRDefault="0009277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7319" w14:paraId="641FE934" w14:textId="77777777" w:rsidTr="00EB46E5">
      <w:tc>
        <w:tcPr>
          <w:tcW w:w="1361" w:type="dxa"/>
          <w:tcMar>
            <w:left w:w="0" w:type="dxa"/>
            <w:right w:w="0" w:type="dxa"/>
          </w:tcMar>
          <w:vAlign w:val="bottom"/>
        </w:tcPr>
        <w:p w14:paraId="25DD8EBB" w14:textId="7AEB8E9B" w:rsidR="007B7319" w:rsidRPr="00B8518B" w:rsidRDefault="007B731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40</w:t>
          </w:r>
          <w:r w:rsidRPr="00B8518B">
            <w:rPr>
              <w:rStyle w:val="slostrnky"/>
            </w:rPr>
            <w:fldChar w:fldCharType="end"/>
          </w:r>
        </w:p>
      </w:tc>
      <w:tc>
        <w:tcPr>
          <w:tcW w:w="284" w:type="dxa"/>
          <w:shd w:val="clear" w:color="auto" w:fill="auto"/>
          <w:tcMar>
            <w:left w:w="0" w:type="dxa"/>
            <w:right w:w="0" w:type="dxa"/>
          </w:tcMar>
        </w:tcPr>
        <w:p w14:paraId="3FB959D3" w14:textId="77777777" w:rsidR="007B7319" w:rsidRDefault="007B7319" w:rsidP="00B8518B">
          <w:pPr>
            <w:pStyle w:val="Zpat"/>
          </w:pPr>
        </w:p>
      </w:tc>
      <w:tc>
        <w:tcPr>
          <w:tcW w:w="425" w:type="dxa"/>
          <w:shd w:val="clear" w:color="auto" w:fill="auto"/>
          <w:tcMar>
            <w:left w:w="0" w:type="dxa"/>
            <w:right w:w="0" w:type="dxa"/>
          </w:tcMar>
        </w:tcPr>
        <w:p w14:paraId="44B7CED7" w14:textId="77777777" w:rsidR="007B7319" w:rsidRDefault="007B7319" w:rsidP="00B8518B">
          <w:pPr>
            <w:pStyle w:val="Zpat"/>
          </w:pPr>
        </w:p>
      </w:tc>
      <w:tc>
        <w:tcPr>
          <w:tcW w:w="8505" w:type="dxa"/>
        </w:tcPr>
        <w:p w14:paraId="5A86EA1E" w14:textId="4FD1FBD6" w:rsidR="007B7319" w:rsidRDefault="007B7319" w:rsidP="00EB46E5">
          <w:pPr>
            <w:pStyle w:val="Zpat0"/>
          </w:pPr>
          <w:r w:rsidRPr="0082463E">
            <w:t xml:space="preserve">„Rekonstrukce výpravní budovy v </w:t>
          </w:r>
          <w:proofErr w:type="spellStart"/>
          <w:r w:rsidRPr="0082463E">
            <w:t>žst</w:t>
          </w:r>
          <w:proofErr w:type="spellEnd"/>
          <w:r w:rsidRPr="0082463E">
            <w:t>. Aš“</w:t>
          </w:r>
        </w:p>
        <w:p w14:paraId="04D05CD7" w14:textId="77777777" w:rsidR="007B7319" w:rsidRDefault="007B7319" w:rsidP="00EB46E5">
          <w:pPr>
            <w:pStyle w:val="Zpat0"/>
          </w:pPr>
          <w:r>
            <w:t xml:space="preserve">Díl 1 – </w:t>
          </w:r>
          <w:r w:rsidRPr="0035531B">
            <w:rPr>
              <w:caps/>
            </w:rPr>
            <w:t>Požadavky</w:t>
          </w:r>
          <w:r>
            <w:rPr>
              <w:caps/>
            </w:rPr>
            <w:t xml:space="preserve"> a </w:t>
          </w:r>
          <w:r w:rsidRPr="0035531B">
            <w:rPr>
              <w:caps/>
            </w:rPr>
            <w:t>podmínky pro zpracování nabídky</w:t>
          </w:r>
        </w:p>
        <w:p w14:paraId="488652B6" w14:textId="77777777" w:rsidR="007B7319" w:rsidRDefault="007B7319" w:rsidP="0035531B">
          <w:pPr>
            <w:pStyle w:val="Zpat0"/>
          </w:pPr>
          <w:r>
            <w:t xml:space="preserve">Část 2 – </w:t>
          </w:r>
          <w:r w:rsidRPr="0035531B">
            <w:rPr>
              <w:caps/>
            </w:rPr>
            <w:t>Pokyny pro dodavatele</w:t>
          </w:r>
          <w:r>
            <w:t xml:space="preserve"> – Zhotovení stavby</w:t>
          </w:r>
        </w:p>
      </w:tc>
    </w:tr>
  </w:tbl>
  <w:p w14:paraId="37426EF8" w14:textId="77777777" w:rsidR="007B7319" w:rsidRPr="00B8518B" w:rsidRDefault="007B731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2AD5E" w14:textId="4349F61E" w:rsidR="007B7319" w:rsidRPr="00B8518B" w:rsidRDefault="007B7319" w:rsidP="00460660">
    <w:pPr>
      <w:pStyle w:val="Zpat"/>
      <w:rPr>
        <w:sz w:val="2"/>
        <w:szCs w:val="2"/>
      </w:rPr>
    </w:pPr>
  </w:p>
  <w:p w14:paraId="3A91D547" w14:textId="77777777" w:rsidR="007B7319" w:rsidRPr="00460660" w:rsidRDefault="007B731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E371B" w14:textId="77777777" w:rsidR="00092778" w:rsidRDefault="00092778" w:rsidP="00962258">
      <w:pPr>
        <w:spacing w:after="0" w:line="240" w:lineRule="auto"/>
      </w:pPr>
      <w:r>
        <w:separator/>
      </w:r>
    </w:p>
  </w:footnote>
  <w:footnote w:type="continuationSeparator" w:id="0">
    <w:p w14:paraId="0E2B47E4" w14:textId="77777777" w:rsidR="00092778" w:rsidRDefault="00092778" w:rsidP="00962258">
      <w:pPr>
        <w:spacing w:after="0" w:line="240" w:lineRule="auto"/>
      </w:pPr>
      <w:r>
        <w:continuationSeparator/>
      </w:r>
    </w:p>
  </w:footnote>
  <w:footnote w:id="1">
    <w:p w14:paraId="00ACCA00" w14:textId="77777777" w:rsidR="007B7319" w:rsidRPr="00EB54C9" w:rsidRDefault="007B7319" w:rsidP="005511BB">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38C4AEF4" w14:textId="77777777" w:rsidR="007B7319" w:rsidRDefault="007B731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3">
    <w:p w14:paraId="6C788E1F" w14:textId="77777777" w:rsidR="007B7319" w:rsidRDefault="007B731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67F1200A" w14:textId="77777777" w:rsidR="007B7319" w:rsidRDefault="007B731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8670550" w14:textId="77777777" w:rsidR="007B7319" w:rsidRDefault="007B731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05B1CBCF" w14:textId="77777777" w:rsidR="007B7319" w:rsidRDefault="007B7319" w:rsidP="005511B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7">
    <w:p w14:paraId="10E47B33" w14:textId="77777777" w:rsidR="007B7319" w:rsidRPr="00545EB9" w:rsidRDefault="007B7319" w:rsidP="005511BB">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8">
    <w:p w14:paraId="28571371" w14:textId="77777777" w:rsidR="007B7319" w:rsidRPr="00EB54C9" w:rsidRDefault="007B7319" w:rsidP="005511BB">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7319" w14:paraId="462311D1" w14:textId="77777777" w:rsidTr="00C02D0A">
      <w:trPr>
        <w:trHeight w:hRule="exact" w:val="454"/>
      </w:trPr>
      <w:tc>
        <w:tcPr>
          <w:tcW w:w="1361" w:type="dxa"/>
          <w:tcMar>
            <w:top w:w="57" w:type="dxa"/>
            <w:left w:w="0" w:type="dxa"/>
            <w:right w:w="0" w:type="dxa"/>
          </w:tcMar>
        </w:tcPr>
        <w:p w14:paraId="735A6D14" w14:textId="77777777" w:rsidR="007B7319" w:rsidRPr="00B8518B" w:rsidRDefault="007B7319" w:rsidP="00523EA7">
          <w:pPr>
            <w:pStyle w:val="Zpat"/>
            <w:rPr>
              <w:rStyle w:val="slostrnky"/>
            </w:rPr>
          </w:pPr>
        </w:p>
      </w:tc>
      <w:tc>
        <w:tcPr>
          <w:tcW w:w="3458" w:type="dxa"/>
          <w:shd w:val="clear" w:color="auto" w:fill="auto"/>
          <w:tcMar>
            <w:top w:w="57" w:type="dxa"/>
            <w:left w:w="0" w:type="dxa"/>
            <w:right w:w="0" w:type="dxa"/>
          </w:tcMar>
        </w:tcPr>
        <w:p w14:paraId="6F177CAB" w14:textId="77777777" w:rsidR="007B7319" w:rsidRDefault="007B7319" w:rsidP="00523EA7">
          <w:pPr>
            <w:pStyle w:val="Zpat"/>
          </w:pPr>
        </w:p>
      </w:tc>
      <w:tc>
        <w:tcPr>
          <w:tcW w:w="5698" w:type="dxa"/>
          <w:shd w:val="clear" w:color="auto" w:fill="auto"/>
          <w:tcMar>
            <w:top w:w="57" w:type="dxa"/>
            <w:left w:w="0" w:type="dxa"/>
            <w:right w:w="0" w:type="dxa"/>
          </w:tcMar>
        </w:tcPr>
        <w:p w14:paraId="7316A0C8" w14:textId="77777777" w:rsidR="007B7319" w:rsidRPr="00D6163D" w:rsidRDefault="007B7319" w:rsidP="00D6163D">
          <w:pPr>
            <w:pStyle w:val="Druhdokumentu"/>
          </w:pPr>
        </w:p>
      </w:tc>
    </w:tr>
  </w:tbl>
  <w:p w14:paraId="4A6F4DD3" w14:textId="77777777" w:rsidR="007B7319" w:rsidRPr="00D6163D" w:rsidRDefault="007B731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7319" w14:paraId="5A816FA0" w14:textId="77777777" w:rsidTr="00B22106">
      <w:trPr>
        <w:trHeight w:hRule="exact" w:val="936"/>
      </w:trPr>
      <w:tc>
        <w:tcPr>
          <w:tcW w:w="1361" w:type="dxa"/>
          <w:tcMar>
            <w:left w:w="0" w:type="dxa"/>
            <w:right w:w="0" w:type="dxa"/>
          </w:tcMar>
        </w:tcPr>
        <w:p w14:paraId="6988135B" w14:textId="77777777" w:rsidR="007B7319" w:rsidRPr="00B8518B" w:rsidRDefault="007B7319" w:rsidP="00FC6389">
          <w:pPr>
            <w:pStyle w:val="Zpat"/>
            <w:rPr>
              <w:rStyle w:val="slostrnky"/>
            </w:rPr>
          </w:pPr>
        </w:p>
      </w:tc>
      <w:tc>
        <w:tcPr>
          <w:tcW w:w="3458" w:type="dxa"/>
          <w:shd w:val="clear" w:color="auto" w:fill="auto"/>
          <w:tcMar>
            <w:left w:w="0" w:type="dxa"/>
            <w:right w:w="0" w:type="dxa"/>
          </w:tcMar>
        </w:tcPr>
        <w:p w14:paraId="245B7908" w14:textId="77777777" w:rsidR="007B7319" w:rsidRDefault="007B7319" w:rsidP="00FC6389">
          <w:pPr>
            <w:pStyle w:val="Zpat"/>
          </w:pPr>
        </w:p>
      </w:tc>
      <w:tc>
        <w:tcPr>
          <w:tcW w:w="5756" w:type="dxa"/>
          <w:shd w:val="clear" w:color="auto" w:fill="auto"/>
          <w:tcMar>
            <w:left w:w="0" w:type="dxa"/>
            <w:right w:w="0" w:type="dxa"/>
          </w:tcMar>
        </w:tcPr>
        <w:p w14:paraId="643EDBC1" w14:textId="77777777" w:rsidR="007B7319" w:rsidRPr="00D6163D" w:rsidRDefault="007B7319" w:rsidP="00FC6389">
          <w:pPr>
            <w:pStyle w:val="Druhdokumentu"/>
          </w:pPr>
        </w:p>
      </w:tc>
    </w:tr>
    <w:tr w:rsidR="007B7319" w14:paraId="3D445544" w14:textId="77777777" w:rsidTr="00B22106">
      <w:trPr>
        <w:trHeight w:hRule="exact" w:val="936"/>
      </w:trPr>
      <w:tc>
        <w:tcPr>
          <w:tcW w:w="1361" w:type="dxa"/>
          <w:tcMar>
            <w:left w:w="0" w:type="dxa"/>
            <w:right w:w="0" w:type="dxa"/>
          </w:tcMar>
        </w:tcPr>
        <w:p w14:paraId="32A43846" w14:textId="77777777" w:rsidR="007B7319" w:rsidRPr="00B8518B" w:rsidRDefault="007B7319" w:rsidP="00FC6389">
          <w:pPr>
            <w:pStyle w:val="Zpat"/>
            <w:rPr>
              <w:rStyle w:val="slostrnky"/>
            </w:rPr>
          </w:pPr>
        </w:p>
      </w:tc>
      <w:tc>
        <w:tcPr>
          <w:tcW w:w="3458" w:type="dxa"/>
          <w:shd w:val="clear" w:color="auto" w:fill="auto"/>
          <w:tcMar>
            <w:left w:w="0" w:type="dxa"/>
            <w:right w:w="0" w:type="dxa"/>
          </w:tcMar>
        </w:tcPr>
        <w:p w14:paraId="610FA587" w14:textId="77777777" w:rsidR="007B7319" w:rsidRDefault="007B7319" w:rsidP="00FC6389">
          <w:pPr>
            <w:pStyle w:val="Zpat"/>
          </w:pPr>
        </w:p>
      </w:tc>
      <w:tc>
        <w:tcPr>
          <w:tcW w:w="5756" w:type="dxa"/>
          <w:shd w:val="clear" w:color="auto" w:fill="auto"/>
          <w:tcMar>
            <w:left w:w="0" w:type="dxa"/>
            <w:right w:w="0" w:type="dxa"/>
          </w:tcMar>
        </w:tcPr>
        <w:p w14:paraId="304E0C8D" w14:textId="77777777" w:rsidR="007B7319" w:rsidRPr="00D6163D" w:rsidRDefault="007B7319" w:rsidP="00FC6389">
          <w:pPr>
            <w:pStyle w:val="Druhdokumentu"/>
          </w:pPr>
        </w:p>
      </w:tc>
    </w:tr>
  </w:tbl>
  <w:p w14:paraId="0187D598" w14:textId="77777777" w:rsidR="007B7319" w:rsidRPr="00D6163D" w:rsidRDefault="007B7319"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7B7319" w:rsidRPr="00460660" w:rsidRDefault="007B731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701"/>
    <w:multiLevelType w:val="hybridMultilevel"/>
    <w:tmpl w:val="AFBC580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982A19"/>
    <w:multiLevelType w:val="hybridMultilevel"/>
    <w:tmpl w:val="8E002E28"/>
    <w:lvl w:ilvl="0" w:tplc="BB02B742">
      <w:start w:val="1"/>
      <w:numFmt w:val="lowerLetter"/>
      <w:lvlText w:val="%1)"/>
      <w:lvlJc w:val="left"/>
      <w:pPr>
        <w:ind w:left="720" w:hanging="360"/>
      </w:pPr>
      <w:rPr>
        <w:rFonts w:eastAsia="Times New Roman"/>
        <w:b/>
        <w:sz w:val="20"/>
      </w:rPr>
    </w:lvl>
    <w:lvl w:ilvl="1" w:tplc="6E9E34B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0C480B"/>
    <w:multiLevelType w:val="hybridMultilevel"/>
    <w:tmpl w:val="2F5A19BE"/>
    <w:lvl w:ilvl="0" w:tplc="BB02B742">
      <w:start w:val="1"/>
      <w:numFmt w:val="lowerLetter"/>
      <w:lvlText w:val="%1)"/>
      <w:lvlJc w:val="left"/>
      <w:pPr>
        <w:ind w:left="720" w:hanging="360"/>
      </w:pPr>
      <w:rPr>
        <w:rFonts w:eastAsia="Times New Roman"/>
        <w:b/>
        <w:sz w:val="20"/>
      </w:rPr>
    </w:lvl>
    <w:lvl w:ilvl="1" w:tplc="6E9E34B2">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8AA389E"/>
    <w:multiLevelType w:val="hybridMultilevel"/>
    <w:tmpl w:val="A9F25DE2"/>
    <w:lvl w:ilvl="0" w:tplc="0DB8B84A">
      <w:start w:val="1"/>
      <w:numFmt w:val="lowerLetter"/>
      <w:lvlText w:val="%1)"/>
      <w:lvlJc w:val="left"/>
      <w:pPr>
        <w:ind w:left="720" w:hanging="360"/>
      </w:pPr>
      <w:rPr>
        <w:rFonts w:eastAsia="Times New Roman"/>
        <w:b w:val="0"/>
        <w:sz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F98362E"/>
    <w:multiLevelType w:val="hybridMultilevel"/>
    <w:tmpl w:val="C4F6AEDC"/>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abstractNumId w:val="6"/>
  </w:num>
  <w:num w:numId="2">
    <w:abstractNumId w:val="2"/>
  </w:num>
  <w:num w:numId="3">
    <w:abstractNumId w:val="14"/>
  </w:num>
  <w:num w:numId="4">
    <w:abstractNumId w:val="5"/>
  </w:num>
  <w:num w:numId="5">
    <w:abstractNumId w:val="1"/>
  </w:num>
  <w:num w:numId="6">
    <w:abstractNumId w:val="8"/>
  </w:num>
  <w:num w:numId="7">
    <w:abstractNumId w:val="10"/>
  </w:num>
  <w:num w:numId="8">
    <w:abstractNumId w:val="9"/>
  </w:num>
  <w:num w:numId="9">
    <w:abstractNumId w:val="16"/>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1"/>
  </w:num>
  <w:num w:numId="26">
    <w:abstractNumId w:val="9"/>
  </w:num>
  <w:num w:numId="27">
    <w:abstractNumId w:val="1"/>
  </w:num>
  <w:num w:numId="28">
    <w:abstractNumId w:val="1"/>
  </w:num>
  <w:num w:numId="29">
    <w:abstractNumId w:val="9"/>
  </w:num>
  <w:num w:numId="30">
    <w:abstractNumId w:val="1"/>
  </w:num>
  <w:num w:numId="31">
    <w:abstractNumId w:val="1"/>
  </w:num>
  <w:num w:numId="32">
    <w:abstractNumId w:val="0"/>
  </w:num>
  <w:num w:numId="33">
    <w:abstractNumId w:val="9"/>
  </w:num>
  <w:num w:numId="34">
    <w:abstractNumId w:val="15"/>
  </w:num>
  <w:num w:numId="35">
    <w:abstractNumId w:val="11"/>
  </w:num>
  <w:num w:numId="36">
    <w:abstractNumId w:val="3"/>
  </w:num>
  <w:num w:numId="37">
    <w:abstractNumId w:val="4"/>
  </w:num>
  <w:num w:numId="38">
    <w:abstractNumId w:val="12"/>
  </w:num>
  <w:num w:numId="39">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F96"/>
    <w:rsid w:val="00002764"/>
    <w:rsid w:val="000065B0"/>
    <w:rsid w:val="00012A6F"/>
    <w:rsid w:val="00013E8B"/>
    <w:rsid w:val="00014CCF"/>
    <w:rsid w:val="00014F18"/>
    <w:rsid w:val="000174E8"/>
    <w:rsid w:val="00017F3C"/>
    <w:rsid w:val="00023848"/>
    <w:rsid w:val="000243A6"/>
    <w:rsid w:val="00024E83"/>
    <w:rsid w:val="000279AA"/>
    <w:rsid w:val="0003126D"/>
    <w:rsid w:val="000316E5"/>
    <w:rsid w:val="000338E9"/>
    <w:rsid w:val="000377AC"/>
    <w:rsid w:val="00041EC8"/>
    <w:rsid w:val="00042D20"/>
    <w:rsid w:val="00046DBA"/>
    <w:rsid w:val="000475CA"/>
    <w:rsid w:val="000539B0"/>
    <w:rsid w:val="00053C76"/>
    <w:rsid w:val="0005669F"/>
    <w:rsid w:val="0006184D"/>
    <w:rsid w:val="0006250D"/>
    <w:rsid w:val="0006393C"/>
    <w:rsid w:val="00063CEC"/>
    <w:rsid w:val="0006499F"/>
    <w:rsid w:val="0006588D"/>
    <w:rsid w:val="00067A5E"/>
    <w:rsid w:val="00067EE3"/>
    <w:rsid w:val="000719BB"/>
    <w:rsid w:val="00072179"/>
    <w:rsid w:val="000722BA"/>
    <w:rsid w:val="00072A65"/>
    <w:rsid w:val="00072C1E"/>
    <w:rsid w:val="00077CF9"/>
    <w:rsid w:val="00080334"/>
    <w:rsid w:val="000805C1"/>
    <w:rsid w:val="000839DD"/>
    <w:rsid w:val="000849CE"/>
    <w:rsid w:val="00086399"/>
    <w:rsid w:val="00087405"/>
    <w:rsid w:val="00092778"/>
    <w:rsid w:val="00092CC9"/>
    <w:rsid w:val="00094743"/>
    <w:rsid w:val="00094A42"/>
    <w:rsid w:val="00096FF2"/>
    <w:rsid w:val="000A1AE3"/>
    <w:rsid w:val="000B0AF3"/>
    <w:rsid w:val="000B1DA3"/>
    <w:rsid w:val="000B3202"/>
    <w:rsid w:val="000B4EB8"/>
    <w:rsid w:val="000C117A"/>
    <w:rsid w:val="000C416C"/>
    <w:rsid w:val="000C41F2"/>
    <w:rsid w:val="000C4239"/>
    <w:rsid w:val="000C52C1"/>
    <w:rsid w:val="000C71CB"/>
    <w:rsid w:val="000D22C4"/>
    <w:rsid w:val="000D27D1"/>
    <w:rsid w:val="000D2D30"/>
    <w:rsid w:val="000D4591"/>
    <w:rsid w:val="000D5E72"/>
    <w:rsid w:val="000E0CF4"/>
    <w:rsid w:val="000E1A7F"/>
    <w:rsid w:val="000E4258"/>
    <w:rsid w:val="000E505F"/>
    <w:rsid w:val="000E76B9"/>
    <w:rsid w:val="000F2C1B"/>
    <w:rsid w:val="000F4610"/>
    <w:rsid w:val="000F4F78"/>
    <w:rsid w:val="00106A0E"/>
    <w:rsid w:val="00112864"/>
    <w:rsid w:val="00113ABC"/>
    <w:rsid w:val="00114472"/>
    <w:rsid w:val="00114988"/>
    <w:rsid w:val="00115069"/>
    <w:rsid w:val="001150C1"/>
    <w:rsid w:val="001150F2"/>
    <w:rsid w:val="0012271C"/>
    <w:rsid w:val="00130B3A"/>
    <w:rsid w:val="0013445A"/>
    <w:rsid w:val="00134B7E"/>
    <w:rsid w:val="00137FFE"/>
    <w:rsid w:val="00141099"/>
    <w:rsid w:val="00146BCB"/>
    <w:rsid w:val="001521B8"/>
    <w:rsid w:val="00155F2C"/>
    <w:rsid w:val="00157C4C"/>
    <w:rsid w:val="0016034A"/>
    <w:rsid w:val="001656A2"/>
    <w:rsid w:val="00170EC5"/>
    <w:rsid w:val="00173F2B"/>
    <w:rsid w:val="001747C1"/>
    <w:rsid w:val="00176978"/>
    <w:rsid w:val="001774BE"/>
    <w:rsid w:val="00177D6B"/>
    <w:rsid w:val="00182D71"/>
    <w:rsid w:val="00182E20"/>
    <w:rsid w:val="00183CA0"/>
    <w:rsid w:val="00191BF7"/>
    <w:rsid w:val="00191F90"/>
    <w:rsid w:val="00192326"/>
    <w:rsid w:val="001935F1"/>
    <w:rsid w:val="00193D8F"/>
    <w:rsid w:val="001950C2"/>
    <w:rsid w:val="001960D3"/>
    <w:rsid w:val="001A2D70"/>
    <w:rsid w:val="001A7869"/>
    <w:rsid w:val="001B07E6"/>
    <w:rsid w:val="001B1256"/>
    <w:rsid w:val="001B23A1"/>
    <w:rsid w:val="001B4E74"/>
    <w:rsid w:val="001C1A2E"/>
    <w:rsid w:val="001C4FFB"/>
    <w:rsid w:val="001C645F"/>
    <w:rsid w:val="001C7F29"/>
    <w:rsid w:val="001D3BC5"/>
    <w:rsid w:val="001D5A3F"/>
    <w:rsid w:val="001E14BB"/>
    <w:rsid w:val="001E651D"/>
    <w:rsid w:val="001E678E"/>
    <w:rsid w:val="001F15AF"/>
    <w:rsid w:val="001F1CFB"/>
    <w:rsid w:val="001F2582"/>
    <w:rsid w:val="001F343C"/>
    <w:rsid w:val="00201519"/>
    <w:rsid w:val="00205935"/>
    <w:rsid w:val="00205FE7"/>
    <w:rsid w:val="002061CB"/>
    <w:rsid w:val="002071BB"/>
    <w:rsid w:val="00207DF5"/>
    <w:rsid w:val="002173B0"/>
    <w:rsid w:val="00221D0C"/>
    <w:rsid w:val="00223D9F"/>
    <w:rsid w:val="00227FF4"/>
    <w:rsid w:val="00233A53"/>
    <w:rsid w:val="00240B81"/>
    <w:rsid w:val="00245EAB"/>
    <w:rsid w:val="00247D01"/>
    <w:rsid w:val="0025030F"/>
    <w:rsid w:val="00253BD8"/>
    <w:rsid w:val="002563F3"/>
    <w:rsid w:val="00261A5B"/>
    <w:rsid w:val="00261D0E"/>
    <w:rsid w:val="00262E5B"/>
    <w:rsid w:val="0026385B"/>
    <w:rsid w:val="00264EC1"/>
    <w:rsid w:val="00272F7E"/>
    <w:rsid w:val="00273C6E"/>
    <w:rsid w:val="00275710"/>
    <w:rsid w:val="00276AFE"/>
    <w:rsid w:val="00277DB9"/>
    <w:rsid w:val="002809B1"/>
    <w:rsid w:val="002841D4"/>
    <w:rsid w:val="00286775"/>
    <w:rsid w:val="00291B48"/>
    <w:rsid w:val="002924B8"/>
    <w:rsid w:val="002A016D"/>
    <w:rsid w:val="002A3B57"/>
    <w:rsid w:val="002A6CD3"/>
    <w:rsid w:val="002B0D73"/>
    <w:rsid w:val="002B267F"/>
    <w:rsid w:val="002B73BF"/>
    <w:rsid w:val="002C03C0"/>
    <w:rsid w:val="002C0482"/>
    <w:rsid w:val="002C04EE"/>
    <w:rsid w:val="002C31BF"/>
    <w:rsid w:val="002C3838"/>
    <w:rsid w:val="002C3969"/>
    <w:rsid w:val="002C534E"/>
    <w:rsid w:val="002D2C82"/>
    <w:rsid w:val="002D7FD6"/>
    <w:rsid w:val="002E0CD7"/>
    <w:rsid w:val="002E0CFB"/>
    <w:rsid w:val="002E4B44"/>
    <w:rsid w:val="002E5C7B"/>
    <w:rsid w:val="002E64EB"/>
    <w:rsid w:val="002E7C6D"/>
    <w:rsid w:val="002F3979"/>
    <w:rsid w:val="002F4333"/>
    <w:rsid w:val="003034A7"/>
    <w:rsid w:val="00305527"/>
    <w:rsid w:val="00307641"/>
    <w:rsid w:val="00311F11"/>
    <w:rsid w:val="00316055"/>
    <w:rsid w:val="003169E8"/>
    <w:rsid w:val="00327EEF"/>
    <w:rsid w:val="0033239F"/>
    <w:rsid w:val="00333C1C"/>
    <w:rsid w:val="0034274B"/>
    <w:rsid w:val="00346D9E"/>
    <w:rsid w:val="0034719F"/>
    <w:rsid w:val="0035082A"/>
    <w:rsid w:val="00350A35"/>
    <w:rsid w:val="0035221F"/>
    <w:rsid w:val="003548AD"/>
    <w:rsid w:val="00354AA2"/>
    <w:rsid w:val="0035531B"/>
    <w:rsid w:val="003571D8"/>
    <w:rsid w:val="00357BC6"/>
    <w:rsid w:val="00361422"/>
    <w:rsid w:val="00361897"/>
    <w:rsid w:val="003715ED"/>
    <w:rsid w:val="00371704"/>
    <w:rsid w:val="003717A3"/>
    <w:rsid w:val="0037248A"/>
    <w:rsid w:val="0037545D"/>
    <w:rsid w:val="00380EB9"/>
    <w:rsid w:val="00384E70"/>
    <w:rsid w:val="00386196"/>
    <w:rsid w:val="00386FF1"/>
    <w:rsid w:val="00390A93"/>
    <w:rsid w:val="003922F9"/>
    <w:rsid w:val="00392EB6"/>
    <w:rsid w:val="00394D03"/>
    <w:rsid w:val="003956C6"/>
    <w:rsid w:val="003A3F9D"/>
    <w:rsid w:val="003A4513"/>
    <w:rsid w:val="003A5CA8"/>
    <w:rsid w:val="003B6E1D"/>
    <w:rsid w:val="003B7962"/>
    <w:rsid w:val="003C33F2"/>
    <w:rsid w:val="003C7172"/>
    <w:rsid w:val="003D3531"/>
    <w:rsid w:val="003D756E"/>
    <w:rsid w:val="003E131F"/>
    <w:rsid w:val="003E1A94"/>
    <w:rsid w:val="003E1EA1"/>
    <w:rsid w:val="003E3CE3"/>
    <w:rsid w:val="003E420D"/>
    <w:rsid w:val="003E4C13"/>
    <w:rsid w:val="003E771C"/>
    <w:rsid w:val="003E79F5"/>
    <w:rsid w:val="003F5D47"/>
    <w:rsid w:val="003F667E"/>
    <w:rsid w:val="004008AF"/>
    <w:rsid w:val="00401373"/>
    <w:rsid w:val="00402C48"/>
    <w:rsid w:val="00403567"/>
    <w:rsid w:val="00403F4A"/>
    <w:rsid w:val="0040422D"/>
    <w:rsid w:val="00404BA2"/>
    <w:rsid w:val="004078F3"/>
    <w:rsid w:val="00415158"/>
    <w:rsid w:val="0042180D"/>
    <w:rsid w:val="004235D2"/>
    <w:rsid w:val="00425C21"/>
    <w:rsid w:val="00427794"/>
    <w:rsid w:val="004278CD"/>
    <w:rsid w:val="00427AD3"/>
    <w:rsid w:val="00427B96"/>
    <w:rsid w:val="00433E76"/>
    <w:rsid w:val="00434B14"/>
    <w:rsid w:val="00435F0D"/>
    <w:rsid w:val="0044101C"/>
    <w:rsid w:val="0044210B"/>
    <w:rsid w:val="00446A1C"/>
    <w:rsid w:val="00450F07"/>
    <w:rsid w:val="00452F69"/>
    <w:rsid w:val="00453CD3"/>
    <w:rsid w:val="00453F66"/>
    <w:rsid w:val="004541CB"/>
    <w:rsid w:val="00454716"/>
    <w:rsid w:val="00454BB9"/>
    <w:rsid w:val="004567F4"/>
    <w:rsid w:val="00460660"/>
    <w:rsid w:val="00462F90"/>
    <w:rsid w:val="00463D0F"/>
    <w:rsid w:val="00464BA9"/>
    <w:rsid w:val="00466D6F"/>
    <w:rsid w:val="00470A81"/>
    <w:rsid w:val="00473B3E"/>
    <w:rsid w:val="00473D40"/>
    <w:rsid w:val="00474F4D"/>
    <w:rsid w:val="00475F97"/>
    <w:rsid w:val="00483969"/>
    <w:rsid w:val="00486107"/>
    <w:rsid w:val="00491827"/>
    <w:rsid w:val="00496BD6"/>
    <w:rsid w:val="004A0754"/>
    <w:rsid w:val="004A557C"/>
    <w:rsid w:val="004A5BEA"/>
    <w:rsid w:val="004B0A9E"/>
    <w:rsid w:val="004B2862"/>
    <w:rsid w:val="004B34E9"/>
    <w:rsid w:val="004C1217"/>
    <w:rsid w:val="004C2898"/>
    <w:rsid w:val="004C29B1"/>
    <w:rsid w:val="004C4399"/>
    <w:rsid w:val="004C4D98"/>
    <w:rsid w:val="004C787C"/>
    <w:rsid w:val="004D2353"/>
    <w:rsid w:val="004E14CA"/>
    <w:rsid w:val="004E1A5F"/>
    <w:rsid w:val="004E7A1F"/>
    <w:rsid w:val="004F1D17"/>
    <w:rsid w:val="004F3781"/>
    <w:rsid w:val="004F4597"/>
    <w:rsid w:val="004F4B9B"/>
    <w:rsid w:val="004F5E25"/>
    <w:rsid w:val="004F71C6"/>
    <w:rsid w:val="00501B32"/>
    <w:rsid w:val="0050666E"/>
    <w:rsid w:val="00511AB9"/>
    <w:rsid w:val="00512FE4"/>
    <w:rsid w:val="00520EF1"/>
    <w:rsid w:val="005210B3"/>
    <w:rsid w:val="00523BB5"/>
    <w:rsid w:val="00523EA7"/>
    <w:rsid w:val="005308A6"/>
    <w:rsid w:val="005323B8"/>
    <w:rsid w:val="00533DE1"/>
    <w:rsid w:val="00535B95"/>
    <w:rsid w:val="005400F7"/>
    <w:rsid w:val="005406EB"/>
    <w:rsid w:val="00540C01"/>
    <w:rsid w:val="005434A6"/>
    <w:rsid w:val="00544210"/>
    <w:rsid w:val="00545134"/>
    <w:rsid w:val="005511BB"/>
    <w:rsid w:val="0055155A"/>
    <w:rsid w:val="00553375"/>
    <w:rsid w:val="00555884"/>
    <w:rsid w:val="005563CD"/>
    <w:rsid w:val="0056230A"/>
    <w:rsid w:val="005629D8"/>
    <w:rsid w:val="00564DDD"/>
    <w:rsid w:val="00564F44"/>
    <w:rsid w:val="005736B7"/>
    <w:rsid w:val="005749BE"/>
    <w:rsid w:val="00575E5A"/>
    <w:rsid w:val="00577A3C"/>
    <w:rsid w:val="00580245"/>
    <w:rsid w:val="005837A2"/>
    <w:rsid w:val="00586229"/>
    <w:rsid w:val="005A1F44"/>
    <w:rsid w:val="005A25B2"/>
    <w:rsid w:val="005A3D2F"/>
    <w:rsid w:val="005A4A00"/>
    <w:rsid w:val="005A6EFE"/>
    <w:rsid w:val="005B1B2D"/>
    <w:rsid w:val="005B299F"/>
    <w:rsid w:val="005D3C39"/>
    <w:rsid w:val="005E1208"/>
    <w:rsid w:val="005E1947"/>
    <w:rsid w:val="005E212A"/>
    <w:rsid w:val="005E6219"/>
    <w:rsid w:val="005F1744"/>
    <w:rsid w:val="005F1DF4"/>
    <w:rsid w:val="005F3082"/>
    <w:rsid w:val="005F389F"/>
    <w:rsid w:val="005F438E"/>
    <w:rsid w:val="005F58FA"/>
    <w:rsid w:val="005F6EAF"/>
    <w:rsid w:val="0060115D"/>
    <w:rsid w:val="00601A8C"/>
    <w:rsid w:val="00607C10"/>
    <w:rsid w:val="0061068E"/>
    <w:rsid w:val="006115D3"/>
    <w:rsid w:val="006116D8"/>
    <w:rsid w:val="00615C02"/>
    <w:rsid w:val="00620C7D"/>
    <w:rsid w:val="006221ED"/>
    <w:rsid w:val="00630814"/>
    <w:rsid w:val="00640B30"/>
    <w:rsid w:val="006442D9"/>
    <w:rsid w:val="006456CD"/>
    <w:rsid w:val="006511E1"/>
    <w:rsid w:val="00655976"/>
    <w:rsid w:val="0065610E"/>
    <w:rsid w:val="00656B4A"/>
    <w:rsid w:val="00660AD3"/>
    <w:rsid w:val="00661B5D"/>
    <w:rsid w:val="00665DA7"/>
    <w:rsid w:val="006700F0"/>
    <w:rsid w:val="00675D03"/>
    <w:rsid w:val="00676009"/>
    <w:rsid w:val="006776B6"/>
    <w:rsid w:val="0068056F"/>
    <w:rsid w:val="00684424"/>
    <w:rsid w:val="00693150"/>
    <w:rsid w:val="00694C60"/>
    <w:rsid w:val="006A4818"/>
    <w:rsid w:val="006A500E"/>
    <w:rsid w:val="006A5570"/>
    <w:rsid w:val="006A689C"/>
    <w:rsid w:val="006B0249"/>
    <w:rsid w:val="006B3D79"/>
    <w:rsid w:val="006B45A8"/>
    <w:rsid w:val="006B6FE4"/>
    <w:rsid w:val="006C1D22"/>
    <w:rsid w:val="006C2343"/>
    <w:rsid w:val="006C2F66"/>
    <w:rsid w:val="006C3BC8"/>
    <w:rsid w:val="006C442A"/>
    <w:rsid w:val="006C4639"/>
    <w:rsid w:val="006C4D31"/>
    <w:rsid w:val="006C4FF6"/>
    <w:rsid w:val="006C65F6"/>
    <w:rsid w:val="006C6A8B"/>
    <w:rsid w:val="006E0578"/>
    <w:rsid w:val="006E314D"/>
    <w:rsid w:val="006F4793"/>
    <w:rsid w:val="006F6B09"/>
    <w:rsid w:val="00700282"/>
    <w:rsid w:val="0070255F"/>
    <w:rsid w:val="00702A07"/>
    <w:rsid w:val="007038DC"/>
    <w:rsid w:val="00704796"/>
    <w:rsid w:val="0070671F"/>
    <w:rsid w:val="00706F4C"/>
    <w:rsid w:val="0070752A"/>
    <w:rsid w:val="00710723"/>
    <w:rsid w:val="007134F3"/>
    <w:rsid w:val="00715F74"/>
    <w:rsid w:val="00717475"/>
    <w:rsid w:val="00721599"/>
    <w:rsid w:val="00723ED1"/>
    <w:rsid w:val="00730846"/>
    <w:rsid w:val="00731C4A"/>
    <w:rsid w:val="007356BD"/>
    <w:rsid w:val="00735EFE"/>
    <w:rsid w:val="00735FD6"/>
    <w:rsid w:val="00740AF5"/>
    <w:rsid w:val="00743525"/>
    <w:rsid w:val="00744B7B"/>
    <w:rsid w:val="00744F6A"/>
    <w:rsid w:val="00745555"/>
    <w:rsid w:val="007458EB"/>
    <w:rsid w:val="0074718A"/>
    <w:rsid w:val="007475E2"/>
    <w:rsid w:val="007541A2"/>
    <w:rsid w:val="00755818"/>
    <w:rsid w:val="00757741"/>
    <w:rsid w:val="007627E5"/>
    <w:rsid w:val="0076286B"/>
    <w:rsid w:val="0076448A"/>
    <w:rsid w:val="00764E2A"/>
    <w:rsid w:val="00766846"/>
    <w:rsid w:val="0076790E"/>
    <w:rsid w:val="00773DC0"/>
    <w:rsid w:val="0077673A"/>
    <w:rsid w:val="00781CDB"/>
    <w:rsid w:val="00782683"/>
    <w:rsid w:val="007846E1"/>
    <w:rsid w:val="007847D6"/>
    <w:rsid w:val="0078630A"/>
    <w:rsid w:val="007A2107"/>
    <w:rsid w:val="007A5172"/>
    <w:rsid w:val="007A5851"/>
    <w:rsid w:val="007A67A0"/>
    <w:rsid w:val="007B570C"/>
    <w:rsid w:val="007B663A"/>
    <w:rsid w:val="007B7319"/>
    <w:rsid w:val="007C15BA"/>
    <w:rsid w:val="007C26A5"/>
    <w:rsid w:val="007C7F8E"/>
    <w:rsid w:val="007D0570"/>
    <w:rsid w:val="007D5A8D"/>
    <w:rsid w:val="007D77B1"/>
    <w:rsid w:val="007E2234"/>
    <w:rsid w:val="007E4A6E"/>
    <w:rsid w:val="007F171F"/>
    <w:rsid w:val="007F3581"/>
    <w:rsid w:val="007F56A7"/>
    <w:rsid w:val="00800773"/>
    <w:rsid w:val="00800851"/>
    <w:rsid w:val="00805ECA"/>
    <w:rsid w:val="00805EF4"/>
    <w:rsid w:val="00805EFF"/>
    <w:rsid w:val="00807DD0"/>
    <w:rsid w:val="00810887"/>
    <w:rsid w:val="00812E0E"/>
    <w:rsid w:val="00813329"/>
    <w:rsid w:val="00821D01"/>
    <w:rsid w:val="00822B88"/>
    <w:rsid w:val="0082463E"/>
    <w:rsid w:val="00824D1D"/>
    <w:rsid w:val="0082538C"/>
    <w:rsid w:val="00826B7B"/>
    <w:rsid w:val="0083049A"/>
    <w:rsid w:val="00831A25"/>
    <w:rsid w:val="00831DE9"/>
    <w:rsid w:val="00833899"/>
    <w:rsid w:val="00834D1D"/>
    <w:rsid w:val="00845C50"/>
    <w:rsid w:val="00846789"/>
    <w:rsid w:val="00872044"/>
    <w:rsid w:val="008766AF"/>
    <w:rsid w:val="00876D73"/>
    <w:rsid w:val="00884EFD"/>
    <w:rsid w:val="00886428"/>
    <w:rsid w:val="00887F36"/>
    <w:rsid w:val="0089052E"/>
    <w:rsid w:val="00891C48"/>
    <w:rsid w:val="008926F4"/>
    <w:rsid w:val="00894776"/>
    <w:rsid w:val="008979C9"/>
    <w:rsid w:val="008A3568"/>
    <w:rsid w:val="008B0325"/>
    <w:rsid w:val="008B2021"/>
    <w:rsid w:val="008B223F"/>
    <w:rsid w:val="008B3EBB"/>
    <w:rsid w:val="008B41FB"/>
    <w:rsid w:val="008C0335"/>
    <w:rsid w:val="008C10D1"/>
    <w:rsid w:val="008C1DF9"/>
    <w:rsid w:val="008C2654"/>
    <w:rsid w:val="008C50F3"/>
    <w:rsid w:val="008C65BC"/>
    <w:rsid w:val="008C7EFE"/>
    <w:rsid w:val="008D03B9"/>
    <w:rsid w:val="008D30C7"/>
    <w:rsid w:val="008D552B"/>
    <w:rsid w:val="008E1138"/>
    <w:rsid w:val="008E3D15"/>
    <w:rsid w:val="008F18D6"/>
    <w:rsid w:val="008F192E"/>
    <w:rsid w:val="008F2C9B"/>
    <w:rsid w:val="008F3731"/>
    <w:rsid w:val="008F37A3"/>
    <w:rsid w:val="008F5136"/>
    <w:rsid w:val="008F797B"/>
    <w:rsid w:val="00904780"/>
    <w:rsid w:val="0090635B"/>
    <w:rsid w:val="00915121"/>
    <w:rsid w:val="009156FB"/>
    <w:rsid w:val="00920DEB"/>
    <w:rsid w:val="00921825"/>
    <w:rsid w:val="00922385"/>
    <w:rsid w:val="009223DF"/>
    <w:rsid w:val="00922745"/>
    <w:rsid w:val="00923507"/>
    <w:rsid w:val="00926840"/>
    <w:rsid w:val="00927346"/>
    <w:rsid w:val="00930B79"/>
    <w:rsid w:val="00936091"/>
    <w:rsid w:val="00940D8A"/>
    <w:rsid w:val="009442D1"/>
    <w:rsid w:val="009454F4"/>
    <w:rsid w:val="00947345"/>
    <w:rsid w:val="00952152"/>
    <w:rsid w:val="00952FDC"/>
    <w:rsid w:val="009602DD"/>
    <w:rsid w:val="00962108"/>
    <w:rsid w:val="00962258"/>
    <w:rsid w:val="009624F5"/>
    <w:rsid w:val="00964860"/>
    <w:rsid w:val="009678B7"/>
    <w:rsid w:val="0097039F"/>
    <w:rsid w:val="009749CF"/>
    <w:rsid w:val="00986140"/>
    <w:rsid w:val="00987CF4"/>
    <w:rsid w:val="0099192A"/>
    <w:rsid w:val="00992D9C"/>
    <w:rsid w:val="00996C3B"/>
    <w:rsid w:val="00996CB8"/>
    <w:rsid w:val="009A6377"/>
    <w:rsid w:val="009A7C99"/>
    <w:rsid w:val="009B2E97"/>
    <w:rsid w:val="009B4F85"/>
    <w:rsid w:val="009B5146"/>
    <w:rsid w:val="009B7D26"/>
    <w:rsid w:val="009C0F4D"/>
    <w:rsid w:val="009C418E"/>
    <w:rsid w:val="009C442C"/>
    <w:rsid w:val="009C71D7"/>
    <w:rsid w:val="009D20A1"/>
    <w:rsid w:val="009D26EF"/>
    <w:rsid w:val="009D6DC8"/>
    <w:rsid w:val="009E07F4"/>
    <w:rsid w:val="009E3DE4"/>
    <w:rsid w:val="009E444C"/>
    <w:rsid w:val="009E73E1"/>
    <w:rsid w:val="009F309B"/>
    <w:rsid w:val="009F392E"/>
    <w:rsid w:val="009F53C5"/>
    <w:rsid w:val="00A04166"/>
    <w:rsid w:val="00A045A0"/>
    <w:rsid w:val="00A0598E"/>
    <w:rsid w:val="00A0740E"/>
    <w:rsid w:val="00A10494"/>
    <w:rsid w:val="00A17F98"/>
    <w:rsid w:val="00A25E07"/>
    <w:rsid w:val="00A25EE7"/>
    <w:rsid w:val="00A26DD0"/>
    <w:rsid w:val="00A306AC"/>
    <w:rsid w:val="00A35FA2"/>
    <w:rsid w:val="00A37F62"/>
    <w:rsid w:val="00A4050F"/>
    <w:rsid w:val="00A4784D"/>
    <w:rsid w:val="00A50641"/>
    <w:rsid w:val="00A530BF"/>
    <w:rsid w:val="00A53DFC"/>
    <w:rsid w:val="00A54FB5"/>
    <w:rsid w:val="00A55361"/>
    <w:rsid w:val="00A556F2"/>
    <w:rsid w:val="00A6177B"/>
    <w:rsid w:val="00A643E5"/>
    <w:rsid w:val="00A66136"/>
    <w:rsid w:val="00A700C3"/>
    <w:rsid w:val="00A71189"/>
    <w:rsid w:val="00A7364A"/>
    <w:rsid w:val="00A74114"/>
    <w:rsid w:val="00A74DCC"/>
    <w:rsid w:val="00A753ED"/>
    <w:rsid w:val="00A77512"/>
    <w:rsid w:val="00A85713"/>
    <w:rsid w:val="00A94C2F"/>
    <w:rsid w:val="00A94CA4"/>
    <w:rsid w:val="00A97F9A"/>
    <w:rsid w:val="00AA0357"/>
    <w:rsid w:val="00AA14B5"/>
    <w:rsid w:val="00AA1C51"/>
    <w:rsid w:val="00AA3E17"/>
    <w:rsid w:val="00AA4CBB"/>
    <w:rsid w:val="00AA65FA"/>
    <w:rsid w:val="00AA6A30"/>
    <w:rsid w:val="00AA7351"/>
    <w:rsid w:val="00AB1063"/>
    <w:rsid w:val="00AB23AF"/>
    <w:rsid w:val="00AB4CD2"/>
    <w:rsid w:val="00AB5475"/>
    <w:rsid w:val="00AB68C5"/>
    <w:rsid w:val="00AC2B2C"/>
    <w:rsid w:val="00AC363E"/>
    <w:rsid w:val="00AC3D2D"/>
    <w:rsid w:val="00AD056F"/>
    <w:rsid w:val="00AD0C7B"/>
    <w:rsid w:val="00AD1771"/>
    <w:rsid w:val="00AD1786"/>
    <w:rsid w:val="00AD48C9"/>
    <w:rsid w:val="00AD4EFA"/>
    <w:rsid w:val="00AD5F1A"/>
    <w:rsid w:val="00AD6731"/>
    <w:rsid w:val="00AD792A"/>
    <w:rsid w:val="00AE0998"/>
    <w:rsid w:val="00AE1D4A"/>
    <w:rsid w:val="00AE2CAA"/>
    <w:rsid w:val="00AE3BB4"/>
    <w:rsid w:val="00AF25B2"/>
    <w:rsid w:val="00B008D5"/>
    <w:rsid w:val="00B011D7"/>
    <w:rsid w:val="00B0239B"/>
    <w:rsid w:val="00B02F73"/>
    <w:rsid w:val="00B031AE"/>
    <w:rsid w:val="00B03DA5"/>
    <w:rsid w:val="00B0619F"/>
    <w:rsid w:val="00B10D89"/>
    <w:rsid w:val="00B13A26"/>
    <w:rsid w:val="00B14BD2"/>
    <w:rsid w:val="00B15004"/>
    <w:rsid w:val="00B15D0D"/>
    <w:rsid w:val="00B16E2D"/>
    <w:rsid w:val="00B22106"/>
    <w:rsid w:val="00B24D20"/>
    <w:rsid w:val="00B336E7"/>
    <w:rsid w:val="00B33866"/>
    <w:rsid w:val="00B35431"/>
    <w:rsid w:val="00B429CF"/>
    <w:rsid w:val="00B4431C"/>
    <w:rsid w:val="00B45DB3"/>
    <w:rsid w:val="00B46472"/>
    <w:rsid w:val="00B5431A"/>
    <w:rsid w:val="00B55AC0"/>
    <w:rsid w:val="00B60046"/>
    <w:rsid w:val="00B61530"/>
    <w:rsid w:val="00B62412"/>
    <w:rsid w:val="00B64210"/>
    <w:rsid w:val="00B645BC"/>
    <w:rsid w:val="00B70267"/>
    <w:rsid w:val="00B72166"/>
    <w:rsid w:val="00B72962"/>
    <w:rsid w:val="00B73AD5"/>
    <w:rsid w:val="00B74BF5"/>
    <w:rsid w:val="00B75EE1"/>
    <w:rsid w:val="00B773E0"/>
    <w:rsid w:val="00B77481"/>
    <w:rsid w:val="00B77990"/>
    <w:rsid w:val="00B77C6D"/>
    <w:rsid w:val="00B80B75"/>
    <w:rsid w:val="00B80E53"/>
    <w:rsid w:val="00B818CE"/>
    <w:rsid w:val="00B8518B"/>
    <w:rsid w:val="00B85630"/>
    <w:rsid w:val="00B92CC6"/>
    <w:rsid w:val="00B93585"/>
    <w:rsid w:val="00B97CC3"/>
    <w:rsid w:val="00BA50F9"/>
    <w:rsid w:val="00BA60BB"/>
    <w:rsid w:val="00BA795D"/>
    <w:rsid w:val="00BB1478"/>
    <w:rsid w:val="00BB4AF2"/>
    <w:rsid w:val="00BC06C4"/>
    <w:rsid w:val="00BC663E"/>
    <w:rsid w:val="00BC6D2B"/>
    <w:rsid w:val="00BD7E91"/>
    <w:rsid w:val="00BD7F0D"/>
    <w:rsid w:val="00BE49F4"/>
    <w:rsid w:val="00BF2B9B"/>
    <w:rsid w:val="00BF6D8B"/>
    <w:rsid w:val="00BF75B5"/>
    <w:rsid w:val="00BF7F8A"/>
    <w:rsid w:val="00C00CA5"/>
    <w:rsid w:val="00C02D0A"/>
    <w:rsid w:val="00C03A6E"/>
    <w:rsid w:val="00C1120E"/>
    <w:rsid w:val="00C12215"/>
    <w:rsid w:val="00C15082"/>
    <w:rsid w:val="00C20475"/>
    <w:rsid w:val="00C226C0"/>
    <w:rsid w:val="00C241FF"/>
    <w:rsid w:val="00C248AC"/>
    <w:rsid w:val="00C30157"/>
    <w:rsid w:val="00C33384"/>
    <w:rsid w:val="00C424AF"/>
    <w:rsid w:val="00C42FE6"/>
    <w:rsid w:val="00C43FB3"/>
    <w:rsid w:val="00C44F6A"/>
    <w:rsid w:val="00C44FC4"/>
    <w:rsid w:val="00C44FDD"/>
    <w:rsid w:val="00C50140"/>
    <w:rsid w:val="00C56C50"/>
    <w:rsid w:val="00C57268"/>
    <w:rsid w:val="00C6198E"/>
    <w:rsid w:val="00C647F3"/>
    <w:rsid w:val="00C64DAA"/>
    <w:rsid w:val="00C6601E"/>
    <w:rsid w:val="00C708EA"/>
    <w:rsid w:val="00C70B87"/>
    <w:rsid w:val="00C710A6"/>
    <w:rsid w:val="00C71A05"/>
    <w:rsid w:val="00C71E78"/>
    <w:rsid w:val="00C7216F"/>
    <w:rsid w:val="00C723E8"/>
    <w:rsid w:val="00C72E5D"/>
    <w:rsid w:val="00C7394D"/>
    <w:rsid w:val="00C7496C"/>
    <w:rsid w:val="00C776E5"/>
    <w:rsid w:val="00C778A5"/>
    <w:rsid w:val="00C8479C"/>
    <w:rsid w:val="00C87D73"/>
    <w:rsid w:val="00C95162"/>
    <w:rsid w:val="00C969DC"/>
    <w:rsid w:val="00CA0AA1"/>
    <w:rsid w:val="00CA7232"/>
    <w:rsid w:val="00CB3151"/>
    <w:rsid w:val="00CB6A37"/>
    <w:rsid w:val="00CB713F"/>
    <w:rsid w:val="00CB722F"/>
    <w:rsid w:val="00CB7684"/>
    <w:rsid w:val="00CC09E8"/>
    <w:rsid w:val="00CC4380"/>
    <w:rsid w:val="00CC6772"/>
    <w:rsid w:val="00CC7C8F"/>
    <w:rsid w:val="00CD06E8"/>
    <w:rsid w:val="00CD1FC4"/>
    <w:rsid w:val="00CD4495"/>
    <w:rsid w:val="00CD721D"/>
    <w:rsid w:val="00CF7725"/>
    <w:rsid w:val="00D00A22"/>
    <w:rsid w:val="00D034A0"/>
    <w:rsid w:val="00D04417"/>
    <w:rsid w:val="00D05337"/>
    <w:rsid w:val="00D10A2D"/>
    <w:rsid w:val="00D13174"/>
    <w:rsid w:val="00D139AC"/>
    <w:rsid w:val="00D145E1"/>
    <w:rsid w:val="00D16EC3"/>
    <w:rsid w:val="00D17071"/>
    <w:rsid w:val="00D20199"/>
    <w:rsid w:val="00D20BC3"/>
    <w:rsid w:val="00D21061"/>
    <w:rsid w:val="00D22D63"/>
    <w:rsid w:val="00D23CA8"/>
    <w:rsid w:val="00D35064"/>
    <w:rsid w:val="00D3693A"/>
    <w:rsid w:val="00D37B14"/>
    <w:rsid w:val="00D4108E"/>
    <w:rsid w:val="00D421E9"/>
    <w:rsid w:val="00D43308"/>
    <w:rsid w:val="00D436B8"/>
    <w:rsid w:val="00D4399E"/>
    <w:rsid w:val="00D513E6"/>
    <w:rsid w:val="00D5321B"/>
    <w:rsid w:val="00D55105"/>
    <w:rsid w:val="00D57BFB"/>
    <w:rsid w:val="00D6163D"/>
    <w:rsid w:val="00D6259C"/>
    <w:rsid w:val="00D6469A"/>
    <w:rsid w:val="00D66B5D"/>
    <w:rsid w:val="00D70787"/>
    <w:rsid w:val="00D74BC8"/>
    <w:rsid w:val="00D831A3"/>
    <w:rsid w:val="00D840C4"/>
    <w:rsid w:val="00D86188"/>
    <w:rsid w:val="00D905B4"/>
    <w:rsid w:val="00D91D91"/>
    <w:rsid w:val="00D94FBB"/>
    <w:rsid w:val="00D97BE3"/>
    <w:rsid w:val="00DA3711"/>
    <w:rsid w:val="00DB1B69"/>
    <w:rsid w:val="00DB5A6D"/>
    <w:rsid w:val="00DB619A"/>
    <w:rsid w:val="00DB76E3"/>
    <w:rsid w:val="00DB7F44"/>
    <w:rsid w:val="00DC0C13"/>
    <w:rsid w:val="00DC3D1E"/>
    <w:rsid w:val="00DC7C3C"/>
    <w:rsid w:val="00DD2B75"/>
    <w:rsid w:val="00DD3B66"/>
    <w:rsid w:val="00DD46F3"/>
    <w:rsid w:val="00DD4869"/>
    <w:rsid w:val="00DE16D7"/>
    <w:rsid w:val="00DE1C1D"/>
    <w:rsid w:val="00DE51A5"/>
    <w:rsid w:val="00DE56F2"/>
    <w:rsid w:val="00DE6A35"/>
    <w:rsid w:val="00DE6FD1"/>
    <w:rsid w:val="00DF116D"/>
    <w:rsid w:val="00DF1178"/>
    <w:rsid w:val="00DF157D"/>
    <w:rsid w:val="00DF68C8"/>
    <w:rsid w:val="00DF73B8"/>
    <w:rsid w:val="00DF7492"/>
    <w:rsid w:val="00DF7EF2"/>
    <w:rsid w:val="00E01EA1"/>
    <w:rsid w:val="00E03273"/>
    <w:rsid w:val="00E10866"/>
    <w:rsid w:val="00E12139"/>
    <w:rsid w:val="00E16FF7"/>
    <w:rsid w:val="00E2240E"/>
    <w:rsid w:val="00E22C30"/>
    <w:rsid w:val="00E24AF0"/>
    <w:rsid w:val="00E25CF1"/>
    <w:rsid w:val="00E26D68"/>
    <w:rsid w:val="00E270A3"/>
    <w:rsid w:val="00E2714C"/>
    <w:rsid w:val="00E30E93"/>
    <w:rsid w:val="00E33FAF"/>
    <w:rsid w:val="00E361E2"/>
    <w:rsid w:val="00E437B0"/>
    <w:rsid w:val="00E44045"/>
    <w:rsid w:val="00E50090"/>
    <w:rsid w:val="00E50F3E"/>
    <w:rsid w:val="00E60339"/>
    <w:rsid w:val="00E618C4"/>
    <w:rsid w:val="00E7218A"/>
    <w:rsid w:val="00E73F16"/>
    <w:rsid w:val="00E7428D"/>
    <w:rsid w:val="00E878EE"/>
    <w:rsid w:val="00E87EFC"/>
    <w:rsid w:val="00EA2952"/>
    <w:rsid w:val="00EA6D10"/>
    <w:rsid w:val="00EA6EC7"/>
    <w:rsid w:val="00EB0647"/>
    <w:rsid w:val="00EB104F"/>
    <w:rsid w:val="00EB2A5D"/>
    <w:rsid w:val="00EB46E5"/>
    <w:rsid w:val="00EB5D4D"/>
    <w:rsid w:val="00EC10AE"/>
    <w:rsid w:val="00EC14BC"/>
    <w:rsid w:val="00ED0703"/>
    <w:rsid w:val="00ED14BD"/>
    <w:rsid w:val="00ED6360"/>
    <w:rsid w:val="00EE2244"/>
    <w:rsid w:val="00EE3C5F"/>
    <w:rsid w:val="00EE55E4"/>
    <w:rsid w:val="00EE7882"/>
    <w:rsid w:val="00EF011E"/>
    <w:rsid w:val="00EF3A1E"/>
    <w:rsid w:val="00EF6820"/>
    <w:rsid w:val="00F016C7"/>
    <w:rsid w:val="00F02D2E"/>
    <w:rsid w:val="00F04940"/>
    <w:rsid w:val="00F12DEC"/>
    <w:rsid w:val="00F14776"/>
    <w:rsid w:val="00F1715C"/>
    <w:rsid w:val="00F17E8A"/>
    <w:rsid w:val="00F20A23"/>
    <w:rsid w:val="00F24581"/>
    <w:rsid w:val="00F310F8"/>
    <w:rsid w:val="00F35939"/>
    <w:rsid w:val="00F3767D"/>
    <w:rsid w:val="00F45607"/>
    <w:rsid w:val="00F46000"/>
    <w:rsid w:val="00F4722B"/>
    <w:rsid w:val="00F50EFF"/>
    <w:rsid w:val="00F51EB9"/>
    <w:rsid w:val="00F533FB"/>
    <w:rsid w:val="00F54432"/>
    <w:rsid w:val="00F569C6"/>
    <w:rsid w:val="00F5710D"/>
    <w:rsid w:val="00F57C59"/>
    <w:rsid w:val="00F64BB0"/>
    <w:rsid w:val="00F659EB"/>
    <w:rsid w:val="00F67420"/>
    <w:rsid w:val="00F864FB"/>
    <w:rsid w:val="00F86BA6"/>
    <w:rsid w:val="00F90766"/>
    <w:rsid w:val="00F93E20"/>
    <w:rsid w:val="00FA00ED"/>
    <w:rsid w:val="00FA1D0F"/>
    <w:rsid w:val="00FB6342"/>
    <w:rsid w:val="00FB7FAA"/>
    <w:rsid w:val="00FC1F7B"/>
    <w:rsid w:val="00FC6389"/>
    <w:rsid w:val="00FC63D9"/>
    <w:rsid w:val="00FC668F"/>
    <w:rsid w:val="00FD550B"/>
    <w:rsid w:val="00FE38BA"/>
    <w:rsid w:val="00FE4333"/>
    <w:rsid w:val="00FE6AEC"/>
    <w:rsid w:val="00FF0A4B"/>
    <w:rsid w:val="00FF1675"/>
    <w:rsid w:val="00FF2823"/>
    <w:rsid w:val="00FF2A62"/>
    <w:rsid w:val="00FF2B65"/>
    <w:rsid w:val="00FF6E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 w:type="paragraph" w:customStyle="1" w:styleId="ZTPinfo-text-odr">
    <w:name w:val="_ZTP_info-text-odr"/>
    <w:basedOn w:val="Normln"/>
    <w:qFormat/>
    <w:rsid w:val="00E60339"/>
    <w:pPr>
      <w:numPr>
        <w:numId w:val="34"/>
      </w:numPr>
      <w:spacing w:after="120"/>
      <w:jc w:val="both"/>
    </w:pPr>
    <w:rPr>
      <w:rFonts w:ascii="Verdana" w:hAnsi="Verdana"/>
      <w:i/>
      <w:color w:val="00A1E0"/>
    </w:rPr>
  </w:style>
  <w:style w:type="paragraph" w:customStyle="1" w:styleId="Odrka1-4">
    <w:name w:val="_Odrážka_1-4_•"/>
    <w:basedOn w:val="Odrka1-1"/>
    <w:qFormat/>
    <w:rsid w:val="00E60339"/>
    <w:pPr>
      <w:numPr>
        <w:numId w:val="0"/>
      </w:numPr>
      <w:tabs>
        <w:tab w:val="num" w:pos="2041"/>
      </w:tabs>
      <w:spacing w:after="80"/>
      <w:ind w:left="2041" w:hanging="340"/>
    </w:pPr>
    <w:rPr>
      <w:rFonts w:ascii="Verdana" w:hAnsi="Verdana"/>
    </w:rPr>
  </w:style>
  <w:style w:type="paragraph" w:customStyle="1" w:styleId="ZTPinfo-text-odr0">
    <w:name w:val="_ZTP_info-text-odr_•"/>
    <w:basedOn w:val="ZTPinfo-text-odr"/>
    <w:qFormat/>
    <w:rsid w:val="00E60339"/>
    <w:pPr>
      <w:numPr>
        <w:ilvl w:val="1"/>
      </w:numPr>
      <w:spacing w:after="80"/>
      <w:contextualSpacing/>
    </w:pPr>
  </w:style>
  <w:style w:type="paragraph" w:customStyle="1" w:styleId="Odrka1-5-">
    <w:name w:val="_Odrážka_1-5_-"/>
    <w:basedOn w:val="Odrka1-4"/>
    <w:qFormat/>
    <w:rsid w:val="00E60339"/>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404302234">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www.tudc.cz/" TargetMode="External"/><Relationship Id="rId25" Type="http://schemas.openxmlformats.org/officeDocument/2006/relationships/hyperlink" Target="https://xdc.szd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zd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kremenjo\AppData\Local\Microsoft\Windows\INetCache\Content.Outlook\REWCQB73\Pluharova@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2E53AC6-02EC-4C11-AE45-EED2C511B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192</TotalTime>
  <Pages>39</Pages>
  <Words>16388</Words>
  <Characters>96696</Characters>
  <Application>Microsoft Office Word</Application>
  <DocSecurity>0</DocSecurity>
  <Lines>805</Lines>
  <Paragraphs>225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214</cp:revision>
  <cp:lastPrinted>2019-03-07T14:42:00Z</cp:lastPrinted>
  <dcterms:created xsi:type="dcterms:W3CDTF">2022-06-23T09:28:00Z</dcterms:created>
  <dcterms:modified xsi:type="dcterms:W3CDTF">2022-07-07T09:31:00Z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