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0273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0273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02730" w:rsidRPr="00102730">
        <w:rPr>
          <w:rFonts w:eastAsia="Times New Roman" w:cs="Times New Roman"/>
          <w:b/>
          <w:sz w:val="18"/>
          <w:szCs w:val="18"/>
          <w:lang w:eastAsia="cs-CZ"/>
        </w:rPr>
        <w:t>Oprava trati v úseku Veleliby - Křinec</w:t>
      </w:r>
      <w:r w:rsidRPr="0010273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0273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0273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102730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102730" w:rsidRPr="00102730">
        <w:rPr>
          <w:rFonts w:eastAsia="Times New Roman" w:cs="Times New Roman"/>
          <w:sz w:val="18"/>
          <w:szCs w:val="18"/>
          <w:lang w:eastAsia="cs-CZ"/>
        </w:rPr>
        <w:t>19703/2022-SŽ-OŘ PHA-OVZ</w:t>
      </w:r>
      <w:r w:rsidRPr="00102730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0273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102730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02730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 xml:space="preserve">% 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02730"/>
    <w:rsid w:val="00127826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Marešková Barbora, Ing.</cp:lastModifiedBy>
  <cp:revision>8</cp:revision>
  <dcterms:created xsi:type="dcterms:W3CDTF">2022-04-19T12:23:00Z</dcterms:created>
  <dcterms:modified xsi:type="dcterms:W3CDTF">2022-05-24T05:15:00Z</dcterms:modified>
</cp:coreProperties>
</file>