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5D6D" w:rsidRDefault="00C65D6D" w:rsidP="00C65D6D">
      <w:pPr>
        <w:pStyle w:val="Nadpis1"/>
        <w:suppressAutoHyphens/>
        <w:spacing w:before="0" w:after="240" w:line="264" w:lineRule="auto"/>
        <w:jc w:val="center"/>
        <w:rPr>
          <w:bCs w:val="0"/>
          <w:color w:val="FF5200"/>
          <w:spacing w:val="-6"/>
          <w:sz w:val="36"/>
          <w:szCs w:val="36"/>
          <w:lang w:eastAsia="ar-SA"/>
        </w:rPr>
      </w:pPr>
      <w:r>
        <w:rPr>
          <w:bCs w:val="0"/>
          <w:color w:val="FF5200"/>
          <w:spacing w:val="-6"/>
          <w:sz w:val="36"/>
          <w:szCs w:val="36"/>
          <w:lang w:eastAsia="ar-SA"/>
        </w:rPr>
        <w:t>Připomínky k dokumentaci ve stadiu 3+4</w:t>
      </w:r>
    </w:p>
    <w:p w:rsidR="00C65D6D" w:rsidRPr="00BE4171" w:rsidRDefault="00C65D6D" w:rsidP="00C65D6D">
      <w:pPr>
        <w:pStyle w:val="Nadpis1"/>
        <w:suppressAutoHyphens/>
        <w:spacing w:before="0" w:after="240" w:line="264" w:lineRule="auto"/>
        <w:jc w:val="center"/>
        <w:rPr>
          <w:bCs w:val="0"/>
          <w:color w:val="FF5200"/>
          <w:spacing w:val="-6"/>
          <w:sz w:val="36"/>
          <w:szCs w:val="36"/>
          <w:lang w:eastAsia="ar-SA"/>
        </w:rPr>
      </w:pPr>
      <w:r w:rsidRPr="00BE4171">
        <w:rPr>
          <w:bCs w:val="0"/>
          <w:color w:val="FF5200"/>
          <w:spacing w:val="-6"/>
          <w:sz w:val="36"/>
          <w:szCs w:val="36"/>
          <w:lang w:eastAsia="ar-SA"/>
        </w:rPr>
        <w:t xml:space="preserve"> „</w:t>
      </w:r>
      <w:sdt>
        <w:sdtPr>
          <w:rPr>
            <w:bCs w:val="0"/>
            <w:color w:val="FF5200"/>
            <w:spacing w:val="-6"/>
            <w:sz w:val="36"/>
            <w:szCs w:val="36"/>
            <w:lang w:eastAsia="ar-SA"/>
          </w:rPr>
          <w:id w:val="1697420497"/>
          <w:placeholder>
            <w:docPart w:val="E33CF5E306DC4B31BC487863C4B19459"/>
          </w:placeholder>
        </w:sdtPr>
        <w:sdtEndPr/>
        <w:sdtContent>
          <w:r w:rsidRPr="00C65D6D">
            <w:rPr>
              <w:bCs w:val="0"/>
              <w:color w:val="FF5200"/>
              <w:spacing w:val="-6"/>
              <w:sz w:val="36"/>
              <w:szCs w:val="36"/>
              <w:lang w:eastAsia="ar-SA"/>
            </w:rPr>
            <w:t xml:space="preserve">Rekonstrukce výpravní budovy v </w:t>
          </w:r>
          <w:proofErr w:type="spellStart"/>
          <w:r w:rsidRPr="00C65D6D">
            <w:rPr>
              <w:bCs w:val="0"/>
              <w:color w:val="FF5200"/>
              <w:spacing w:val="-6"/>
              <w:sz w:val="36"/>
              <w:szCs w:val="36"/>
              <w:lang w:eastAsia="ar-SA"/>
            </w:rPr>
            <w:t>žst</w:t>
          </w:r>
          <w:proofErr w:type="spellEnd"/>
          <w:r w:rsidRPr="00C65D6D">
            <w:rPr>
              <w:bCs w:val="0"/>
              <w:color w:val="FF5200"/>
              <w:spacing w:val="-6"/>
              <w:sz w:val="36"/>
              <w:szCs w:val="36"/>
              <w:lang w:eastAsia="ar-SA"/>
            </w:rPr>
            <w:t>. Ostružná</w:t>
          </w:r>
        </w:sdtContent>
      </w:sdt>
      <w:r w:rsidRPr="00BE4171">
        <w:rPr>
          <w:bCs w:val="0"/>
          <w:color w:val="FF5200"/>
          <w:spacing w:val="-6"/>
          <w:sz w:val="36"/>
          <w:szCs w:val="36"/>
          <w:lang w:eastAsia="ar-SA"/>
        </w:rPr>
        <w:t>“</w:t>
      </w:r>
    </w:p>
    <w:p w:rsidR="00C65D6D" w:rsidRDefault="00C65D6D" w:rsidP="00C65D6D">
      <w:pPr>
        <w:pStyle w:val="Nadpisvyjdenodd"/>
        <w:rPr>
          <w:b w:val="0"/>
        </w:rPr>
      </w:pPr>
      <w:r w:rsidRPr="00A1597F">
        <w:rPr>
          <w:b w:val="0"/>
        </w:rPr>
        <w:t>Vyjádření oddělení technické přípravy pozemních staveb O6/5</w:t>
      </w:r>
      <w:r>
        <w:rPr>
          <w:b w:val="0"/>
        </w:rPr>
        <w:t>.</w:t>
      </w:r>
    </w:p>
    <w:p w:rsidR="00417332" w:rsidRDefault="00417332" w:rsidP="00C65D6D">
      <w:pPr>
        <w:pStyle w:val="Nadpisvyjdenodd"/>
        <w:rPr>
          <w:b w:val="0"/>
        </w:rPr>
      </w:pPr>
    </w:p>
    <w:p w:rsidR="00C65D6D" w:rsidRDefault="00656B2A" w:rsidP="0023206C">
      <w:pPr>
        <w:rPr>
          <w:b/>
          <w:u w:val="single"/>
        </w:rPr>
      </w:pPr>
      <w:r w:rsidRPr="00A1597F">
        <w:t>Zpracovala Ing. Alena Benešová, tel. 972 235 841</w:t>
      </w:r>
    </w:p>
    <w:p w:rsidR="0023206C" w:rsidRPr="008C5EFD" w:rsidRDefault="0023206C" w:rsidP="0023206C">
      <w:pPr>
        <w:rPr>
          <w:b/>
          <w:u w:val="single"/>
        </w:rPr>
      </w:pPr>
      <w:r w:rsidRPr="008C5EFD">
        <w:rPr>
          <w:b/>
          <w:u w:val="single"/>
        </w:rPr>
        <w:t>Připomínky k dokumentaci</w:t>
      </w:r>
    </w:p>
    <w:p w:rsidR="0023206C" w:rsidRDefault="0023206C" w:rsidP="0023206C">
      <w:pPr>
        <w:pStyle w:val="Odstavecseseznamem"/>
        <w:numPr>
          <w:ilvl w:val="0"/>
          <w:numId w:val="2"/>
        </w:numPr>
      </w:pPr>
      <w:r>
        <w:t xml:space="preserve">Dokumentace předložená k připomínkám by měla sloužit pro výběr zhotovitele stavby, zpracována by tedy měla být ve stupni </w:t>
      </w:r>
      <w:r w:rsidR="00463EBA">
        <w:t xml:space="preserve">Projektová dokumentace pro provádění stavby (PDPS). Zpracování předložené dokumentace tomuto účelu ale neodpovídá, požadujeme ji dopracovat v souladu s vyhláškou 499/2006 </w:t>
      </w:r>
      <w:proofErr w:type="spellStart"/>
      <w:r w:rsidR="00463EBA">
        <w:t>Sb</w:t>
      </w:r>
      <w:proofErr w:type="spellEnd"/>
      <w:r w:rsidR="000D2E48">
        <w:t xml:space="preserve"> do požadovaného stavu</w:t>
      </w:r>
      <w:bookmarkStart w:id="0" w:name="_GoBack"/>
      <w:bookmarkEnd w:id="0"/>
      <w:r w:rsidR="00463EBA">
        <w:t>.</w:t>
      </w:r>
      <w:r w:rsidR="00AA6C49">
        <w:t xml:space="preserve"> Týká se např. členění dokumentace, obsahu jednotlivých částí dokumentace, zpracování do podrobností odpovídajících stupni dokumentace (výpisy zámečnických, klempířských výrobků, výplní otvorů, zpracování detailů atd.). Dokumentace musí být zpracován</w:t>
      </w:r>
      <w:r w:rsidR="00760E72">
        <w:t>a tak, aby ji bylo možné stanovit náklady stavby.</w:t>
      </w:r>
    </w:p>
    <w:p w:rsidR="0023206C" w:rsidRDefault="0023206C" w:rsidP="0023206C">
      <w:pPr>
        <w:pStyle w:val="Odstavecseseznamem"/>
        <w:numPr>
          <w:ilvl w:val="0"/>
          <w:numId w:val="2"/>
        </w:numPr>
      </w:pPr>
      <w:r>
        <w:t xml:space="preserve">V dokumentaci chybí </w:t>
      </w:r>
      <w:r w:rsidR="00760E72">
        <w:t xml:space="preserve">např. </w:t>
      </w:r>
      <w:r w:rsidR="00E04909">
        <w:t>tyto</w:t>
      </w:r>
      <w:r>
        <w:t xml:space="preserve"> přílohy, které je nutné doplnit:</w:t>
      </w:r>
    </w:p>
    <w:p w:rsidR="0023206C" w:rsidRDefault="0023206C" w:rsidP="0023206C">
      <w:pPr>
        <w:pStyle w:val="Odstavecseseznamem"/>
        <w:numPr>
          <w:ilvl w:val="1"/>
          <w:numId w:val="2"/>
        </w:numPr>
      </w:pPr>
      <w:r>
        <w:t>Situační výkres širších vztahů.</w:t>
      </w:r>
    </w:p>
    <w:p w:rsidR="0023206C" w:rsidRDefault="0023206C" w:rsidP="0023206C">
      <w:pPr>
        <w:pStyle w:val="Odstavecseseznamem"/>
        <w:numPr>
          <w:ilvl w:val="1"/>
          <w:numId w:val="2"/>
        </w:numPr>
      </w:pPr>
      <w:r w:rsidRPr="000806DA">
        <w:t xml:space="preserve">Dle </w:t>
      </w:r>
      <w:proofErr w:type="spellStart"/>
      <w:r w:rsidRPr="000806DA">
        <w:t>vyhl</w:t>
      </w:r>
      <w:proofErr w:type="spellEnd"/>
      <w:r w:rsidRPr="000806DA">
        <w:t>. 309/2006 Sb., část třetí, musí být součástí dokumentace pro výběr zhotovitele</w:t>
      </w:r>
      <w:r>
        <w:t xml:space="preserve"> část ZOV, která</w:t>
      </w:r>
      <w:r w:rsidRPr="000806DA">
        <w:t xml:space="preserve"> </w:t>
      </w:r>
      <w:r>
        <w:t>má obsahovat plán BOZP, situaci ZOV, tabulkový harmonogram prací a technickou zprávu. Doplňte tuto přílohu do dokumentace.</w:t>
      </w:r>
    </w:p>
    <w:p w:rsidR="0023206C" w:rsidRDefault="0023206C" w:rsidP="0023206C">
      <w:pPr>
        <w:pStyle w:val="Odstavecseseznamem"/>
        <w:numPr>
          <w:ilvl w:val="1"/>
          <w:numId w:val="2"/>
        </w:numPr>
      </w:pPr>
      <w:r>
        <w:t>Část PBŘ, která musí obsahovat technickou zprávu, situaci a výkresy jednotlivých podlaží.</w:t>
      </w:r>
    </w:p>
    <w:p w:rsidR="00760E72" w:rsidRDefault="00760E72" w:rsidP="0023206C">
      <w:pPr>
        <w:pStyle w:val="Odstavecseseznamem"/>
        <w:numPr>
          <w:ilvl w:val="1"/>
          <w:numId w:val="2"/>
        </w:numPr>
      </w:pPr>
      <w:r>
        <w:t xml:space="preserve">Stavebně </w:t>
      </w:r>
      <w:r w:rsidR="00E04909">
        <w:t>konstrukční řešení, které má obsahovat technickou zprávu, statický výpočet a výkresovou část.</w:t>
      </w:r>
    </w:p>
    <w:p w:rsidR="00E04909" w:rsidRDefault="00E04909" w:rsidP="0023206C">
      <w:pPr>
        <w:pStyle w:val="Odstavecseseznamem"/>
        <w:numPr>
          <w:ilvl w:val="1"/>
          <w:numId w:val="2"/>
        </w:numPr>
      </w:pPr>
      <w:r>
        <w:t>Technika prostředí staveb, kde každá část bude obsahovat technickou zprávu a výkresovou část.</w:t>
      </w:r>
    </w:p>
    <w:p w:rsidR="00E04909" w:rsidRDefault="00E04909" w:rsidP="0023206C">
      <w:pPr>
        <w:pStyle w:val="Odstavecseseznamem"/>
        <w:numPr>
          <w:ilvl w:val="1"/>
          <w:numId w:val="2"/>
        </w:numPr>
      </w:pPr>
      <w:r>
        <w:t>Dokladová část</w:t>
      </w:r>
    </w:p>
    <w:p w:rsidR="0023206C" w:rsidRDefault="0023206C" w:rsidP="0023206C">
      <w:pPr>
        <w:pStyle w:val="Odstavecseseznamem"/>
        <w:numPr>
          <w:ilvl w:val="0"/>
          <w:numId w:val="2"/>
        </w:numPr>
      </w:pPr>
      <w:r>
        <w:t xml:space="preserve">V dokumentaci pro výběr zhotovitele nesmí být použity obchodní názvy, ani reference na ně. Uvádíte např. </w:t>
      </w:r>
      <w:proofErr w:type="spellStart"/>
      <w:r w:rsidRPr="008C5EFD">
        <w:t>Caparol</w:t>
      </w:r>
      <w:proofErr w:type="spellEnd"/>
      <w:r w:rsidRPr="008C5EFD">
        <w:t xml:space="preserve"> </w:t>
      </w:r>
      <w:proofErr w:type="spellStart"/>
      <w:r w:rsidRPr="008C5EFD">
        <w:t>Histolith</w:t>
      </w:r>
      <w:proofErr w:type="spellEnd"/>
      <w:r w:rsidRPr="008C5EFD">
        <w:t xml:space="preserve"> </w:t>
      </w:r>
      <w:proofErr w:type="spellStart"/>
      <w:r w:rsidRPr="008C5EFD">
        <w:t>Goldocker</w:t>
      </w:r>
      <w:proofErr w:type="spellEnd"/>
      <w:r>
        <w:t>. Odstraňte je z celé dokumentace. Pokud je potřeba specifikovat určitou vlastnost, doplňte pouze požadované charakteristické vlastnosti.</w:t>
      </w:r>
    </w:p>
    <w:p w:rsidR="0023206C" w:rsidRDefault="0023206C" w:rsidP="0023206C">
      <w:pPr>
        <w:pStyle w:val="Odstavecseseznamem"/>
        <w:numPr>
          <w:ilvl w:val="0"/>
          <w:numId w:val="2"/>
        </w:numPr>
      </w:pPr>
      <w:r>
        <w:t>Součástí bilancí odpadů by mělo být i jejich přibližný odhad množství. Doplňte do přílohy B-STZ.</w:t>
      </w:r>
    </w:p>
    <w:p w:rsidR="0029119C" w:rsidRDefault="0029119C" w:rsidP="0029119C">
      <w:pPr>
        <w:pStyle w:val="Odstavecseseznamem"/>
        <w:numPr>
          <w:ilvl w:val="0"/>
          <w:numId w:val="2"/>
        </w:numPr>
      </w:pPr>
      <w:r w:rsidRPr="0029119C">
        <w:t>V příloze B Souhrnná technická zpráva uvádíte, že v rámci přednádražního prostoru je navržena zpevněná plocha s přístřeškem pro kola mobiliářem, parkoviště a plocha chodníku. Dle Koncepce při nakládání s nemovitostmi osobních nádraží musí každá investiční akce obsahovat vyčíslení potřebného počtu parkovacích stání v souladu s touto koncepcí (K+R, P+R, B+R). Doložte</w:t>
      </w:r>
      <w:r>
        <w:t xml:space="preserve"> výpočtem, že počty navržených stání</w:t>
      </w:r>
      <w:r w:rsidRPr="0029119C">
        <w:t xml:space="preserve"> </w:t>
      </w:r>
      <w:r>
        <w:t>pro jednotlivé typy dopravy jsou dostačující.</w:t>
      </w:r>
    </w:p>
    <w:p w:rsidR="002F1BCA" w:rsidRDefault="002F1BCA" w:rsidP="0023206C">
      <w:pPr>
        <w:pStyle w:val="Odstavecseseznamem"/>
        <w:numPr>
          <w:ilvl w:val="0"/>
          <w:numId w:val="2"/>
        </w:numPr>
      </w:pPr>
      <w:r>
        <w:t>Z dokumentace (příloha B ani výkresová část) není jasné, jak je řešen prodej jízdenek. Doplňte tyto informace</w:t>
      </w:r>
      <w:r w:rsidR="00417332">
        <w:t xml:space="preserve"> </w:t>
      </w:r>
      <w:r>
        <w:t>do dokumentace.</w:t>
      </w:r>
    </w:p>
    <w:p w:rsidR="0023206C" w:rsidRDefault="0023206C" w:rsidP="0023206C">
      <w:pPr>
        <w:pStyle w:val="Odstavecseseznamem"/>
        <w:numPr>
          <w:ilvl w:val="0"/>
          <w:numId w:val="2"/>
        </w:numPr>
      </w:pPr>
      <w:r>
        <w:lastRenderedPageBreak/>
        <w:t>Upravte přílohu 1. Katastrální snímek tak, aby byly čitelné čísla parcel při tisku v uvedeném měřítku.</w:t>
      </w:r>
    </w:p>
    <w:p w:rsidR="003D6AB2" w:rsidRDefault="003D6AB2" w:rsidP="0023206C">
      <w:pPr>
        <w:pStyle w:val="Odstavecseseznamem"/>
        <w:numPr>
          <w:ilvl w:val="0"/>
          <w:numId w:val="2"/>
        </w:numPr>
      </w:pPr>
      <w:r>
        <w:t>Doplňte seznamy dokumentace – celkové, dílčí.</w:t>
      </w:r>
    </w:p>
    <w:p w:rsidR="003D6AB2" w:rsidRDefault="003D6AB2" w:rsidP="0023206C">
      <w:pPr>
        <w:pStyle w:val="Odstavecseseznamem"/>
        <w:numPr>
          <w:ilvl w:val="0"/>
          <w:numId w:val="2"/>
        </w:numPr>
      </w:pPr>
      <w:r>
        <w:t>Uvádějte správné názvy investora, zkratka SŽDC už není platná.</w:t>
      </w:r>
    </w:p>
    <w:p w:rsidR="003D6AB2" w:rsidRDefault="004262FD" w:rsidP="0023206C">
      <w:pPr>
        <w:pStyle w:val="Odstavecseseznamem"/>
        <w:numPr>
          <w:ilvl w:val="0"/>
          <w:numId w:val="2"/>
        </w:numPr>
      </w:pPr>
      <w:r>
        <w:t>Výkresy dopracujte do požadovaných podrobností. Např. v pohledech chybí charakteristika materiálů a barevné řešení, v půdorysech obklady</w:t>
      </w:r>
      <w:r w:rsidR="00834311">
        <w:t>, stávající a nové povrchové úpravy</w:t>
      </w:r>
      <w:r w:rsidR="004F0CB7">
        <w:t xml:space="preserve"> podlah, stěna a stropů</w:t>
      </w:r>
      <w:r w:rsidR="00834311">
        <w:t xml:space="preserve"> v legendách místností, v řezech výškové kóty, odkazy,</w:t>
      </w:r>
      <w:r>
        <w:t xml:space="preserve"> atd. atd.</w:t>
      </w:r>
      <w:r w:rsidR="00703352">
        <w:t xml:space="preserve"> na stavbu v této podrobnosti je potřeba doplnit i další řezy (jeden řez nestačí).</w:t>
      </w:r>
      <w:r>
        <w:t xml:space="preserve"> </w:t>
      </w:r>
    </w:p>
    <w:p w:rsidR="0023206C" w:rsidRDefault="0023206C">
      <w:pPr>
        <w:rPr>
          <w:b/>
          <w:u w:val="single"/>
        </w:rPr>
      </w:pPr>
    </w:p>
    <w:p w:rsidR="003727EC" w:rsidRPr="00A76E9A" w:rsidRDefault="00A76E9A">
      <w:pPr>
        <w:rPr>
          <w:b/>
          <w:u w:val="single"/>
        </w:rPr>
      </w:pPr>
      <w:r w:rsidRPr="00A76E9A">
        <w:rPr>
          <w:b/>
          <w:u w:val="single"/>
        </w:rPr>
        <w:t>Připomínky k nákladové části</w:t>
      </w:r>
    </w:p>
    <w:p w:rsidR="003D6AB2" w:rsidRPr="003D6AB2" w:rsidRDefault="003D6AB2" w:rsidP="003D6AB2">
      <w:pPr>
        <w:pStyle w:val="Odstavecseseznamem"/>
        <w:numPr>
          <w:ilvl w:val="0"/>
          <w:numId w:val="4"/>
        </w:numPr>
        <w:rPr>
          <w:color w:val="0070C0"/>
        </w:rPr>
      </w:pPr>
      <w:r w:rsidRPr="00834311">
        <w:t xml:space="preserve">Upozorňujeme, že k připomínkovému řízení je nutné předložit i ekonomické hodnocení a souhrnný rozpočet. Tento požadavek vychází ze směrnice 62, část </w:t>
      </w:r>
      <w:r w:rsidRPr="006B2DCE">
        <w:t xml:space="preserve">sedmá, čl. 20, odst. 4. </w:t>
      </w:r>
      <w:r w:rsidRPr="003D6AB2">
        <w:rPr>
          <w:color w:val="0070C0"/>
        </w:rPr>
        <w:t>„K připomínkovému řízení se předkládá předmětná dokumentace v rozsahu souhrnné technické zprávy a úplné technické části (technická zpráva, situační výkresy, dokumentace jednotlivých objektů a technických a technologických zařízení, relevantní rozsah dokladové části včetně všech podkladů a průzkumů) všem příslušným organizačním útvarům. Odboru přípravy staveb (O6) se zároveň s úplnou technickou částí předkládá k připomínkovému řízení Ekonomické hodnocení a Náklady stavby v rozsahu Souhrnného rozpočtu. V případě ZP jsou předkládány náklady stavby minimálně v rozsahu dle požadavků příslušné směrnice MD a tabulky výpočtu nákladů dle příslušného ceníku.“</w:t>
      </w:r>
      <w:r>
        <w:rPr>
          <w:color w:val="0070C0"/>
        </w:rPr>
        <w:t xml:space="preserve"> </w:t>
      </w:r>
      <w:r>
        <w:t>Z</w:t>
      </w:r>
      <w:r w:rsidRPr="006B2DCE">
        <w:t> uvedeného vyplývá, že k připomínkovému řízení musí být doplněny následující přílohy:</w:t>
      </w:r>
    </w:p>
    <w:p w:rsidR="003D6AB2" w:rsidRPr="006B2DCE" w:rsidRDefault="003D6AB2" w:rsidP="003D6AB2">
      <w:pPr>
        <w:pStyle w:val="Odstavecseseznamem"/>
        <w:numPr>
          <w:ilvl w:val="0"/>
          <w:numId w:val="5"/>
        </w:numPr>
        <w:spacing w:after="240" w:line="264" w:lineRule="auto"/>
      </w:pPr>
      <w:r w:rsidRPr="006B2DCE">
        <w:t xml:space="preserve">Souhrnný rozpočet. </w:t>
      </w:r>
    </w:p>
    <w:p w:rsidR="00350A44" w:rsidRDefault="003D6AB2" w:rsidP="003D6AB2">
      <w:pPr>
        <w:pStyle w:val="Odstavecseseznamem"/>
        <w:numPr>
          <w:ilvl w:val="0"/>
          <w:numId w:val="5"/>
        </w:numPr>
      </w:pPr>
      <w:r w:rsidRPr="006B2DCE">
        <w:t>Ekonomické hodnocení vč. všech náležitostí.</w:t>
      </w:r>
      <w:r>
        <w:t xml:space="preserve"> V rámci EH musí být zváženy možné varianty řešení (např.: novostavba, zachování celého objektu apod.) a odůvodnění, proč byla vybrána právě tato varianta (vychází z Pokynu </w:t>
      </w:r>
      <w:r w:rsidRPr="00FE0F5F">
        <w:t>PO-01/2019-ŘO6 Upřesnění postupů při zpracování ekonomického hodnocení staveb dopravní infrastruktury</w:t>
      </w:r>
      <w:r>
        <w:t>).</w:t>
      </w:r>
      <w:r w:rsidR="00A1781C">
        <w:t xml:space="preserve"> Vzhledem k tomu, že je stavba na 1459. místě v pořadí kategorizace a opotřebení budovy je 34,69%, je potřeba do EH </w:t>
      </w:r>
      <w:proofErr w:type="gramStart"/>
      <w:r w:rsidR="00A1781C">
        <w:t>potřebu</w:t>
      </w:r>
      <w:proofErr w:type="gramEnd"/>
      <w:r w:rsidR="00A1781C">
        <w:t xml:space="preserve"> navržených stavebních úprav smysluplně odůvodnit, aby mohla být akce schválena na O6</w:t>
      </w:r>
      <w:r w:rsidR="00C577A1">
        <w:t xml:space="preserve"> (např. zdůvodnění náhrady stávajícího bytu nocležnou pro Správu železnic)</w:t>
      </w:r>
      <w:r w:rsidR="00A1781C">
        <w:t>.</w:t>
      </w:r>
    </w:p>
    <w:p w:rsidR="00A76E9A" w:rsidRDefault="00A76E9A" w:rsidP="003D6AB2">
      <w:pPr>
        <w:pStyle w:val="Odstavecseseznamem"/>
        <w:numPr>
          <w:ilvl w:val="0"/>
          <w:numId w:val="2"/>
        </w:numPr>
      </w:pPr>
      <w:r>
        <w:t>Do CIN stavby hrazených ze SFDI nesmí být zahrnuté náklady za vybavení, které není potřebné ke kolaudaci, jako jsou např. kuchyňské linky včetně spotřebičů. Toto zařízení je hrazeno správcem objektu. Vyjměte je z CIN stavby.</w:t>
      </w:r>
    </w:p>
    <w:p w:rsidR="00A76E9A" w:rsidRDefault="00A76E9A" w:rsidP="003D6AB2">
      <w:pPr>
        <w:pStyle w:val="Odstavecseseznamem"/>
        <w:numPr>
          <w:ilvl w:val="0"/>
          <w:numId w:val="2"/>
        </w:numPr>
      </w:pPr>
      <w:r>
        <w:t>V</w:t>
      </w:r>
      <w:r w:rsidR="00ED7E14">
        <w:t xml:space="preserve"> soupisu prací, v listu SO 04 – VRN, jsou zahrnuté náklady na „geodetické práce po výstavbě“ a „dokumentace skutečného provedení stavby. Tyto činnosti by měly být součástí SO 98 98 Všeobecný objekt, který vychází ze SR, z listů A </w:t>
      </w:r>
      <w:proofErr w:type="spellStart"/>
      <w:r w:rsidR="00ED7E14">
        <w:t>a</w:t>
      </w:r>
      <w:proofErr w:type="spellEnd"/>
      <w:r w:rsidR="00ED7E14">
        <w:t xml:space="preserve"> B. </w:t>
      </w:r>
      <w:r w:rsidR="00834311">
        <w:t>V</w:t>
      </w:r>
      <w:r w:rsidR="00ED7E14">
        <w:t>zhledem k tomu, že SR nebyl součástí dokumentace k připomínkám, není možné tuto situaci ověřit. Prověřte a opravte zařazení těchto nákladů do správných příloh.</w:t>
      </w:r>
    </w:p>
    <w:p w:rsidR="00CA7D95" w:rsidRDefault="00CA7D95" w:rsidP="003D6AB2">
      <w:pPr>
        <w:pStyle w:val="Odstavecseseznamem"/>
        <w:numPr>
          <w:ilvl w:val="0"/>
          <w:numId w:val="2"/>
        </w:numPr>
      </w:pPr>
      <w:r>
        <w:t>Do soupisu prací jsou zahrnuty náklady za uložení stavebního odpadu s obsahem azbestu</w:t>
      </w:r>
      <w:r w:rsidR="000E4B52">
        <w:t>, ale žádná položka neoceňuje demontáž ani odvoz na skládku hmot s obsahem azbestu. Prověřte, zda byly položky správně oceně</w:t>
      </w:r>
      <w:r w:rsidR="00656B2A">
        <w:t>ny, a případně náklady opravte.</w:t>
      </w:r>
    </w:p>
    <w:p w:rsidR="00656B2A" w:rsidRDefault="00656B2A" w:rsidP="00656B2A"/>
    <w:p w:rsidR="00656B2A" w:rsidRDefault="00656B2A" w:rsidP="00656B2A">
      <w:r w:rsidRPr="00656B2A">
        <w:t xml:space="preserve">Zpracoval Ing. Tomáš Průcha, tel. </w:t>
      </w:r>
      <w:r w:rsidR="00FB18A4">
        <w:t xml:space="preserve">777 010 709, </w:t>
      </w:r>
      <w:r w:rsidRPr="00656B2A">
        <w:t>222 335 829</w:t>
      </w:r>
    </w:p>
    <w:p w:rsidR="00656B2A" w:rsidRPr="00656B2A" w:rsidRDefault="00656B2A" w:rsidP="00656B2A">
      <w:pPr>
        <w:rPr>
          <w:b/>
          <w:u w:val="single"/>
        </w:rPr>
      </w:pPr>
      <w:r w:rsidRPr="00656B2A">
        <w:rPr>
          <w:b/>
          <w:u w:val="single"/>
        </w:rPr>
        <w:t>Obecně:</w:t>
      </w:r>
    </w:p>
    <w:p w:rsidR="00656B2A" w:rsidRPr="00487B1C" w:rsidRDefault="00656B2A" w:rsidP="00487B1C">
      <w:pPr>
        <w:pStyle w:val="Odstavecseseznamem"/>
        <w:numPr>
          <w:ilvl w:val="0"/>
          <w:numId w:val="8"/>
        </w:numPr>
        <w:spacing w:after="0"/>
        <w:rPr>
          <w:szCs w:val="20"/>
        </w:rPr>
      </w:pPr>
      <w:r w:rsidRPr="00487B1C">
        <w:rPr>
          <w:szCs w:val="20"/>
        </w:rPr>
        <w:t xml:space="preserve">Barevné pojetí výkresů neodpovídá standardům pro dokumentaci ve stupni pro výběr dodavatele ani pro stavební povolení. </w:t>
      </w:r>
    </w:p>
    <w:p w:rsidR="00656B2A" w:rsidRPr="00487B1C" w:rsidRDefault="00656B2A" w:rsidP="00487B1C">
      <w:pPr>
        <w:pStyle w:val="Odstavecseseznamem"/>
        <w:numPr>
          <w:ilvl w:val="0"/>
          <w:numId w:val="8"/>
        </w:numPr>
        <w:spacing w:after="0"/>
        <w:rPr>
          <w:szCs w:val="20"/>
        </w:rPr>
      </w:pPr>
      <w:r w:rsidRPr="00487B1C">
        <w:rPr>
          <w:szCs w:val="20"/>
        </w:rPr>
        <w:t>U jednotlivých částí PD musí být doplněny technické zprávy samostatně pro každou profesi.</w:t>
      </w:r>
    </w:p>
    <w:p w:rsidR="00656B2A" w:rsidRPr="00487B1C" w:rsidRDefault="00656B2A" w:rsidP="00487B1C">
      <w:pPr>
        <w:pStyle w:val="Odstavecseseznamem"/>
        <w:numPr>
          <w:ilvl w:val="0"/>
          <w:numId w:val="8"/>
        </w:numPr>
        <w:spacing w:after="0"/>
        <w:rPr>
          <w:szCs w:val="20"/>
        </w:rPr>
      </w:pPr>
      <w:r w:rsidRPr="00487B1C">
        <w:rPr>
          <w:szCs w:val="20"/>
        </w:rPr>
        <w:t>V dokumentaci chybí stavebně konstrukční část. Je nezbytné zpracovat detailnější řešení např. pro navrhované ukotvení anténního stožáru do komínového tělesa.</w:t>
      </w:r>
    </w:p>
    <w:p w:rsidR="00656B2A" w:rsidRPr="00264538" w:rsidRDefault="00656B2A" w:rsidP="00656B2A">
      <w:pPr>
        <w:spacing w:after="0"/>
        <w:rPr>
          <w:rFonts w:ascii="Arial Narrow" w:hAnsi="Arial Narrow"/>
          <w:szCs w:val="20"/>
        </w:rPr>
      </w:pPr>
    </w:p>
    <w:p w:rsidR="00656B2A" w:rsidRPr="00656B2A" w:rsidRDefault="00656B2A" w:rsidP="00656B2A">
      <w:pPr>
        <w:spacing w:after="0"/>
        <w:rPr>
          <w:b/>
          <w:u w:val="single"/>
        </w:rPr>
      </w:pPr>
      <w:r w:rsidRPr="00656B2A">
        <w:rPr>
          <w:b/>
          <w:u w:val="single"/>
        </w:rPr>
        <w:t>Průvodní zpráva</w:t>
      </w:r>
    </w:p>
    <w:p w:rsidR="00656B2A" w:rsidRPr="00487B1C" w:rsidRDefault="00656B2A" w:rsidP="00487B1C">
      <w:pPr>
        <w:pStyle w:val="Odstavecseseznamem"/>
        <w:numPr>
          <w:ilvl w:val="0"/>
          <w:numId w:val="8"/>
        </w:numPr>
        <w:spacing w:after="0"/>
        <w:rPr>
          <w:szCs w:val="20"/>
        </w:rPr>
      </w:pPr>
      <w:r w:rsidRPr="00487B1C">
        <w:rPr>
          <w:szCs w:val="20"/>
        </w:rPr>
        <w:t>Doplnit vysvětlení zkratky OHM – orientační hlasový majáček.</w:t>
      </w:r>
    </w:p>
    <w:p w:rsidR="00656B2A" w:rsidRPr="00264538" w:rsidRDefault="00656B2A" w:rsidP="00656B2A">
      <w:pPr>
        <w:spacing w:after="0"/>
        <w:rPr>
          <w:rFonts w:ascii="Arial Narrow" w:hAnsi="Arial Narrow"/>
          <w:szCs w:val="20"/>
        </w:rPr>
      </w:pPr>
    </w:p>
    <w:p w:rsidR="00656B2A" w:rsidRPr="00656B2A" w:rsidRDefault="00656B2A" w:rsidP="00656B2A">
      <w:pPr>
        <w:spacing w:after="0"/>
        <w:rPr>
          <w:b/>
          <w:u w:val="single"/>
        </w:rPr>
      </w:pPr>
      <w:r w:rsidRPr="00656B2A">
        <w:rPr>
          <w:b/>
          <w:u w:val="single"/>
        </w:rPr>
        <w:t>Souhrnná technická zpráva:</w:t>
      </w:r>
    </w:p>
    <w:p w:rsidR="00656B2A" w:rsidRPr="00487B1C" w:rsidRDefault="00656B2A" w:rsidP="00487B1C">
      <w:pPr>
        <w:pStyle w:val="Odstavecseseznamem"/>
        <w:numPr>
          <w:ilvl w:val="0"/>
          <w:numId w:val="8"/>
        </w:numPr>
        <w:spacing w:after="0"/>
        <w:rPr>
          <w:szCs w:val="20"/>
        </w:rPr>
      </w:pPr>
      <w:r w:rsidRPr="00487B1C">
        <w:rPr>
          <w:szCs w:val="20"/>
        </w:rPr>
        <w:t>V STZ se uvádí „Zohlednění stanovisek bude zapracováno po jejich obdržení.“ K připomínkám však musí být předložena již dokumentace se zapracovanými požadavky ze stanovisek dotčených orgánů.</w:t>
      </w:r>
    </w:p>
    <w:p w:rsidR="00656B2A" w:rsidRPr="00487B1C" w:rsidRDefault="00656B2A" w:rsidP="00656B2A">
      <w:pPr>
        <w:pStyle w:val="Odstavecseseznamem"/>
        <w:numPr>
          <w:ilvl w:val="0"/>
          <w:numId w:val="8"/>
        </w:numPr>
        <w:spacing w:after="0"/>
        <w:rPr>
          <w:rFonts w:cs="Times New Roman"/>
          <w:i/>
          <w:szCs w:val="20"/>
        </w:rPr>
      </w:pPr>
      <w:r w:rsidRPr="00487B1C">
        <w:rPr>
          <w:szCs w:val="20"/>
        </w:rPr>
        <w:t>V návaznosti na výše uvedené chybí text v kapitole:</w:t>
      </w:r>
      <w:r w:rsidR="00487B1C">
        <w:rPr>
          <w:szCs w:val="20"/>
        </w:rPr>
        <w:t xml:space="preserve"> </w:t>
      </w:r>
      <w:r w:rsidRPr="00487B1C">
        <w:rPr>
          <w:rFonts w:cs="Times New Roman"/>
          <w:i/>
          <w:szCs w:val="20"/>
        </w:rPr>
        <w:t>f) informace o tom, zda a v jakých částech dokumentace jsou zohledněny podmínky závazných stanovisek dotčených orgánů</w:t>
      </w:r>
      <w:r w:rsidR="006D1805">
        <w:rPr>
          <w:rFonts w:cs="Times New Roman"/>
          <w:i/>
          <w:szCs w:val="20"/>
        </w:rPr>
        <w:t>.</w:t>
      </w:r>
    </w:p>
    <w:p w:rsidR="00656B2A" w:rsidRPr="00487B1C" w:rsidRDefault="00656B2A" w:rsidP="00487B1C">
      <w:pPr>
        <w:pStyle w:val="Odstavecseseznamem"/>
        <w:numPr>
          <w:ilvl w:val="0"/>
          <w:numId w:val="8"/>
        </w:numPr>
        <w:spacing w:after="0"/>
        <w:rPr>
          <w:rFonts w:cs="Times New Roman"/>
          <w:szCs w:val="20"/>
        </w:rPr>
      </w:pPr>
      <w:r w:rsidRPr="00487B1C">
        <w:rPr>
          <w:rFonts w:cs="Times New Roman"/>
          <w:szCs w:val="20"/>
        </w:rPr>
        <w:t>V </w:t>
      </w:r>
      <w:r w:rsidRPr="00487B1C">
        <w:rPr>
          <w:szCs w:val="20"/>
        </w:rPr>
        <w:t>bodě</w:t>
      </w:r>
      <w:r w:rsidRPr="00487B1C">
        <w:rPr>
          <w:rFonts w:cs="Times New Roman"/>
          <w:szCs w:val="20"/>
        </w:rPr>
        <w:t xml:space="preserve"> h) na str. 6 se uvádí, že se nemění spotřeba vody, el. </w:t>
      </w:r>
      <w:proofErr w:type="gramStart"/>
      <w:r w:rsidRPr="00487B1C">
        <w:rPr>
          <w:rFonts w:cs="Times New Roman"/>
          <w:szCs w:val="20"/>
        </w:rPr>
        <w:t>energie</w:t>
      </w:r>
      <w:proofErr w:type="gramEnd"/>
      <w:r w:rsidRPr="00487B1C">
        <w:rPr>
          <w:rFonts w:cs="Times New Roman"/>
          <w:szCs w:val="20"/>
        </w:rPr>
        <w:t xml:space="preserve">, množství a druhy odpadů. Pokud se dnes </w:t>
      </w:r>
      <w:r w:rsidRPr="00487B1C">
        <w:rPr>
          <w:rFonts w:cs="Times New Roman"/>
          <w:szCs w:val="20"/>
          <w:u w:val="single"/>
        </w:rPr>
        <w:t>nevyužívané 2.NP</w:t>
      </w:r>
      <w:r w:rsidRPr="00487B1C">
        <w:rPr>
          <w:rFonts w:cs="Times New Roman"/>
          <w:szCs w:val="20"/>
        </w:rPr>
        <w:t xml:space="preserve"> mění na nocležny s toaletami a koupelnami, tak se bilance budou měnit.</w:t>
      </w:r>
    </w:p>
    <w:p w:rsidR="00656B2A" w:rsidRPr="00264538" w:rsidRDefault="00656B2A" w:rsidP="00656B2A">
      <w:pPr>
        <w:spacing w:after="0"/>
        <w:rPr>
          <w:rFonts w:ascii="Arial Narrow" w:hAnsi="Arial Narrow"/>
          <w:szCs w:val="20"/>
        </w:rPr>
      </w:pPr>
    </w:p>
    <w:p w:rsidR="00656B2A" w:rsidRPr="00656B2A" w:rsidRDefault="00656B2A" w:rsidP="00656B2A">
      <w:pPr>
        <w:spacing w:after="0"/>
        <w:rPr>
          <w:b/>
          <w:u w:val="single"/>
        </w:rPr>
      </w:pPr>
      <w:r w:rsidRPr="00656B2A">
        <w:rPr>
          <w:b/>
          <w:u w:val="single"/>
        </w:rPr>
        <w:t>Objekt VB</w:t>
      </w:r>
    </w:p>
    <w:p w:rsidR="00656B2A" w:rsidRPr="00C577A1" w:rsidRDefault="00656B2A" w:rsidP="00656B2A">
      <w:pPr>
        <w:pStyle w:val="Odstavecseseznamem"/>
        <w:numPr>
          <w:ilvl w:val="0"/>
          <w:numId w:val="6"/>
        </w:numPr>
        <w:spacing w:after="0"/>
        <w:rPr>
          <w:szCs w:val="20"/>
        </w:rPr>
      </w:pPr>
      <w:r w:rsidRPr="00487B1C">
        <w:rPr>
          <w:szCs w:val="20"/>
        </w:rPr>
        <w:t>Stavební část – výkresy</w:t>
      </w:r>
    </w:p>
    <w:p w:rsidR="00656B2A" w:rsidRPr="00487B1C" w:rsidRDefault="00656B2A" w:rsidP="00656B2A">
      <w:pPr>
        <w:pStyle w:val="Odstavecseseznamem"/>
        <w:spacing w:after="0"/>
        <w:rPr>
          <w:b/>
          <w:szCs w:val="20"/>
        </w:rPr>
      </w:pPr>
    </w:p>
    <w:p w:rsidR="00656B2A" w:rsidRPr="00487B1C" w:rsidRDefault="00656B2A" w:rsidP="00656B2A">
      <w:pPr>
        <w:pStyle w:val="Odstavecseseznamem"/>
        <w:numPr>
          <w:ilvl w:val="1"/>
          <w:numId w:val="6"/>
        </w:numPr>
        <w:spacing w:after="0"/>
        <w:rPr>
          <w:szCs w:val="20"/>
        </w:rPr>
      </w:pPr>
      <w:r w:rsidRPr="00487B1C">
        <w:rPr>
          <w:szCs w:val="20"/>
        </w:rPr>
        <w:t>Preferuji otevírání dveří na fasádě směrem dovnitř oproti navrženému ven z budovy.</w:t>
      </w:r>
      <w:r w:rsidR="00417332">
        <w:rPr>
          <w:szCs w:val="20"/>
        </w:rPr>
        <w:t xml:space="preserve"> Doporučuji zkonzultovat řešení se správcem budovy.</w:t>
      </w:r>
    </w:p>
    <w:p w:rsidR="00656B2A" w:rsidRPr="00487B1C" w:rsidRDefault="00656B2A" w:rsidP="00656B2A">
      <w:pPr>
        <w:pStyle w:val="Odstavecseseznamem"/>
        <w:numPr>
          <w:ilvl w:val="1"/>
          <w:numId w:val="6"/>
        </w:numPr>
        <w:spacing w:after="0"/>
        <w:rPr>
          <w:szCs w:val="20"/>
        </w:rPr>
      </w:pPr>
      <w:r w:rsidRPr="00487B1C">
        <w:rPr>
          <w:szCs w:val="20"/>
        </w:rPr>
        <w:t>Prověřit, zda pro tuto sněhovou oblast je vhodné realizovat sněhové zábrany. Obvykle se v oblastech s nadměrným množstvím sněhu sníh nechává sjet ze střechy. Jeho zadržování může mít za následek poškození objektu.</w:t>
      </w:r>
    </w:p>
    <w:p w:rsidR="00656B2A" w:rsidRPr="00487B1C" w:rsidRDefault="00656B2A" w:rsidP="00656B2A">
      <w:pPr>
        <w:pStyle w:val="Odstavecseseznamem"/>
        <w:numPr>
          <w:ilvl w:val="1"/>
          <w:numId w:val="6"/>
        </w:numPr>
        <w:spacing w:after="0"/>
        <w:rPr>
          <w:szCs w:val="20"/>
        </w:rPr>
      </w:pPr>
      <w:r w:rsidRPr="00487B1C">
        <w:rPr>
          <w:szCs w:val="20"/>
        </w:rPr>
        <w:t>V 1.NP chybí u vstupních dveří do čekárny informace o poměru dělení dvoukřídlých dveří. Aktivní křídlo by mělo mít při otevření na 90° čistou šířkou 900 mm.</w:t>
      </w:r>
    </w:p>
    <w:p w:rsidR="00656B2A" w:rsidRPr="00487B1C" w:rsidRDefault="00656B2A" w:rsidP="00656B2A">
      <w:pPr>
        <w:pStyle w:val="Odstavecseseznamem"/>
        <w:numPr>
          <w:ilvl w:val="1"/>
          <w:numId w:val="6"/>
        </w:numPr>
        <w:spacing w:after="0"/>
        <w:rPr>
          <w:szCs w:val="20"/>
        </w:rPr>
      </w:pPr>
      <w:r w:rsidRPr="00487B1C">
        <w:rPr>
          <w:szCs w:val="20"/>
        </w:rPr>
        <w:t>Je navrženo odbourání komínových těles, ale profese VZT do komínového průduchu zavádí odtah. Nutno upřesnit</w:t>
      </w:r>
      <w:r w:rsidR="00487B1C">
        <w:rPr>
          <w:szCs w:val="20"/>
        </w:rPr>
        <w:t>,</w:t>
      </w:r>
      <w:r w:rsidRPr="00487B1C">
        <w:rPr>
          <w:szCs w:val="20"/>
        </w:rPr>
        <w:t xml:space="preserve"> jak má být řešena svislá část odtahu v části VZT a ve stavební části včetně vyústění nad střechu.</w:t>
      </w:r>
    </w:p>
    <w:p w:rsidR="00656B2A" w:rsidRPr="00487B1C" w:rsidRDefault="00656B2A" w:rsidP="00656B2A">
      <w:pPr>
        <w:pStyle w:val="Odstavecseseznamem"/>
        <w:numPr>
          <w:ilvl w:val="1"/>
          <w:numId w:val="6"/>
        </w:numPr>
        <w:spacing w:after="0"/>
        <w:rPr>
          <w:szCs w:val="20"/>
        </w:rPr>
      </w:pPr>
      <w:r w:rsidRPr="00487B1C">
        <w:rPr>
          <w:szCs w:val="20"/>
        </w:rPr>
        <w:t>Nutno doplnit výkres barevného řešení fasád (omítka, okna, střešní krytina, klempířské prvky, rámy oken apod.)</w:t>
      </w:r>
    </w:p>
    <w:p w:rsidR="00656B2A" w:rsidRPr="00487B1C" w:rsidRDefault="00656B2A" w:rsidP="00656B2A">
      <w:pPr>
        <w:pStyle w:val="Odstavecseseznamem"/>
        <w:numPr>
          <w:ilvl w:val="1"/>
          <w:numId w:val="6"/>
        </w:numPr>
        <w:spacing w:after="0"/>
        <w:rPr>
          <w:szCs w:val="20"/>
        </w:rPr>
      </w:pPr>
      <w:r w:rsidRPr="00487B1C">
        <w:rPr>
          <w:szCs w:val="20"/>
        </w:rPr>
        <w:t>Doplnit do výkresu střechy doplnění krytiny v místě odbouraných komínů.</w:t>
      </w:r>
    </w:p>
    <w:p w:rsidR="00656B2A" w:rsidRPr="00487B1C" w:rsidRDefault="00656B2A" w:rsidP="00656B2A">
      <w:pPr>
        <w:pStyle w:val="Odstavecseseznamem"/>
        <w:numPr>
          <w:ilvl w:val="1"/>
          <w:numId w:val="6"/>
        </w:numPr>
        <w:spacing w:after="0"/>
        <w:rPr>
          <w:szCs w:val="20"/>
        </w:rPr>
      </w:pPr>
      <w:r w:rsidRPr="00487B1C">
        <w:rPr>
          <w:szCs w:val="20"/>
        </w:rPr>
        <w:t xml:space="preserve">V řezu A03 je nové zastřešení nad zádveřím OP1 tak, že vzniká tepelný most v místě ztužujícího věnce. Nutno </w:t>
      </w:r>
      <w:r w:rsidR="00417332">
        <w:rPr>
          <w:szCs w:val="20"/>
        </w:rPr>
        <w:t>upravit</w:t>
      </w:r>
      <w:r w:rsidRPr="00487B1C">
        <w:rPr>
          <w:szCs w:val="20"/>
        </w:rPr>
        <w:t xml:space="preserve"> s doplněním tep. </w:t>
      </w:r>
      <w:proofErr w:type="gramStart"/>
      <w:r w:rsidRPr="00487B1C">
        <w:rPr>
          <w:szCs w:val="20"/>
        </w:rPr>
        <w:t>izolace</w:t>
      </w:r>
      <w:proofErr w:type="gramEnd"/>
      <w:r w:rsidRPr="00487B1C">
        <w:rPr>
          <w:szCs w:val="20"/>
        </w:rPr>
        <w:t>.</w:t>
      </w:r>
    </w:p>
    <w:p w:rsidR="00C577A1" w:rsidRDefault="00656B2A" w:rsidP="00656B2A">
      <w:pPr>
        <w:pStyle w:val="Odstavecseseznamem"/>
        <w:numPr>
          <w:ilvl w:val="1"/>
          <w:numId w:val="6"/>
        </w:numPr>
        <w:spacing w:after="0"/>
        <w:rPr>
          <w:szCs w:val="20"/>
        </w:rPr>
      </w:pPr>
      <w:r w:rsidRPr="00C577A1">
        <w:rPr>
          <w:szCs w:val="20"/>
        </w:rPr>
        <w:t xml:space="preserve">PDF soubor pro 3.NP-nový stav má název „Krov“ ale nejedná se o výkres krovu, takže požadujeme přejmenovat </w:t>
      </w:r>
      <w:proofErr w:type="spellStart"/>
      <w:r w:rsidRPr="00C577A1">
        <w:rPr>
          <w:szCs w:val="20"/>
        </w:rPr>
        <w:t>pdf</w:t>
      </w:r>
      <w:proofErr w:type="spellEnd"/>
      <w:r w:rsidRPr="00C577A1">
        <w:rPr>
          <w:szCs w:val="20"/>
        </w:rPr>
        <w:t xml:space="preserve"> soubor. Název výkresu v rozpisce je v pořádku.</w:t>
      </w:r>
    </w:p>
    <w:p w:rsidR="00656B2A" w:rsidRPr="00C577A1" w:rsidRDefault="00656B2A" w:rsidP="00656B2A">
      <w:pPr>
        <w:pStyle w:val="Odstavecseseznamem"/>
        <w:numPr>
          <w:ilvl w:val="1"/>
          <w:numId w:val="6"/>
        </w:numPr>
        <w:spacing w:after="0"/>
        <w:rPr>
          <w:szCs w:val="20"/>
        </w:rPr>
      </w:pPr>
      <w:r w:rsidRPr="00C577A1">
        <w:rPr>
          <w:szCs w:val="20"/>
        </w:rPr>
        <w:t>Dokumentace neobsahuje tabulky PSV. Nutno doplnit pro všechny prvky.</w:t>
      </w:r>
    </w:p>
    <w:p w:rsidR="00656B2A" w:rsidRPr="00264538" w:rsidRDefault="00656B2A" w:rsidP="00656B2A">
      <w:pPr>
        <w:spacing w:after="0"/>
        <w:rPr>
          <w:rFonts w:ascii="Arial Narrow" w:hAnsi="Arial Narrow"/>
          <w:szCs w:val="20"/>
        </w:rPr>
      </w:pPr>
    </w:p>
    <w:p w:rsidR="00656B2A" w:rsidRPr="00264538" w:rsidRDefault="00656B2A" w:rsidP="00656B2A">
      <w:pPr>
        <w:spacing w:after="0"/>
        <w:rPr>
          <w:rFonts w:ascii="Arial Narrow" w:hAnsi="Arial Narrow"/>
          <w:szCs w:val="20"/>
        </w:rPr>
      </w:pPr>
    </w:p>
    <w:p w:rsidR="00656B2A" w:rsidRPr="00C577A1" w:rsidRDefault="00656B2A" w:rsidP="00656B2A">
      <w:pPr>
        <w:pStyle w:val="Odstavecseseznamem"/>
        <w:numPr>
          <w:ilvl w:val="0"/>
          <w:numId w:val="6"/>
        </w:numPr>
        <w:spacing w:after="0"/>
        <w:rPr>
          <w:szCs w:val="20"/>
        </w:rPr>
      </w:pPr>
      <w:r w:rsidRPr="00C577A1">
        <w:rPr>
          <w:szCs w:val="20"/>
        </w:rPr>
        <w:t>Orientační systém</w:t>
      </w:r>
    </w:p>
    <w:p w:rsidR="00656B2A" w:rsidRPr="006D1805" w:rsidRDefault="00656B2A" w:rsidP="00656B2A">
      <w:pPr>
        <w:pStyle w:val="Odstavecseseznamem"/>
        <w:numPr>
          <w:ilvl w:val="1"/>
          <w:numId w:val="6"/>
        </w:numPr>
        <w:spacing w:after="0"/>
        <w:rPr>
          <w:szCs w:val="20"/>
        </w:rPr>
      </w:pPr>
      <w:r w:rsidRPr="006D1805">
        <w:rPr>
          <w:szCs w:val="20"/>
        </w:rPr>
        <w:t>Doplnit do výkresů fasád i prvky orientačního systému, které jsou významným prvkem ovlivňujícím vzhled budovy.</w:t>
      </w:r>
    </w:p>
    <w:p w:rsidR="00656B2A" w:rsidRPr="00264538" w:rsidRDefault="00656B2A" w:rsidP="00656B2A">
      <w:pPr>
        <w:spacing w:after="0"/>
        <w:rPr>
          <w:rFonts w:ascii="Arial Narrow" w:hAnsi="Arial Narrow"/>
          <w:b/>
          <w:szCs w:val="20"/>
        </w:rPr>
      </w:pPr>
    </w:p>
    <w:p w:rsidR="00656B2A" w:rsidRPr="00C577A1" w:rsidRDefault="00656B2A" w:rsidP="00656B2A">
      <w:pPr>
        <w:pStyle w:val="Odstavecseseznamem"/>
        <w:numPr>
          <w:ilvl w:val="0"/>
          <w:numId w:val="6"/>
        </w:numPr>
        <w:spacing w:after="0"/>
        <w:rPr>
          <w:szCs w:val="20"/>
        </w:rPr>
      </w:pPr>
      <w:r w:rsidRPr="00C577A1">
        <w:rPr>
          <w:szCs w:val="20"/>
        </w:rPr>
        <w:t>Demolice</w:t>
      </w:r>
    </w:p>
    <w:p w:rsidR="00656B2A" w:rsidRPr="0057299A" w:rsidRDefault="00656B2A" w:rsidP="00656B2A">
      <w:pPr>
        <w:pStyle w:val="Odstavecseseznamem"/>
        <w:numPr>
          <w:ilvl w:val="1"/>
          <w:numId w:val="6"/>
        </w:numPr>
        <w:spacing w:after="0"/>
        <w:rPr>
          <w:szCs w:val="20"/>
        </w:rPr>
      </w:pPr>
      <w:r w:rsidRPr="0057299A">
        <w:rPr>
          <w:szCs w:val="20"/>
        </w:rPr>
        <w:t xml:space="preserve">Doporučujeme odlišné barevné odlišení demolovaných částí. </w:t>
      </w:r>
    </w:p>
    <w:p w:rsidR="00656B2A" w:rsidRPr="0057299A" w:rsidRDefault="00656B2A" w:rsidP="00656B2A">
      <w:pPr>
        <w:pStyle w:val="Odstavecseseznamem"/>
        <w:numPr>
          <w:ilvl w:val="1"/>
          <w:numId w:val="6"/>
        </w:numPr>
        <w:spacing w:after="0"/>
        <w:rPr>
          <w:szCs w:val="20"/>
        </w:rPr>
      </w:pPr>
      <w:r w:rsidRPr="0057299A">
        <w:rPr>
          <w:szCs w:val="20"/>
        </w:rPr>
        <w:t>Doplnit informaci k sejmutí střešní krytiny v okolí bouraných komínů na hlavní střeše.</w:t>
      </w:r>
    </w:p>
    <w:p w:rsidR="00656B2A" w:rsidRPr="00264538" w:rsidRDefault="00656B2A" w:rsidP="00656B2A">
      <w:pPr>
        <w:pStyle w:val="Odstavecseseznamem"/>
        <w:spacing w:after="0"/>
        <w:ind w:left="360"/>
        <w:rPr>
          <w:rFonts w:ascii="Arial Narrow" w:hAnsi="Arial Narrow"/>
          <w:szCs w:val="20"/>
        </w:rPr>
      </w:pPr>
    </w:p>
    <w:p w:rsidR="00656B2A" w:rsidRPr="00C577A1" w:rsidRDefault="00656B2A" w:rsidP="00656B2A">
      <w:pPr>
        <w:pStyle w:val="Odstavecseseznamem"/>
        <w:numPr>
          <w:ilvl w:val="0"/>
          <w:numId w:val="6"/>
        </w:numPr>
        <w:spacing w:after="0"/>
        <w:rPr>
          <w:szCs w:val="20"/>
        </w:rPr>
      </w:pPr>
      <w:r w:rsidRPr="00C577A1">
        <w:rPr>
          <w:szCs w:val="20"/>
        </w:rPr>
        <w:t>ZTI</w:t>
      </w:r>
    </w:p>
    <w:p w:rsidR="00656B2A" w:rsidRPr="0057299A" w:rsidRDefault="00656B2A" w:rsidP="00656B2A">
      <w:pPr>
        <w:pStyle w:val="Odstavecseseznamem"/>
        <w:numPr>
          <w:ilvl w:val="1"/>
          <w:numId w:val="6"/>
        </w:numPr>
        <w:spacing w:after="0"/>
        <w:rPr>
          <w:szCs w:val="20"/>
        </w:rPr>
      </w:pPr>
      <w:r w:rsidRPr="0057299A">
        <w:rPr>
          <w:szCs w:val="20"/>
        </w:rPr>
        <w:t xml:space="preserve">Nutno doložit dimenzování zdrojů TUV. Zásobník 15l, na který je napojena sprcha nepovažuji za funkční řešení. </w:t>
      </w:r>
    </w:p>
    <w:p w:rsidR="00656B2A" w:rsidRPr="0057299A" w:rsidRDefault="00656B2A" w:rsidP="00656B2A">
      <w:pPr>
        <w:pStyle w:val="Odstavecseseznamem"/>
        <w:numPr>
          <w:ilvl w:val="1"/>
          <w:numId w:val="6"/>
        </w:numPr>
        <w:spacing w:after="0"/>
        <w:rPr>
          <w:szCs w:val="20"/>
        </w:rPr>
      </w:pPr>
      <w:r w:rsidRPr="0057299A">
        <w:rPr>
          <w:szCs w:val="20"/>
        </w:rPr>
        <w:t>Nutno doložit, jak jsou navrženy dimenze vnitřní kanalizace (dimenze 160 neodpovídá počtu zařizovacích předmětů) a proč je navrhován materiál potrubí KG namísto HT?</w:t>
      </w:r>
    </w:p>
    <w:p w:rsidR="00656B2A" w:rsidRPr="00264538" w:rsidRDefault="00656B2A" w:rsidP="00656B2A">
      <w:pPr>
        <w:pStyle w:val="Odstavecseseznamem"/>
        <w:spacing w:after="0"/>
        <w:ind w:left="792"/>
        <w:rPr>
          <w:rFonts w:ascii="Arial Narrow" w:hAnsi="Arial Narrow"/>
          <w:szCs w:val="20"/>
        </w:rPr>
      </w:pPr>
    </w:p>
    <w:p w:rsidR="00656B2A" w:rsidRPr="00C577A1" w:rsidRDefault="00656B2A" w:rsidP="00656B2A">
      <w:pPr>
        <w:pStyle w:val="Odstavecseseznamem"/>
        <w:numPr>
          <w:ilvl w:val="0"/>
          <w:numId w:val="6"/>
        </w:numPr>
        <w:spacing w:after="0"/>
        <w:rPr>
          <w:szCs w:val="20"/>
        </w:rPr>
      </w:pPr>
      <w:r w:rsidRPr="00C577A1">
        <w:rPr>
          <w:szCs w:val="20"/>
        </w:rPr>
        <w:t>Vytápění:</w:t>
      </w:r>
    </w:p>
    <w:p w:rsidR="00656B2A" w:rsidRPr="0057299A" w:rsidRDefault="00656B2A" w:rsidP="00656B2A">
      <w:pPr>
        <w:pStyle w:val="Odstavecseseznamem"/>
        <w:numPr>
          <w:ilvl w:val="1"/>
          <w:numId w:val="6"/>
        </w:numPr>
        <w:spacing w:after="0"/>
        <w:rPr>
          <w:szCs w:val="20"/>
        </w:rPr>
      </w:pPr>
      <w:r w:rsidRPr="0057299A">
        <w:rPr>
          <w:szCs w:val="20"/>
        </w:rPr>
        <w:t xml:space="preserve">Venkovní jednotka TČ je umístěna volně na zákl. </w:t>
      </w:r>
      <w:proofErr w:type="gramStart"/>
      <w:r w:rsidRPr="0057299A">
        <w:rPr>
          <w:szCs w:val="20"/>
        </w:rPr>
        <w:t>patkách</w:t>
      </w:r>
      <w:proofErr w:type="gramEnd"/>
      <w:r w:rsidRPr="0057299A">
        <w:rPr>
          <w:szCs w:val="20"/>
        </w:rPr>
        <w:t xml:space="preserve"> na terénu vedle přístřešku na kola. Umístění považujeme za nevhodné z důvodu možného vandalismu. Není zřejmé, jak je potrubí vedeno v prostoru mezi budovou a jednotkou.</w:t>
      </w:r>
    </w:p>
    <w:p w:rsidR="00656B2A" w:rsidRPr="00264538" w:rsidRDefault="00656B2A" w:rsidP="00656B2A">
      <w:pPr>
        <w:pStyle w:val="Odstavecseseznamem"/>
        <w:spacing w:after="0"/>
        <w:ind w:left="792"/>
        <w:rPr>
          <w:rFonts w:ascii="Arial Narrow" w:hAnsi="Arial Narrow"/>
          <w:szCs w:val="20"/>
        </w:rPr>
      </w:pPr>
    </w:p>
    <w:p w:rsidR="00656B2A" w:rsidRPr="00C577A1" w:rsidRDefault="00656B2A" w:rsidP="00656B2A">
      <w:pPr>
        <w:pStyle w:val="Odstavecseseznamem"/>
        <w:numPr>
          <w:ilvl w:val="0"/>
          <w:numId w:val="6"/>
        </w:numPr>
        <w:spacing w:after="0"/>
        <w:rPr>
          <w:szCs w:val="20"/>
        </w:rPr>
      </w:pPr>
      <w:r w:rsidRPr="00C577A1">
        <w:rPr>
          <w:szCs w:val="20"/>
        </w:rPr>
        <w:t>Vzduchotechnika</w:t>
      </w:r>
    </w:p>
    <w:p w:rsidR="00656B2A" w:rsidRPr="0057299A" w:rsidRDefault="00656B2A" w:rsidP="00656B2A">
      <w:pPr>
        <w:pStyle w:val="Odstavecseseznamem"/>
        <w:numPr>
          <w:ilvl w:val="1"/>
          <w:numId w:val="6"/>
        </w:numPr>
        <w:spacing w:after="0"/>
        <w:rPr>
          <w:rFonts w:cs="Arial"/>
          <w:szCs w:val="20"/>
        </w:rPr>
      </w:pPr>
      <w:r w:rsidRPr="0057299A">
        <w:rPr>
          <w:szCs w:val="20"/>
        </w:rPr>
        <w:t xml:space="preserve">Zdůvodnit, proč je VZT potrubí pro </w:t>
      </w:r>
      <w:proofErr w:type="gramStart"/>
      <w:r w:rsidRPr="0057299A">
        <w:rPr>
          <w:szCs w:val="20"/>
        </w:rPr>
        <w:t>odvětrání 1.PP</w:t>
      </w:r>
      <w:proofErr w:type="gramEnd"/>
      <w:r w:rsidRPr="0057299A">
        <w:rPr>
          <w:szCs w:val="20"/>
        </w:rPr>
        <w:t xml:space="preserve"> vedeno přes konstrukci (hutněné vrstvy) rampy? Toto řešení komplikuje koordinaci profesí na stavbě a dále vychází vyústění do nevhodné výšky nad terén. Navíc žaluzie proti vodě nejsou konstruovány proti odspoda odstřikující vodě, která se bude odrážet od terénu. Předpokládám, že lze řešit jiným jednodušším způsobem.</w:t>
      </w:r>
    </w:p>
    <w:p w:rsidR="00656B2A" w:rsidRPr="0057299A" w:rsidRDefault="00656B2A" w:rsidP="00656B2A">
      <w:pPr>
        <w:pStyle w:val="Odstavecseseznamem"/>
        <w:numPr>
          <w:ilvl w:val="1"/>
          <w:numId w:val="6"/>
        </w:numPr>
        <w:spacing w:after="0"/>
        <w:rPr>
          <w:rFonts w:cs="Arial"/>
          <w:szCs w:val="20"/>
        </w:rPr>
      </w:pPr>
      <w:r w:rsidRPr="0057299A">
        <w:rPr>
          <w:rFonts w:cs="Arial"/>
          <w:szCs w:val="20"/>
        </w:rPr>
        <w:t>Trasy VZT jsou kresleny do stávajících stěn. Takto je nereálné zrealizovat.</w:t>
      </w:r>
    </w:p>
    <w:p w:rsidR="00656B2A" w:rsidRPr="0057299A" w:rsidRDefault="00656B2A" w:rsidP="00656B2A">
      <w:pPr>
        <w:pStyle w:val="Odstavecseseznamem"/>
        <w:numPr>
          <w:ilvl w:val="1"/>
          <w:numId w:val="6"/>
        </w:numPr>
        <w:spacing w:after="0"/>
        <w:rPr>
          <w:rFonts w:cs="Arial"/>
          <w:szCs w:val="20"/>
        </w:rPr>
      </w:pPr>
      <w:r w:rsidRPr="0057299A">
        <w:rPr>
          <w:szCs w:val="20"/>
        </w:rPr>
        <w:t>V 1.NP mohou ventilátory WC napojeny na rozvod způsobovat průnik zápachu z WC přes digestoř. I při použití zpětných klapek není vhodné napojovat takto digestoř do potrubí, které je v přetlaku.</w:t>
      </w:r>
    </w:p>
    <w:p w:rsidR="00656B2A" w:rsidRPr="0057299A" w:rsidRDefault="00656B2A" w:rsidP="00656B2A">
      <w:pPr>
        <w:pStyle w:val="Odstavecseseznamem"/>
        <w:numPr>
          <w:ilvl w:val="1"/>
          <w:numId w:val="6"/>
        </w:numPr>
        <w:spacing w:after="0"/>
        <w:rPr>
          <w:szCs w:val="20"/>
        </w:rPr>
      </w:pPr>
      <w:r w:rsidRPr="0057299A">
        <w:rPr>
          <w:szCs w:val="20"/>
        </w:rPr>
        <w:t>Ve výkresu je uveden typ ventilátoru (TYP HCFB/4-250). Nelze uvádět konkrétní výrobky. Je nezbytné popsat požadované výkonové parametry.</w:t>
      </w:r>
    </w:p>
    <w:p w:rsidR="00656B2A" w:rsidRPr="0057299A" w:rsidRDefault="00656B2A" w:rsidP="00656B2A">
      <w:pPr>
        <w:pStyle w:val="Odstavecseseznamem"/>
        <w:numPr>
          <w:ilvl w:val="1"/>
          <w:numId w:val="6"/>
        </w:numPr>
        <w:spacing w:after="0"/>
        <w:rPr>
          <w:szCs w:val="20"/>
        </w:rPr>
      </w:pPr>
      <w:r w:rsidRPr="0057299A">
        <w:rPr>
          <w:szCs w:val="20"/>
        </w:rPr>
        <w:t>Dokumentac</w:t>
      </w:r>
      <w:r w:rsidR="006D1805">
        <w:rPr>
          <w:szCs w:val="20"/>
        </w:rPr>
        <w:t>e</w:t>
      </w:r>
      <w:r w:rsidRPr="0057299A">
        <w:rPr>
          <w:szCs w:val="20"/>
        </w:rPr>
        <w:t xml:space="preserve"> nezmiňuje, zda bude potřeba </w:t>
      </w:r>
      <w:proofErr w:type="spellStart"/>
      <w:r w:rsidRPr="0057299A">
        <w:rPr>
          <w:szCs w:val="20"/>
        </w:rPr>
        <w:t>klimajednotka</w:t>
      </w:r>
      <w:proofErr w:type="spellEnd"/>
      <w:r w:rsidRPr="0057299A">
        <w:rPr>
          <w:szCs w:val="20"/>
        </w:rPr>
        <w:t xml:space="preserve"> pro prostor technologie. Pokud ano, tak umístění venkovní jednotky je nutné koordinovat s umístěním venkovní jednotky TČ. Venkovní jednotky se musí objevit ve výkresech fasád.</w:t>
      </w:r>
    </w:p>
    <w:p w:rsidR="00656B2A" w:rsidRPr="00264538" w:rsidRDefault="00656B2A" w:rsidP="00656B2A">
      <w:pPr>
        <w:pStyle w:val="Odstavecseseznamem"/>
        <w:spacing w:after="0"/>
        <w:ind w:left="792"/>
        <w:rPr>
          <w:rFonts w:ascii="Arial Narrow" w:hAnsi="Arial Narrow" w:cs="Arial"/>
          <w:szCs w:val="20"/>
        </w:rPr>
      </w:pPr>
    </w:p>
    <w:p w:rsidR="00656B2A" w:rsidRPr="0057299A" w:rsidRDefault="00656B2A" w:rsidP="00656B2A">
      <w:pPr>
        <w:pStyle w:val="Odstavecseseznamem"/>
        <w:numPr>
          <w:ilvl w:val="0"/>
          <w:numId w:val="6"/>
        </w:numPr>
        <w:spacing w:after="0"/>
        <w:rPr>
          <w:szCs w:val="20"/>
        </w:rPr>
      </w:pPr>
      <w:r w:rsidRPr="0057299A">
        <w:rPr>
          <w:szCs w:val="20"/>
        </w:rPr>
        <w:t>Silnoproudé rozvody</w:t>
      </w:r>
    </w:p>
    <w:p w:rsidR="00656B2A" w:rsidRPr="00417332" w:rsidRDefault="00656B2A" w:rsidP="00417332">
      <w:pPr>
        <w:spacing w:after="0"/>
        <w:ind w:firstLine="360"/>
        <w:rPr>
          <w:szCs w:val="20"/>
        </w:rPr>
      </w:pPr>
      <w:r w:rsidRPr="00417332">
        <w:rPr>
          <w:szCs w:val="20"/>
        </w:rPr>
        <w:t>Dokumentace neobsahuje tuto část. Nutno doplnit.</w:t>
      </w:r>
    </w:p>
    <w:p w:rsidR="00417332" w:rsidRDefault="00417332" w:rsidP="00417332">
      <w:pPr>
        <w:spacing w:after="0"/>
        <w:rPr>
          <w:szCs w:val="20"/>
        </w:rPr>
      </w:pPr>
    </w:p>
    <w:p w:rsidR="00417332" w:rsidRPr="00417332" w:rsidRDefault="00417332" w:rsidP="00417332">
      <w:pPr>
        <w:spacing w:after="0"/>
        <w:rPr>
          <w:szCs w:val="20"/>
        </w:rPr>
      </w:pPr>
    </w:p>
    <w:p w:rsidR="00656B2A" w:rsidRPr="00264538" w:rsidRDefault="00656B2A" w:rsidP="00656B2A">
      <w:pPr>
        <w:pStyle w:val="Odstavecseseznamem"/>
        <w:spacing w:after="0"/>
        <w:ind w:left="792"/>
        <w:rPr>
          <w:rFonts w:ascii="Arial Narrow" w:hAnsi="Arial Narrow"/>
          <w:szCs w:val="20"/>
        </w:rPr>
      </w:pPr>
    </w:p>
    <w:p w:rsidR="00656B2A" w:rsidRPr="0057299A" w:rsidRDefault="00656B2A" w:rsidP="00656B2A">
      <w:pPr>
        <w:pStyle w:val="Odstavecseseznamem"/>
        <w:numPr>
          <w:ilvl w:val="0"/>
          <w:numId w:val="6"/>
        </w:numPr>
        <w:spacing w:after="0"/>
        <w:rPr>
          <w:szCs w:val="20"/>
        </w:rPr>
      </w:pPr>
      <w:r w:rsidRPr="0057299A">
        <w:rPr>
          <w:szCs w:val="20"/>
        </w:rPr>
        <w:t>Vnitřní vybavení</w:t>
      </w:r>
    </w:p>
    <w:p w:rsidR="00656B2A" w:rsidRPr="0057299A" w:rsidRDefault="00656B2A" w:rsidP="00656B2A">
      <w:pPr>
        <w:spacing w:after="0"/>
        <w:ind w:left="360"/>
        <w:rPr>
          <w:szCs w:val="20"/>
        </w:rPr>
      </w:pPr>
      <w:r w:rsidRPr="0057299A">
        <w:rPr>
          <w:szCs w:val="20"/>
        </w:rPr>
        <w:t xml:space="preserve">PD neobsahuje výkresy s umístěním </w:t>
      </w:r>
      <w:r w:rsidR="00FB18A4">
        <w:rPr>
          <w:szCs w:val="20"/>
        </w:rPr>
        <w:t xml:space="preserve">vnitřního </w:t>
      </w:r>
      <w:r w:rsidRPr="0057299A">
        <w:rPr>
          <w:szCs w:val="20"/>
        </w:rPr>
        <w:t xml:space="preserve">vybavení. Z textu v souhrnné </w:t>
      </w:r>
      <w:r w:rsidR="00417332">
        <w:rPr>
          <w:szCs w:val="20"/>
        </w:rPr>
        <w:t>technické zprávě není zřejmé, zda a kde jsou</w:t>
      </w:r>
      <w:r w:rsidRPr="0057299A">
        <w:rPr>
          <w:szCs w:val="20"/>
        </w:rPr>
        <w:t xml:space="preserve"> v čekárně umístěny odpadkové koše.</w:t>
      </w:r>
      <w:r w:rsidR="00FB18A4">
        <w:rPr>
          <w:szCs w:val="20"/>
        </w:rPr>
        <w:t xml:space="preserve"> Nutno získat</w:t>
      </w:r>
      <w:r w:rsidR="00417332">
        <w:rPr>
          <w:szCs w:val="20"/>
        </w:rPr>
        <w:t xml:space="preserve"> souhlas odboru 23.</w:t>
      </w:r>
      <w:r w:rsidR="00FB18A4">
        <w:rPr>
          <w:szCs w:val="20"/>
        </w:rPr>
        <w:t xml:space="preserve"> </w:t>
      </w:r>
    </w:p>
    <w:p w:rsidR="00656B2A" w:rsidRPr="00264538" w:rsidRDefault="00656B2A" w:rsidP="00656B2A">
      <w:pPr>
        <w:pStyle w:val="Odstavecseseznamem"/>
        <w:spacing w:after="0"/>
        <w:ind w:left="792"/>
        <w:rPr>
          <w:rFonts w:ascii="Arial Narrow" w:hAnsi="Arial Narrow"/>
          <w:szCs w:val="20"/>
        </w:rPr>
      </w:pPr>
    </w:p>
    <w:p w:rsidR="00656B2A" w:rsidRPr="0057299A" w:rsidRDefault="00656B2A" w:rsidP="00656B2A">
      <w:pPr>
        <w:pStyle w:val="Odstavecseseznamem"/>
        <w:numPr>
          <w:ilvl w:val="0"/>
          <w:numId w:val="6"/>
        </w:numPr>
        <w:spacing w:after="0"/>
        <w:rPr>
          <w:szCs w:val="20"/>
        </w:rPr>
      </w:pPr>
      <w:r w:rsidRPr="0057299A">
        <w:rPr>
          <w:szCs w:val="20"/>
        </w:rPr>
        <w:lastRenderedPageBreak/>
        <w:t>Venkovní mobiliář</w:t>
      </w:r>
    </w:p>
    <w:p w:rsidR="00656B2A" w:rsidRPr="0057299A" w:rsidRDefault="00656B2A" w:rsidP="00656B2A">
      <w:pPr>
        <w:autoSpaceDE w:val="0"/>
        <w:autoSpaceDN w:val="0"/>
        <w:adjustRightInd w:val="0"/>
        <w:spacing w:after="0"/>
        <w:ind w:left="360"/>
        <w:jc w:val="both"/>
        <w:rPr>
          <w:szCs w:val="20"/>
        </w:rPr>
      </w:pPr>
      <w:r w:rsidRPr="0057299A">
        <w:rPr>
          <w:szCs w:val="20"/>
        </w:rPr>
        <w:t xml:space="preserve">Zvážit, zda navržené stojany na lyže a snowboardy jsou vhodné do venkovního prostředí. Takto budou komplikovat úklid sněhu a budou funkční v případě, že sníh bude uklizen až na úroveň chodníku. Doporučujeme zvážit použití výrobku, který bude např. kotven na fasádu (vč. ochrany fasády) a nebude tak </w:t>
      </w:r>
      <w:r w:rsidR="00417332">
        <w:rPr>
          <w:szCs w:val="20"/>
        </w:rPr>
        <w:t xml:space="preserve">na terénu </w:t>
      </w:r>
      <w:r w:rsidRPr="0057299A">
        <w:rPr>
          <w:szCs w:val="20"/>
        </w:rPr>
        <w:t>překážet při samotném úklidu.</w:t>
      </w:r>
      <w:r w:rsidR="00FB18A4">
        <w:rPr>
          <w:szCs w:val="20"/>
        </w:rPr>
        <w:t xml:space="preserve"> Doporučuji zkonzultovat řešení se správcem budovy.</w:t>
      </w:r>
    </w:p>
    <w:p w:rsidR="00656B2A" w:rsidRPr="00264538" w:rsidRDefault="00656B2A" w:rsidP="00656B2A">
      <w:pPr>
        <w:pStyle w:val="Odstavecseseznamem"/>
        <w:spacing w:after="0"/>
        <w:ind w:left="360"/>
        <w:rPr>
          <w:rFonts w:ascii="Arial Narrow" w:hAnsi="Arial Narrow"/>
          <w:szCs w:val="20"/>
        </w:rPr>
      </w:pPr>
    </w:p>
    <w:p w:rsidR="00656B2A" w:rsidRPr="0057299A" w:rsidRDefault="00656B2A" w:rsidP="00656B2A">
      <w:pPr>
        <w:pStyle w:val="Odstavecseseznamem"/>
        <w:numPr>
          <w:ilvl w:val="0"/>
          <w:numId w:val="6"/>
        </w:numPr>
        <w:spacing w:after="0"/>
        <w:rPr>
          <w:szCs w:val="20"/>
        </w:rPr>
      </w:pPr>
      <w:r w:rsidRPr="0057299A">
        <w:rPr>
          <w:szCs w:val="20"/>
        </w:rPr>
        <w:t>Požárně bezpečnostní řešení</w:t>
      </w:r>
    </w:p>
    <w:p w:rsidR="00656B2A" w:rsidRPr="0057299A" w:rsidRDefault="00656B2A" w:rsidP="00656B2A">
      <w:pPr>
        <w:pStyle w:val="Odstavecseseznamem"/>
        <w:spacing w:after="0"/>
        <w:ind w:left="360"/>
        <w:rPr>
          <w:szCs w:val="20"/>
        </w:rPr>
      </w:pPr>
      <w:r w:rsidRPr="0057299A">
        <w:rPr>
          <w:szCs w:val="20"/>
        </w:rPr>
        <w:t>Není součástí PD. Nutno doplnit.</w:t>
      </w:r>
    </w:p>
    <w:p w:rsidR="00656B2A" w:rsidRPr="00264538" w:rsidRDefault="00656B2A" w:rsidP="00656B2A">
      <w:pPr>
        <w:pStyle w:val="Odstavecseseznamem"/>
        <w:spacing w:after="0"/>
        <w:ind w:left="360"/>
        <w:rPr>
          <w:rFonts w:ascii="Arial Narrow" w:hAnsi="Arial Narrow"/>
          <w:szCs w:val="20"/>
        </w:rPr>
      </w:pPr>
    </w:p>
    <w:p w:rsidR="00656B2A" w:rsidRPr="0057299A" w:rsidRDefault="00656B2A" w:rsidP="00656B2A">
      <w:pPr>
        <w:pStyle w:val="Odstavecseseznamem"/>
        <w:numPr>
          <w:ilvl w:val="0"/>
          <w:numId w:val="6"/>
        </w:numPr>
        <w:spacing w:after="0"/>
        <w:rPr>
          <w:szCs w:val="20"/>
        </w:rPr>
      </w:pPr>
      <w:r w:rsidRPr="0057299A">
        <w:rPr>
          <w:szCs w:val="20"/>
        </w:rPr>
        <w:t>Zpevněné plochy</w:t>
      </w:r>
    </w:p>
    <w:p w:rsidR="00656B2A" w:rsidRPr="0057299A" w:rsidRDefault="00656B2A" w:rsidP="00656B2A">
      <w:pPr>
        <w:spacing w:after="0"/>
        <w:ind w:left="360"/>
        <w:rPr>
          <w:szCs w:val="20"/>
        </w:rPr>
      </w:pPr>
      <w:r w:rsidRPr="0057299A">
        <w:rPr>
          <w:szCs w:val="20"/>
        </w:rPr>
        <w:t>Navržené sloupky pro vymezení parkoviště považuji za nevhodné řešení s ohledem na sněhovou oblast. Sloupky budou zahrnovány odklízeným sněhem a bude docházet k jejich poškození technikou údržby.</w:t>
      </w:r>
      <w:r w:rsidR="00FB18A4">
        <w:rPr>
          <w:szCs w:val="20"/>
        </w:rPr>
        <w:t xml:space="preserve"> Doporučuji zkonzultovat řešení se správcem budovy.</w:t>
      </w:r>
    </w:p>
    <w:p w:rsidR="00656B2A" w:rsidRPr="00264538" w:rsidRDefault="00656B2A" w:rsidP="00656B2A">
      <w:pPr>
        <w:pStyle w:val="Odstavecseseznamem"/>
        <w:spacing w:after="0"/>
        <w:ind w:left="792"/>
        <w:rPr>
          <w:rFonts w:ascii="Arial Narrow" w:hAnsi="Arial Narrow"/>
          <w:szCs w:val="20"/>
        </w:rPr>
      </w:pPr>
    </w:p>
    <w:p w:rsidR="00656B2A" w:rsidRPr="0057299A" w:rsidRDefault="00656B2A" w:rsidP="00656B2A">
      <w:pPr>
        <w:pStyle w:val="Odstavecseseznamem"/>
        <w:numPr>
          <w:ilvl w:val="0"/>
          <w:numId w:val="6"/>
        </w:numPr>
        <w:spacing w:after="0"/>
        <w:rPr>
          <w:szCs w:val="20"/>
        </w:rPr>
      </w:pPr>
      <w:r w:rsidRPr="0057299A">
        <w:rPr>
          <w:szCs w:val="20"/>
        </w:rPr>
        <w:t>Rozpočet</w:t>
      </w:r>
    </w:p>
    <w:p w:rsidR="00656B2A" w:rsidRPr="0057299A" w:rsidRDefault="00656B2A" w:rsidP="00656B2A">
      <w:pPr>
        <w:pStyle w:val="Odstavecseseznamem"/>
        <w:spacing w:after="0"/>
        <w:ind w:left="360"/>
        <w:rPr>
          <w:szCs w:val="20"/>
        </w:rPr>
      </w:pPr>
      <w:r w:rsidRPr="0057299A">
        <w:rPr>
          <w:szCs w:val="20"/>
        </w:rPr>
        <w:t>V kapitole zpevněné plochy prověřit ocenění přístřešku na kola, který je nevržen ve vysokém standardu (</w:t>
      </w:r>
      <w:proofErr w:type="spellStart"/>
      <w:r w:rsidRPr="0057299A">
        <w:rPr>
          <w:szCs w:val="20"/>
        </w:rPr>
        <w:t>komaxitovan</w:t>
      </w:r>
      <w:r w:rsidR="006C4B69">
        <w:rPr>
          <w:szCs w:val="20"/>
        </w:rPr>
        <w:t>á</w:t>
      </w:r>
      <w:proofErr w:type="spellEnd"/>
      <w:r w:rsidR="006C4B69">
        <w:rPr>
          <w:szCs w:val="20"/>
        </w:rPr>
        <w:t xml:space="preserve"> zinkovaná konstrukce s nerez ú</w:t>
      </w:r>
      <w:r w:rsidRPr="0057299A">
        <w:rPr>
          <w:szCs w:val="20"/>
        </w:rPr>
        <w:t>chyty kalených a lepených skel). Pro danou lokalitu bych doporučil nižší standard přístřešku.</w:t>
      </w:r>
    </w:p>
    <w:p w:rsidR="00656B2A" w:rsidRDefault="00656B2A" w:rsidP="00656B2A">
      <w:pPr>
        <w:pStyle w:val="Odstavecseseznamem"/>
        <w:spacing w:after="0"/>
        <w:ind w:left="360"/>
        <w:rPr>
          <w:rFonts w:ascii="Arial Narrow" w:hAnsi="Arial Narrow"/>
          <w:szCs w:val="20"/>
        </w:rPr>
      </w:pPr>
    </w:p>
    <w:p w:rsidR="00656B2A" w:rsidRPr="00264538" w:rsidRDefault="00656B2A" w:rsidP="00656B2A">
      <w:pPr>
        <w:pStyle w:val="Odstavecseseznamem"/>
        <w:spacing w:after="0"/>
        <w:ind w:left="360"/>
        <w:rPr>
          <w:rFonts w:ascii="Arial Narrow" w:hAnsi="Arial Narrow"/>
          <w:szCs w:val="20"/>
        </w:rPr>
      </w:pPr>
    </w:p>
    <w:tbl>
      <w:tblPr>
        <w:tblW w:w="9065" w:type="dxa"/>
        <w:tblCellMar>
          <w:left w:w="70" w:type="dxa"/>
          <w:right w:w="70" w:type="dxa"/>
        </w:tblCellMar>
        <w:tblLook w:val="04A0" w:firstRow="1" w:lastRow="0" w:firstColumn="1" w:lastColumn="0" w:noHBand="0" w:noVBand="1"/>
      </w:tblPr>
      <w:tblGrid>
        <w:gridCol w:w="330"/>
        <w:gridCol w:w="347"/>
        <w:gridCol w:w="1337"/>
        <w:gridCol w:w="3978"/>
        <w:gridCol w:w="590"/>
        <w:gridCol w:w="903"/>
        <w:gridCol w:w="1580"/>
      </w:tblGrid>
      <w:tr w:rsidR="00656B2A" w:rsidRPr="0057299A" w:rsidTr="00352B72">
        <w:trPr>
          <w:trHeight w:val="381"/>
        </w:trPr>
        <w:tc>
          <w:tcPr>
            <w:tcW w:w="330" w:type="dxa"/>
            <w:tcBorders>
              <w:top w:val="nil"/>
              <w:left w:val="nil"/>
              <w:bottom w:val="nil"/>
              <w:right w:val="nil"/>
            </w:tcBorders>
            <w:shd w:val="clear" w:color="auto" w:fill="auto"/>
            <w:noWrap/>
            <w:vAlign w:val="bottom"/>
            <w:hideMark/>
          </w:tcPr>
          <w:p w:rsidR="00656B2A" w:rsidRPr="0057299A" w:rsidRDefault="00656B2A" w:rsidP="00352B72">
            <w:pPr>
              <w:spacing w:after="0" w:line="240" w:lineRule="auto"/>
              <w:rPr>
                <w:rFonts w:eastAsia="Times New Roman" w:cs="Times New Roman"/>
                <w:sz w:val="24"/>
                <w:szCs w:val="24"/>
                <w:lang w:eastAsia="cs-CZ"/>
              </w:rPr>
            </w:pPr>
          </w:p>
        </w:tc>
        <w:tc>
          <w:tcPr>
            <w:tcW w:w="347" w:type="dxa"/>
            <w:tcBorders>
              <w:top w:val="nil"/>
              <w:left w:val="nil"/>
              <w:bottom w:val="nil"/>
              <w:right w:val="nil"/>
            </w:tcBorders>
            <w:shd w:val="clear" w:color="auto" w:fill="auto"/>
            <w:noWrap/>
            <w:vAlign w:val="bottom"/>
            <w:hideMark/>
          </w:tcPr>
          <w:p w:rsidR="00656B2A" w:rsidRPr="0057299A" w:rsidRDefault="00656B2A" w:rsidP="00352B72">
            <w:pPr>
              <w:spacing w:after="0" w:line="240" w:lineRule="auto"/>
              <w:rPr>
                <w:rFonts w:eastAsia="Times New Roman" w:cs="Arial"/>
                <w:sz w:val="16"/>
                <w:szCs w:val="16"/>
                <w:lang w:eastAsia="cs-CZ"/>
              </w:rPr>
            </w:pPr>
            <w:r w:rsidRPr="0057299A">
              <w:rPr>
                <w:rFonts w:eastAsia="Times New Roman" w:cs="Arial"/>
                <w:sz w:val="16"/>
                <w:szCs w:val="16"/>
                <w:lang w:eastAsia="cs-CZ"/>
              </w:rPr>
              <w:t>D</w:t>
            </w:r>
          </w:p>
        </w:tc>
        <w:tc>
          <w:tcPr>
            <w:tcW w:w="1337" w:type="dxa"/>
            <w:tcBorders>
              <w:top w:val="nil"/>
              <w:left w:val="nil"/>
              <w:bottom w:val="nil"/>
              <w:right w:val="nil"/>
            </w:tcBorders>
            <w:shd w:val="clear" w:color="auto" w:fill="auto"/>
            <w:noWrap/>
            <w:vAlign w:val="bottom"/>
            <w:hideMark/>
          </w:tcPr>
          <w:p w:rsidR="00656B2A" w:rsidRPr="0057299A" w:rsidRDefault="00656B2A" w:rsidP="00352B72">
            <w:pPr>
              <w:spacing w:after="0" w:line="240" w:lineRule="auto"/>
              <w:rPr>
                <w:rFonts w:eastAsia="Times New Roman" w:cs="Arial"/>
                <w:szCs w:val="20"/>
                <w:lang w:eastAsia="cs-CZ"/>
              </w:rPr>
            </w:pPr>
            <w:r w:rsidRPr="0057299A">
              <w:rPr>
                <w:rFonts w:eastAsia="Times New Roman" w:cs="Arial"/>
                <w:szCs w:val="20"/>
                <w:lang w:eastAsia="cs-CZ"/>
              </w:rPr>
              <w:t>5</w:t>
            </w:r>
          </w:p>
        </w:tc>
        <w:tc>
          <w:tcPr>
            <w:tcW w:w="3978" w:type="dxa"/>
            <w:tcBorders>
              <w:top w:val="nil"/>
              <w:left w:val="nil"/>
              <w:bottom w:val="nil"/>
              <w:right w:val="nil"/>
            </w:tcBorders>
            <w:shd w:val="clear" w:color="auto" w:fill="auto"/>
            <w:noWrap/>
            <w:vAlign w:val="bottom"/>
            <w:hideMark/>
          </w:tcPr>
          <w:p w:rsidR="00656B2A" w:rsidRPr="0057299A" w:rsidRDefault="00656B2A" w:rsidP="00352B72">
            <w:pPr>
              <w:spacing w:after="0" w:line="240" w:lineRule="auto"/>
              <w:rPr>
                <w:rFonts w:eastAsia="Times New Roman" w:cs="Arial"/>
                <w:szCs w:val="20"/>
                <w:lang w:eastAsia="cs-CZ"/>
              </w:rPr>
            </w:pPr>
            <w:r w:rsidRPr="0057299A">
              <w:rPr>
                <w:rFonts w:eastAsia="Times New Roman" w:cs="Arial"/>
                <w:szCs w:val="20"/>
                <w:lang w:eastAsia="cs-CZ"/>
              </w:rPr>
              <w:t xml:space="preserve">Komunikace pozemní   </w:t>
            </w:r>
          </w:p>
        </w:tc>
        <w:tc>
          <w:tcPr>
            <w:tcW w:w="590" w:type="dxa"/>
            <w:tcBorders>
              <w:top w:val="nil"/>
              <w:left w:val="nil"/>
              <w:bottom w:val="nil"/>
              <w:right w:val="nil"/>
            </w:tcBorders>
            <w:shd w:val="clear" w:color="auto" w:fill="auto"/>
            <w:noWrap/>
            <w:vAlign w:val="bottom"/>
            <w:hideMark/>
          </w:tcPr>
          <w:p w:rsidR="00656B2A" w:rsidRPr="0057299A" w:rsidRDefault="00656B2A" w:rsidP="00352B72">
            <w:pPr>
              <w:spacing w:after="0" w:line="240" w:lineRule="auto"/>
              <w:rPr>
                <w:rFonts w:eastAsia="Times New Roman" w:cs="Arial"/>
                <w:szCs w:val="20"/>
                <w:lang w:eastAsia="cs-CZ"/>
              </w:rPr>
            </w:pPr>
          </w:p>
        </w:tc>
        <w:tc>
          <w:tcPr>
            <w:tcW w:w="903" w:type="dxa"/>
            <w:tcBorders>
              <w:top w:val="nil"/>
              <w:left w:val="nil"/>
              <w:bottom w:val="nil"/>
              <w:right w:val="nil"/>
            </w:tcBorders>
            <w:shd w:val="clear" w:color="auto" w:fill="auto"/>
            <w:noWrap/>
            <w:vAlign w:val="bottom"/>
            <w:hideMark/>
          </w:tcPr>
          <w:p w:rsidR="00656B2A" w:rsidRPr="0057299A" w:rsidRDefault="00656B2A" w:rsidP="00352B72">
            <w:pPr>
              <w:spacing w:after="0" w:line="240" w:lineRule="auto"/>
              <w:rPr>
                <w:rFonts w:eastAsia="Times New Roman" w:cs="Times New Roman"/>
                <w:szCs w:val="20"/>
                <w:lang w:eastAsia="cs-CZ"/>
              </w:rPr>
            </w:pPr>
          </w:p>
        </w:tc>
        <w:tc>
          <w:tcPr>
            <w:tcW w:w="1580" w:type="dxa"/>
            <w:tcBorders>
              <w:top w:val="nil"/>
              <w:left w:val="nil"/>
              <w:bottom w:val="nil"/>
              <w:right w:val="nil"/>
            </w:tcBorders>
            <w:shd w:val="clear" w:color="auto" w:fill="auto"/>
            <w:noWrap/>
            <w:vAlign w:val="bottom"/>
            <w:hideMark/>
          </w:tcPr>
          <w:p w:rsidR="00656B2A" w:rsidRPr="0057299A" w:rsidRDefault="00656B2A" w:rsidP="00352B72">
            <w:pPr>
              <w:spacing w:after="0" w:line="240" w:lineRule="auto"/>
              <w:rPr>
                <w:rFonts w:eastAsia="Times New Roman" w:cs="Times New Roman"/>
                <w:szCs w:val="20"/>
                <w:lang w:eastAsia="cs-CZ"/>
              </w:rPr>
            </w:pPr>
          </w:p>
        </w:tc>
      </w:tr>
      <w:tr w:rsidR="00656B2A" w:rsidRPr="0057299A" w:rsidTr="00352B72">
        <w:trPr>
          <w:trHeight w:val="403"/>
        </w:trPr>
        <w:tc>
          <w:tcPr>
            <w:tcW w:w="330" w:type="dxa"/>
            <w:tcBorders>
              <w:top w:val="single" w:sz="4" w:space="0" w:color="969696"/>
              <w:left w:val="single" w:sz="4" w:space="0" w:color="969696"/>
              <w:bottom w:val="single" w:sz="4" w:space="0" w:color="969696"/>
              <w:right w:val="single" w:sz="4" w:space="0" w:color="969696"/>
            </w:tcBorders>
            <w:shd w:val="clear" w:color="auto" w:fill="auto"/>
            <w:noWrap/>
            <w:vAlign w:val="center"/>
            <w:hideMark/>
          </w:tcPr>
          <w:p w:rsidR="00656B2A" w:rsidRPr="0057299A" w:rsidRDefault="00656B2A" w:rsidP="00352B72">
            <w:pPr>
              <w:spacing w:after="0" w:line="240" w:lineRule="auto"/>
              <w:jc w:val="center"/>
              <w:rPr>
                <w:rFonts w:eastAsia="Times New Roman" w:cs="Arial"/>
                <w:sz w:val="18"/>
                <w:szCs w:val="18"/>
                <w:lang w:eastAsia="cs-CZ"/>
              </w:rPr>
            </w:pPr>
            <w:r w:rsidRPr="0057299A">
              <w:rPr>
                <w:rFonts w:eastAsia="Times New Roman" w:cs="Arial"/>
                <w:sz w:val="18"/>
                <w:szCs w:val="18"/>
                <w:lang w:eastAsia="cs-CZ"/>
              </w:rPr>
              <w:t>3</w:t>
            </w:r>
          </w:p>
        </w:tc>
        <w:tc>
          <w:tcPr>
            <w:tcW w:w="347" w:type="dxa"/>
            <w:tcBorders>
              <w:top w:val="single" w:sz="4" w:space="0" w:color="969696"/>
              <w:left w:val="nil"/>
              <w:bottom w:val="single" w:sz="4" w:space="0" w:color="969696"/>
              <w:right w:val="single" w:sz="4" w:space="0" w:color="969696"/>
            </w:tcBorders>
            <w:shd w:val="clear" w:color="auto" w:fill="auto"/>
            <w:noWrap/>
            <w:vAlign w:val="center"/>
            <w:hideMark/>
          </w:tcPr>
          <w:p w:rsidR="00656B2A" w:rsidRPr="0057299A" w:rsidRDefault="00656B2A" w:rsidP="00352B72">
            <w:pPr>
              <w:spacing w:after="0" w:line="240" w:lineRule="auto"/>
              <w:jc w:val="center"/>
              <w:rPr>
                <w:rFonts w:eastAsia="Times New Roman" w:cs="Arial"/>
                <w:sz w:val="18"/>
                <w:szCs w:val="18"/>
                <w:lang w:eastAsia="cs-CZ"/>
              </w:rPr>
            </w:pPr>
            <w:r w:rsidRPr="0057299A">
              <w:rPr>
                <w:rFonts w:eastAsia="Times New Roman" w:cs="Arial"/>
                <w:sz w:val="18"/>
                <w:szCs w:val="18"/>
                <w:lang w:eastAsia="cs-CZ"/>
              </w:rPr>
              <w:t>K</w:t>
            </w:r>
          </w:p>
        </w:tc>
        <w:tc>
          <w:tcPr>
            <w:tcW w:w="1337" w:type="dxa"/>
            <w:tcBorders>
              <w:top w:val="single" w:sz="4" w:space="0" w:color="969696"/>
              <w:left w:val="nil"/>
              <w:bottom w:val="single" w:sz="4" w:space="0" w:color="969696"/>
              <w:right w:val="single" w:sz="4" w:space="0" w:color="969696"/>
            </w:tcBorders>
            <w:shd w:val="clear" w:color="auto" w:fill="auto"/>
            <w:vAlign w:val="center"/>
            <w:hideMark/>
          </w:tcPr>
          <w:p w:rsidR="00656B2A" w:rsidRPr="0057299A" w:rsidRDefault="00656B2A" w:rsidP="00352B72">
            <w:pPr>
              <w:spacing w:after="0" w:line="240" w:lineRule="auto"/>
              <w:rPr>
                <w:rFonts w:eastAsia="Times New Roman" w:cs="Arial"/>
                <w:sz w:val="18"/>
                <w:szCs w:val="18"/>
                <w:lang w:eastAsia="cs-CZ"/>
              </w:rPr>
            </w:pPr>
            <w:r w:rsidRPr="0057299A">
              <w:rPr>
                <w:rFonts w:eastAsia="Times New Roman" w:cs="Arial"/>
                <w:sz w:val="18"/>
                <w:szCs w:val="18"/>
                <w:lang w:eastAsia="cs-CZ"/>
              </w:rPr>
              <w:t>113VM1</w:t>
            </w:r>
          </w:p>
        </w:tc>
        <w:tc>
          <w:tcPr>
            <w:tcW w:w="3978" w:type="dxa"/>
            <w:tcBorders>
              <w:top w:val="single" w:sz="4" w:space="0" w:color="969696"/>
              <w:left w:val="nil"/>
              <w:bottom w:val="single" w:sz="4" w:space="0" w:color="969696"/>
              <w:right w:val="single" w:sz="4" w:space="0" w:color="969696"/>
            </w:tcBorders>
            <w:shd w:val="clear" w:color="auto" w:fill="auto"/>
            <w:vAlign w:val="center"/>
            <w:hideMark/>
          </w:tcPr>
          <w:p w:rsidR="00656B2A" w:rsidRPr="0057299A" w:rsidRDefault="00656B2A" w:rsidP="00352B72">
            <w:pPr>
              <w:spacing w:after="0" w:line="240" w:lineRule="auto"/>
              <w:rPr>
                <w:rFonts w:eastAsia="Times New Roman" w:cs="Arial"/>
                <w:sz w:val="18"/>
                <w:szCs w:val="18"/>
                <w:lang w:eastAsia="cs-CZ"/>
              </w:rPr>
            </w:pPr>
            <w:r w:rsidRPr="0057299A">
              <w:rPr>
                <w:rFonts w:eastAsia="Times New Roman" w:cs="Arial"/>
                <w:sz w:val="18"/>
                <w:szCs w:val="18"/>
                <w:lang w:eastAsia="cs-CZ"/>
              </w:rPr>
              <w:t>Montáž přístřešku se stojanem na kola na betonové patky (včetně betonových patek)</w:t>
            </w:r>
          </w:p>
        </w:tc>
        <w:tc>
          <w:tcPr>
            <w:tcW w:w="590" w:type="dxa"/>
            <w:tcBorders>
              <w:top w:val="single" w:sz="4" w:space="0" w:color="969696"/>
              <w:left w:val="nil"/>
              <w:bottom w:val="single" w:sz="4" w:space="0" w:color="969696"/>
              <w:right w:val="single" w:sz="4" w:space="0" w:color="969696"/>
            </w:tcBorders>
            <w:shd w:val="clear" w:color="auto" w:fill="auto"/>
            <w:vAlign w:val="center"/>
            <w:hideMark/>
          </w:tcPr>
          <w:p w:rsidR="00656B2A" w:rsidRPr="0057299A" w:rsidRDefault="00656B2A" w:rsidP="00352B72">
            <w:pPr>
              <w:spacing w:after="0" w:line="240" w:lineRule="auto"/>
              <w:jc w:val="center"/>
              <w:rPr>
                <w:rFonts w:eastAsia="Times New Roman" w:cs="Arial"/>
                <w:sz w:val="18"/>
                <w:szCs w:val="18"/>
                <w:lang w:eastAsia="cs-CZ"/>
              </w:rPr>
            </w:pPr>
            <w:r w:rsidRPr="0057299A">
              <w:rPr>
                <w:rFonts w:eastAsia="Times New Roman" w:cs="Arial"/>
                <w:sz w:val="18"/>
                <w:szCs w:val="18"/>
                <w:lang w:eastAsia="cs-CZ"/>
              </w:rPr>
              <w:t>ks</w:t>
            </w:r>
          </w:p>
        </w:tc>
        <w:tc>
          <w:tcPr>
            <w:tcW w:w="903" w:type="dxa"/>
            <w:tcBorders>
              <w:top w:val="single" w:sz="4" w:space="0" w:color="969696"/>
              <w:left w:val="nil"/>
              <w:bottom w:val="single" w:sz="4" w:space="0" w:color="969696"/>
              <w:right w:val="single" w:sz="4" w:space="0" w:color="969696"/>
            </w:tcBorders>
            <w:shd w:val="clear" w:color="auto" w:fill="auto"/>
            <w:noWrap/>
            <w:vAlign w:val="center"/>
            <w:hideMark/>
          </w:tcPr>
          <w:p w:rsidR="00656B2A" w:rsidRPr="0057299A" w:rsidRDefault="00656B2A" w:rsidP="00352B72">
            <w:pPr>
              <w:spacing w:after="0" w:line="240" w:lineRule="auto"/>
              <w:jc w:val="right"/>
              <w:rPr>
                <w:rFonts w:eastAsia="Times New Roman" w:cs="Arial"/>
                <w:sz w:val="18"/>
                <w:szCs w:val="18"/>
                <w:lang w:eastAsia="cs-CZ"/>
              </w:rPr>
            </w:pPr>
            <w:r w:rsidRPr="0057299A">
              <w:rPr>
                <w:rFonts w:eastAsia="Times New Roman" w:cs="Arial"/>
                <w:sz w:val="18"/>
                <w:szCs w:val="18"/>
                <w:lang w:eastAsia="cs-CZ"/>
              </w:rPr>
              <w:t>1,000</w:t>
            </w:r>
          </w:p>
        </w:tc>
        <w:tc>
          <w:tcPr>
            <w:tcW w:w="1580" w:type="dxa"/>
            <w:tcBorders>
              <w:top w:val="single" w:sz="4" w:space="0" w:color="969696"/>
              <w:left w:val="nil"/>
              <w:bottom w:val="single" w:sz="4" w:space="0" w:color="969696"/>
              <w:right w:val="single" w:sz="4" w:space="0" w:color="969696"/>
            </w:tcBorders>
            <w:shd w:val="clear" w:color="auto" w:fill="auto"/>
            <w:noWrap/>
            <w:vAlign w:val="center"/>
            <w:hideMark/>
          </w:tcPr>
          <w:p w:rsidR="00656B2A" w:rsidRPr="0057299A" w:rsidRDefault="00656B2A" w:rsidP="00352B72">
            <w:pPr>
              <w:spacing w:after="0" w:line="240" w:lineRule="auto"/>
              <w:jc w:val="right"/>
              <w:rPr>
                <w:rFonts w:eastAsia="Times New Roman" w:cs="Arial"/>
                <w:sz w:val="18"/>
                <w:szCs w:val="18"/>
                <w:lang w:eastAsia="cs-CZ"/>
              </w:rPr>
            </w:pPr>
            <w:r w:rsidRPr="0057299A">
              <w:rPr>
                <w:rFonts w:eastAsia="Times New Roman" w:cs="Arial"/>
                <w:sz w:val="18"/>
                <w:szCs w:val="18"/>
                <w:lang w:eastAsia="cs-CZ"/>
              </w:rPr>
              <w:t>15 000,00</w:t>
            </w:r>
          </w:p>
        </w:tc>
      </w:tr>
      <w:tr w:rsidR="00656B2A" w:rsidRPr="0057299A" w:rsidTr="00352B72">
        <w:trPr>
          <w:trHeight w:val="240"/>
        </w:trPr>
        <w:tc>
          <w:tcPr>
            <w:tcW w:w="330" w:type="dxa"/>
            <w:tcBorders>
              <w:top w:val="nil"/>
              <w:left w:val="single" w:sz="4" w:space="0" w:color="969696"/>
              <w:bottom w:val="single" w:sz="4" w:space="0" w:color="969696"/>
              <w:right w:val="single" w:sz="4" w:space="0" w:color="969696"/>
            </w:tcBorders>
            <w:shd w:val="clear" w:color="auto" w:fill="auto"/>
            <w:noWrap/>
            <w:vAlign w:val="center"/>
            <w:hideMark/>
          </w:tcPr>
          <w:p w:rsidR="00656B2A" w:rsidRPr="0057299A" w:rsidRDefault="00656B2A" w:rsidP="00352B72">
            <w:pPr>
              <w:spacing w:after="0" w:line="240" w:lineRule="auto"/>
              <w:jc w:val="center"/>
              <w:rPr>
                <w:rFonts w:eastAsia="Times New Roman" w:cs="Arial"/>
                <w:i/>
                <w:iCs/>
                <w:sz w:val="18"/>
                <w:szCs w:val="18"/>
                <w:lang w:eastAsia="cs-CZ"/>
              </w:rPr>
            </w:pPr>
            <w:r w:rsidRPr="0057299A">
              <w:rPr>
                <w:rFonts w:eastAsia="Times New Roman" w:cs="Arial"/>
                <w:i/>
                <w:iCs/>
                <w:sz w:val="18"/>
                <w:szCs w:val="18"/>
                <w:lang w:eastAsia="cs-CZ"/>
              </w:rPr>
              <w:t>4</w:t>
            </w:r>
          </w:p>
        </w:tc>
        <w:tc>
          <w:tcPr>
            <w:tcW w:w="347" w:type="dxa"/>
            <w:tcBorders>
              <w:top w:val="nil"/>
              <w:left w:val="nil"/>
              <w:bottom w:val="single" w:sz="4" w:space="0" w:color="969696"/>
              <w:right w:val="single" w:sz="4" w:space="0" w:color="969696"/>
            </w:tcBorders>
            <w:shd w:val="clear" w:color="auto" w:fill="auto"/>
            <w:noWrap/>
            <w:vAlign w:val="center"/>
            <w:hideMark/>
          </w:tcPr>
          <w:p w:rsidR="00656B2A" w:rsidRPr="0057299A" w:rsidRDefault="00656B2A" w:rsidP="00352B72">
            <w:pPr>
              <w:spacing w:after="0" w:line="240" w:lineRule="auto"/>
              <w:jc w:val="center"/>
              <w:rPr>
                <w:rFonts w:eastAsia="Times New Roman" w:cs="Arial"/>
                <w:i/>
                <w:iCs/>
                <w:sz w:val="18"/>
                <w:szCs w:val="18"/>
                <w:lang w:eastAsia="cs-CZ"/>
              </w:rPr>
            </w:pPr>
            <w:r w:rsidRPr="0057299A">
              <w:rPr>
                <w:rFonts w:eastAsia="Times New Roman" w:cs="Arial"/>
                <w:i/>
                <w:iCs/>
                <w:sz w:val="18"/>
                <w:szCs w:val="18"/>
                <w:lang w:eastAsia="cs-CZ"/>
              </w:rPr>
              <w:t>M</w:t>
            </w:r>
          </w:p>
        </w:tc>
        <w:tc>
          <w:tcPr>
            <w:tcW w:w="1337" w:type="dxa"/>
            <w:tcBorders>
              <w:top w:val="nil"/>
              <w:left w:val="nil"/>
              <w:bottom w:val="single" w:sz="4" w:space="0" w:color="969696"/>
              <w:right w:val="single" w:sz="4" w:space="0" w:color="969696"/>
            </w:tcBorders>
            <w:shd w:val="clear" w:color="auto" w:fill="auto"/>
            <w:vAlign w:val="center"/>
            <w:hideMark/>
          </w:tcPr>
          <w:p w:rsidR="00656B2A" w:rsidRPr="0057299A" w:rsidRDefault="00656B2A" w:rsidP="00352B72">
            <w:pPr>
              <w:spacing w:after="0" w:line="240" w:lineRule="auto"/>
              <w:rPr>
                <w:rFonts w:eastAsia="Times New Roman" w:cs="Arial"/>
                <w:i/>
                <w:iCs/>
                <w:sz w:val="18"/>
                <w:szCs w:val="18"/>
                <w:lang w:eastAsia="cs-CZ"/>
              </w:rPr>
            </w:pPr>
            <w:r w:rsidRPr="0057299A">
              <w:rPr>
                <w:rFonts w:eastAsia="Times New Roman" w:cs="Arial"/>
                <w:i/>
                <w:iCs/>
                <w:sz w:val="18"/>
                <w:szCs w:val="18"/>
                <w:lang w:eastAsia="cs-CZ"/>
              </w:rPr>
              <w:t>749101510A</w:t>
            </w:r>
          </w:p>
        </w:tc>
        <w:tc>
          <w:tcPr>
            <w:tcW w:w="3978" w:type="dxa"/>
            <w:tcBorders>
              <w:top w:val="nil"/>
              <w:left w:val="nil"/>
              <w:bottom w:val="single" w:sz="4" w:space="0" w:color="969696"/>
              <w:right w:val="single" w:sz="4" w:space="0" w:color="969696"/>
            </w:tcBorders>
            <w:shd w:val="clear" w:color="auto" w:fill="auto"/>
            <w:vAlign w:val="center"/>
            <w:hideMark/>
          </w:tcPr>
          <w:p w:rsidR="00656B2A" w:rsidRPr="0057299A" w:rsidRDefault="00656B2A" w:rsidP="00352B72">
            <w:pPr>
              <w:spacing w:after="0" w:line="240" w:lineRule="auto"/>
              <w:rPr>
                <w:rFonts w:eastAsia="Times New Roman" w:cs="Arial"/>
                <w:i/>
                <w:iCs/>
                <w:sz w:val="18"/>
                <w:szCs w:val="18"/>
                <w:lang w:eastAsia="cs-CZ"/>
              </w:rPr>
            </w:pPr>
            <w:r w:rsidRPr="0057299A">
              <w:rPr>
                <w:rFonts w:eastAsia="Times New Roman" w:cs="Arial"/>
                <w:i/>
                <w:iCs/>
                <w:sz w:val="18"/>
                <w:szCs w:val="18"/>
                <w:lang w:eastAsia="cs-CZ"/>
              </w:rPr>
              <w:t>stojan na kola na 5 kol jednostranný, kov</w:t>
            </w:r>
          </w:p>
        </w:tc>
        <w:tc>
          <w:tcPr>
            <w:tcW w:w="590" w:type="dxa"/>
            <w:tcBorders>
              <w:top w:val="nil"/>
              <w:left w:val="nil"/>
              <w:bottom w:val="single" w:sz="4" w:space="0" w:color="969696"/>
              <w:right w:val="single" w:sz="4" w:space="0" w:color="969696"/>
            </w:tcBorders>
            <w:shd w:val="clear" w:color="auto" w:fill="auto"/>
            <w:vAlign w:val="center"/>
            <w:hideMark/>
          </w:tcPr>
          <w:p w:rsidR="00656B2A" w:rsidRPr="0057299A" w:rsidRDefault="00656B2A" w:rsidP="00352B72">
            <w:pPr>
              <w:spacing w:after="0" w:line="240" w:lineRule="auto"/>
              <w:jc w:val="center"/>
              <w:rPr>
                <w:rFonts w:eastAsia="Times New Roman" w:cs="Arial"/>
                <w:i/>
                <w:iCs/>
                <w:sz w:val="18"/>
                <w:szCs w:val="18"/>
                <w:lang w:eastAsia="cs-CZ"/>
              </w:rPr>
            </w:pPr>
            <w:r w:rsidRPr="0057299A">
              <w:rPr>
                <w:rFonts w:eastAsia="Times New Roman" w:cs="Arial"/>
                <w:i/>
                <w:iCs/>
                <w:sz w:val="18"/>
                <w:szCs w:val="18"/>
                <w:lang w:eastAsia="cs-CZ"/>
              </w:rPr>
              <w:t>kus</w:t>
            </w:r>
          </w:p>
        </w:tc>
        <w:tc>
          <w:tcPr>
            <w:tcW w:w="903" w:type="dxa"/>
            <w:tcBorders>
              <w:top w:val="nil"/>
              <w:left w:val="nil"/>
              <w:bottom w:val="single" w:sz="4" w:space="0" w:color="969696"/>
              <w:right w:val="single" w:sz="4" w:space="0" w:color="969696"/>
            </w:tcBorders>
            <w:shd w:val="clear" w:color="auto" w:fill="auto"/>
            <w:noWrap/>
            <w:vAlign w:val="center"/>
            <w:hideMark/>
          </w:tcPr>
          <w:p w:rsidR="00656B2A" w:rsidRPr="0057299A" w:rsidRDefault="00656B2A" w:rsidP="00352B72">
            <w:pPr>
              <w:spacing w:after="0" w:line="240" w:lineRule="auto"/>
              <w:jc w:val="right"/>
              <w:rPr>
                <w:rFonts w:eastAsia="Times New Roman" w:cs="Arial"/>
                <w:i/>
                <w:iCs/>
                <w:sz w:val="18"/>
                <w:szCs w:val="18"/>
                <w:lang w:eastAsia="cs-CZ"/>
              </w:rPr>
            </w:pPr>
            <w:r w:rsidRPr="0057299A">
              <w:rPr>
                <w:rFonts w:eastAsia="Times New Roman" w:cs="Arial"/>
                <w:i/>
                <w:iCs/>
                <w:sz w:val="18"/>
                <w:szCs w:val="18"/>
                <w:lang w:eastAsia="cs-CZ"/>
              </w:rPr>
              <w:t>1,000</w:t>
            </w:r>
          </w:p>
        </w:tc>
        <w:tc>
          <w:tcPr>
            <w:tcW w:w="1580" w:type="dxa"/>
            <w:tcBorders>
              <w:top w:val="nil"/>
              <w:left w:val="nil"/>
              <w:bottom w:val="single" w:sz="4" w:space="0" w:color="969696"/>
              <w:right w:val="single" w:sz="4" w:space="0" w:color="969696"/>
            </w:tcBorders>
            <w:shd w:val="clear" w:color="auto" w:fill="auto"/>
            <w:noWrap/>
            <w:vAlign w:val="center"/>
            <w:hideMark/>
          </w:tcPr>
          <w:p w:rsidR="00656B2A" w:rsidRPr="0057299A" w:rsidRDefault="00656B2A" w:rsidP="00352B72">
            <w:pPr>
              <w:spacing w:after="0" w:line="240" w:lineRule="auto"/>
              <w:jc w:val="right"/>
              <w:rPr>
                <w:rFonts w:eastAsia="Times New Roman" w:cs="Arial"/>
                <w:i/>
                <w:iCs/>
                <w:sz w:val="18"/>
                <w:szCs w:val="18"/>
                <w:lang w:eastAsia="cs-CZ"/>
              </w:rPr>
            </w:pPr>
            <w:r w:rsidRPr="0057299A">
              <w:rPr>
                <w:rFonts w:eastAsia="Times New Roman" w:cs="Arial"/>
                <w:i/>
                <w:iCs/>
                <w:sz w:val="18"/>
                <w:szCs w:val="18"/>
                <w:lang w:eastAsia="cs-CZ"/>
              </w:rPr>
              <w:t>152 810,00</w:t>
            </w:r>
          </w:p>
        </w:tc>
      </w:tr>
    </w:tbl>
    <w:p w:rsidR="00656B2A" w:rsidRPr="0057299A" w:rsidRDefault="00656B2A" w:rsidP="00656B2A">
      <w:pPr>
        <w:pStyle w:val="Odstavecseseznamem"/>
        <w:spacing w:after="0"/>
        <w:ind w:left="360"/>
        <w:rPr>
          <w:szCs w:val="20"/>
        </w:rPr>
      </w:pPr>
      <w:r w:rsidRPr="0057299A">
        <w:rPr>
          <w:szCs w:val="20"/>
        </w:rPr>
        <w:t xml:space="preserve">  </w:t>
      </w:r>
    </w:p>
    <w:p w:rsidR="00656B2A" w:rsidRPr="0057299A" w:rsidRDefault="00656B2A" w:rsidP="00656B2A">
      <w:pPr>
        <w:pStyle w:val="Odstavecseseznamem"/>
        <w:spacing w:after="0"/>
        <w:ind w:left="360"/>
        <w:rPr>
          <w:b/>
          <w:szCs w:val="20"/>
        </w:rPr>
      </w:pPr>
      <w:r w:rsidRPr="0057299A">
        <w:rPr>
          <w:szCs w:val="20"/>
        </w:rPr>
        <w:t xml:space="preserve"> </w:t>
      </w:r>
    </w:p>
    <w:p w:rsidR="00656B2A" w:rsidRPr="0057299A" w:rsidRDefault="00656B2A" w:rsidP="00656B2A">
      <w:pPr>
        <w:spacing w:after="0"/>
        <w:rPr>
          <w:b/>
          <w:szCs w:val="20"/>
        </w:rPr>
      </w:pPr>
      <w:r w:rsidRPr="0057299A">
        <w:rPr>
          <w:b/>
          <w:szCs w:val="20"/>
        </w:rPr>
        <w:t xml:space="preserve">Dále: </w:t>
      </w:r>
    </w:p>
    <w:p w:rsidR="00656B2A" w:rsidRPr="0057299A" w:rsidRDefault="00656B2A" w:rsidP="003941C2">
      <w:pPr>
        <w:pStyle w:val="Odstavecseseznamem"/>
        <w:numPr>
          <w:ilvl w:val="0"/>
          <w:numId w:val="8"/>
        </w:numPr>
        <w:spacing w:after="0"/>
        <w:rPr>
          <w:szCs w:val="20"/>
        </w:rPr>
      </w:pPr>
      <w:r w:rsidRPr="0057299A">
        <w:rPr>
          <w:szCs w:val="20"/>
        </w:rPr>
        <w:t xml:space="preserve">Přístřešek pro kola není odvodněn a voda z něj stéká k soklu výpravní budovy. Požadujeme napojit do kanalizace přes lapač střešních splavenin, která v tomto místě probíhá. </w:t>
      </w:r>
    </w:p>
    <w:p w:rsidR="00656B2A" w:rsidRPr="0057299A" w:rsidRDefault="00656B2A" w:rsidP="003941C2">
      <w:pPr>
        <w:pStyle w:val="Odstavecseseznamem"/>
        <w:numPr>
          <w:ilvl w:val="0"/>
          <w:numId w:val="8"/>
        </w:numPr>
        <w:spacing w:after="0"/>
        <w:rPr>
          <w:szCs w:val="20"/>
        </w:rPr>
      </w:pPr>
      <w:r w:rsidRPr="0057299A">
        <w:rPr>
          <w:szCs w:val="20"/>
        </w:rPr>
        <w:t xml:space="preserve">S ohledem na zvýšený výskyt sněhu bychom doporučili řešit detail založení přístřešku u rampy tak, aby dřevěné sloupky byly více chráněny před vlhkostí. Dále požaduji prověřit, zda madla zábradlí lze kotvit přímo na sloupky přístřešku a tím celé konstrukční řešení zjednodušit. Viz skica. </w:t>
      </w:r>
    </w:p>
    <w:p w:rsidR="00656B2A" w:rsidRPr="00264538" w:rsidRDefault="00656B2A" w:rsidP="00656B2A">
      <w:pPr>
        <w:spacing w:after="0"/>
        <w:rPr>
          <w:rFonts w:ascii="Arial Narrow" w:hAnsi="Arial Narrow"/>
          <w:b/>
          <w:szCs w:val="20"/>
        </w:rPr>
      </w:pPr>
    </w:p>
    <w:p w:rsidR="00656B2A" w:rsidRPr="006D1805" w:rsidRDefault="006D1805" w:rsidP="006D1805">
      <w:pPr>
        <w:spacing w:after="0"/>
        <w:rPr>
          <w:rFonts w:ascii="Arial Narrow" w:hAnsi="Arial Narrow"/>
          <w:szCs w:val="20"/>
        </w:rPr>
      </w:pPr>
      <w:r>
        <w:rPr>
          <w:rFonts w:ascii="Arial Narrow" w:hAnsi="Arial Narrow"/>
          <w:noProof/>
          <w:szCs w:val="20"/>
          <w:lang w:eastAsia="cs-CZ"/>
        </w:rPr>
        <w:lastRenderedPageBreak/>
        <w:drawing>
          <wp:inline distT="0" distB="0" distL="0" distR="0" wp14:anchorId="435B2AFD" wp14:editId="1B8CF963">
            <wp:extent cx="5753100" cy="9058275"/>
            <wp:effectExtent l="0" t="0" r="0" b="952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9070273"/>
                    </a:xfrm>
                    <a:prstGeom prst="rect">
                      <a:avLst/>
                    </a:prstGeom>
                    <a:noFill/>
                    <a:ln>
                      <a:noFill/>
                    </a:ln>
                  </pic:spPr>
                </pic:pic>
              </a:graphicData>
            </a:graphic>
          </wp:inline>
        </w:drawing>
      </w:r>
    </w:p>
    <w:sectPr w:rsidR="00656B2A" w:rsidRPr="006D1805">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4705D4"/>
    <w:multiLevelType w:val="hybridMultilevel"/>
    <w:tmpl w:val="AB58DE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1CF06CF6"/>
    <w:multiLevelType w:val="hybridMultilevel"/>
    <w:tmpl w:val="964210A4"/>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2">
    <w:nsid w:val="2BAC14E9"/>
    <w:multiLevelType w:val="hybridMultilevel"/>
    <w:tmpl w:val="A11C32F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33015ADA"/>
    <w:multiLevelType w:val="hybridMultilevel"/>
    <w:tmpl w:val="3C808D0C"/>
    <w:lvl w:ilvl="0" w:tplc="FE3E5072">
      <w:start w:val="3"/>
      <w:numFmt w:val="bullet"/>
      <w:lvlText w:val="-"/>
      <w:lvlJc w:val="left"/>
      <w:pPr>
        <w:ind w:left="720" w:hanging="360"/>
      </w:pPr>
      <w:rPr>
        <w:rFonts w:ascii="Times New Roman" w:eastAsiaTheme="minorEastAsia"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4C1B5EDA"/>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716D302E"/>
    <w:multiLevelType w:val="hybridMultilevel"/>
    <w:tmpl w:val="191CBD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71A9282E"/>
    <w:multiLevelType w:val="hybridMultilevel"/>
    <w:tmpl w:val="5AD4D8E6"/>
    <w:lvl w:ilvl="0" w:tplc="04050003">
      <w:start w:val="1"/>
      <w:numFmt w:val="bullet"/>
      <w:lvlText w:val="o"/>
      <w:lvlJc w:val="left"/>
      <w:pPr>
        <w:ind w:left="1068" w:hanging="360"/>
      </w:pPr>
      <w:rPr>
        <w:rFonts w:ascii="Courier New" w:hAnsi="Courier New" w:cs="Courier New"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7">
    <w:nsid w:val="7EC81AE8"/>
    <w:multiLevelType w:val="hybridMultilevel"/>
    <w:tmpl w:val="D182E8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7"/>
  </w:num>
  <w:num w:numId="5">
    <w:abstractNumId w:val="6"/>
  </w:num>
  <w:num w:numId="6">
    <w:abstractNumId w:val="4"/>
  </w:num>
  <w:num w:numId="7">
    <w:abstractNumId w:val="3"/>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21C4"/>
    <w:rsid w:val="000806DA"/>
    <w:rsid w:val="000D1FEB"/>
    <w:rsid w:val="000D2E48"/>
    <w:rsid w:val="000E4B52"/>
    <w:rsid w:val="00121BC5"/>
    <w:rsid w:val="00127826"/>
    <w:rsid w:val="0022011E"/>
    <w:rsid w:val="0023206C"/>
    <w:rsid w:val="0029119C"/>
    <w:rsid w:val="002F1BCA"/>
    <w:rsid w:val="00350A44"/>
    <w:rsid w:val="003727EC"/>
    <w:rsid w:val="003941C2"/>
    <w:rsid w:val="003D6AB2"/>
    <w:rsid w:val="003F4A0F"/>
    <w:rsid w:val="00417332"/>
    <w:rsid w:val="004262FD"/>
    <w:rsid w:val="00463EBA"/>
    <w:rsid w:val="00487B1C"/>
    <w:rsid w:val="004A76F0"/>
    <w:rsid w:val="004F0CB7"/>
    <w:rsid w:val="00562EA4"/>
    <w:rsid w:val="0057299A"/>
    <w:rsid w:val="00656B2A"/>
    <w:rsid w:val="006C4B69"/>
    <w:rsid w:val="006D1805"/>
    <w:rsid w:val="00703352"/>
    <w:rsid w:val="00760E72"/>
    <w:rsid w:val="00834311"/>
    <w:rsid w:val="00866B0C"/>
    <w:rsid w:val="008C5EFD"/>
    <w:rsid w:val="00907CA8"/>
    <w:rsid w:val="009121C4"/>
    <w:rsid w:val="00A1781C"/>
    <w:rsid w:val="00A76E9A"/>
    <w:rsid w:val="00AA6C49"/>
    <w:rsid w:val="00BF6A6B"/>
    <w:rsid w:val="00C577A1"/>
    <w:rsid w:val="00C65D6D"/>
    <w:rsid w:val="00CA7D95"/>
    <w:rsid w:val="00D34C1D"/>
    <w:rsid w:val="00E04909"/>
    <w:rsid w:val="00ED7E14"/>
    <w:rsid w:val="00FB18A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Verdana" w:eastAsiaTheme="minorHAnsi" w:hAnsi="Verdana" w:cstheme="minorBidi"/>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BF6A6B"/>
  </w:style>
  <w:style w:type="paragraph" w:styleId="Nadpis1">
    <w:name w:val="heading 1"/>
    <w:basedOn w:val="Normln"/>
    <w:next w:val="Normln"/>
    <w:link w:val="Nadpis1Char"/>
    <w:uiPriority w:val="9"/>
    <w:qFormat/>
    <w:rsid w:val="00BF6A6B"/>
    <w:pPr>
      <w:keepNext/>
      <w:keepLines/>
      <w:spacing w:before="480" w:after="0"/>
      <w:outlineLvl w:val="0"/>
    </w:pPr>
    <w:rPr>
      <w:rFonts w:eastAsiaTheme="majorEastAsia" w:cstheme="majorBidi"/>
      <w:b/>
      <w:bCs/>
      <w:color w:val="365F91" w:themeColor="accent1" w:themeShade="BF"/>
      <w:sz w:val="28"/>
      <w:szCs w:val="28"/>
    </w:rPr>
  </w:style>
  <w:style w:type="paragraph" w:styleId="Nadpis2">
    <w:name w:val="heading 2"/>
    <w:basedOn w:val="Normln"/>
    <w:next w:val="Normln"/>
    <w:link w:val="Nadpis2Char"/>
    <w:uiPriority w:val="9"/>
    <w:semiHidden/>
    <w:unhideWhenUsed/>
    <w:qFormat/>
    <w:rsid w:val="00BF6A6B"/>
    <w:pPr>
      <w:keepNext/>
      <w:keepLines/>
      <w:spacing w:before="200" w:after="0"/>
      <w:outlineLvl w:val="1"/>
    </w:pPr>
    <w:rPr>
      <w:rFonts w:eastAsiaTheme="majorEastAsia" w:cstheme="majorBidi"/>
      <w:b/>
      <w:bCs/>
      <w:color w:val="4F81BD" w:themeColor="accent1"/>
      <w:sz w:val="26"/>
      <w:szCs w:val="26"/>
    </w:rPr>
  </w:style>
  <w:style w:type="paragraph" w:styleId="Nadpis3">
    <w:name w:val="heading 3"/>
    <w:basedOn w:val="Normln"/>
    <w:next w:val="Normln"/>
    <w:link w:val="Nadpis3Char"/>
    <w:uiPriority w:val="9"/>
    <w:unhideWhenUsed/>
    <w:qFormat/>
    <w:rsid w:val="00127826"/>
    <w:pPr>
      <w:keepNext/>
      <w:keepLines/>
      <w:spacing w:before="200" w:after="0"/>
      <w:outlineLvl w:val="2"/>
    </w:pPr>
    <w:rPr>
      <w:rFonts w:eastAsiaTheme="majorEastAsia" w:cstheme="majorBidi"/>
      <w:b/>
      <w:bCs/>
      <w:color w:val="4F81BD" w:themeColor="accent1"/>
    </w:rPr>
  </w:style>
  <w:style w:type="paragraph" w:styleId="Nadpis4">
    <w:name w:val="heading 4"/>
    <w:basedOn w:val="Normln"/>
    <w:next w:val="Normln"/>
    <w:link w:val="Nadpis4Char"/>
    <w:uiPriority w:val="9"/>
    <w:unhideWhenUsed/>
    <w:qFormat/>
    <w:rsid w:val="00127826"/>
    <w:pPr>
      <w:keepNext/>
      <w:keepLines/>
      <w:spacing w:before="200" w:after="0"/>
      <w:outlineLvl w:val="3"/>
    </w:pPr>
    <w:rPr>
      <w:rFonts w:eastAsiaTheme="majorEastAsia" w:cstheme="majorBidi"/>
      <w:b/>
      <w:bCs/>
      <w:i/>
      <w:iCs/>
      <w:color w:val="4F81BD" w:themeColor="accent1"/>
    </w:rPr>
  </w:style>
  <w:style w:type="paragraph" w:styleId="Nadpis5">
    <w:name w:val="heading 5"/>
    <w:basedOn w:val="Normln"/>
    <w:next w:val="Normln"/>
    <w:link w:val="Nadpis5Char"/>
    <w:uiPriority w:val="9"/>
    <w:unhideWhenUsed/>
    <w:qFormat/>
    <w:rsid w:val="00127826"/>
    <w:pPr>
      <w:keepNext/>
      <w:keepLines/>
      <w:spacing w:before="200" w:after="0"/>
      <w:outlineLvl w:val="4"/>
    </w:pPr>
    <w:rPr>
      <w:rFonts w:eastAsiaTheme="majorEastAsia" w:cstheme="majorBidi"/>
      <w:color w:val="243F60" w:themeColor="accent1" w:themeShade="7F"/>
    </w:rPr>
  </w:style>
  <w:style w:type="paragraph" w:styleId="Nadpis6">
    <w:name w:val="heading 6"/>
    <w:basedOn w:val="Normln"/>
    <w:next w:val="Normln"/>
    <w:link w:val="Nadpis6Char"/>
    <w:uiPriority w:val="9"/>
    <w:unhideWhenUsed/>
    <w:qFormat/>
    <w:rsid w:val="00127826"/>
    <w:pPr>
      <w:keepNext/>
      <w:keepLines/>
      <w:spacing w:before="200" w:after="0"/>
      <w:outlineLvl w:val="5"/>
    </w:pPr>
    <w:rPr>
      <w:rFonts w:eastAsiaTheme="majorEastAsia" w:cstheme="majorBidi"/>
      <w:i/>
      <w:iCs/>
      <w:color w:val="243F60" w:themeColor="accent1" w:themeShade="7F"/>
    </w:rPr>
  </w:style>
  <w:style w:type="paragraph" w:styleId="Nadpis7">
    <w:name w:val="heading 7"/>
    <w:basedOn w:val="Normln"/>
    <w:next w:val="Normln"/>
    <w:link w:val="Nadpis7Char"/>
    <w:uiPriority w:val="9"/>
    <w:semiHidden/>
    <w:unhideWhenUsed/>
    <w:qFormat/>
    <w:rsid w:val="00127826"/>
    <w:pPr>
      <w:keepNext/>
      <w:keepLines/>
      <w:spacing w:before="200" w:after="0"/>
      <w:outlineLvl w:val="6"/>
    </w:pPr>
    <w:rPr>
      <w:rFonts w:eastAsiaTheme="majorEastAsia" w:cstheme="majorBidi"/>
      <w:i/>
      <w:iCs/>
      <w:color w:val="404040" w:themeColor="text1" w:themeTint="BF"/>
    </w:rPr>
  </w:style>
  <w:style w:type="paragraph" w:styleId="Nadpis8">
    <w:name w:val="heading 8"/>
    <w:basedOn w:val="Normln"/>
    <w:next w:val="Normln"/>
    <w:link w:val="Nadpis8Char"/>
    <w:uiPriority w:val="9"/>
    <w:unhideWhenUsed/>
    <w:qFormat/>
    <w:rsid w:val="00127826"/>
    <w:pPr>
      <w:keepNext/>
      <w:keepLines/>
      <w:spacing w:before="200" w:after="0"/>
      <w:outlineLvl w:val="7"/>
    </w:pPr>
    <w:rPr>
      <w:rFonts w:eastAsiaTheme="majorEastAsia" w:cstheme="majorBidi"/>
      <w:color w:val="404040" w:themeColor="text1" w:themeTint="BF"/>
      <w:szCs w:val="20"/>
    </w:rPr>
  </w:style>
  <w:style w:type="paragraph" w:styleId="Nadpis9">
    <w:name w:val="heading 9"/>
    <w:basedOn w:val="Normln"/>
    <w:next w:val="Normln"/>
    <w:link w:val="Nadpis9Char"/>
    <w:uiPriority w:val="9"/>
    <w:unhideWhenUsed/>
    <w:qFormat/>
    <w:rsid w:val="00127826"/>
    <w:pPr>
      <w:keepNext/>
      <w:keepLines/>
      <w:spacing w:before="200" w:after="0"/>
      <w:outlineLvl w:val="8"/>
    </w:pPr>
    <w:rPr>
      <w:rFonts w:eastAsiaTheme="majorEastAsia" w:cstheme="majorBidi"/>
      <w:i/>
      <w:iCs/>
      <w:color w:val="404040" w:themeColor="text1" w:themeTint="BF"/>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BF6A6B"/>
    <w:rPr>
      <w:rFonts w:ascii="Verdana" w:eastAsiaTheme="majorEastAsia" w:hAnsi="Verdana" w:cstheme="majorBidi"/>
      <w:b/>
      <w:bCs/>
      <w:color w:val="365F91" w:themeColor="accent1" w:themeShade="BF"/>
      <w:sz w:val="28"/>
      <w:szCs w:val="28"/>
    </w:rPr>
  </w:style>
  <w:style w:type="paragraph" w:styleId="Bezmezer">
    <w:name w:val="No Spacing"/>
    <w:uiPriority w:val="1"/>
    <w:qFormat/>
    <w:rsid w:val="00BF6A6B"/>
    <w:pPr>
      <w:spacing w:after="0" w:line="240" w:lineRule="auto"/>
    </w:pPr>
  </w:style>
  <w:style w:type="character" w:customStyle="1" w:styleId="Nadpis2Char">
    <w:name w:val="Nadpis 2 Char"/>
    <w:basedOn w:val="Standardnpsmoodstavce"/>
    <w:link w:val="Nadpis2"/>
    <w:uiPriority w:val="9"/>
    <w:semiHidden/>
    <w:rsid w:val="00BF6A6B"/>
    <w:rPr>
      <w:rFonts w:ascii="Verdana" w:eastAsiaTheme="majorEastAsia" w:hAnsi="Verdana" w:cstheme="majorBidi"/>
      <w:b/>
      <w:bCs/>
      <w:color w:val="4F81BD" w:themeColor="accent1"/>
      <w:sz w:val="26"/>
      <w:szCs w:val="26"/>
    </w:rPr>
  </w:style>
  <w:style w:type="paragraph" w:styleId="Nzev">
    <w:name w:val="Title"/>
    <w:basedOn w:val="Normln"/>
    <w:next w:val="Normln"/>
    <w:link w:val="NzevChar"/>
    <w:uiPriority w:val="10"/>
    <w:qFormat/>
    <w:rsid w:val="00BF6A6B"/>
    <w:pPr>
      <w:pBdr>
        <w:bottom w:val="single" w:sz="8" w:space="4" w:color="4F81BD" w:themeColor="accent1"/>
      </w:pBdr>
      <w:spacing w:after="300" w:line="240" w:lineRule="auto"/>
      <w:contextualSpacing/>
    </w:pPr>
    <w:rPr>
      <w:rFonts w:eastAsiaTheme="majorEastAsia"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BF6A6B"/>
    <w:rPr>
      <w:rFonts w:ascii="Verdana" w:eastAsiaTheme="majorEastAsia" w:hAnsi="Verdana" w:cstheme="majorBidi"/>
      <w:color w:val="17365D" w:themeColor="text2" w:themeShade="BF"/>
      <w:spacing w:val="5"/>
      <w:kern w:val="28"/>
      <w:sz w:val="52"/>
      <w:szCs w:val="52"/>
    </w:rPr>
  </w:style>
  <w:style w:type="paragraph" w:styleId="Podtitul">
    <w:name w:val="Subtitle"/>
    <w:basedOn w:val="Normln"/>
    <w:next w:val="Normln"/>
    <w:link w:val="PodtitulChar"/>
    <w:uiPriority w:val="11"/>
    <w:qFormat/>
    <w:rsid w:val="00BF6A6B"/>
    <w:pPr>
      <w:numPr>
        <w:ilvl w:val="1"/>
      </w:numPr>
    </w:pPr>
    <w:rPr>
      <w:rFonts w:eastAsiaTheme="majorEastAsia" w:cstheme="majorBidi"/>
      <w:i/>
      <w:iCs/>
      <w:color w:val="4F81BD" w:themeColor="accent1"/>
      <w:spacing w:val="15"/>
      <w:sz w:val="24"/>
      <w:szCs w:val="24"/>
    </w:rPr>
  </w:style>
  <w:style w:type="character" w:customStyle="1" w:styleId="PodtitulChar">
    <w:name w:val="Podtitul Char"/>
    <w:basedOn w:val="Standardnpsmoodstavce"/>
    <w:link w:val="Podtitul"/>
    <w:uiPriority w:val="11"/>
    <w:rsid w:val="00BF6A6B"/>
    <w:rPr>
      <w:rFonts w:ascii="Verdana" w:eastAsiaTheme="majorEastAsia" w:hAnsi="Verdana" w:cstheme="majorBidi"/>
      <w:i/>
      <w:iCs/>
      <w:color w:val="4F81BD" w:themeColor="accent1"/>
      <w:spacing w:val="15"/>
      <w:sz w:val="24"/>
      <w:szCs w:val="24"/>
    </w:rPr>
  </w:style>
  <w:style w:type="paragraph" w:styleId="Citt">
    <w:name w:val="Quote"/>
    <w:basedOn w:val="Normln"/>
    <w:next w:val="Normln"/>
    <w:link w:val="CittChar"/>
    <w:uiPriority w:val="29"/>
    <w:qFormat/>
    <w:rsid w:val="00BF6A6B"/>
    <w:rPr>
      <w:i/>
      <w:iCs/>
      <w:color w:val="000000" w:themeColor="text1"/>
    </w:rPr>
  </w:style>
  <w:style w:type="character" w:customStyle="1" w:styleId="CittChar">
    <w:name w:val="Citát Char"/>
    <w:basedOn w:val="Standardnpsmoodstavce"/>
    <w:link w:val="Citt"/>
    <w:uiPriority w:val="29"/>
    <w:rsid w:val="00BF6A6B"/>
    <w:rPr>
      <w:rFonts w:ascii="Verdana" w:hAnsi="Verdana"/>
      <w:i/>
      <w:iCs/>
      <w:color w:val="000000" w:themeColor="text1"/>
    </w:rPr>
  </w:style>
  <w:style w:type="paragraph" w:styleId="Vrazncitt">
    <w:name w:val="Intense Quote"/>
    <w:basedOn w:val="Normln"/>
    <w:next w:val="Normln"/>
    <w:link w:val="VrazncittChar"/>
    <w:uiPriority w:val="30"/>
    <w:qFormat/>
    <w:rsid w:val="00BF6A6B"/>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BF6A6B"/>
    <w:rPr>
      <w:rFonts w:ascii="Verdana" w:hAnsi="Verdana"/>
      <w:b/>
      <w:bCs/>
      <w:i/>
      <w:iCs/>
      <w:color w:val="4F81BD" w:themeColor="accent1"/>
    </w:rPr>
  </w:style>
  <w:style w:type="paragraph" w:styleId="Odstavecseseznamem">
    <w:name w:val="List Paragraph"/>
    <w:basedOn w:val="Normln"/>
    <w:uiPriority w:val="99"/>
    <w:qFormat/>
    <w:rsid w:val="00BF6A6B"/>
    <w:pPr>
      <w:ind w:left="720"/>
      <w:contextualSpacing/>
    </w:pPr>
  </w:style>
  <w:style w:type="character" w:customStyle="1" w:styleId="Nadpis3Char">
    <w:name w:val="Nadpis 3 Char"/>
    <w:basedOn w:val="Standardnpsmoodstavce"/>
    <w:link w:val="Nadpis3"/>
    <w:uiPriority w:val="9"/>
    <w:rsid w:val="00127826"/>
    <w:rPr>
      <w:rFonts w:eastAsiaTheme="majorEastAsia" w:cstheme="majorBidi"/>
      <w:b/>
      <w:bCs/>
      <w:color w:val="4F81BD" w:themeColor="accent1"/>
    </w:rPr>
  </w:style>
  <w:style w:type="character" w:customStyle="1" w:styleId="Nadpis4Char">
    <w:name w:val="Nadpis 4 Char"/>
    <w:basedOn w:val="Standardnpsmoodstavce"/>
    <w:link w:val="Nadpis4"/>
    <w:uiPriority w:val="9"/>
    <w:rsid w:val="00127826"/>
    <w:rPr>
      <w:rFonts w:eastAsiaTheme="majorEastAsia" w:cstheme="majorBidi"/>
      <w:b/>
      <w:bCs/>
      <w:i/>
      <w:iCs/>
      <w:color w:val="4F81BD" w:themeColor="accent1"/>
    </w:rPr>
  </w:style>
  <w:style w:type="character" w:customStyle="1" w:styleId="Nadpis5Char">
    <w:name w:val="Nadpis 5 Char"/>
    <w:basedOn w:val="Standardnpsmoodstavce"/>
    <w:link w:val="Nadpis5"/>
    <w:uiPriority w:val="9"/>
    <w:rsid w:val="00127826"/>
    <w:rPr>
      <w:rFonts w:eastAsiaTheme="majorEastAsia" w:cstheme="majorBidi"/>
      <w:color w:val="243F60" w:themeColor="accent1" w:themeShade="7F"/>
    </w:rPr>
  </w:style>
  <w:style w:type="character" w:customStyle="1" w:styleId="Nadpis6Char">
    <w:name w:val="Nadpis 6 Char"/>
    <w:basedOn w:val="Standardnpsmoodstavce"/>
    <w:link w:val="Nadpis6"/>
    <w:uiPriority w:val="9"/>
    <w:rsid w:val="00127826"/>
    <w:rPr>
      <w:rFonts w:eastAsiaTheme="majorEastAsia" w:cstheme="majorBidi"/>
      <w:i/>
      <w:iCs/>
      <w:color w:val="243F60" w:themeColor="accent1" w:themeShade="7F"/>
    </w:rPr>
  </w:style>
  <w:style w:type="character" w:customStyle="1" w:styleId="Nadpis7Char">
    <w:name w:val="Nadpis 7 Char"/>
    <w:basedOn w:val="Standardnpsmoodstavce"/>
    <w:link w:val="Nadpis7"/>
    <w:uiPriority w:val="9"/>
    <w:semiHidden/>
    <w:rsid w:val="00127826"/>
    <w:rPr>
      <w:rFonts w:eastAsiaTheme="majorEastAsia" w:cstheme="majorBidi"/>
      <w:i/>
      <w:iCs/>
      <w:color w:val="404040" w:themeColor="text1" w:themeTint="BF"/>
    </w:rPr>
  </w:style>
  <w:style w:type="character" w:customStyle="1" w:styleId="Nadpis8Char">
    <w:name w:val="Nadpis 8 Char"/>
    <w:basedOn w:val="Standardnpsmoodstavce"/>
    <w:link w:val="Nadpis8"/>
    <w:uiPriority w:val="9"/>
    <w:rsid w:val="00127826"/>
    <w:rPr>
      <w:rFonts w:eastAsiaTheme="majorEastAsia" w:cstheme="majorBidi"/>
      <w:color w:val="404040" w:themeColor="text1" w:themeTint="BF"/>
      <w:szCs w:val="20"/>
    </w:rPr>
  </w:style>
  <w:style w:type="character" w:customStyle="1" w:styleId="Nadpis9Char">
    <w:name w:val="Nadpis 9 Char"/>
    <w:basedOn w:val="Standardnpsmoodstavce"/>
    <w:link w:val="Nadpis9"/>
    <w:uiPriority w:val="9"/>
    <w:rsid w:val="00127826"/>
    <w:rPr>
      <w:rFonts w:eastAsiaTheme="majorEastAsia" w:cstheme="majorBidi"/>
      <w:i/>
      <w:iCs/>
      <w:color w:val="404040" w:themeColor="text1" w:themeTint="BF"/>
      <w:szCs w:val="20"/>
    </w:rPr>
  </w:style>
  <w:style w:type="paragraph" w:customStyle="1" w:styleId="Nadpisvyjdenodd">
    <w:name w:val="Nadpis vyjádření odd"/>
    <w:basedOn w:val="Normln"/>
    <w:qFormat/>
    <w:rsid w:val="00C65D6D"/>
    <w:rPr>
      <w:b/>
      <w:lang w:eastAsia="ar-SA"/>
    </w:rPr>
  </w:style>
  <w:style w:type="paragraph" w:styleId="Textbubliny">
    <w:name w:val="Balloon Text"/>
    <w:basedOn w:val="Normln"/>
    <w:link w:val="TextbublinyChar"/>
    <w:uiPriority w:val="99"/>
    <w:semiHidden/>
    <w:unhideWhenUsed/>
    <w:rsid w:val="00C65D6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C65D6D"/>
    <w:rPr>
      <w:rFonts w:ascii="Tahoma" w:hAnsi="Tahoma" w:cs="Tahoma"/>
      <w:sz w:val="16"/>
      <w:szCs w:val="16"/>
    </w:rPr>
  </w:style>
  <w:style w:type="character" w:styleId="Odkaznakoment">
    <w:name w:val="annotation reference"/>
    <w:basedOn w:val="Standardnpsmoodstavce"/>
    <w:uiPriority w:val="99"/>
    <w:semiHidden/>
    <w:unhideWhenUsed/>
    <w:rsid w:val="00907CA8"/>
    <w:rPr>
      <w:sz w:val="16"/>
      <w:szCs w:val="16"/>
    </w:rPr>
  </w:style>
  <w:style w:type="paragraph" w:styleId="Textkomente">
    <w:name w:val="annotation text"/>
    <w:basedOn w:val="Normln"/>
    <w:link w:val="TextkomenteChar"/>
    <w:uiPriority w:val="99"/>
    <w:semiHidden/>
    <w:unhideWhenUsed/>
    <w:rsid w:val="00907CA8"/>
    <w:pPr>
      <w:spacing w:line="240" w:lineRule="auto"/>
    </w:pPr>
    <w:rPr>
      <w:szCs w:val="20"/>
    </w:rPr>
  </w:style>
  <w:style w:type="character" w:customStyle="1" w:styleId="TextkomenteChar">
    <w:name w:val="Text komentáře Char"/>
    <w:basedOn w:val="Standardnpsmoodstavce"/>
    <w:link w:val="Textkomente"/>
    <w:uiPriority w:val="99"/>
    <w:semiHidden/>
    <w:rsid w:val="00907CA8"/>
    <w:rPr>
      <w:szCs w:val="20"/>
    </w:rPr>
  </w:style>
  <w:style w:type="paragraph" w:styleId="Pedmtkomente">
    <w:name w:val="annotation subject"/>
    <w:basedOn w:val="Textkomente"/>
    <w:next w:val="Textkomente"/>
    <w:link w:val="PedmtkomenteChar"/>
    <w:uiPriority w:val="99"/>
    <w:semiHidden/>
    <w:unhideWhenUsed/>
    <w:rsid w:val="00907CA8"/>
    <w:rPr>
      <w:b/>
      <w:bCs/>
    </w:rPr>
  </w:style>
  <w:style w:type="character" w:customStyle="1" w:styleId="PedmtkomenteChar">
    <w:name w:val="Předmět komentáře Char"/>
    <w:basedOn w:val="TextkomenteChar"/>
    <w:link w:val="Pedmtkomente"/>
    <w:uiPriority w:val="99"/>
    <w:semiHidden/>
    <w:rsid w:val="00907CA8"/>
    <w:rPr>
      <w:b/>
      <w:bCs/>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Verdana" w:eastAsiaTheme="minorHAnsi" w:hAnsi="Verdana" w:cstheme="minorBidi"/>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BF6A6B"/>
  </w:style>
  <w:style w:type="paragraph" w:styleId="Nadpis1">
    <w:name w:val="heading 1"/>
    <w:basedOn w:val="Normln"/>
    <w:next w:val="Normln"/>
    <w:link w:val="Nadpis1Char"/>
    <w:uiPriority w:val="9"/>
    <w:qFormat/>
    <w:rsid w:val="00BF6A6B"/>
    <w:pPr>
      <w:keepNext/>
      <w:keepLines/>
      <w:spacing w:before="480" w:after="0"/>
      <w:outlineLvl w:val="0"/>
    </w:pPr>
    <w:rPr>
      <w:rFonts w:eastAsiaTheme="majorEastAsia" w:cstheme="majorBidi"/>
      <w:b/>
      <w:bCs/>
      <w:color w:val="365F91" w:themeColor="accent1" w:themeShade="BF"/>
      <w:sz w:val="28"/>
      <w:szCs w:val="28"/>
    </w:rPr>
  </w:style>
  <w:style w:type="paragraph" w:styleId="Nadpis2">
    <w:name w:val="heading 2"/>
    <w:basedOn w:val="Normln"/>
    <w:next w:val="Normln"/>
    <w:link w:val="Nadpis2Char"/>
    <w:uiPriority w:val="9"/>
    <w:semiHidden/>
    <w:unhideWhenUsed/>
    <w:qFormat/>
    <w:rsid w:val="00BF6A6B"/>
    <w:pPr>
      <w:keepNext/>
      <w:keepLines/>
      <w:spacing w:before="200" w:after="0"/>
      <w:outlineLvl w:val="1"/>
    </w:pPr>
    <w:rPr>
      <w:rFonts w:eastAsiaTheme="majorEastAsia" w:cstheme="majorBidi"/>
      <w:b/>
      <w:bCs/>
      <w:color w:val="4F81BD" w:themeColor="accent1"/>
      <w:sz w:val="26"/>
      <w:szCs w:val="26"/>
    </w:rPr>
  </w:style>
  <w:style w:type="paragraph" w:styleId="Nadpis3">
    <w:name w:val="heading 3"/>
    <w:basedOn w:val="Normln"/>
    <w:next w:val="Normln"/>
    <w:link w:val="Nadpis3Char"/>
    <w:uiPriority w:val="9"/>
    <w:unhideWhenUsed/>
    <w:qFormat/>
    <w:rsid w:val="00127826"/>
    <w:pPr>
      <w:keepNext/>
      <w:keepLines/>
      <w:spacing w:before="200" w:after="0"/>
      <w:outlineLvl w:val="2"/>
    </w:pPr>
    <w:rPr>
      <w:rFonts w:eastAsiaTheme="majorEastAsia" w:cstheme="majorBidi"/>
      <w:b/>
      <w:bCs/>
      <w:color w:val="4F81BD" w:themeColor="accent1"/>
    </w:rPr>
  </w:style>
  <w:style w:type="paragraph" w:styleId="Nadpis4">
    <w:name w:val="heading 4"/>
    <w:basedOn w:val="Normln"/>
    <w:next w:val="Normln"/>
    <w:link w:val="Nadpis4Char"/>
    <w:uiPriority w:val="9"/>
    <w:unhideWhenUsed/>
    <w:qFormat/>
    <w:rsid w:val="00127826"/>
    <w:pPr>
      <w:keepNext/>
      <w:keepLines/>
      <w:spacing w:before="200" w:after="0"/>
      <w:outlineLvl w:val="3"/>
    </w:pPr>
    <w:rPr>
      <w:rFonts w:eastAsiaTheme="majorEastAsia" w:cstheme="majorBidi"/>
      <w:b/>
      <w:bCs/>
      <w:i/>
      <w:iCs/>
      <w:color w:val="4F81BD" w:themeColor="accent1"/>
    </w:rPr>
  </w:style>
  <w:style w:type="paragraph" w:styleId="Nadpis5">
    <w:name w:val="heading 5"/>
    <w:basedOn w:val="Normln"/>
    <w:next w:val="Normln"/>
    <w:link w:val="Nadpis5Char"/>
    <w:uiPriority w:val="9"/>
    <w:unhideWhenUsed/>
    <w:qFormat/>
    <w:rsid w:val="00127826"/>
    <w:pPr>
      <w:keepNext/>
      <w:keepLines/>
      <w:spacing w:before="200" w:after="0"/>
      <w:outlineLvl w:val="4"/>
    </w:pPr>
    <w:rPr>
      <w:rFonts w:eastAsiaTheme="majorEastAsia" w:cstheme="majorBidi"/>
      <w:color w:val="243F60" w:themeColor="accent1" w:themeShade="7F"/>
    </w:rPr>
  </w:style>
  <w:style w:type="paragraph" w:styleId="Nadpis6">
    <w:name w:val="heading 6"/>
    <w:basedOn w:val="Normln"/>
    <w:next w:val="Normln"/>
    <w:link w:val="Nadpis6Char"/>
    <w:uiPriority w:val="9"/>
    <w:unhideWhenUsed/>
    <w:qFormat/>
    <w:rsid w:val="00127826"/>
    <w:pPr>
      <w:keepNext/>
      <w:keepLines/>
      <w:spacing w:before="200" w:after="0"/>
      <w:outlineLvl w:val="5"/>
    </w:pPr>
    <w:rPr>
      <w:rFonts w:eastAsiaTheme="majorEastAsia" w:cstheme="majorBidi"/>
      <w:i/>
      <w:iCs/>
      <w:color w:val="243F60" w:themeColor="accent1" w:themeShade="7F"/>
    </w:rPr>
  </w:style>
  <w:style w:type="paragraph" w:styleId="Nadpis7">
    <w:name w:val="heading 7"/>
    <w:basedOn w:val="Normln"/>
    <w:next w:val="Normln"/>
    <w:link w:val="Nadpis7Char"/>
    <w:uiPriority w:val="9"/>
    <w:semiHidden/>
    <w:unhideWhenUsed/>
    <w:qFormat/>
    <w:rsid w:val="00127826"/>
    <w:pPr>
      <w:keepNext/>
      <w:keepLines/>
      <w:spacing w:before="200" w:after="0"/>
      <w:outlineLvl w:val="6"/>
    </w:pPr>
    <w:rPr>
      <w:rFonts w:eastAsiaTheme="majorEastAsia" w:cstheme="majorBidi"/>
      <w:i/>
      <w:iCs/>
      <w:color w:val="404040" w:themeColor="text1" w:themeTint="BF"/>
    </w:rPr>
  </w:style>
  <w:style w:type="paragraph" w:styleId="Nadpis8">
    <w:name w:val="heading 8"/>
    <w:basedOn w:val="Normln"/>
    <w:next w:val="Normln"/>
    <w:link w:val="Nadpis8Char"/>
    <w:uiPriority w:val="9"/>
    <w:unhideWhenUsed/>
    <w:qFormat/>
    <w:rsid w:val="00127826"/>
    <w:pPr>
      <w:keepNext/>
      <w:keepLines/>
      <w:spacing w:before="200" w:after="0"/>
      <w:outlineLvl w:val="7"/>
    </w:pPr>
    <w:rPr>
      <w:rFonts w:eastAsiaTheme="majorEastAsia" w:cstheme="majorBidi"/>
      <w:color w:val="404040" w:themeColor="text1" w:themeTint="BF"/>
      <w:szCs w:val="20"/>
    </w:rPr>
  </w:style>
  <w:style w:type="paragraph" w:styleId="Nadpis9">
    <w:name w:val="heading 9"/>
    <w:basedOn w:val="Normln"/>
    <w:next w:val="Normln"/>
    <w:link w:val="Nadpis9Char"/>
    <w:uiPriority w:val="9"/>
    <w:unhideWhenUsed/>
    <w:qFormat/>
    <w:rsid w:val="00127826"/>
    <w:pPr>
      <w:keepNext/>
      <w:keepLines/>
      <w:spacing w:before="200" w:after="0"/>
      <w:outlineLvl w:val="8"/>
    </w:pPr>
    <w:rPr>
      <w:rFonts w:eastAsiaTheme="majorEastAsia" w:cstheme="majorBidi"/>
      <w:i/>
      <w:iCs/>
      <w:color w:val="404040" w:themeColor="text1" w:themeTint="BF"/>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BF6A6B"/>
    <w:rPr>
      <w:rFonts w:ascii="Verdana" w:eastAsiaTheme="majorEastAsia" w:hAnsi="Verdana" w:cstheme="majorBidi"/>
      <w:b/>
      <w:bCs/>
      <w:color w:val="365F91" w:themeColor="accent1" w:themeShade="BF"/>
      <w:sz w:val="28"/>
      <w:szCs w:val="28"/>
    </w:rPr>
  </w:style>
  <w:style w:type="paragraph" w:styleId="Bezmezer">
    <w:name w:val="No Spacing"/>
    <w:uiPriority w:val="1"/>
    <w:qFormat/>
    <w:rsid w:val="00BF6A6B"/>
    <w:pPr>
      <w:spacing w:after="0" w:line="240" w:lineRule="auto"/>
    </w:pPr>
  </w:style>
  <w:style w:type="character" w:customStyle="1" w:styleId="Nadpis2Char">
    <w:name w:val="Nadpis 2 Char"/>
    <w:basedOn w:val="Standardnpsmoodstavce"/>
    <w:link w:val="Nadpis2"/>
    <w:uiPriority w:val="9"/>
    <w:semiHidden/>
    <w:rsid w:val="00BF6A6B"/>
    <w:rPr>
      <w:rFonts w:ascii="Verdana" w:eastAsiaTheme="majorEastAsia" w:hAnsi="Verdana" w:cstheme="majorBidi"/>
      <w:b/>
      <w:bCs/>
      <w:color w:val="4F81BD" w:themeColor="accent1"/>
      <w:sz w:val="26"/>
      <w:szCs w:val="26"/>
    </w:rPr>
  </w:style>
  <w:style w:type="paragraph" w:styleId="Nzev">
    <w:name w:val="Title"/>
    <w:basedOn w:val="Normln"/>
    <w:next w:val="Normln"/>
    <w:link w:val="NzevChar"/>
    <w:uiPriority w:val="10"/>
    <w:qFormat/>
    <w:rsid w:val="00BF6A6B"/>
    <w:pPr>
      <w:pBdr>
        <w:bottom w:val="single" w:sz="8" w:space="4" w:color="4F81BD" w:themeColor="accent1"/>
      </w:pBdr>
      <w:spacing w:after="300" w:line="240" w:lineRule="auto"/>
      <w:contextualSpacing/>
    </w:pPr>
    <w:rPr>
      <w:rFonts w:eastAsiaTheme="majorEastAsia"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BF6A6B"/>
    <w:rPr>
      <w:rFonts w:ascii="Verdana" w:eastAsiaTheme="majorEastAsia" w:hAnsi="Verdana" w:cstheme="majorBidi"/>
      <w:color w:val="17365D" w:themeColor="text2" w:themeShade="BF"/>
      <w:spacing w:val="5"/>
      <w:kern w:val="28"/>
      <w:sz w:val="52"/>
      <w:szCs w:val="52"/>
    </w:rPr>
  </w:style>
  <w:style w:type="paragraph" w:styleId="Podtitul">
    <w:name w:val="Subtitle"/>
    <w:basedOn w:val="Normln"/>
    <w:next w:val="Normln"/>
    <w:link w:val="PodtitulChar"/>
    <w:uiPriority w:val="11"/>
    <w:qFormat/>
    <w:rsid w:val="00BF6A6B"/>
    <w:pPr>
      <w:numPr>
        <w:ilvl w:val="1"/>
      </w:numPr>
    </w:pPr>
    <w:rPr>
      <w:rFonts w:eastAsiaTheme="majorEastAsia" w:cstheme="majorBidi"/>
      <w:i/>
      <w:iCs/>
      <w:color w:val="4F81BD" w:themeColor="accent1"/>
      <w:spacing w:val="15"/>
      <w:sz w:val="24"/>
      <w:szCs w:val="24"/>
    </w:rPr>
  </w:style>
  <w:style w:type="character" w:customStyle="1" w:styleId="PodtitulChar">
    <w:name w:val="Podtitul Char"/>
    <w:basedOn w:val="Standardnpsmoodstavce"/>
    <w:link w:val="Podtitul"/>
    <w:uiPriority w:val="11"/>
    <w:rsid w:val="00BF6A6B"/>
    <w:rPr>
      <w:rFonts w:ascii="Verdana" w:eastAsiaTheme="majorEastAsia" w:hAnsi="Verdana" w:cstheme="majorBidi"/>
      <w:i/>
      <w:iCs/>
      <w:color w:val="4F81BD" w:themeColor="accent1"/>
      <w:spacing w:val="15"/>
      <w:sz w:val="24"/>
      <w:szCs w:val="24"/>
    </w:rPr>
  </w:style>
  <w:style w:type="paragraph" w:styleId="Citt">
    <w:name w:val="Quote"/>
    <w:basedOn w:val="Normln"/>
    <w:next w:val="Normln"/>
    <w:link w:val="CittChar"/>
    <w:uiPriority w:val="29"/>
    <w:qFormat/>
    <w:rsid w:val="00BF6A6B"/>
    <w:rPr>
      <w:i/>
      <w:iCs/>
      <w:color w:val="000000" w:themeColor="text1"/>
    </w:rPr>
  </w:style>
  <w:style w:type="character" w:customStyle="1" w:styleId="CittChar">
    <w:name w:val="Citát Char"/>
    <w:basedOn w:val="Standardnpsmoodstavce"/>
    <w:link w:val="Citt"/>
    <w:uiPriority w:val="29"/>
    <w:rsid w:val="00BF6A6B"/>
    <w:rPr>
      <w:rFonts w:ascii="Verdana" w:hAnsi="Verdana"/>
      <w:i/>
      <w:iCs/>
      <w:color w:val="000000" w:themeColor="text1"/>
    </w:rPr>
  </w:style>
  <w:style w:type="paragraph" w:styleId="Vrazncitt">
    <w:name w:val="Intense Quote"/>
    <w:basedOn w:val="Normln"/>
    <w:next w:val="Normln"/>
    <w:link w:val="VrazncittChar"/>
    <w:uiPriority w:val="30"/>
    <w:qFormat/>
    <w:rsid w:val="00BF6A6B"/>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BF6A6B"/>
    <w:rPr>
      <w:rFonts w:ascii="Verdana" w:hAnsi="Verdana"/>
      <w:b/>
      <w:bCs/>
      <w:i/>
      <w:iCs/>
      <w:color w:val="4F81BD" w:themeColor="accent1"/>
    </w:rPr>
  </w:style>
  <w:style w:type="paragraph" w:styleId="Odstavecseseznamem">
    <w:name w:val="List Paragraph"/>
    <w:basedOn w:val="Normln"/>
    <w:uiPriority w:val="99"/>
    <w:qFormat/>
    <w:rsid w:val="00BF6A6B"/>
    <w:pPr>
      <w:ind w:left="720"/>
      <w:contextualSpacing/>
    </w:pPr>
  </w:style>
  <w:style w:type="character" w:customStyle="1" w:styleId="Nadpis3Char">
    <w:name w:val="Nadpis 3 Char"/>
    <w:basedOn w:val="Standardnpsmoodstavce"/>
    <w:link w:val="Nadpis3"/>
    <w:uiPriority w:val="9"/>
    <w:rsid w:val="00127826"/>
    <w:rPr>
      <w:rFonts w:eastAsiaTheme="majorEastAsia" w:cstheme="majorBidi"/>
      <w:b/>
      <w:bCs/>
      <w:color w:val="4F81BD" w:themeColor="accent1"/>
    </w:rPr>
  </w:style>
  <w:style w:type="character" w:customStyle="1" w:styleId="Nadpis4Char">
    <w:name w:val="Nadpis 4 Char"/>
    <w:basedOn w:val="Standardnpsmoodstavce"/>
    <w:link w:val="Nadpis4"/>
    <w:uiPriority w:val="9"/>
    <w:rsid w:val="00127826"/>
    <w:rPr>
      <w:rFonts w:eastAsiaTheme="majorEastAsia" w:cstheme="majorBidi"/>
      <w:b/>
      <w:bCs/>
      <w:i/>
      <w:iCs/>
      <w:color w:val="4F81BD" w:themeColor="accent1"/>
    </w:rPr>
  </w:style>
  <w:style w:type="character" w:customStyle="1" w:styleId="Nadpis5Char">
    <w:name w:val="Nadpis 5 Char"/>
    <w:basedOn w:val="Standardnpsmoodstavce"/>
    <w:link w:val="Nadpis5"/>
    <w:uiPriority w:val="9"/>
    <w:rsid w:val="00127826"/>
    <w:rPr>
      <w:rFonts w:eastAsiaTheme="majorEastAsia" w:cstheme="majorBidi"/>
      <w:color w:val="243F60" w:themeColor="accent1" w:themeShade="7F"/>
    </w:rPr>
  </w:style>
  <w:style w:type="character" w:customStyle="1" w:styleId="Nadpis6Char">
    <w:name w:val="Nadpis 6 Char"/>
    <w:basedOn w:val="Standardnpsmoodstavce"/>
    <w:link w:val="Nadpis6"/>
    <w:uiPriority w:val="9"/>
    <w:rsid w:val="00127826"/>
    <w:rPr>
      <w:rFonts w:eastAsiaTheme="majorEastAsia" w:cstheme="majorBidi"/>
      <w:i/>
      <w:iCs/>
      <w:color w:val="243F60" w:themeColor="accent1" w:themeShade="7F"/>
    </w:rPr>
  </w:style>
  <w:style w:type="character" w:customStyle="1" w:styleId="Nadpis7Char">
    <w:name w:val="Nadpis 7 Char"/>
    <w:basedOn w:val="Standardnpsmoodstavce"/>
    <w:link w:val="Nadpis7"/>
    <w:uiPriority w:val="9"/>
    <w:semiHidden/>
    <w:rsid w:val="00127826"/>
    <w:rPr>
      <w:rFonts w:eastAsiaTheme="majorEastAsia" w:cstheme="majorBidi"/>
      <w:i/>
      <w:iCs/>
      <w:color w:val="404040" w:themeColor="text1" w:themeTint="BF"/>
    </w:rPr>
  </w:style>
  <w:style w:type="character" w:customStyle="1" w:styleId="Nadpis8Char">
    <w:name w:val="Nadpis 8 Char"/>
    <w:basedOn w:val="Standardnpsmoodstavce"/>
    <w:link w:val="Nadpis8"/>
    <w:uiPriority w:val="9"/>
    <w:rsid w:val="00127826"/>
    <w:rPr>
      <w:rFonts w:eastAsiaTheme="majorEastAsia" w:cstheme="majorBidi"/>
      <w:color w:val="404040" w:themeColor="text1" w:themeTint="BF"/>
      <w:szCs w:val="20"/>
    </w:rPr>
  </w:style>
  <w:style w:type="character" w:customStyle="1" w:styleId="Nadpis9Char">
    <w:name w:val="Nadpis 9 Char"/>
    <w:basedOn w:val="Standardnpsmoodstavce"/>
    <w:link w:val="Nadpis9"/>
    <w:uiPriority w:val="9"/>
    <w:rsid w:val="00127826"/>
    <w:rPr>
      <w:rFonts w:eastAsiaTheme="majorEastAsia" w:cstheme="majorBidi"/>
      <w:i/>
      <w:iCs/>
      <w:color w:val="404040" w:themeColor="text1" w:themeTint="BF"/>
      <w:szCs w:val="20"/>
    </w:rPr>
  </w:style>
  <w:style w:type="paragraph" w:customStyle="1" w:styleId="Nadpisvyjdenodd">
    <w:name w:val="Nadpis vyjádření odd"/>
    <w:basedOn w:val="Normln"/>
    <w:qFormat/>
    <w:rsid w:val="00C65D6D"/>
    <w:rPr>
      <w:b/>
      <w:lang w:eastAsia="ar-SA"/>
    </w:rPr>
  </w:style>
  <w:style w:type="paragraph" w:styleId="Textbubliny">
    <w:name w:val="Balloon Text"/>
    <w:basedOn w:val="Normln"/>
    <w:link w:val="TextbublinyChar"/>
    <w:uiPriority w:val="99"/>
    <w:semiHidden/>
    <w:unhideWhenUsed/>
    <w:rsid w:val="00C65D6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C65D6D"/>
    <w:rPr>
      <w:rFonts w:ascii="Tahoma" w:hAnsi="Tahoma" w:cs="Tahoma"/>
      <w:sz w:val="16"/>
      <w:szCs w:val="16"/>
    </w:rPr>
  </w:style>
  <w:style w:type="character" w:styleId="Odkaznakoment">
    <w:name w:val="annotation reference"/>
    <w:basedOn w:val="Standardnpsmoodstavce"/>
    <w:uiPriority w:val="99"/>
    <w:semiHidden/>
    <w:unhideWhenUsed/>
    <w:rsid w:val="00907CA8"/>
    <w:rPr>
      <w:sz w:val="16"/>
      <w:szCs w:val="16"/>
    </w:rPr>
  </w:style>
  <w:style w:type="paragraph" w:styleId="Textkomente">
    <w:name w:val="annotation text"/>
    <w:basedOn w:val="Normln"/>
    <w:link w:val="TextkomenteChar"/>
    <w:uiPriority w:val="99"/>
    <w:semiHidden/>
    <w:unhideWhenUsed/>
    <w:rsid w:val="00907CA8"/>
    <w:pPr>
      <w:spacing w:line="240" w:lineRule="auto"/>
    </w:pPr>
    <w:rPr>
      <w:szCs w:val="20"/>
    </w:rPr>
  </w:style>
  <w:style w:type="character" w:customStyle="1" w:styleId="TextkomenteChar">
    <w:name w:val="Text komentáře Char"/>
    <w:basedOn w:val="Standardnpsmoodstavce"/>
    <w:link w:val="Textkomente"/>
    <w:uiPriority w:val="99"/>
    <w:semiHidden/>
    <w:rsid w:val="00907CA8"/>
    <w:rPr>
      <w:szCs w:val="20"/>
    </w:rPr>
  </w:style>
  <w:style w:type="paragraph" w:styleId="Pedmtkomente">
    <w:name w:val="annotation subject"/>
    <w:basedOn w:val="Textkomente"/>
    <w:next w:val="Textkomente"/>
    <w:link w:val="PedmtkomenteChar"/>
    <w:uiPriority w:val="99"/>
    <w:semiHidden/>
    <w:unhideWhenUsed/>
    <w:rsid w:val="00907CA8"/>
    <w:rPr>
      <w:b/>
      <w:bCs/>
    </w:rPr>
  </w:style>
  <w:style w:type="character" w:customStyle="1" w:styleId="PedmtkomenteChar">
    <w:name w:val="Předmět komentáře Char"/>
    <w:basedOn w:val="TextkomenteChar"/>
    <w:link w:val="Pedmtkomente"/>
    <w:uiPriority w:val="99"/>
    <w:semiHidden/>
    <w:rsid w:val="00907CA8"/>
    <w:rPr>
      <w:b/>
      <w:bCs/>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glossaryDocument" Target="glossary/document.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E33CF5E306DC4B31BC487863C4B19459"/>
        <w:category>
          <w:name w:val="Obecné"/>
          <w:gallery w:val="placeholder"/>
        </w:category>
        <w:types>
          <w:type w:val="bbPlcHdr"/>
        </w:types>
        <w:behaviors>
          <w:behavior w:val="content"/>
        </w:behaviors>
        <w:guid w:val="{8B938758-B3C6-42CB-813E-E0F69F906A64}"/>
      </w:docPartPr>
      <w:docPartBody>
        <w:p w:rsidR="00BD41C8" w:rsidRDefault="00854617" w:rsidP="00854617">
          <w:pPr>
            <w:pStyle w:val="E33CF5E306DC4B31BC487863C4B19459"/>
          </w:pPr>
          <w:r w:rsidRPr="00233286">
            <w:rPr>
              <w:rStyle w:val="Zstupntext"/>
            </w:rPr>
            <w:t>Klikněte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54617"/>
    <w:rsid w:val="00075165"/>
    <w:rsid w:val="0010620D"/>
    <w:rsid w:val="008436C7"/>
    <w:rsid w:val="00854617"/>
    <w:rsid w:val="00BD41C8"/>
    <w:rsid w:val="00C93E8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854617"/>
    <w:rPr>
      <w:color w:val="808080"/>
    </w:rPr>
  </w:style>
  <w:style w:type="paragraph" w:customStyle="1" w:styleId="E33CF5E306DC4B31BC487863C4B19459">
    <w:name w:val="E33CF5E306DC4B31BC487863C4B19459"/>
    <w:rsid w:val="00854617"/>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854617"/>
    <w:rPr>
      <w:color w:val="808080"/>
    </w:rPr>
  </w:style>
  <w:style w:type="paragraph" w:customStyle="1" w:styleId="E33CF5E306DC4B31BC487863C4B19459">
    <w:name w:val="E33CF5E306DC4B31BC487863C4B19459"/>
    <w:rsid w:val="0085461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6</Pages>
  <Words>1678</Words>
  <Characters>9907</Characters>
  <Application>Microsoft Office Word</Application>
  <DocSecurity>0</DocSecurity>
  <Lines>82</Lines>
  <Paragraphs>23</Paragraphs>
  <ScaleCrop>false</ScaleCrop>
  <HeadingPairs>
    <vt:vector size="2" baseType="variant">
      <vt:variant>
        <vt:lpstr>Název</vt:lpstr>
      </vt:variant>
      <vt:variant>
        <vt:i4>1</vt:i4>
      </vt:variant>
    </vt:vector>
  </HeadingPairs>
  <TitlesOfParts>
    <vt:vector size="1" baseType="lpstr">
      <vt:lpstr/>
    </vt:vector>
  </TitlesOfParts>
  <Company>SŽDC s.o.</Company>
  <LinksUpToDate>false</LinksUpToDate>
  <CharactersWithSpaces>11562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Benešová Alena, Ing.</dc:creator>
  <cp:lastModifiedBy>Benešová Alena, Ing.</cp:lastModifiedBy>
  <cp:revision>2</cp:revision>
  <dcterms:created xsi:type="dcterms:W3CDTF">2020-09-04T09:07:00Z</dcterms:created>
  <dcterms:modified xsi:type="dcterms:W3CDTF">2020-09-04T09:07:00Z</dcterms:modified>
</cp:coreProperties>
</file>