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6719C39" w:rsidR="0035531B" w:rsidRDefault="0035531B" w:rsidP="00EB46E5">
      <w:pPr>
        <w:pStyle w:val="Titul2"/>
      </w:pPr>
      <w:r w:rsidRPr="00F56366">
        <w:t>„</w:t>
      </w:r>
      <w:r w:rsidR="00DE6CF5" w:rsidRPr="00DE6CF5">
        <w:t>Rekonstrukce PZS v km 92,113 (P7949) na trati Brno – Vlárský průsmyk</w:t>
      </w:r>
      <w:r w:rsidRPr="00F56366">
        <w:t>“</w:t>
      </w:r>
    </w:p>
    <w:p w14:paraId="152849FF" w14:textId="77777777" w:rsidR="00AD0C7B" w:rsidRPr="006C2343" w:rsidRDefault="00AD0C7B" w:rsidP="00EB46E5">
      <w:pPr>
        <w:pStyle w:val="Titul2"/>
      </w:pPr>
    </w:p>
    <w:p w14:paraId="45AB7781" w14:textId="420E126E" w:rsidR="00F46EA7" w:rsidRDefault="00F46EA7" w:rsidP="00F46EA7">
      <w:pPr>
        <w:pStyle w:val="Text1-1"/>
        <w:numPr>
          <w:ilvl w:val="0"/>
          <w:numId w:val="0"/>
        </w:numPr>
        <w:tabs>
          <w:tab w:val="left" w:pos="708"/>
        </w:tabs>
        <w:ind w:left="737" w:hanging="737"/>
      </w:pPr>
      <w:r>
        <w:t xml:space="preserve">Č.j. </w:t>
      </w:r>
      <w:r w:rsidR="00901318" w:rsidRPr="00901318">
        <w:t>7400/2022-SŽ-SSV-Ú3</w:t>
      </w:r>
      <w:bookmarkStart w:id="0" w:name="_GoBack"/>
      <w:bookmarkEnd w:id="0"/>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3EF6CC62" w:rsidR="00311E65" w:rsidRDefault="00311E65" w:rsidP="00FE4333">
      <w:pPr>
        <w:pStyle w:val="Nadpisbezsl1-1"/>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315D192F"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F91DC0">
          <w:rPr>
            <w:noProof/>
            <w:webHidden/>
          </w:rPr>
          <w:t>3</w:t>
        </w:r>
        <w:r w:rsidR="00DF0B72">
          <w:rPr>
            <w:noProof/>
            <w:webHidden/>
          </w:rPr>
          <w:fldChar w:fldCharType="end"/>
        </w:r>
      </w:hyperlink>
    </w:p>
    <w:p w14:paraId="32BDD8E4" w14:textId="5758F082" w:rsidR="00DF0B72" w:rsidRDefault="00901318">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F91DC0">
          <w:rPr>
            <w:noProof/>
            <w:webHidden/>
          </w:rPr>
          <w:t>3</w:t>
        </w:r>
        <w:r w:rsidR="00DF0B72">
          <w:rPr>
            <w:noProof/>
            <w:webHidden/>
          </w:rPr>
          <w:fldChar w:fldCharType="end"/>
        </w:r>
      </w:hyperlink>
    </w:p>
    <w:p w14:paraId="38367C85" w14:textId="11A16124" w:rsidR="00DF0B72" w:rsidRDefault="00901318">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F91DC0">
          <w:rPr>
            <w:noProof/>
            <w:webHidden/>
          </w:rPr>
          <w:t>4</w:t>
        </w:r>
        <w:r w:rsidR="00DF0B72">
          <w:rPr>
            <w:noProof/>
            <w:webHidden/>
          </w:rPr>
          <w:fldChar w:fldCharType="end"/>
        </w:r>
      </w:hyperlink>
    </w:p>
    <w:p w14:paraId="1D53BE0E" w14:textId="7F0C526C" w:rsidR="00DF0B72" w:rsidRDefault="00901318">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F91DC0">
          <w:rPr>
            <w:noProof/>
            <w:webHidden/>
          </w:rPr>
          <w:t>4</w:t>
        </w:r>
        <w:r w:rsidR="00DF0B72">
          <w:rPr>
            <w:noProof/>
            <w:webHidden/>
          </w:rPr>
          <w:fldChar w:fldCharType="end"/>
        </w:r>
      </w:hyperlink>
    </w:p>
    <w:p w14:paraId="30AEDA5B" w14:textId="505E15A4" w:rsidR="00DF0B72" w:rsidRDefault="00901318">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F91DC0">
          <w:rPr>
            <w:noProof/>
            <w:webHidden/>
          </w:rPr>
          <w:t>4</w:t>
        </w:r>
        <w:r w:rsidR="00DF0B72">
          <w:rPr>
            <w:noProof/>
            <w:webHidden/>
          </w:rPr>
          <w:fldChar w:fldCharType="end"/>
        </w:r>
      </w:hyperlink>
    </w:p>
    <w:p w14:paraId="3EFBA289" w14:textId="4222FAF2" w:rsidR="00DF0B72" w:rsidRDefault="00901318">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F91DC0">
          <w:rPr>
            <w:noProof/>
            <w:webHidden/>
          </w:rPr>
          <w:t>5</w:t>
        </w:r>
        <w:r w:rsidR="00DF0B72">
          <w:rPr>
            <w:noProof/>
            <w:webHidden/>
          </w:rPr>
          <w:fldChar w:fldCharType="end"/>
        </w:r>
      </w:hyperlink>
    </w:p>
    <w:p w14:paraId="56973490" w14:textId="0C9F6D8E" w:rsidR="00DF0B72" w:rsidRDefault="00901318">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F91DC0">
          <w:rPr>
            <w:noProof/>
            <w:webHidden/>
          </w:rPr>
          <w:t>5</w:t>
        </w:r>
        <w:r w:rsidR="00DF0B72">
          <w:rPr>
            <w:noProof/>
            <w:webHidden/>
          </w:rPr>
          <w:fldChar w:fldCharType="end"/>
        </w:r>
      </w:hyperlink>
    </w:p>
    <w:p w14:paraId="01C86D81" w14:textId="730C8770" w:rsidR="00DF0B72" w:rsidRDefault="00901318">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F91DC0">
          <w:rPr>
            <w:noProof/>
            <w:webHidden/>
          </w:rPr>
          <w:t>6</w:t>
        </w:r>
        <w:r w:rsidR="00DF0B72">
          <w:rPr>
            <w:noProof/>
            <w:webHidden/>
          </w:rPr>
          <w:fldChar w:fldCharType="end"/>
        </w:r>
      </w:hyperlink>
    </w:p>
    <w:p w14:paraId="011DA4A4" w14:textId="2A632F58" w:rsidR="00DF0B72" w:rsidRDefault="00901318">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F91DC0">
          <w:rPr>
            <w:noProof/>
            <w:webHidden/>
          </w:rPr>
          <w:t>15</w:t>
        </w:r>
        <w:r w:rsidR="00DF0B72">
          <w:rPr>
            <w:noProof/>
            <w:webHidden/>
          </w:rPr>
          <w:fldChar w:fldCharType="end"/>
        </w:r>
      </w:hyperlink>
    </w:p>
    <w:p w14:paraId="6941D296" w14:textId="601D4A50" w:rsidR="00DF0B72" w:rsidRDefault="00901318">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F91DC0">
          <w:rPr>
            <w:noProof/>
            <w:webHidden/>
          </w:rPr>
          <w:t>18</w:t>
        </w:r>
        <w:r w:rsidR="00DF0B72">
          <w:rPr>
            <w:noProof/>
            <w:webHidden/>
          </w:rPr>
          <w:fldChar w:fldCharType="end"/>
        </w:r>
      </w:hyperlink>
    </w:p>
    <w:p w14:paraId="1D38BF5F" w14:textId="73ECF5CC" w:rsidR="00DF0B72" w:rsidRDefault="00901318">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F91DC0">
          <w:rPr>
            <w:noProof/>
            <w:webHidden/>
          </w:rPr>
          <w:t>19</w:t>
        </w:r>
        <w:r w:rsidR="00DF0B72">
          <w:rPr>
            <w:noProof/>
            <w:webHidden/>
          </w:rPr>
          <w:fldChar w:fldCharType="end"/>
        </w:r>
      </w:hyperlink>
    </w:p>
    <w:p w14:paraId="2512620D" w14:textId="3066EE54" w:rsidR="00DF0B72" w:rsidRDefault="00901318">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F91DC0">
          <w:rPr>
            <w:noProof/>
            <w:webHidden/>
          </w:rPr>
          <w:t>19</w:t>
        </w:r>
        <w:r w:rsidR="00DF0B72">
          <w:rPr>
            <w:noProof/>
            <w:webHidden/>
          </w:rPr>
          <w:fldChar w:fldCharType="end"/>
        </w:r>
      </w:hyperlink>
    </w:p>
    <w:p w14:paraId="4D484B96" w14:textId="4882399F" w:rsidR="00DF0B72" w:rsidRDefault="00901318">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F91DC0">
          <w:rPr>
            <w:noProof/>
            <w:webHidden/>
          </w:rPr>
          <w:t>21</w:t>
        </w:r>
        <w:r w:rsidR="00DF0B72">
          <w:rPr>
            <w:noProof/>
            <w:webHidden/>
          </w:rPr>
          <w:fldChar w:fldCharType="end"/>
        </w:r>
      </w:hyperlink>
    </w:p>
    <w:p w14:paraId="6988A28A" w14:textId="027E3F5D" w:rsidR="00DF0B72" w:rsidRDefault="00901318">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F91DC0">
          <w:rPr>
            <w:noProof/>
            <w:webHidden/>
          </w:rPr>
          <w:t>21</w:t>
        </w:r>
        <w:r w:rsidR="00DF0B72">
          <w:rPr>
            <w:noProof/>
            <w:webHidden/>
          </w:rPr>
          <w:fldChar w:fldCharType="end"/>
        </w:r>
      </w:hyperlink>
    </w:p>
    <w:p w14:paraId="39D07B4C" w14:textId="114B1905" w:rsidR="00DF0B72" w:rsidRDefault="00901318">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F91DC0">
          <w:rPr>
            <w:noProof/>
            <w:webHidden/>
          </w:rPr>
          <w:t>22</w:t>
        </w:r>
        <w:r w:rsidR="00DF0B72">
          <w:rPr>
            <w:noProof/>
            <w:webHidden/>
          </w:rPr>
          <w:fldChar w:fldCharType="end"/>
        </w:r>
      </w:hyperlink>
    </w:p>
    <w:p w14:paraId="0E16F36C" w14:textId="1AC053B0" w:rsidR="00DF0B72" w:rsidRDefault="00901318">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F91DC0">
          <w:rPr>
            <w:noProof/>
            <w:webHidden/>
          </w:rPr>
          <w:t>22</w:t>
        </w:r>
        <w:r w:rsidR="00DF0B72">
          <w:rPr>
            <w:noProof/>
            <w:webHidden/>
          </w:rPr>
          <w:fldChar w:fldCharType="end"/>
        </w:r>
      </w:hyperlink>
    </w:p>
    <w:p w14:paraId="21851D6D" w14:textId="32265223" w:rsidR="00DF0B72" w:rsidRDefault="00901318">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F91DC0">
          <w:rPr>
            <w:noProof/>
            <w:webHidden/>
          </w:rPr>
          <w:t>23</w:t>
        </w:r>
        <w:r w:rsidR="00DF0B72">
          <w:rPr>
            <w:noProof/>
            <w:webHidden/>
          </w:rPr>
          <w:fldChar w:fldCharType="end"/>
        </w:r>
      </w:hyperlink>
    </w:p>
    <w:p w14:paraId="0AC69201" w14:textId="7516BF19" w:rsidR="00DF0B72" w:rsidRDefault="00901318">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F91DC0">
          <w:rPr>
            <w:noProof/>
            <w:webHidden/>
          </w:rPr>
          <w:t>24</w:t>
        </w:r>
        <w:r w:rsidR="00DF0B72">
          <w:rPr>
            <w:noProof/>
            <w:webHidden/>
          </w:rPr>
          <w:fldChar w:fldCharType="end"/>
        </w:r>
      </w:hyperlink>
    </w:p>
    <w:p w14:paraId="7EDBD4B3" w14:textId="23F97AB7" w:rsidR="00DF0B72" w:rsidRDefault="00901318">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F91DC0">
          <w:rPr>
            <w:noProof/>
            <w:webHidden/>
          </w:rPr>
          <w:t>24</w:t>
        </w:r>
        <w:r w:rsidR="00DF0B72">
          <w:rPr>
            <w:noProof/>
            <w:webHidden/>
          </w:rPr>
          <w:fldChar w:fldCharType="end"/>
        </w:r>
      </w:hyperlink>
    </w:p>
    <w:p w14:paraId="527BDAE6" w14:textId="6553C781" w:rsidR="00DF0B72" w:rsidRDefault="00901318">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F91DC0">
          <w:rPr>
            <w:noProof/>
            <w:webHidden/>
          </w:rPr>
          <w:t>25</w:t>
        </w:r>
        <w:r w:rsidR="00DF0B72">
          <w:rPr>
            <w:noProof/>
            <w:webHidden/>
          </w:rPr>
          <w:fldChar w:fldCharType="end"/>
        </w:r>
      </w:hyperlink>
    </w:p>
    <w:p w14:paraId="74899DC4" w14:textId="220AB5C6" w:rsidR="00DF0B72" w:rsidRDefault="00901318">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F91DC0">
          <w:rPr>
            <w:noProof/>
            <w:webHidden/>
          </w:rPr>
          <w:t>26</w:t>
        </w:r>
        <w:r w:rsidR="00DF0B72">
          <w:rPr>
            <w:noProof/>
            <w:webHidden/>
          </w:rPr>
          <w:fldChar w:fldCharType="end"/>
        </w:r>
      </w:hyperlink>
    </w:p>
    <w:p w14:paraId="5E765DD7" w14:textId="7597AE6B" w:rsidR="00DF0B72" w:rsidRDefault="00901318">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F91DC0">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B414CBC" w:rsidR="00DD7A41" w:rsidRPr="00F56366" w:rsidRDefault="00DD7A41" w:rsidP="00F56366">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4968E21" w:rsidR="0035531B" w:rsidRDefault="0035531B" w:rsidP="00F56366">
      <w:pPr>
        <w:pStyle w:val="Textbezslovn"/>
        <w:spacing w:after="0"/>
        <w:ind w:left="2127" w:hanging="1390"/>
      </w:pPr>
      <w:r>
        <w:t xml:space="preserve">zastoupená: </w:t>
      </w:r>
      <w:r>
        <w:tab/>
      </w:r>
      <w:r w:rsidR="00F56366" w:rsidRPr="000174E8">
        <w:t>I</w:t>
      </w:r>
      <w:r w:rsidR="00F56366">
        <w:t>ng. Miroslavem Bocákem, ředitelem organizační jednotky Stavební správa východ, na základě Řádu SŽ R3 Podpisový řád Správy železnic, státní organizace</w:t>
      </w:r>
      <w:r w:rsidR="00F56366"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02AB42B" w14:textId="77777777" w:rsidR="00461403" w:rsidRDefault="0035531B" w:rsidP="00461403">
      <w:pPr>
        <w:pStyle w:val="Text1-1"/>
      </w:pPr>
      <w:r>
        <w:t xml:space="preserve">Kontaktní osobou zadavatele pro </w:t>
      </w:r>
      <w:r w:rsidR="009531C1">
        <w:t xml:space="preserve">výběrové </w:t>
      </w:r>
      <w:r>
        <w:t xml:space="preserve">řízení je: </w:t>
      </w:r>
      <w:r w:rsidR="00461403" w:rsidRPr="00932996">
        <w:t>Ing. Radomíra Rečková</w:t>
      </w:r>
    </w:p>
    <w:p w14:paraId="414E9C34" w14:textId="77777777" w:rsidR="00461403" w:rsidRDefault="00461403" w:rsidP="00461403">
      <w:pPr>
        <w:pStyle w:val="Textbezslovn"/>
        <w:spacing w:after="0"/>
      </w:pPr>
      <w:r>
        <w:t xml:space="preserve">telefon: </w:t>
      </w:r>
      <w:r>
        <w:tab/>
        <w:t>725 744 197</w:t>
      </w:r>
    </w:p>
    <w:p w14:paraId="7FCB54C6" w14:textId="5937C467" w:rsidR="00461403" w:rsidRDefault="00461403" w:rsidP="00461403">
      <w:pPr>
        <w:pStyle w:val="Textbezslovn"/>
        <w:spacing w:after="0"/>
      </w:pPr>
      <w:r>
        <w:t xml:space="preserve">e-mail: </w:t>
      </w:r>
      <w:r>
        <w:tab/>
      </w:r>
      <w:hyperlink r:id="rId12" w:history="1">
        <w:r w:rsidRPr="00FE1C25">
          <w:rPr>
            <w:rStyle w:val="Hypertextovodkaz"/>
            <w:noProof w:val="0"/>
          </w:rPr>
          <w:t>Reckova@spravazeleznic.cz</w:t>
        </w:r>
      </w:hyperlink>
    </w:p>
    <w:p w14:paraId="3680209F" w14:textId="77777777" w:rsidR="00461403" w:rsidRDefault="00461403" w:rsidP="00461403">
      <w:pPr>
        <w:pStyle w:val="Textbezslovn"/>
        <w:spacing w:after="0"/>
      </w:pPr>
      <w:r>
        <w:t xml:space="preserve">adresa: </w:t>
      </w:r>
      <w:r>
        <w:tab/>
        <w:t>Správa železnic, státní organizace</w:t>
      </w:r>
    </w:p>
    <w:p w14:paraId="6C7054CB" w14:textId="77777777" w:rsidR="00461403" w:rsidRDefault="00461403" w:rsidP="00461403">
      <w:pPr>
        <w:pStyle w:val="Textbezslovn"/>
        <w:spacing w:after="0"/>
        <w:ind w:left="1446" w:firstLine="681"/>
      </w:pPr>
      <w:r>
        <w:t>Stavební správa východ</w:t>
      </w:r>
    </w:p>
    <w:p w14:paraId="258F8024" w14:textId="77777777" w:rsidR="00461403" w:rsidRDefault="00461403" w:rsidP="00461403">
      <w:pPr>
        <w:pStyle w:val="Textbezslovn"/>
        <w:spacing w:after="0"/>
        <w:ind w:left="1446" w:firstLine="681"/>
      </w:pPr>
      <w:r>
        <w:t>Nerudova 1</w:t>
      </w:r>
    </w:p>
    <w:p w14:paraId="32D39B6C" w14:textId="09192AE6" w:rsidR="0035531B" w:rsidRDefault="00461403" w:rsidP="00461403">
      <w:pPr>
        <w:pStyle w:val="Textbezslovn"/>
        <w:spacing w:after="0"/>
        <w:ind w:left="1446" w:firstLine="681"/>
      </w:pPr>
      <w:r>
        <w:t>779 00 Olomouc</w:t>
      </w:r>
    </w:p>
    <w:p w14:paraId="7AFE4171" w14:textId="492AFACA"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EB67000" w:rsidR="0035531B" w:rsidRDefault="00970A7F" w:rsidP="0035531B">
      <w:pPr>
        <w:pStyle w:val="Textbezslovn"/>
      </w:pPr>
      <w:r w:rsidRPr="00970A7F">
        <w:t>Cílem stavby je zvýšení bezpečnosti na železničním přejezdu změnou způsobu zabezpečení včetně doplnění závor na chodnících po obou stranách komunikace. Stavbou dojde také ke zvýšení plynulosti silniční dopravy a zvýšení bezpečnosti chodců na železničním přejezdu.</w:t>
      </w:r>
    </w:p>
    <w:p w14:paraId="09962EBD" w14:textId="77777777" w:rsidR="0035531B" w:rsidRDefault="0035531B" w:rsidP="0035531B">
      <w:pPr>
        <w:pStyle w:val="Text1-1"/>
      </w:pPr>
      <w:r>
        <w:t>Předmět plnění veřejné zakázky</w:t>
      </w:r>
    </w:p>
    <w:p w14:paraId="1054196F" w14:textId="6DE1E2D5" w:rsidR="008A5B22" w:rsidRDefault="00970A7F" w:rsidP="00461403">
      <w:pPr>
        <w:pStyle w:val="Textbezslovn"/>
      </w:pPr>
      <w:r w:rsidRPr="00970A7F">
        <w:t>Předmětem stavby je celková rekonstrukce železničního přejezdu vč. spodku a svršku, přejezdové konstrukce a doplnění přechodu pro pěší po obou stranách přejezdu. Součástí je i rekonstrukce přípojky elektro.</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21176C" w14:textId="15BB8F36" w:rsidR="00F0634D" w:rsidRDefault="00461403" w:rsidP="00461403">
      <w:pPr>
        <w:pStyle w:val="Textbezslovn"/>
        <w:spacing w:after="0"/>
      </w:pPr>
      <w:r w:rsidRPr="00547E53">
        <w:t>CPV kód  45234115-5 Železniční signalizace</w:t>
      </w:r>
      <w:r w:rsidR="00F0634D" w:rsidRPr="00006798">
        <w:t xml:space="preserve">  </w:t>
      </w:r>
    </w:p>
    <w:p w14:paraId="5771B8B2" w14:textId="77777777" w:rsidR="00461403" w:rsidRPr="006B77B3" w:rsidRDefault="00461403" w:rsidP="00461403">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A72C042" w14:textId="77777777" w:rsidR="006255E6" w:rsidRDefault="007354E9" w:rsidP="006255E6">
      <w:pPr>
        <w:pStyle w:val="Text1-1"/>
      </w:pPr>
      <w:r>
        <w:t>Předpokládá se financování této veřejné zakázky z prostředků České republiky - Státního</w:t>
      </w:r>
      <w:r w:rsidR="006255E6">
        <w:t xml:space="preserve"> fondu dopravní infrastruktury.</w:t>
      </w:r>
    </w:p>
    <w:p w14:paraId="48FABDE1" w14:textId="667937B4" w:rsidR="0035531B" w:rsidRPr="006255E6" w:rsidRDefault="007354E9" w:rsidP="006255E6">
      <w:pPr>
        <w:pStyle w:val="Text1-1"/>
      </w:pPr>
      <w:r w:rsidRPr="007354E9">
        <w:t>Konečným příjemcem prostředků ze zdrojů uvedených v článku 5.1 této Výzvy je Správa železni</w:t>
      </w:r>
      <w:r w:rsidR="00C370EE">
        <w:t>c</w:t>
      </w:r>
      <w:r w:rsidRPr="007354E9">
        <w:t>, státní organizace se sídlem Praha 1</w:t>
      </w:r>
      <w:r w:rsidR="006369F6">
        <w:t xml:space="preserve"> </w:t>
      </w:r>
      <w:r w:rsidR="00F0634D">
        <w:t>-</w:t>
      </w:r>
      <w:r w:rsidRPr="007354E9">
        <w:t xml:space="preserve"> Nové Město, Dlážděná 1003/7, </w:t>
      </w:r>
      <w:r w:rsidR="006255E6">
        <w:br/>
      </w:r>
      <w:r w:rsidRPr="006255E6">
        <w:t>PSČ 110 00 (zadavatel)</w:t>
      </w:r>
      <w:r w:rsidR="0035531B" w:rsidRPr="006255E6">
        <w:t>.</w:t>
      </w:r>
    </w:p>
    <w:p w14:paraId="23D8CD71" w14:textId="5CE7878C" w:rsidR="00EE50B6" w:rsidRPr="006255E6" w:rsidRDefault="00EE50B6" w:rsidP="00FB65FE">
      <w:pPr>
        <w:pStyle w:val="Text1-1"/>
      </w:pPr>
      <w:r w:rsidRPr="006255E6">
        <w:t xml:space="preserve">Zadavatel stanovuje závaznou zadávací podmínku tak, že částka </w:t>
      </w:r>
      <w:r w:rsidR="00FB65FE" w:rsidRPr="00FB65FE">
        <w:rPr>
          <w:b/>
        </w:rPr>
        <w:t>13 892 995</w:t>
      </w:r>
      <w:r w:rsidR="006255E6">
        <w:rPr>
          <w:b/>
        </w:rPr>
        <w:t>,-</w:t>
      </w:r>
      <w:r w:rsidRPr="006255E6">
        <w:t xml:space="preserve"> 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92191449"/>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EA180E6" w:rsidR="0035531B" w:rsidRDefault="00FD39DE" w:rsidP="00970A7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0CFDB14" w:rsidR="0035531B" w:rsidRPr="008513D8" w:rsidRDefault="00FD39DE" w:rsidP="009407A2">
      <w:pPr>
        <w:pStyle w:val="Text1-1"/>
      </w:pPr>
      <w:r w:rsidRPr="008513D8">
        <w:t>Zadavatel sděluje, že následující části zadávací dokumentace vypracovala osoba odlišná</w:t>
      </w:r>
      <w:r w:rsidRPr="00FD39DE">
        <w:t xml:space="preserve"> od zadavatele, a to: </w:t>
      </w:r>
      <w:r w:rsidR="009407A2" w:rsidRPr="009407A2">
        <w:t>DUSP (Projekt stavby), zpracovaná společností SB Projekt s.r.o., Kasárenská 4063/4, 695 01 Hodonín, IČO: 27767442</w:t>
      </w:r>
      <w:r w:rsidR="006255E6" w:rsidRPr="00547E53">
        <w:t>, z 02/2021</w:t>
      </w:r>
      <w:r w:rsidR="006255E6">
        <w:t>.</w:t>
      </w:r>
    </w:p>
    <w:p w14:paraId="43D1303E" w14:textId="0D2CECFF" w:rsidR="0035531B" w:rsidRDefault="00FD39DE" w:rsidP="006255E6">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41A025E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9611A5">
        <w:rPr>
          <w:b/>
        </w:rPr>
        <w:t>nejpozději 4 pracovní dny</w:t>
      </w:r>
      <w:r w:rsidRPr="009611A5">
        <w:t xml:space="preserve"> </w:t>
      </w:r>
      <w:r w:rsidR="00B07880" w:rsidRPr="009611A5">
        <w:t xml:space="preserve"> </w:t>
      </w:r>
      <w:r w:rsidRPr="009611A5">
        <w:t>před</w:t>
      </w:r>
      <w:r w:rsidRPr="00FD39DE">
        <w:t xml:space="preserve"> uplynutím lhůty pro podání nabídek</w:t>
      </w:r>
      <w:r w:rsidR="00693188">
        <w:t>, jinak zadavatel není povinen vysvětlení poskytnout</w:t>
      </w:r>
      <w:r w:rsidRPr="00FD39DE">
        <w:t>.</w:t>
      </w:r>
    </w:p>
    <w:p w14:paraId="04E7F2E9" w14:textId="3A1FC4EC" w:rsidR="0035531B" w:rsidRDefault="00FD39DE" w:rsidP="00FD39DE">
      <w:pPr>
        <w:pStyle w:val="Text1-1"/>
      </w:pPr>
      <w:r w:rsidRPr="00FD39DE">
        <w:t xml:space="preserve">Zadavatel poskytne vysvětlení </w:t>
      </w:r>
      <w:r w:rsidRPr="009611A5">
        <w:t>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9611A5">
        <w:t>.</w:t>
      </w:r>
      <w:r w:rsidR="00693188" w:rsidRPr="009611A5">
        <w:t xml:space="preserve"> Vysvětlení zadávací dokumentace může zadavatel poskytnout i bez předchozí žádosti, a to nejméně </w:t>
      </w:r>
      <w:r w:rsidR="00CE5F6A" w:rsidRPr="009611A5">
        <w:t xml:space="preserve">2 </w:t>
      </w:r>
      <w:r w:rsidR="00693188" w:rsidRPr="009611A5">
        <w:t>pracovní</w:t>
      </w:r>
      <w:r w:rsidR="00693188">
        <w:t xml:space="preserve"> dny před uplynutím lhůty pro podání nabídek.</w:t>
      </w:r>
    </w:p>
    <w:p w14:paraId="33849454" w14:textId="258775E3" w:rsidR="0035531B" w:rsidRDefault="00FD39DE" w:rsidP="002C53B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2B8DA9E" w14:textId="77777777" w:rsidR="002C53B0" w:rsidRPr="002C53B0" w:rsidRDefault="002C53B0" w:rsidP="002C53B0">
      <w:pPr>
        <w:pStyle w:val="Odrka1-2-"/>
      </w:pPr>
      <w:r w:rsidRPr="002C53B0">
        <w:t>Provádění staveb, jejich změn a odstraňování,</w:t>
      </w:r>
    </w:p>
    <w:p w14:paraId="18A7C920" w14:textId="77777777" w:rsidR="002C53B0" w:rsidRPr="002C53B0" w:rsidRDefault="002C53B0" w:rsidP="002C53B0">
      <w:pPr>
        <w:pStyle w:val="Odrka1-2-"/>
      </w:pPr>
      <w:r w:rsidRPr="002C53B0">
        <w:t>Revize, prohlídky a zkoušky určených technických zařízení v provozu,</w:t>
      </w:r>
    </w:p>
    <w:p w14:paraId="153DBBA2" w14:textId="77777777" w:rsidR="00970A7F" w:rsidRDefault="002C53B0" w:rsidP="00970A7F">
      <w:pPr>
        <w:pStyle w:val="Odrka1-2-"/>
      </w:pPr>
      <w:r w:rsidRPr="002C53B0">
        <w:t>Výkon zeměměřických činností</w:t>
      </w:r>
    </w:p>
    <w:p w14:paraId="04F4E806" w14:textId="2A545148" w:rsidR="0035531B" w:rsidRPr="002C53B0" w:rsidRDefault="00970A7F" w:rsidP="00970A7F">
      <w:pPr>
        <w:pStyle w:val="Odrka1-2-"/>
      </w:pPr>
      <w:r w:rsidRPr="00786654">
        <w:rPr>
          <w:lang w:eastAsia="cs-CZ"/>
        </w:rPr>
        <w:t>Projektovou činnost ve výstavbě</w:t>
      </w:r>
      <w:r w:rsidR="0035531B" w:rsidRPr="002C53B0">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1DA4BE23"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BA250A">
        <w:t xml:space="preserve">písm. </w:t>
      </w:r>
    </w:p>
    <w:p w14:paraId="7413E912" w14:textId="77777777" w:rsidR="00970A7F" w:rsidRPr="00970A7F" w:rsidRDefault="00970A7F" w:rsidP="00970A7F">
      <w:pPr>
        <w:pStyle w:val="Odrka1-1"/>
        <w:numPr>
          <w:ilvl w:val="0"/>
          <w:numId w:val="0"/>
        </w:numPr>
        <w:ind w:left="1190" w:firstLine="341"/>
      </w:pPr>
      <w:r w:rsidRPr="00970A7F">
        <w:rPr>
          <w:b/>
        </w:rPr>
        <w:t>b)</w:t>
      </w:r>
      <w:r w:rsidRPr="00970A7F">
        <w:t xml:space="preserve"> dopravní stavby</w:t>
      </w:r>
    </w:p>
    <w:p w14:paraId="569C1790" w14:textId="77777777" w:rsidR="00344A9C" w:rsidRPr="00BA250A" w:rsidRDefault="00344A9C" w:rsidP="00344A9C">
      <w:pPr>
        <w:pStyle w:val="Odrka1-1"/>
        <w:numPr>
          <w:ilvl w:val="0"/>
          <w:numId w:val="0"/>
        </w:numPr>
        <w:ind w:left="1190" w:firstLine="341"/>
        <w:rPr>
          <w:b/>
        </w:rPr>
      </w:pPr>
      <w:r w:rsidRPr="00BA250A">
        <w:rPr>
          <w:b/>
        </w:rPr>
        <w:t xml:space="preserve">e) </w:t>
      </w:r>
      <w:r w:rsidRPr="00BA250A">
        <w:t>technologická zařízení staveb</w:t>
      </w:r>
    </w:p>
    <w:p w14:paraId="3D40E566" w14:textId="70E176C8" w:rsidR="0035531B" w:rsidRDefault="0035531B" w:rsidP="00344A9C">
      <w:pPr>
        <w:pStyle w:val="Odrka1-2-"/>
        <w:numPr>
          <w:ilvl w:val="0"/>
          <w:numId w:val="0"/>
        </w:numPr>
        <w:ind w:left="1531"/>
      </w:pPr>
      <w:r w:rsidRPr="00BA250A">
        <w:t>zákona č. 360/1992 Sb.,</w:t>
      </w:r>
      <w:r w:rsidR="00092CC9" w:rsidRPr="00BA250A">
        <w:t xml:space="preserve"> o </w:t>
      </w:r>
      <w:r w:rsidRPr="00BA250A">
        <w:t>výkonu povolání autorizovaných architektů</w:t>
      </w:r>
      <w:r w:rsidR="00845C50" w:rsidRPr="00BA250A">
        <w:t xml:space="preserve"> a</w:t>
      </w:r>
      <w:r w:rsidR="00092CC9" w:rsidRPr="00BA250A">
        <w:t xml:space="preserve"> o </w:t>
      </w:r>
      <w:r w:rsidRPr="00BA250A">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24D398F" w:rsidR="0035531B" w:rsidRDefault="0035531B" w:rsidP="00CC4380">
      <w:pPr>
        <w:pStyle w:val="Odrka1-2-"/>
      </w:pPr>
      <w:r>
        <w:t xml:space="preserve">Zadavatel požaduje předložení úředního oprávnění pro </w:t>
      </w:r>
      <w:r w:rsidRPr="00BA250A">
        <w:t>ověřování výsledků zeměměřických činností</w:t>
      </w:r>
      <w:r w:rsidR="00092CC9" w:rsidRPr="00BA250A">
        <w:t xml:space="preserve"> v </w:t>
      </w:r>
      <w:r w:rsidRPr="00BA250A">
        <w:t xml:space="preserve">rozsahu dle § 13 odst. 1 písm. </w:t>
      </w:r>
      <w:r w:rsidRPr="00BA250A">
        <w:rPr>
          <w:rStyle w:val="Tun9b"/>
        </w:rPr>
        <w:t>a)</w:t>
      </w:r>
      <w:r w:rsidR="00845C50" w:rsidRPr="00BA250A">
        <w:rPr>
          <w:rStyle w:val="Tun9b"/>
        </w:rPr>
        <w:t xml:space="preserve"> </w:t>
      </w:r>
      <w:r w:rsidR="00845C50" w:rsidRPr="00BA250A">
        <w:rPr>
          <w:rStyle w:val="Tun9b"/>
          <w:b w:val="0"/>
        </w:rPr>
        <w:t>a </w:t>
      </w:r>
      <w:r w:rsidRPr="00BA250A">
        <w:rPr>
          <w:rStyle w:val="Tun9b"/>
        </w:rPr>
        <w:t>c)</w:t>
      </w:r>
      <w:r w:rsidR="00BA250A" w:rsidRPr="00BA250A">
        <w:t xml:space="preserve"> </w:t>
      </w:r>
      <w:r w:rsidRPr="00BA250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1701A527" w:rsidR="00344A9C" w:rsidRPr="00CC4380" w:rsidRDefault="00344A9C" w:rsidP="00BA250A">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26EEDF6" w14:textId="4DAF3020" w:rsidR="00970A7F" w:rsidRPr="00970A7F" w:rsidRDefault="00970A7F" w:rsidP="00970A7F">
      <w:pPr>
        <w:spacing w:after="120"/>
        <w:ind w:left="737"/>
        <w:jc w:val="both"/>
      </w:pPr>
      <w:r w:rsidRPr="00970A7F">
        <w:t xml:space="preserve">Zadavatel požaduje předložení </w:t>
      </w:r>
      <w:r w:rsidRPr="00970A7F">
        <w:rPr>
          <w:b/>
        </w:rPr>
        <w:t>seznamu</w:t>
      </w:r>
      <w:r w:rsidRPr="00970A7F">
        <w:t xml:space="preserve"> stavebních prací spočívajících </w:t>
      </w:r>
      <w:r w:rsidR="008A02FA">
        <w:t>v provedení novostavby, rekonstrukce nebo opravy</w:t>
      </w:r>
      <w:r w:rsidRPr="00970A7F">
        <w:t xml:space="preserve"> na stavbách železničních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970A7F">
        <w:rPr>
          <w:b/>
        </w:rPr>
        <w:t>stavební práce</w:t>
      </w:r>
      <w:r w:rsidRPr="00970A7F">
        <w:t xml:space="preserve">“). </w:t>
      </w:r>
    </w:p>
    <w:p w14:paraId="34ABD24E" w14:textId="77777777" w:rsidR="00970A7F" w:rsidRPr="00970A7F" w:rsidRDefault="00970A7F" w:rsidP="00970A7F">
      <w:pPr>
        <w:spacing w:after="120"/>
        <w:ind w:left="737"/>
        <w:jc w:val="both"/>
        <w:rPr>
          <w:b/>
        </w:rPr>
      </w:pPr>
      <w:r w:rsidRPr="00970A7F">
        <w:t xml:space="preserve">Zadavatel požaduje, aby dodavatel předložil i </w:t>
      </w:r>
      <w:r w:rsidRPr="00970A7F">
        <w:rPr>
          <w:b/>
        </w:rPr>
        <w:t>osvědčení</w:t>
      </w:r>
      <w:r w:rsidRPr="00970A7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970A7F">
        <w:rPr>
          <w:b/>
        </w:rPr>
        <w:t>11 000 000,- Kč</w:t>
      </w:r>
      <w:r w:rsidRPr="00970A7F">
        <w:t xml:space="preserve"> bez DPH, </w:t>
      </w:r>
      <w:r w:rsidRPr="00970A7F">
        <w:rPr>
          <w:b/>
        </w:rPr>
        <w:t>jejichž součástí byla novostavba, rekonstrukce nebo oprava přejezdového zabezpečovacího zařízení (dále jen „PZZ“).</w:t>
      </w:r>
    </w:p>
    <w:p w14:paraId="3EAFCF4E" w14:textId="77777777" w:rsidR="00970A7F" w:rsidRPr="00970A7F" w:rsidRDefault="00970A7F" w:rsidP="00970A7F">
      <w:pPr>
        <w:spacing w:after="120"/>
        <w:ind w:left="737"/>
        <w:jc w:val="both"/>
      </w:pPr>
      <w:r w:rsidRPr="00970A7F">
        <w:t xml:space="preserve">Zadavatel dále požaduje, aby hodnota plnění spočívajícího v novostavbě, rekonstrukci nebo opravě PZZ v těchto stavebních pracích činila v součtu alespoň </w:t>
      </w:r>
      <w:r w:rsidRPr="00970A7F">
        <w:rPr>
          <w:b/>
          <w:bCs/>
        </w:rPr>
        <w:t>5 000 000,- Kč</w:t>
      </w:r>
      <w:r w:rsidRPr="00970A7F">
        <w:t xml:space="preserve"> bez DPH (částka 5 000 000,- Kč bez DPH se vztahuje k hodnotě novostavby rekonstrukci nebo opravě PZZ, nikoli k hodnotě stavebních prací, tj. zakázek jako celku) s tím, že u každé jednotlivé stavební práce musí hodnota plnění spočívajícího v novostavbě, rekonstrukci nebo opravě PZZ v těchto stavebních pracích činit alespoň </w:t>
      </w:r>
      <w:r w:rsidRPr="00970A7F">
        <w:rPr>
          <w:b/>
        </w:rPr>
        <w:t>2</w:t>
      </w:r>
      <w:r w:rsidRPr="00970A7F">
        <w:rPr>
          <w:b/>
          <w:bCs/>
        </w:rPr>
        <w:t> 000 000,-</w:t>
      </w:r>
      <w:r w:rsidRPr="00970A7F">
        <w:rPr>
          <w:b/>
        </w:rPr>
        <w:t xml:space="preserve"> Kč</w:t>
      </w:r>
      <w:r w:rsidRPr="00970A7F">
        <w:t xml:space="preserve"> </w:t>
      </w:r>
      <w:r w:rsidRPr="00970A7F">
        <w:lastRenderedPageBreak/>
        <w:t xml:space="preserve">bez DPH. Hodnotou stavebních prací se </w:t>
      </w:r>
      <w:r w:rsidRPr="00970A7F">
        <w:rPr>
          <w:iCs/>
        </w:rPr>
        <w:t>pro účely posouzení splnění kritérií technické kvalifikace</w:t>
      </w:r>
      <w:r w:rsidRPr="00970A7F">
        <w:t xml:space="preserve"> rozumí cena, za kterou dodavatel provedl předmětné stavební práce; tato cena nebude upravována o míru inflace tak, aby odpovídala současným hodnotám stavebních prací.</w:t>
      </w:r>
    </w:p>
    <w:p w14:paraId="0F5A6B35" w14:textId="77777777" w:rsidR="008E24BF" w:rsidRPr="008079FB" w:rsidRDefault="008E24BF" w:rsidP="008E24BF">
      <w:pPr>
        <w:pStyle w:val="Textbezslovn"/>
      </w:pPr>
      <w:r w:rsidRPr="008079FB">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r w:rsidRPr="008079FB">
        <w:t xml:space="preserve"> </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C7A56CC" w14:textId="77777777" w:rsidR="009D0510" w:rsidRDefault="009D0510" w:rsidP="009D0510">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C60B50A" w14:textId="77777777" w:rsidR="009D0510" w:rsidRPr="00412F6F" w:rsidRDefault="009D0510" w:rsidP="009D0510">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04399697" w14:textId="650E0DCF" w:rsidR="002A1957" w:rsidRPr="00BE414F" w:rsidRDefault="009D0510" w:rsidP="009D0510">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56CDF">
        <w:t xml:space="preserve">Doba </w:t>
      </w:r>
      <w:r w:rsidR="0087311C" w:rsidRPr="00656CDF">
        <w:t xml:space="preserve">posledních </w:t>
      </w:r>
      <w:r w:rsidRPr="00656CDF">
        <w:t xml:space="preserve">5 let </w:t>
      </w:r>
      <w:r w:rsidR="0087311C" w:rsidRPr="00656CDF">
        <w:t xml:space="preserve">před zahájením výběrového řízení </w:t>
      </w:r>
      <w:r w:rsidRPr="00656CDF">
        <w:t xml:space="preserve">se </w:t>
      </w:r>
      <w:r w:rsidR="0087311C" w:rsidRPr="00656CDF">
        <w:t xml:space="preserve">pro účely prokázání technické kvalifikace ohledně referenčních zakázek </w:t>
      </w:r>
      <w:r w:rsidRPr="00656CDF">
        <w:t xml:space="preserve">považuje za splněnou, pokud byly stavební práce </w:t>
      </w:r>
      <w:r w:rsidR="0087311C" w:rsidRPr="00656CDF">
        <w:t xml:space="preserve">dokončeny </w:t>
      </w:r>
      <w:r w:rsidRPr="00656CDF">
        <w:t>v průběhu této doby</w:t>
      </w:r>
      <w:r w:rsidR="0087311C" w:rsidRPr="00656CDF">
        <w:t xml:space="preserve"> nebo kdykoli po zahájení výběrového řízení, včetně doby po podání nabídek, a to nejpozději do doby zadavatelem případně stanovené k předložení údajů a dokladů dle bodu 16.3 této Výzvy. P</w:t>
      </w:r>
      <w:r w:rsidRPr="00656CD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56CDF">
        <w:t xml:space="preserve">pro účely prokázání technické kvalifikace v tomto výběrovém řízení </w:t>
      </w:r>
      <w:r w:rsidRPr="00656CDF">
        <w:t xml:space="preserve">rozumí </w:t>
      </w:r>
      <w:r w:rsidR="000E15C8" w:rsidRPr="00656CDF">
        <w:t xml:space="preserve">i </w:t>
      </w:r>
      <w:r w:rsidRPr="00656CDF">
        <w:t>uvedení díla</w:t>
      </w:r>
      <w:r w:rsidR="000E15C8" w:rsidRPr="00656CDF">
        <w:t>, resp. poslední části</w:t>
      </w:r>
      <w:r w:rsidR="00560665" w:rsidRPr="00656CDF">
        <w:t xml:space="preserve"> stavební práce</w:t>
      </w:r>
      <w:r w:rsidR="000E15C8" w:rsidRPr="00656CDF">
        <w:t>,</w:t>
      </w:r>
      <w:r w:rsidRPr="00656CDF">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F2360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EC2AA74" w14:textId="77777777" w:rsidR="0056369C" w:rsidRPr="00443EB8" w:rsidRDefault="0056369C" w:rsidP="0056369C">
      <w:pPr>
        <w:pStyle w:val="Odstavec1-1a"/>
        <w:numPr>
          <w:ilvl w:val="0"/>
          <w:numId w:val="11"/>
        </w:numPr>
        <w:rPr>
          <w:rStyle w:val="Tun9b"/>
        </w:rPr>
      </w:pPr>
      <w:r w:rsidRPr="00443EB8">
        <w:rPr>
          <w:rStyle w:val="Tun9b"/>
        </w:rPr>
        <w:t>stavbyvedoucí</w:t>
      </w:r>
    </w:p>
    <w:p w14:paraId="5D11EACC" w14:textId="77777777" w:rsidR="0056369C" w:rsidRPr="00443EB8" w:rsidRDefault="0056369C" w:rsidP="0056369C">
      <w:pPr>
        <w:pStyle w:val="Odrka1-2-"/>
      </w:pPr>
      <w:r w:rsidRPr="00443EB8">
        <w:t>minimálně středoškolské vzdělání;</w:t>
      </w:r>
    </w:p>
    <w:p w14:paraId="136978F7" w14:textId="77777777" w:rsidR="0056369C" w:rsidRPr="00793984" w:rsidRDefault="0056369C" w:rsidP="0056369C">
      <w:pPr>
        <w:pStyle w:val="Odrka1-2-"/>
      </w:pPr>
      <w:r w:rsidRPr="00793984">
        <w:t xml:space="preserve">nejméně 5 let praxe v řízení provádění staveb železničních drah; </w:t>
      </w:r>
    </w:p>
    <w:p w14:paraId="505261F0" w14:textId="57FC343E" w:rsidR="0056369C" w:rsidRPr="00793984" w:rsidRDefault="0056369C" w:rsidP="0056369C">
      <w:pPr>
        <w:pStyle w:val="Odrka1-2-"/>
      </w:pPr>
      <w:r w:rsidRPr="00793984">
        <w:t xml:space="preserve">zkušenost s řízením realizace alespoň jedné zakázky na stavební práce, jež zahrnovala novostavbu, rekonstrukci nebo opravu stavby železničních drah v hodnotě nejméně </w:t>
      </w:r>
      <w:r w:rsidR="000D677E">
        <w:rPr>
          <w:b/>
        </w:rPr>
        <w:t>5</w:t>
      </w:r>
      <w:r w:rsidRPr="008D711A">
        <w:rPr>
          <w:b/>
        </w:rPr>
        <w:t> 000 000</w:t>
      </w:r>
      <w:r w:rsidRPr="00793984">
        <w:t xml:space="preserve">,- </w:t>
      </w:r>
      <w:r w:rsidRPr="00793984">
        <w:rPr>
          <w:b/>
        </w:rPr>
        <w:t xml:space="preserve">Kč </w:t>
      </w:r>
      <w:r w:rsidRPr="00793984">
        <w:t>bez DPH, a to v posledních 10 letech před zahájením výběrového řízení, jejímž předmětem byla mimo jiné novostavba, rekonstrukce nebo oprava PZZ;</w:t>
      </w:r>
    </w:p>
    <w:p w14:paraId="03841599" w14:textId="77777777" w:rsidR="0056369C" w:rsidRPr="008D711A" w:rsidRDefault="0056369C" w:rsidP="0056369C">
      <w:pPr>
        <w:pStyle w:val="Odrka1-2-"/>
      </w:pPr>
      <w:r w:rsidRPr="00793984">
        <w:t>musí předložit doklad o autorizaci v </w:t>
      </w:r>
      <w:r>
        <w:t>rozsahu dle § 5 odst. 3 písm.</w:t>
      </w:r>
      <w:r w:rsidRPr="00793984">
        <w:t xml:space="preserve"> </w:t>
      </w:r>
      <w:r w:rsidRPr="00793984">
        <w:rPr>
          <w:b/>
        </w:rPr>
        <w:t>e)</w:t>
      </w:r>
      <w:r w:rsidRPr="00793984">
        <w:t xml:space="preserve"> autorizačního zákona, tedy v oboru </w:t>
      </w:r>
      <w:r w:rsidRPr="00793984">
        <w:rPr>
          <w:b/>
        </w:rPr>
        <w:t xml:space="preserve">technologická </w:t>
      </w:r>
      <w:r w:rsidRPr="008D711A">
        <w:rPr>
          <w:b/>
        </w:rPr>
        <w:t>zařízení staveb</w:t>
      </w:r>
      <w:r w:rsidRPr="008D711A">
        <w:t>;</w:t>
      </w:r>
    </w:p>
    <w:p w14:paraId="7D3D4726" w14:textId="77777777" w:rsidR="0056369C" w:rsidRPr="008D711A" w:rsidRDefault="0056369C" w:rsidP="0056369C">
      <w:pPr>
        <w:pStyle w:val="Odstavec1-1a"/>
        <w:rPr>
          <w:rStyle w:val="Tun9b"/>
        </w:rPr>
      </w:pPr>
      <w:r w:rsidRPr="008D711A">
        <w:rPr>
          <w:rStyle w:val="Tun9b"/>
        </w:rPr>
        <w:t>zástupce stavbyvedoucího</w:t>
      </w:r>
    </w:p>
    <w:p w14:paraId="32DF8254" w14:textId="77777777" w:rsidR="0056369C" w:rsidRPr="008D711A" w:rsidRDefault="0056369C" w:rsidP="0056369C">
      <w:pPr>
        <w:pStyle w:val="Odrka1-2-"/>
      </w:pPr>
      <w:r w:rsidRPr="008D711A">
        <w:t>minimálně středoškolské vzdělání;</w:t>
      </w:r>
    </w:p>
    <w:p w14:paraId="43979E5E" w14:textId="77777777" w:rsidR="0056369C" w:rsidRPr="00793984" w:rsidRDefault="0056369C" w:rsidP="0056369C">
      <w:pPr>
        <w:pStyle w:val="Odrka1-2-"/>
      </w:pPr>
      <w:r w:rsidRPr="008D711A">
        <w:t xml:space="preserve">nejméně 5 let praxe v  </w:t>
      </w:r>
      <w:r w:rsidRPr="00793984">
        <w:t xml:space="preserve">řízení provádění staveb železničních drah; </w:t>
      </w:r>
    </w:p>
    <w:p w14:paraId="55914ED1" w14:textId="77777777" w:rsidR="0056369C" w:rsidRPr="008D711A" w:rsidRDefault="0056369C" w:rsidP="0056369C">
      <w:pPr>
        <w:pStyle w:val="Odrka1-2-"/>
      </w:pPr>
      <w:r w:rsidRPr="00793984">
        <w:t xml:space="preserve">musí předložit doklad o autorizaci v rozsahu dle § 5 odst. 3 písm. </w:t>
      </w:r>
      <w:r w:rsidRPr="00793984">
        <w:rPr>
          <w:b/>
        </w:rPr>
        <w:t>b)</w:t>
      </w:r>
      <w:r w:rsidRPr="00793984">
        <w:t xml:space="preserve"> autorizačního zákona, tedy v oboru </w:t>
      </w:r>
      <w:r w:rsidRPr="00793984">
        <w:rPr>
          <w:b/>
        </w:rPr>
        <w:t>dopravní stavby</w:t>
      </w:r>
      <w:r w:rsidRPr="008D711A">
        <w:t>;</w:t>
      </w:r>
    </w:p>
    <w:p w14:paraId="428986EF" w14:textId="77777777" w:rsidR="0056369C" w:rsidRPr="008D711A" w:rsidRDefault="0056369C" w:rsidP="0056369C">
      <w:pPr>
        <w:pStyle w:val="Odstavec1-1a"/>
        <w:rPr>
          <w:rStyle w:val="Tun9b"/>
        </w:rPr>
      </w:pPr>
      <w:r w:rsidRPr="008D711A">
        <w:rPr>
          <w:rStyle w:val="Tun9b"/>
        </w:rPr>
        <w:t xml:space="preserve">specialista (vedoucí prací) na železniční svršek a spodek </w:t>
      </w:r>
    </w:p>
    <w:p w14:paraId="310A64F4" w14:textId="77777777" w:rsidR="0056369C" w:rsidRPr="008D711A" w:rsidRDefault="0056369C" w:rsidP="0056369C">
      <w:pPr>
        <w:pStyle w:val="Odrka1-2-"/>
      </w:pPr>
      <w:r w:rsidRPr="008D711A">
        <w:t>minimálně středoškolské vzdělání;</w:t>
      </w:r>
    </w:p>
    <w:p w14:paraId="76CFAE38" w14:textId="77777777" w:rsidR="0056369C" w:rsidRPr="008D711A" w:rsidRDefault="0056369C" w:rsidP="0056369C">
      <w:pPr>
        <w:pStyle w:val="Odrka1-2-"/>
      </w:pPr>
      <w:r w:rsidRPr="008D711A">
        <w:lastRenderedPageBreak/>
        <w:t>nejméně 5 let praxe v oboru své specializace (železniční svršek a spodek) při provádění staveb;</w:t>
      </w:r>
    </w:p>
    <w:p w14:paraId="185B826C" w14:textId="77777777" w:rsidR="0056369C" w:rsidRPr="008D711A" w:rsidRDefault="0056369C" w:rsidP="0056369C">
      <w:pPr>
        <w:pStyle w:val="Odrka1-2-"/>
      </w:pPr>
      <w:r w:rsidRPr="008D711A">
        <w:t xml:space="preserve">musí předložit doklad o autorizaci v rozsahu dle § 5 odst. 3 písm. </w:t>
      </w:r>
      <w:r w:rsidRPr="008D711A">
        <w:rPr>
          <w:b/>
        </w:rPr>
        <w:t>b)</w:t>
      </w:r>
      <w:r w:rsidRPr="008D711A">
        <w:t xml:space="preserve"> autorizačního zákona, tedy v oboru </w:t>
      </w:r>
      <w:r w:rsidRPr="008D711A">
        <w:rPr>
          <w:b/>
        </w:rPr>
        <w:t>dopravní stavby</w:t>
      </w:r>
      <w:r w:rsidRPr="008D711A">
        <w:t>;</w:t>
      </w:r>
    </w:p>
    <w:p w14:paraId="09A72841" w14:textId="77777777" w:rsidR="0056369C" w:rsidRPr="008D711A" w:rsidRDefault="0056369C" w:rsidP="0056369C">
      <w:pPr>
        <w:pStyle w:val="Odstavec1-1a"/>
        <w:rPr>
          <w:rStyle w:val="Tun9b"/>
        </w:rPr>
      </w:pPr>
      <w:r w:rsidRPr="008D711A">
        <w:rPr>
          <w:rStyle w:val="Tun9b"/>
        </w:rPr>
        <w:t>specialista (vedoucí prací) na sdělovací a zabezpečovací zařízení</w:t>
      </w:r>
    </w:p>
    <w:p w14:paraId="6CBFEFDF" w14:textId="77777777" w:rsidR="0056369C" w:rsidRPr="008D711A" w:rsidRDefault="0056369C" w:rsidP="0056369C">
      <w:pPr>
        <w:pStyle w:val="Odrka1-2-"/>
      </w:pPr>
      <w:r w:rsidRPr="008D711A">
        <w:t>minimálně středoškolské vzdělání;</w:t>
      </w:r>
    </w:p>
    <w:p w14:paraId="1A6228F0" w14:textId="77777777" w:rsidR="0056369C" w:rsidRPr="008D711A" w:rsidRDefault="0056369C" w:rsidP="0056369C">
      <w:pPr>
        <w:pStyle w:val="Odrka1-2-"/>
      </w:pPr>
      <w:r w:rsidRPr="008D711A">
        <w:t>nejméně 5 let praxe v oboru své specializace (sdělovací a zabezpečovací zařízení) při provádění staveb;</w:t>
      </w:r>
    </w:p>
    <w:p w14:paraId="42C93A75" w14:textId="77777777" w:rsidR="0056369C" w:rsidRPr="008D711A" w:rsidRDefault="0056369C" w:rsidP="0056369C">
      <w:pPr>
        <w:pStyle w:val="Odrka1-2-"/>
      </w:pPr>
      <w:r w:rsidRPr="008D711A">
        <w:t xml:space="preserve">musí předložit doklad o autorizaci v rozsahu dle § 5 odst. 3 písm. </w:t>
      </w:r>
      <w:r w:rsidRPr="008D711A">
        <w:rPr>
          <w:b/>
        </w:rPr>
        <w:t>e)</w:t>
      </w:r>
      <w:r w:rsidRPr="008D711A">
        <w:t xml:space="preserve"> autorizačního zákona, tedy v oboru </w:t>
      </w:r>
      <w:r w:rsidRPr="008D711A">
        <w:rPr>
          <w:b/>
        </w:rPr>
        <w:t>technologická zařízení staveb</w:t>
      </w:r>
      <w:r w:rsidRPr="008D711A">
        <w:t>;</w:t>
      </w:r>
    </w:p>
    <w:p w14:paraId="3CD467FB" w14:textId="77777777" w:rsidR="0056369C" w:rsidRPr="003E2ED1" w:rsidRDefault="0056369C" w:rsidP="0056369C">
      <w:pPr>
        <w:pStyle w:val="Odstavec1-1a"/>
        <w:rPr>
          <w:rStyle w:val="Tun9b"/>
        </w:rPr>
      </w:pPr>
      <w:r w:rsidRPr="003E2ED1">
        <w:rPr>
          <w:rStyle w:val="Tun9b"/>
        </w:rPr>
        <w:t xml:space="preserve">specialista (vedoucí prací) na silnoproud </w:t>
      </w:r>
    </w:p>
    <w:p w14:paraId="3BA5DAFB" w14:textId="77777777" w:rsidR="0056369C" w:rsidRPr="003E2ED1" w:rsidRDefault="0056369C" w:rsidP="0056369C">
      <w:pPr>
        <w:pStyle w:val="Odrka1-2-"/>
      </w:pPr>
      <w:r w:rsidRPr="003E2ED1">
        <w:t>minimálně středoškolské vzdělání;</w:t>
      </w:r>
    </w:p>
    <w:p w14:paraId="64CE9E02" w14:textId="77777777" w:rsidR="0056369C" w:rsidRPr="003E2ED1" w:rsidRDefault="0056369C" w:rsidP="0056369C">
      <w:pPr>
        <w:pStyle w:val="Odrka1-2-"/>
      </w:pPr>
      <w:r w:rsidRPr="003E2ED1">
        <w:t>nejméně 5 let praxe v oboru své specializace (silnoproud) při provádění staveb;</w:t>
      </w:r>
    </w:p>
    <w:p w14:paraId="65908FDC" w14:textId="77777777" w:rsidR="0056369C" w:rsidRPr="003E2ED1" w:rsidRDefault="0056369C" w:rsidP="0056369C">
      <w:pPr>
        <w:pStyle w:val="Odrka1-2-"/>
      </w:pPr>
      <w:r w:rsidRPr="003E2ED1">
        <w:t xml:space="preserve">musí předložit doklad o autorizaci v rozsahu dle § 5 odst. 3 písm. </w:t>
      </w:r>
      <w:r w:rsidRPr="003E2ED1">
        <w:rPr>
          <w:b/>
        </w:rPr>
        <w:t>e)</w:t>
      </w:r>
      <w:r w:rsidRPr="003E2ED1">
        <w:t xml:space="preserve"> autorizačního zákona, tedy v oboru </w:t>
      </w:r>
      <w:r w:rsidRPr="003E2ED1">
        <w:rPr>
          <w:b/>
        </w:rPr>
        <w:t>technologická zařízení staveb</w:t>
      </w:r>
      <w:r w:rsidRPr="003E2ED1">
        <w:t>;</w:t>
      </w:r>
    </w:p>
    <w:p w14:paraId="75EBE2A8" w14:textId="77777777" w:rsidR="0056369C" w:rsidRPr="003E2ED1" w:rsidRDefault="0056369C" w:rsidP="0056369C">
      <w:pPr>
        <w:pStyle w:val="Odstavec1-1a"/>
        <w:rPr>
          <w:rStyle w:val="Tun9b"/>
        </w:rPr>
      </w:pPr>
      <w:r w:rsidRPr="003E2ED1">
        <w:rPr>
          <w:rStyle w:val="Tun9b"/>
        </w:rPr>
        <w:t>osoba odpovědná za bezpečnost a ochranu zdraví při práci</w:t>
      </w:r>
    </w:p>
    <w:p w14:paraId="75632AE8" w14:textId="77777777" w:rsidR="0056369C" w:rsidRPr="003E2ED1" w:rsidRDefault="0056369C" w:rsidP="0056369C">
      <w:pPr>
        <w:pStyle w:val="Odrka1-2-"/>
      </w:pPr>
      <w:r w:rsidRPr="003E2ED1">
        <w:t>minimálně středoškolské vzdělání;</w:t>
      </w:r>
    </w:p>
    <w:p w14:paraId="78720B6D" w14:textId="77777777" w:rsidR="0056369C" w:rsidRPr="003E2ED1" w:rsidRDefault="0056369C" w:rsidP="0056369C">
      <w:pPr>
        <w:pStyle w:val="Odrka1-2-"/>
      </w:pPr>
      <w:r w:rsidRPr="003E2ED1">
        <w:t>nejméně 5 let praxe v oboru bezpečnosti a ochrany zdraví při práci;</w:t>
      </w:r>
    </w:p>
    <w:p w14:paraId="4A2D4C42" w14:textId="77777777" w:rsidR="0056369C" w:rsidRPr="003E2ED1" w:rsidRDefault="0056369C" w:rsidP="0056369C">
      <w:pPr>
        <w:pStyle w:val="Odstavec1-1a"/>
        <w:rPr>
          <w:rStyle w:val="Tun9b"/>
        </w:rPr>
      </w:pPr>
      <w:r w:rsidRPr="003E2ED1">
        <w:rPr>
          <w:rStyle w:val="Tun9b"/>
        </w:rPr>
        <w:t>úředně oprávněný zeměměřický inženýr</w:t>
      </w:r>
    </w:p>
    <w:p w14:paraId="46D35CF6" w14:textId="77777777" w:rsidR="0056369C" w:rsidRPr="003F68F5" w:rsidRDefault="0056369C" w:rsidP="0056369C">
      <w:pPr>
        <w:pStyle w:val="Odrka1-2-"/>
      </w:pPr>
      <w:r w:rsidRPr="003E2ED1">
        <w:t xml:space="preserve">oprávnění pro ověřování výsledků zeměměřických činností v rozsahu dle § 13 odst. 1 písm. </w:t>
      </w:r>
      <w:r w:rsidRPr="003E2ED1">
        <w:rPr>
          <w:b/>
        </w:rPr>
        <w:t>a)</w:t>
      </w:r>
      <w:r w:rsidRPr="003E2ED1">
        <w:t xml:space="preserve"> a </w:t>
      </w:r>
      <w:r w:rsidRPr="003E2ED1">
        <w:rPr>
          <w:b/>
        </w:rPr>
        <w:t>c)</w:t>
      </w:r>
      <w:r w:rsidRPr="003E2ED1">
        <w:t xml:space="preserve"> zákona č. 200/1994 Sb., o zeměměřictví a o změně </w:t>
      </w:r>
      <w:r w:rsidRPr="003F68F5">
        <w:t>a doplnění některých zákonů souvisejících s jeho zavedením, ve znění pozdějších předpisů;</w:t>
      </w:r>
    </w:p>
    <w:p w14:paraId="35A2332B" w14:textId="77777777" w:rsidR="0056369C" w:rsidRPr="003F68F5" w:rsidRDefault="0056369C" w:rsidP="0056369C">
      <w:pPr>
        <w:pStyle w:val="Odstavec1-1a"/>
        <w:rPr>
          <w:rStyle w:val="Tun9b"/>
        </w:rPr>
      </w:pPr>
      <w:r w:rsidRPr="003F68F5">
        <w:rPr>
          <w:rStyle w:val="Tun9b"/>
        </w:rPr>
        <w:t>osoba odpovědná za realizační dokumentaci zabezpečovacího zařízení</w:t>
      </w:r>
    </w:p>
    <w:p w14:paraId="2A91BE62" w14:textId="77777777" w:rsidR="0056369C" w:rsidRPr="003F68F5" w:rsidRDefault="0056369C" w:rsidP="0056369C">
      <w:pPr>
        <w:pStyle w:val="Odrka1-2-"/>
      </w:pPr>
      <w:r w:rsidRPr="003F68F5">
        <w:t>minimálně středoškolské vzdělání;</w:t>
      </w:r>
    </w:p>
    <w:p w14:paraId="34416D33" w14:textId="77777777" w:rsidR="0056369C" w:rsidRPr="003F68F5" w:rsidRDefault="0056369C" w:rsidP="0056369C">
      <w:pPr>
        <w:pStyle w:val="Odrka1-2-"/>
      </w:pPr>
      <w:r w:rsidRPr="003F68F5">
        <w:t>nejméně 5 let praxe v  oboru své specializace (zabezpečovací zařízení);</w:t>
      </w:r>
    </w:p>
    <w:p w14:paraId="4D070ED3" w14:textId="77777777" w:rsidR="0056369C" w:rsidRPr="003F68F5" w:rsidRDefault="0056369C" w:rsidP="0056369C">
      <w:pPr>
        <w:pStyle w:val="Odrka1-2-"/>
      </w:pPr>
      <w:r w:rsidRPr="003F68F5">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3F68F5">
        <w:rPr>
          <w:b/>
        </w:rPr>
        <w:t>2 000 000,- Kč</w:t>
      </w:r>
      <w:r w:rsidRPr="003F68F5">
        <w:t xml:space="preserve"> bez DPH, a to v posledních 10 letech před zahájením výběrového řízení;</w:t>
      </w:r>
    </w:p>
    <w:p w14:paraId="22D09191" w14:textId="77777777" w:rsidR="0056369C" w:rsidRPr="003E2ED1" w:rsidRDefault="0056369C" w:rsidP="0056369C">
      <w:pPr>
        <w:pStyle w:val="Odstavec1-1a"/>
        <w:rPr>
          <w:rStyle w:val="Tun9b"/>
        </w:rPr>
      </w:pPr>
      <w:r w:rsidRPr="003E2ED1">
        <w:rPr>
          <w:rStyle w:val="Tun9b"/>
        </w:rPr>
        <w:t>osoba odpovědná za realizační dokumentaci sdělovacího zařízení</w:t>
      </w:r>
    </w:p>
    <w:p w14:paraId="366D2425" w14:textId="77777777" w:rsidR="0056369C" w:rsidRPr="003E2ED1" w:rsidRDefault="0056369C" w:rsidP="0056369C">
      <w:pPr>
        <w:pStyle w:val="Odrka1-2-"/>
      </w:pPr>
      <w:r w:rsidRPr="003E2ED1">
        <w:t>minimálně středoškolské vzdělání;</w:t>
      </w:r>
    </w:p>
    <w:p w14:paraId="14106953" w14:textId="77777777" w:rsidR="0056369C" w:rsidRPr="003E2ED1" w:rsidRDefault="0056369C" w:rsidP="0056369C">
      <w:pPr>
        <w:pStyle w:val="Odrka1-2-"/>
      </w:pPr>
      <w:r w:rsidRPr="003E2ED1">
        <w:t>nejméně 5 let praxe v oboru své specializace (sdělovací zařízení);</w:t>
      </w:r>
    </w:p>
    <w:p w14:paraId="4DC37ABB" w14:textId="5C4C36E2" w:rsidR="00EE2244" w:rsidRPr="008B2021" w:rsidRDefault="0056369C" w:rsidP="0056369C">
      <w:pPr>
        <w:pStyle w:val="Odrka1-2-"/>
        <w:numPr>
          <w:ilvl w:val="0"/>
          <w:numId w:val="0"/>
        </w:numPr>
        <w:ind w:left="1531"/>
        <w:rPr>
          <w:highlight w:val="green"/>
        </w:rPr>
      </w:pPr>
      <w:r w:rsidRPr="003E2ED1">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0D677E">
        <w:br/>
      </w:r>
      <w:r w:rsidR="000D677E">
        <w:rPr>
          <w:b/>
        </w:rPr>
        <w:t>2</w:t>
      </w:r>
      <w:r w:rsidRPr="003E2ED1">
        <w:rPr>
          <w:b/>
        </w:rPr>
        <w:t> 000 000,- Kč</w:t>
      </w:r>
      <w:r w:rsidRPr="003E2ED1">
        <w:t xml:space="preserve"> bez DPH, a to v posledních 10 letech před zahájením výběrového řízení.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54111FE" w14:textId="77777777" w:rsidR="00897602" w:rsidRDefault="00897602" w:rsidP="00897602">
      <w:pPr>
        <w:pStyle w:val="Textbezslovn"/>
      </w:pPr>
      <w:r>
        <w:lastRenderedPageBreak/>
        <w:t xml:space="preserve">Zadavatel výše u jednotlivých členů odborného personálu zhotovitele stanovil maximální lhůtu, za kterou budou uznány zkušenosti příslušných členů odborného personálu s  řízením realizace </w:t>
      </w:r>
      <w:r w:rsidRPr="003E2ED1">
        <w:t>stavby nebo zpracováním dokumentace. V</w:t>
      </w:r>
      <w:r>
        <w:t>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P</w:t>
      </w:r>
      <w:r w:rsidRPr="001D5A3F">
        <w:t xml:space="preserve">ostačuje, aby finanční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t xml:space="preserve">. </w:t>
      </w:r>
      <w:r>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CA44103" w:rsidR="008B70C7" w:rsidRDefault="00F204A0" w:rsidP="008B2021">
      <w:pPr>
        <w:pStyle w:val="Textbezslovn"/>
      </w:pPr>
      <w:r w:rsidRPr="00F204A0">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stavby nebo zpracováním dokumentace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90131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15E672A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4C8EBCC" w14:textId="77777777" w:rsidR="00D462A2" w:rsidRDefault="00D462A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4E5385D0"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w:t>
      </w:r>
      <w:r w:rsidRPr="008B70C7">
        <w:lastRenderedPageBreak/>
        <w:t>prostřednictvím dodavatel může za splnění ostatních podmínek dle tohoto článku prokazovat i tyto části kvalifikace</w:t>
      </w:r>
      <w:r w:rsidR="0035531B">
        <w:t>.</w:t>
      </w:r>
    </w:p>
    <w:p w14:paraId="75415799" w14:textId="77777777" w:rsidR="00574589" w:rsidRDefault="00574589"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34D01D2" w14:textId="4A5B380B" w:rsidR="00574589" w:rsidRPr="008079FB" w:rsidRDefault="006A110C" w:rsidP="00574589">
      <w:pPr>
        <w:pStyle w:val="Odrka1-1"/>
      </w:pPr>
      <w:r w:rsidRPr="00C4078E">
        <w:t>Specifikaci</w:t>
      </w:r>
      <w:r>
        <w:t xml:space="preserve">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w:t>
      </w:r>
      <w:r w:rsidRPr="00D170CC">
        <w:t xml:space="preserve">zabezpečovacího zařízení, </w:t>
      </w:r>
      <w:r>
        <w:t xml:space="preserve">předloží následně vybraný dodavatel v rámci poskytnutí součinnosti před uzavřením smlouvy postupem dle čl. 19 této Výzvy smlouvu uzavřenou s výrobcem nebo dodavatelem tohoto </w:t>
      </w:r>
      <w:r w:rsidRPr="00D170CC">
        <w:t xml:space="preserve">zabezpečovacího zařízení, </w:t>
      </w:r>
      <w:r>
        <w:t xml:space="preserve">kterou prokáže, že bude mít toto </w:t>
      </w:r>
      <w:r w:rsidRPr="00D170CC">
        <w:t>zabezpečovací zařízení, k</w:t>
      </w:r>
      <w:r>
        <w:t xml:space="preserve"> jeho použití pro plnění předmětné veřejné zakázky k dispozici a že bude mít zajištěnu i jeho odbornou montáž, případně bude smlouva obsahovat souhlas výrobce nebo </w:t>
      </w:r>
      <w:r w:rsidRPr="00D170CC">
        <w:t xml:space="preserve">dodavatele zabezpečovacího zařízení, </w:t>
      </w:r>
      <w:r>
        <w:t>s tím, že je dodavatel sám schopen toto zařízení odborně sestavit a namontovat. Specifikace typu, případně smlouva s výrobcem nebo dodavatelem, bude požadována pro následující zařízení:</w:t>
      </w:r>
      <w:r w:rsidR="00574589" w:rsidRPr="008079FB">
        <w:t xml:space="preserve"> </w:t>
      </w:r>
    </w:p>
    <w:p w14:paraId="0E1F929C" w14:textId="2C4BABAF" w:rsidR="0035531B" w:rsidRDefault="00574589" w:rsidP="00574589">
      <w:pPr>
        <w:pStyle w:val="Odrka1-1"/>
        <w:numPr>
          <w:ilvl w:val="0"/>
          <w:numId w:val="42"/>
        </w:numPr>
        <w:ind w:firstLine="341"/>
      </w:pPr>
      <w:r w:rsidRPr="008079FB">
        <w:rPr>
          <w:b/>
        </w:rPr>
        <w:t>Přejezdové zabezpečovací zařízení</w:t>
      </w:r>
      <w:r w:rsidR="0035531B">
        <w:t>.</w:t>
      </w:r>
    </w:p>
    <w:p w14:paraId="6C481A40" w14:textId="77777777"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52476731" w14:textId="77777777" w:rsidR="00B71A32" w:rsidRPr="00B71A32"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B71A32" w:rsidRPr="00B71A32">
        <w:rPr>
          <w:b/>
        </w:rPr>
        <w:t xml:space="preserve"> </w:t>
      </w:r>
    </w:p>
    <w:p w14:paraId="223C94A7" w14:textId="434C2541" w:rsidR="0035531B" w:rsidRDefault="009B1EA1" w:rsidP="009B1EA1">
      <w:pPr>
        <w:pStyle w:val="Odrka1-1"/>
        <w:numPr>
          <w:ilvl w:val="0"/>
          <w:numId w:val="0"/>
        </w:numPr>
        <w:ind w:left="737" w:firstLine="823"/>
      </w:pPr>
      <w:r w:rsidRPr="009B1EA1">
        <w:rPr>
          <w:b/>
        </w:rPr>
        <w:t>PS 01 Přejezdové zabezpečovací zařízení</w:t>
      </w:r>
      <w:r w:rsidR="00B71A32">
        <w:rPr>
          <w:b/>
        </w:rPr>
        <w:t xml:space="preserve"> </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10672420" w:rsidR="0035531B" w:rsidRDefault="00574589" w:rsidP="00322579">
      <w:pPr>
        <w:pStyle w:val="Odrka1-1"/>
      </w:pPr>
      <w:r w:rsidRPr="008079FB">
        <w:t>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444CB1BF" w14:textId="094A6158" w:rsidR="00574589" w:rsidRPr="008079FB" w:rsidRDefault="00574589" w:rsidP="00574589">
      <w:pPr>
        <w:pStyle w:val="Odrka1-1"/>
      </w:pPr>
      <w:r w:rsidRPr="008079FB">
        <w:t xml:space="preserve">Výše uvedené vyhrazené části plnění veřejné zakázky představují svou finanční hodnotou celkem cca </w:t>
      </w:r>
      <w:r w:rsidR="00DF2C9C">
        <w:t>70</w:t>
      </w:r>
      <w:r w:rsidRPr="008079FB">
        <w:t xml:space="preserve"> %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3B11C077" w14:textId="77777777" w:rsidR="00DF2C9C" w:rsidRDefault="00DF2C9C" w:rsidP="00DF2C9C">
      <w:pPr>
        <w:pStyle w:val="Odrka1-2-"/>
      </w:pPr>
      <w:r w:rsidRPr="0091075F">
        <w:rPr>
          <w:u w:val="single"/>
        </w:rPr>
        <w:t>profesní způsobilost týkající se oprávnění k podnikání</w:t>
      </w:r>
      <w:r>
        <w:t xml:space="preserve"> v rozsahu živnosti provádění staveb, jejich změn a odstraňování; Revize, prohlídky a zkoušky určených technických zařízení v provozu;</w:t>
      </w:r>
    </w:p>
    <w:p w14:paraId="33115FA3" w14:textId="77777777" w:rsidR="00DF2C9C" w:rsidRDefault="00DF2C9C" w:rsidP="00DF2C9C">
      <w:pPr>
        <w:pStyle w:val="Odrka1-2-"/>
      </w:pPr>
      <w:r w:rsidRPr="0091075F">
        <w:rPr>
          <w:u w:val="single"/>
        </w:rPr>
        <w:t>profesní způsobilost týkající se předložení dokladu o autorizaci</w:t>
      </w:r>
      <w:r>
        <w:t xml:space="preserve"> v rozsahu dle § 5 odst. 3 písm. e) autorizačního zákona; </w:t>
      </w:r>
    </w:p>
    <w:p w14:paraId="3C8EB1DA" w14:textId="01DCA38B" w:rsidR="00DF2C9C" w:rsidRDefault="00DF2C9C" w:rsidP="00DF2C9C">
      <w:pPr>
        <w:pStyle w:val="Odrka1-2-"/>
      </w:pPr>
      <w:r w:rsidRPr="0091075F">
        <w:rPr>
          <w:u w:val="single"/>
        </w:rPr>
        <w:t>požadavek kritéria technické kvalifikace na doložení seznamem a osvědčením</w:t>
      </w:r>
      <w:r>
        <w:t xml:space="preserve"> alespoň stavebních prací, u kterých hodnota plnění spočívajícího v novostavbě, rekonstrukci nebo opravě PZZ v těchto stavebních pracích (zakázkách) činila v součtu alespoň </w:t>
      </w:r>
      <w:r w:rsidRPr="0091075F">
        <w:rPr>
          <w:b/>
        </w:rPr>
        <w:t xml:space="preserve">5 </w:t>
      </w:r>
      <w:r w:rsidR="0091075F" w:rsidRPr="0091075F">
        <w:rPr>
          <w:b/>
        </w:rPr>
        <w:t>000 000,-</w:t>
      </w:r>
      <w:r w:rsidR="0091075F">
        <w:t xml:space="preserve"> Kč bez DPH (částka 5 0</w:t>
      </w:r>
      <w:r>
        <w:t xml:space="preserve">00 000,-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0091075F" w:rsidRPr="0091075F">
        <w:rPr>
          <w:b/>
        </w:rPr>
        <w:t>2 0</w:t>
      </w:r>
      <w:r w:rsidRPr="0091075F">
        <w:rPr>
          <w:b/>
        </w:rPr>
        <w:t xml:space="preserve">00 000,- </w:t>
      </w:r>
      <w:r>
        <w:t>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371EF106" w14:textId="4949D688" w:rsidR="0035531B" w:rsidRPr="004943AF" w:rsidRDefault="00DF2C9C" w:rsidP="00DF2C9C">
      <w:pPr>
        <w:pStyle w:val="Odrka1-2-"/>
      </w:pPr>
      <w:r>
        <w:lastRenderedPageBreak/>
        <w:t>požadavek kritéria technické kvalifikace na předložení seznamu odborného personálu dodavatele v rozsahu funkce specialisty (vedoucího prací) na sdělovací a zabezpečovací zařízení.</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4943AF">
        <w:rPr>
          <w:rFonts w:cs="Arial"/>
          <w:b/>
        </w:rPr>
        <w:t>Nabídky lze podat v termínu, který je uveden na profilu zadavatele:</w:t>
      </w:r>
      <w:r w:rsidRPr="004943AF">
        <w:rPr>
          <w:rFonts w:cs="Arial"/>
        </w:rPr>
        <w:t xml:space="preserve"> </w:t>
      </w:r>
      <w:hyperlink r:id="rId21" w:history="1">
        <w:r w:rsidRPr="004943AF">
          <w:rPr>
            <w:rStyle w:val="Hypertextovodkaz"/>
            <w:rFonts w:cs="Arial"/>
            <w:b/>
            <w:bCs/>
            <w:lang w:eastAsia="cs-CZ"/>
          </w:rPr>
          <w:t>https://zakazky.spravazeleznic.cz/</w:t>
        </w:r>
      </w:hyperlink>
      <w:r w:rsidRPr="004943AF">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lastRenderedPageBreak/>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73166D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943AF" w:rsidRDefault="00695DAA" w:rsidP="00695DAA">
      <w:pPr>
        <w:pStyle w:val="Odrka1-1"/>
      </w:pPr>
      <w:r>
        <w:t xml:space="preserve">Harmonogram postupu prací zpracovaný podle požadavků zadavatele stanovených v </w:t>
      </w:r>
      <w:r w:rsidRPr="004943AF">
        <w:t>článku 9.1 této Výzvy.</w:t>
      </w:r>
    </w:p>
    <w:p w14:paraId="5BCB91B5" w14:textId="1E055598" w:rsidR="00695DAA" w:rsidRPr="004943AF" w:rsidRDefault="00695DAA" w:rsidP="00695DAA">
      <w:pPr>
        <w:pStyle w:val="Odrka1-1"/>
      </w:pPr>
      <w:r w:rsidRPr="004943AF">
        <w:t xml:space="preserve">Specifikace typu zabezpečovacího zařízení, zařízení elektrotechniky a energetiky dle č. 9.1 této Výzvy.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4B3E2468" w:rsidR="0035531B" w:rsidRPr="004943AF" w:rsidRDefault="00695DAA" w:rsidP="00695DAA">
      <w:pPr>
        <w:pStyle w:val="Odrka1-1"/>
      </w:pPr>
      <w:r w:rsidRPr="004943AF">
        <w:t xml:space="preserve">Oceněný Soupis prací </w:t>
      </w:r>
      <w:r w:rsidR="00BB0379" w:rsidRPr="004943AF">
        <w:t>obsažený</w:t>
      </w:r>
      <w:r w:rsidRPr="004943AF">
        <w:t xml:space="preserve"> v Dílu 4 zadávací dokumentace</w:t>
      </w:r>
      <w:r w:rsidR="00BB0379" w:rsidRPr="004943AF">
        <w:t>, včetně Rekapitulace ceny dle SO a PS</w:t>
      </w:r>
      <w:r w:rsidR="0035531B" w:rsidRPr="004943A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53D1CC68" w:rsidR="00EE50B6" w:rsidRPr="004943AF" w:rsidRDefault="00EE50B6" w:rsidP="004943AF">
      <w:pPr>
        <w:pStyle w:val="Text1-1"/>
      </w:pPr>
      <w:r w:rsidRPr="007B2FB2">
        <w:rPr>
          <w:b/>
        </w:rPr>
        <w:t xml:space="preserve">Zadavatel stanovuje závaznou zadávací podmínku tak, že částka </w:t>
      </w:r>
      <w:r w:rsidR="009C0AB3" w:rsidRPr="009C0AB3">
        <w:rPr>
          <w:b/>
        </w:rPr>
        <w:t>13 892 995</w:t>
      </w:r>
      <w:r w:rsidR="004943AF" w:rsidRPr="007B2FB2">
        <w:rPr>
          <w:b/>
        </w:rPr>
        <w:t>,-</w:t>
      </w:r>
      <w:r w:rsidRPr="007B2FB2">
        <w:rPr>
          <w:b/>
        </w:rPr>
        <w:t xml:space="preserve"> Kč je nejvyšší přípustnou nabídkovou cenou (bez DPH), a to pod sankcí vyloučení z další účasti ve výběrovém řízení.</w:t>
      </w:r>
      <w:r w:rsidRPr="004943AF">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14A004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 xml:space="preserve">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4F6985" w:rsidRDefault="007B3D4D" w:rsidP="007B3D4D">
      <w:pPr>
        <w:pStyle w:val="Text1-1"/>
      </w:pPr>
      <w:r w:rsidRPr="004F6985">
        <w:t>Zadavatel si vyhrazuje právo zrušit výběrové řízení této veřejné zakázky kdykoliv před uzavřením smlouvy na plnění této veřejné zakázky, a to bez uvedení důvodu</w:t>
      </w:r>
      <w:r w:rsidR="0035531B" w:rsidRPr="004F6985">
        <w:t>.</w:t>
      </w:r>
    </w:p>
    <w:p w14:paraId="50D48668" w14:textId="6CF96F67" w:rsidR="0018364C" w:rsidRPr="004F6985" w:rsidRDefault="0018364C" w:rsidP="004F6985">
      <w:pPr>
        <w:pStyle w:val="Text1-1"/>
      </w:pPr>
      <w:r w:rsidRPr="004F6985">
        <w:lastRenderedPageBreak/>
        <w:t>Zadavatel si mimo jiné vyhrazuje právo zrušit výběrové řízení v případě, že k hodnocení připadnou pouze nabídky s nabídkovou cenou převyšující nejvyšší přípustnou nabídkovou cenu uvedenou v čl. 5.3 této Výzvy.</w:t>
      </w:r>
    </w:p>
    <w:p w14:paraId="04351B14" w14:textId="4B4C70D0" w:rsidR="0035531B" w:rsidRDefault="007B3D4D" w:rsidP="007B3D4D">
      <w:pPr>
        <w:pStyle w:val="Text1-1"/>
      </w:pPr>
      <w:r w:rsidRPr="004F6985">
        <w:t>Pokud bude nabídka vybraného dodavatele obsahovat nabídkovou cenu, která překročí režim veřejné zakázky, bude</w:t>
      </w:r>
      <w:r w:rsidRPr="007B3D4D">
        <w:t xml:space="preserv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276A92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D014D">
        <w:t>uvedené v článku 19.3</w:t>
      </w:r>
      <w:r w:rsidR="00611407" w:rsidRPr="00BD014D">
        <w:t xml:space="preserve"> (s výjimkou bankovní </w:t>
      </w:r>
      <w:r w:rsidR="00D1751A" w:rsidRPr="00BD014D">
        <w:t xml:space="preserve">či pojistné </w:t>
      </w:r>
      <w:r w:rsidR="00611407" w:rsidRPr="00BD014D">
        <w:t>záruky)</w:t>
      </w:r>
      <w:r w:rsidRPr="00BD014D">
        <w:t>, resp. v článku 19.4 Výzvy. Zadavatel vyzve vybraného dodavatele k poskytnutí součinnosti před uzavřením smlouvy ještě před oznámením rozhodnutí o výběru (zadavatel za vybraného dodavatele považuje</w:t>
      </w:r>
      <w:r w:rsidRPr="007B3D4D">
        <w:t xml:space="preserv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2741641D" w14:textId="77777777" w:rsidR="00BD014D" w:rsidRDefault="00BD014D" w:rsidP="00BD014D">
      <w:pPr>
        <w:pStyle w:val="Odrka1-1"/>
      </w:pPr>
      <w:r w:rsidRPr="0094095B">
        <w:t>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w:t>
      </w:r>
      <w:r>
        <w:t xml:space="preserve"> s tím, že je dodavatel sám schopen toto zařízení odborně sestavit a namontovat; </w:t>
      </w:r>
    </w:p>
    <w:p w14:paraId="12AA6CFA" w14:textId="77777777" w:rsidR="00BD014D" w:rsidRDefault="00BD014D" w:rsidP="00BD014D">
      <w:pPr>
        <w:pStyle w:val="Odrka1-1"/>
      </w:pPr>
      <w:r>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2F236E64" w14:textId="77777777" w:rsidR="00BD014D" w:rsidRDefault="00BD014D" w:rsidP="00BD014D">
      <w:pPr>
        <w:pStyle w:val="Odrka1-1"/>
      </w:pPr>
      <w:r>
        <w:lastRenderedPageBreak/>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D4EB550" w14:textId="77777777" w:rsidR="00BD014D" w:rsidRDefault="00BD014D" w:rsidP="00BD014D">
      <w:pPr>
        <w:pStyle w:val="Odrka1-1"/>
      </w:pPr>
      <w:r>
        <w:t>kopie pověření Ministerstva dopravy ČR k provádění technických prohlídek a zkoušek určených technických zařízení (UTZ) dle § 47 odst. 4 zákona č. 266/1994 Sb., o drahách, ve znění pozdějších předpisů, a </w:t>
      </w:r>
      <w:r w:rsidRPr="0094095B">
        <w:t>to elektrických UTZ</w:t>
      </w:r>
      <w:r>
        <w:t xml:space="preserve"> železničních drah v rozsahu: </w:t>
      </w:r>
    </w:p>
    <w:p w14:paraId="546F75DE" w14:textId="77777777" w:rsidR="00A33969" w:rsidRPr="00A33969" w:rsidRDefault="00A33969" w:rsidP="00A33969">
      <w:pPr>
        <w:pStyle w:val="Odrka1-2-"/>
      </w:pPr>
      <w:r w:rsidRPr="00A33969">
        <w:t>elektrické sítě drah a elektrické rozvody drah,</w:t>
      </w:r>
    </w:p>
    <w:p w14:paraId="5309AE53" w14:textId="514CABD9" w:rsidR="00A33969" w:rsidRPr="00A33969" w:rsidRDefault="00A33969" w:rsidP="00A33969">
      <w:pPr>
        <w:pStyle w:val="Odrka1-2-"/>
      </w:pPr>
      <w:r w:rsidRPr="00A33969">
        <w:t>silnoproudá zařízení drážní zabezpečovací, sdělovací, požární, signalizační a výpočetní techniky</w:t>
      </w:r>
      <w:r>
        <w:t>,</w:t>
      </w:r>
      <w:r w:rsidRPr="00A33969">
        <w:t xml:space="preserve"> </w:t>
      </w:r>
    </w:p>
    <w:p w14:paraId="3571767A" w14:textId="2999326D" w:rsidR="00A33969" w:rsidRPr="00A33969" w:rsidRDefault="00A33969" w:rsidP="00A33969">
      <w:pPr>
        <w:pStyle w:val="Odrka1-2-"/>
      </w:pPr>
      <w:r w:rsidRPr="00A33969">
        <w:t>zabezpečovací zařízení, jehož elektrické obvody plní funkci přímého zajišťování bezpečnosti drážní dopravy</w:t>
      </w:r>
      <w:r>
        <w:t>.</w:t>
      </w:r>
    </w:p>
    <w:p w14:paraId="4F8EA6BD" w14:textId="1E844C4A" w:rsidR="00BD014D" w:rsidRPr="00BD014D" w:rsidRDefault="00BD014D" w:rsidP="00A33969">
      <w:pPr>
        <w:pStyle w:val="Odrka1-2-"/>
        <w:numPr>
          <w:ilvl w:val="0"/>
          <w:numId w:val="0"/>
        </w:numPr>
        <w:rPr>
          <w:b/>
        </w:rPr>
      </w:pP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0E21C05A"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9AF238" w:rsidR="004F6CAF" w:rsidRDefault="00BD014D" w:rsidP="004F6CAF">
      <w:pPr>
        <w:pStyle w:val="Odrka1-1"/>
      </w:pPr>
      <w:r>
        <w:t>studentské exkurze.</w:t>
      </w:r>
    </w:p>
    <w:p w14:paraId="49F0953E" w14:textId="56F058A4" w:rsidR="003C00AA" w:rsidRPr="003C00AA" w:rsidRDefault="000E25BA" w:rsidP="00BD014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BD014D" w:rsidRPr="00EB53FE">
        <w:t>4</w:t>
      </w:r>
      <w:r w:rsidR="00441545">
        <w:t>.11</w:t>
      </w:r>
      <w:r w:rsidR="00BD014D" w:rsidRPr="00EB53FE">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9ECB6A3" w14:textId="77777777" w:rsidR="00BD014D" w:rsidRDefault="00BD014D" w:rsidP="00BD014D">
      <w:pPr>
        <w:pStyle w:val="Textbezslovn"/>
        <w:spacing w:after="0"/>
      </w:pPr>
      <w:r>
        <w:t>V Olomouci dne ……………………</w:t>
      </w:r>
    </w:p>
    <w:p w14:paraId="192764AF" w14:textId="77777777" w:rsidR="00BD014D" w:rsidRDefault="00BD014D" w:rsidP="00BD014D">
      <w:pPr>
        <w:pStyle w:val="Textbezslovn"/>
        <w:spacing w:after="0"/>
      </w:pPr>
    </w:p>
    <w:p w14:paraId="174E3C68" w14:textId="18C9E574" w:rsidR="00BD014D" w:rsidRDefault="00BD014D" w:rsidP="00BD014D">
      <w:pPr>
        <w:pStyle w:val="Textbezslovn"/>
        <w:spacing w:after="0"/>
      </w:pPr>
    </w:p>
    <w:p w14:paraId="14746185" w14:textId="46BFF089" w:rsidR="004D58B0" w:rsidRDefault="004D58B0" w:rsidP="00BD014D">
      <w:pPr>
        <w:pStyle w:val="Textbezslovn"/>
        <w:spacing w:after="0"/>
      </w:pPr>
    </w:p>
    <w:p w14:paraId="4C7B80AD" w14:textId="77777777" w:rsidR="004D58B0" w:rsidRDefault="004D58B0" w:rsidP="00BD014D">
      <w:pPr>
        <w:pStyle w:val="Textbezslovn"/>
        <w:spacing w:after="0"/>
      </w:pPr>
    </w:p>
    <w:p w14:paraId="2F70296A" w14:textId="77777777" w:rsidR="00BD014D" w:rsidRDefault="00BD014D" w:rsidP="00BD014D">
      <w:pPr>
        <w:pStyle w:val="Textbezslovn"/>
        <w:spacing w:after="0"/>
      </w:pPr>
    </w:p>
    <w:p w14:paraId="7CF193DB" w14:textId="77777777" w:rsidR="00BD014D" w:rsidRDefault="00BD014D" w:rsidP="00BD014D">
      <w:pPr>
        <w:pStyle w:val="Textbezslovn"/>
        <w:spacing w:after="0"/>
      </w:pPr>
      <w:r>
        <w:t>…………………………………………….</w:t>
      </w:r>
    </w:p>
    <w:p w14:paraId="5AC23C48" w14:textId="77777777" w:rsidR="00BD014D" w:rsidRPr="00053B07" w:rsidRDefault="00BD014D" w:rsidP="00BD014D">
      <w:pPr>
        <w:pStyle w:val="Textbezslovn"/>
        <w:spacing w:after="0"/>
        <w:rPr>
          <w:b/>
        </w:rPr>
      </w:pPr>
      <w:r w:rsidRPr="00053B07">
        <w:rPr>
          <w:b/>
        </w:rPr>
        <w:t>Ing. Miroslav Bocák</w:t>
      </w:r>
    </w:p>
    <w:p w14:paraId="688F7C95" w14:textId="77777777" w:rsidR="00BD014D" w:rsidRDefault="00BD014D" w:rsidP="00BD014D">
      <w:pPr>
        <w:pStyle w:val="Textbezslovn"/>
        <w:spacing w:after="0"/>
      </w:pPr>
      <w:r>
        <w:t xml:space="preserve">ředitel organizační jednotky </w:t>
      </w:r>
    </w:p>
    <w:p w14:paraId="16AFB686" w14:textId="63AB4594" w:rsidR="00564DDD" w:rsidRDefault="00BD014D" w:rsidP="00BD014D">
      <w:pPr>
        <w:pStyle w:val="Textbezslovn"/>
        <w:spacing w:after="0"/>
      </w:pPr>
      <w:r>
        <w:t xml:space="preserve">Správa železnic, státní organizace </w:t>
      </w:r>
      <w:r w:rsidR="00564DDD">
        <w:br w:type="page"/>
      </w:r>
    </w:p>
    <w:p w14:paraId="2DEC818B" w14:textId="77777777" w:rsidR="000306E8" w:rsidRPr="00472566" w:rsidRDefault="000306E8" w:rsidP="000306E8">
      <w:pPr>
        <w:spacing w:line="240" w:lineRule="auto"/>
        <w:rPr>
          <w:rFonts w:ascii="Verdana" w:eastAsia="Times New Roman" w:hAnsi="Verdana" w:cs="Calibri"/>
          <w:b/>
          <w:bCs/>
          <w:lang w:eastAsia="cs-CZ"/>
        </w:rPr>
      </w:pPr>
      <w:r w:rsidRPr="00472566">
        <w:rPr>
          <w:rFonts w:ascii="Verdana" w:eastAsia="Times New Roman" w:hAnsi="Verdana" w:cs="Calibri"/>
          <w:b/>
          <w:bCs/>
          <w:lang w:eastAsia="cs-CZ"/>
        </w:rPr>
        <w:lastRenderedPageBreak/>
        <w:t>Příloha č. 1</w:t>
      </w:r>
    </w:p>
    <w:p w14:paraId="65327C46" w14:textId="77777777" w:rsidR="000306E8" w:rsidRPr="00472566" w:rsidRDefault="000306E8" w:rsidP="000306E8">
      <w:pPr>
        <w:spacing w:after="0" w:line="240" w:lineRule="auto"/>
        <w:rPr>
          <w:rFonts w:ascii="Verdana" w:eastAsia="Times New Roman" w:hAnsi="Verdana" w:cs="Calibri"/>
          <w:b/>
          <w:bCs/>
          <w:lang w:eastAsia="cs-CZ"/>
        </w:rPr>
      </w:pPr>
      <w:r w:rsidRPr="00472566">
        <w:rPr>
          <w:rFonts w:ascii="Verdana" w:eastAsia="Times New Roman" w:hAnsi="Verdana" w:cs="Calibri"/>
          <w:b/>
          <w:bCs/>
          <w:lang w:eastAsia="cs-CZ"/>
        </w:rPr>
        <w:t>Všeobecné informace o dodavateli</w:t>
      </w:r>
    </w:p>
    <w:p w14:paraId="5CD66DE8" w14:textId="77777777" w:rsidR="000306E8" w:rsidRPr="001A6F12" w:rsidRDefault="000306E8" w:rsidP="000306E8">
      <w:pPr>
        <w:spacing w:before="60" w:after="0" w:line="240" w:lineRule="exact"/>
        <w:rPr>
          <w:rFonts w:eastAsia="Times New Roman" w:cs="Calibri"/>
          <w:lang w:eastAsia="cs-CZ"/>
        </w:rPr>
      </w:pPr>
    </w:p>
    <w:p w14:paraId="29434D60"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15FC2B87"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061E90BF"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5DA3936D"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75BA499"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41C65FEB"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725A8825"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1625E21D" w14:textId="77777777" w:rsidR="000306E8" w:rsidRPr="00472566" w:rsidRDefault="000306E8" w:rsidP="000306E8">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466030F3" w14:textId="77777777" w:rsidR="000306E8" w:rsidRPr="00472566" w:rsidRDefault="000306E8" w:rsidP="000306E8">
      <w:pPr>
        <w:spacing w:before="60" w:after="0" w:line="240" w:lineRule="exact"/>
        <w:ind w:left="720"/>
        <w:jc w:val="both"/>
        <w:rPr>
          <w:rFonts w:ascii="Verdana" w:eastAsia="Times New Roman" w:hAnsi="Verdana" w:cs="Calibri"/>
          <w:bCs/>
          <w:lang w:eastAsia="cs-CZ"/>
        </w:rPr>
      </w:pPr>
    </w:p>
    <w:p w14:paraId="7342BFE1" w14:textId="78B25080" w:rsidR="000306E8" w:rsidRPr="00472566" w:rsidRDefault="000306E8" w:rsidP="000306E8">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ED416D" w:rsidRPr="00ED416D">
        <w:rPr>
          <w:rFonts w:ascii="Verdana" w:eastAsia="Times New Roman" w:hAnsi="Verdana" w:cs="Arial"/>
          <w:b/>
          <w:lang w:eastAsia="cs-CZ"/>
        </w:rPr>
        <w:t>„</w:t>
      </w:r>
      <w:r w:rsidR="003B7D5C" w:rsidRPr="003B7D5C">
        <w:rPr>
          <w:rStyle w:val="Nadpisvtabulce"/>
        </w:rPr>
        <w:t>Rekonstrukce PZS v km 92,113 (P7949) na trati Brno – Vlárský průsmyk</w:t>
      </w:r>
      <w:r w:rsidR="00ED416D">
        <w:rPr>
          <w:rStyle w:val="Nadpisvtabulce"/>
        </w:rPr>
        <w:t>“</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62C80044" w14:textId="14FF9FF7" w:rsidR="000306E8" w:rsidRPr="00C653F0" w:rsidRDefault="000306E8" w:rsidP="000306E8">
      <w:pPr>
        <w:jc w:val="both"/>
        <w:rPr>
          <w:rFonts w:ascii="Verdana" w:hAnsi="Verdana"/>
        </w:rPr>
      </w:pPr>
      <w:r w:rsidRPr="00C653F0">
        <w:rPr>
          <w:rFonts w:ascii="Verdana" w:hAnsi="Verdana"/>
        </w:rPr>
        <w:t xml:space="preserve">Čestně prohlašujeme, že v souvislosti se zadávanou veřejnou zakázkou s názvem </w:t>
      </w:r>
      <w:r w:rsidR="00ED416D" w:rsidRPr="00ED416D">
        <w:rPr>
          <w:rFonts w:ascii="Verdana" w:eastAsia="Times New Roman" w:hAnsi="Verdana" w:cs="Arial"/>
          <w:b/>
          <w:lang w:eastAsia="cs-CZ"/>
        </w:rPr>
        <w:t>„</w:t>
      </w:r>
      <w:r w:rsidR="003B7D5C" w:rsidRPr="003B7D5C">
        <w:rPr>
          <w:rStyle w:val="Nadpisvtabulce"/>
        </w:rPr>
        <w:t>Rekonstrukce PZS v km 92,113 (P7949) na trati Brno – Vlárský průsmyk</w:t>
      </w:r>
      <w:r w:rsidR="00ED416D">
        <w:rPr>
          <w:rStyle w:val="Nadpisvtabulce"/>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DBF0F57" w14:textId="77777777" w:rsidR="000306E8" w:rsidRPr="009618D3" w:rsidRDefault="000306E8" w:rsidP="000306E8">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15BC3FE5" w14:textId="77777777" w:rsidR="000306E8" w:rsidRPr="00472566" w:rsidRDefault="000306E8" w:rsidP="000306E8">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1EBEC03" w14:textId="77777777" w:rsidR="000306E8" w:rsidRPr="00472566" w:rsidRDefault="000306E8" w:rsidP="000306E8">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zadávacím řízení prokazuje kvalifikaci: </w:t>
      </w:r>
      <w:r w:rsidRPr="00472566">
        <w:rPr>
          <w:rFonts w:ascii="Verdana" w:hAnsi="Verdana"/>
          <w:highlight w:val="yellow"/>
        </w:rPr>
        <w:t>[DOPLNÍ DODAVATEL]</w:t>
      </w:r>
    </w:p>
    <w:p w14:paraId="02CA154C" w14:textId="77777777" w:rsidR="000306E8" w:rsidRPr="00472566" w:rsidRDefault="000306E8" w:rsidP="000306E8">
      <w:pPr>
        <w:spacing w:after="120" w:line="240" w:lineRule="auto"/>
        <w:ind w:left="283" w:firstLine="567"/>
        <w:rPr>
          <w:rFonts w:ascii="Verdana" w:hAnsi="Verdana"/>
        </w:rPr>
      </w:pPr>
    </w:p>
    <w:p w14:paraId="1D9FAECC" w14:textId="77777777" w:rsidR="000306E8" w:rsidRDefault="000306E8" w:rsidP="000306E8">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120185B5"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5F7320B5" w14:textId="77777777" w:rsidR="000306E8" w:rsidRPr="00472566" w:rsidRDefault="000306E8" w:rsidP="000306E8">
      <w:pPr>
        <w:spacing w:after="120" w:line="240" w:lineRule="auto"/>
        <w:ind w:left="283" w:firstLine="567"/>
        <w:rPr>
          <w:rFonts w:ascii="Verdana" w:hAnsi="Verdana"/>
        </w:rPr>
      </w:pPr>
    </w:p>
    <w:p w14:paraId="5EBAA32F"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0306E8" w:rsidRPr="00472566" w14:paraId="56411586" w14:textId="77777777" w:rsidTr="00970A7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9131D56" w14:textId="77777777" w:rsidR="000306E8" w:rsidRPr="00472566" w:rsidRDefault="000306E8" w:rsidP="00970A7F">
            <w:pPr>
              <w:spacing w:after="0" w:line="240" w:lineRule="auto"/>
              <w:ind w:firstLine="567"/>
              <w:rPr>
                <w:rFonts w:ascii="Verdana" w:hAnsi="Verdana"/>
              </w:rPr>
            </w:pPr>
            <w:r w:rsidRPr="00472566">
              <w:rPr>
                <w:rFonts w:ascii="Verdana" w:hAnsi="Verdana"/>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2D594F39" w14:textId="77777777" w:rsidR="000306E8" w:rsidRPr="00472566" w:rsidRDefault="000306E8" w:rsidP="00970A7F">
            <w:pPr>
              <w:spacing w:after="0" w:line="240" w:lineRule="auto"/>
              <w:ind w:firstLine="567"/>
              <w:rPr>
                <w:rFonts w:ascii="Verdana" w:hAnsi="Verdana"/>
              </w:rPr>
            </w:pPr>
          </w:p>
        </w:tc>
      </w:tr>
      <w:tr w:rsidR="000306E8" w:rsidRPr="00472566" w14:paraId="7F2F9BDB" w14:textId="77777777" w:rsidTr="00970A7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E38B07" w14:textId="77777777" w:rsidR="000306E8" w:rsidRPr="00472566" w:rsidRDefault="000306E8" w:rsidP="00970A7F">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9593ABF" w14:textId="77777777" w:rsidR="000306E8" w:rsidRPr="00472566" w:rsidRDefault="000306E8" w:rsidP="00970A7F">
            <w:pPr>
              <w:spacing w:after="0" w:line="240" w:lineRule="auto"/>
              <w:ind w:firstLine="567"/>
              <w:rPr>
                <w:rFonts w:ascii="Verdana" w:hAnsi="Verdana"/>
              </w:rPr>
            </w:pPr>
          </w:p>
        </w:tc>
      </w:tr>
    </w:tbl>
    <w:p w14:paraId="607B2508" w14:textId="77777777" w:rsidR="000306E8" w:rsidRDefault="000306E8" w:rsidP="000306E8">
      <w:pPr>
        <w:pStyle w:val="Textbezslovn"/>
        <w:ind w:left="0"/>
      </w:pPr>
      <w:r w:rsidRPr="001A6F12">
        <w:rPr>
          <w:rFonts w:eastAsia="Times New Roman" w:cs="Calibri"/>
          <w:b/>
          <w:bCs/>
          <w:lang w:eastAsia="cs-CZ"/>
        </w:rP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F154A7">
              <w:rPr>
                <w:b/>
              </w:rPr>
              <w:t>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33711B" w:rsidRDefault="0033711B" w:rsidP="00962258">
      <w:pPr>
        <w:spacing w:after="0" w:line="240" w:lineRule="auto"/>
      </w:pPr>
      <w:r>
        <w:separator/>
      </w:r>
    </w:p>
  </w:endnote>
  <w:endnote w:type="continuationSeparator" w:id="0">
    <w:p w14:paraId="559EA6E7" w14:textId="77777777" w:rsidR="0033711B" w:rsidRDefault="003371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711B" w14:paraId="43E6FD8A" w14:textId="77777777" w:rsidTr="00EB46E5">
      <w:tc>
        <w:tcPr>
          <w:tcW w:w="1361" w:type="dxa"/>
          <w:tcMar>
            <w:left w:w="0" w:type="dxa"/>
            <w:right w:w="0" w:type="dxa"/>
          </w:tcMar>
          <w:vAlign w:val="bottom"/>
        </w:tcPr>
        <w:p w14:paraId="016FBFAA" w14:textId="73F51C9C" w:rsidR="0033711B" w:rsidRPr="00B8518B" w:rsidRDefault="0033711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31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1318">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33711B" w:rsidRDefault="0033711B" w:rsidP="00B8518B">
          <w:pPr>
            <w:pStyle w:val="Zpat"/>
          </w:pPr>
        </w:p>
      </w:tc>
      <w:tc>
        <w:tcPr>
          <w:tcW w:w="425" w:type="dxa"/>
          <w:shd w:val="clear" w:color="auto" w:fill="auto"/>
          <w:tcMar>
            <w:left w:w="0" w:type="dxa"/>
            <w:right w:w="0" w:type="dxa"/>
          </w:tcMar>
        </w:tcPr>
        <w:p w14:paraId="45F1B8FE" w14:textId="77777777" w:rsidR="0033711B" w:rsidRDefault="0033711B" w:rsidP="00B8518B">
          <w:pPr>
            <w:pStyle w:val="Zpat"/>
          </w:pPr>
        </w:p>
      </w:tc>
      <w:tc>
        <w:tcPr>
          <w:tcW w:w="8505" w:type="dxa"/>
        </w:tcPr>
        <w:p w14:paraId="6552BBF7" w14:textId="2414E130" w:rsidR="0033711B" w:rsidRDefault="0033711B" w:rsidP="00EB46E5">
          <w:pPr>
            <w:pStyle w:val="Zpat0"/>
          </w:pPr>
          <w:r w:rsidRPr="00F56366">
            <w:t>„</w:t>
          </w:r>
          <w:r w:rsidRPr="009407A2">
            <w:t>Rekonstrukce PZS v km 92,113 (P7949) na trati Brno – Vlárský průsmyk</w:t>
          </w:r>
          <w:r w:rsidRPr="00F56366">
            <w:t>“</w:t>
          </w:r>
        </w:p>
        <w:p w14:paraId="3201EED0" w14:textId="77777777" w:rsidR="0033711B" w:rsidRDefault="0033711B" w:rsidP="00EB46E5">
          <w:pPr>
            <w:pStyle w:val="Zpat0"/>
          </w:pPr>
          <w:r>
            <w:t>Díl 1 – VÝZVA K PODÁNÍ NABÍDKY</w:t>
          </w:r>
        </w:p>
        <w:p w14:paraId="0F33739D" w14:textId="77777777" w:rsidR="0033711B" w:rsidRDefault="0033711B" w:rsidP="0035531B">
          <w:pPr>
            <w:pStyle w:val="Zpat0"/>
          </w:pPr>
        </w:p>
      </w:tc>
    </w:tr>
  </w:tbl>
  <w:p w14:paraId="0F99771F" w14:textId="77777777" w:rsidR="0033711B" w:rsidRPr="00B8518B" w:rsidRDefault="003371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3711B" w:rsidRPr="00B8518B" w:rsidRDefault="0033711B" w:rsidP="00460660">
    <w:pPr>
      <w:pStyle w:val="Zpat"/>
      <w:rPr>
        <w:sz w:val="2"/>
        <w:szCs w:val="2"/>
      </w:rPr>
    </w:pPr>
  </w:p>
  <w:p w14:paraId="542534AD" w14:textId="77777777" w:rsidR="0033711B" w:rsidRPr="00460660" w:rsidRDefault="0033711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33711B" w:rsidRDefault="0033711B" w:rsidP="00962258">
      <w:pPr>
        <w:spacing w:after="0" w:line="240" w:lineRule="auto"/>
      </w:pPr>
      <w:r>
        <w:separator/>
      </w:r>
    </w:p>
  </w:footnote>
  <w:footnote w:type="continuationSeparator" w:id="0">
    <w:p w14:paraId="08229B0A" w14:textId="77777777" w:rsidR="0033711B" w:rsidRDefault="0033711B" w:rsidP="00962258">
      <w:pPr>
        <w:spacing w:after="0" w:line="240" w:lineRule="auto"/>
      </w:pPr>
      <w:r>
        <w:continuationSeparator/>
      </w:r>
    </w:p>
  </w:footnote>
  <w:footnote w:id="1">
    <w:p w14:paraId="6F488323" w14:textId="77777777" w:rsidR="0033711B" w:rsidRDefault="0033711B" w:rsidP="000306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4BDBD0BF" w14:textId="77777777" w:rsidR="0033711B" w:rsidRPr="00DF557C" w:rsidRDefault="0033711B" w:rsidP="000306E8">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33711B" w:rsidRDefault="0033711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33711B" w:rsidRDefault="0033711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33711B" w:rsidRDefault="003371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33711B" w:rsidRDefault="003371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711B" w14:paraId="79A2CDDF" w14:textId="77777777" w:rsidTr="00C02D0A">
      <w:trPr>
        <w:trHeight w:hRule="exact" w:val="454"/>
      </w:trPr>
      <w:tc>
        <w:tcPr>
          <w:tcW w:w="1361" w:type="dxa"/>
          <w:tcMar>
            <w:top w:w="57" w:type="dxa"/>
            <w:left w:w="0" w:type="dxa"/>
            <w:right w:w="0" w:type="dxa"/>
          </w:tcMar>
        </w:tcPr>
        <w:p w14:paraId="6F56E93F" w14:textId="77777777" w:rsidR="0033711B" w:rsidRPr="00B8518B" w:rsidRDefault="0033711B" w:rsidP="00523EA7">
          <w:pPr>
            <w:pStyle w:val="Zpat"/>
            <w:rPr>
              <w:rStyle w:val="slostrnky"/>
            </w:rPr>
          </w:pPr>
        </w:p>
      </w:tc>
      <w:tc>
        <w:tcPr>
          <w:tcW w:w="3458" w:type="dxa"/>
          <w:shd w:val="clear" w:color="auto" w:fill="auto"/>
          <w:tcMar>
            <w:top w:w="57" w:type="dxa"/>
            <w:left w:w="0" w:type="dxa"/>
            <w:right w:w="0" w:type="dxa"/>
          </w:tcMar>
        </w:tcPr>
        <w:p w14:paraId="743F0C7F" w14:textId="77777777" w:rsidR="0033711B" w:rsidRDefault="0033711B" w:rsidP="00523EA7">
          <w:pPr>
            <w:pStyle w:val="Zpat"/>
          </w:pPr>
        </w:p>
      </w:tc>
      <w:tc>
        <w:tcPr>
          <w:tcW w:w="5698" w:type="dxa"/>
          <w:shd w:val="clear" w:color="auto" w:fill="auto"/>
          <w:tcMar>
            <w:top w:w="57" w:type="dxa"/>
            <w:left w:w="0" w:type="dxa"/>
            <w:right w:w="0" w:type="dxa"/>
          </w:tcMar>
        </w:tcPr>
        <w:p w14:paraId="31CF52A8" w14:textId="77777777" w:rsidR="0033711B" w:rsidRPr="00D6163D" w:rsidRDefault="0033711B" w:rsidP="00D6163D">
          <w:pPr>
            <w:pStyle w:val="Druhdokumentu"/>
          </w:pPr>
        </w:p>
      </w:tc>
    </w:tr>
  </w:tbl>
  <w:p w14:paraId="75C0D1DB" w14:textId="77777777" w:rsidR="0033711B" w:rsidRPr="00D6163D" w:rsidRDefault="003371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711B" w14:paraId="305FD5DB" w14:textId="77777777" w:rsidTr="00B22106">
      <w:trPr>
        <w:trHeight w:hRule="exact" w:val="936"/>
      </w:trPr>
      <w:tc>
        <w:tcPr>
          <w:tcW w:w="1361" w:type="dxa"/>
          <w:tcMar>
            <w:left w:w="0" w:type="dxa"/>
            <w:right w:w="0" w:type="dxa"/>
          </w:tcMar>
        </w:tcPr>
        <w:p w14:paraId="570B0069" w14:textId="77777777" w:rsidR="0033711B" w:rsidRPr="00B8518B" w:rsidRDefault="0033711B" w:rsidP="00FC6389">
          <w:pPr>
            <w:pStyle w:val="Zpat"/>
            <w:rPr>
              <w:rStyle w:val="slostrnky"/>
            </w:rPr>
          </w:pPr>
        </w:p>
      </w:tc>
      <w:tc>
        <w:tcPr>
          <w:tcW w:w="3458" w:type="dxa"/>
          <w:shd w:val="clear" w:color="auto" w:fill="auto"/>
          <w:tcMar>
            <w:left w:w="0" w:type="dxa"/>
            <w:right w:w="0" w:type="dxa"/>
          </w:tcMar>
        </w:tcPr>
        <w:p w14:paraId="5C1BA917" w14:textId="77777777" w:rsidR="0033711B" w:rsidRDefault="0033711B" w:rsidP="00FC6389">
          <w:pPr>
            <w:pStyle w:val="Zpat"/>
          </w:pPr>
        </w:p>
      </w:tc>
      <w:tc>
        <w:tcPr>
          <w:tcW w:w="5756" w:type="dxa"/>
          <w:shd w:val="clear" w:color="auto" w:fill="auto"/>
          <w:tcMar>
            <w:left w:w="0" w:type="dxa"/>
            <w:right w:w="0" w:type="dxa"/>
          </w:tcMar>
        </w:tcPr>
        <w:p w14:paraId="2C32B53E" w14:textId="77777777" w:rsidR="0033711B" w:rsidRPr="00D6163D" w:rsidRDefault="0033711B" w:rsidP="00FC6389">
          <w:pPr>
            <w:pStyle w:val="Druhdokumentu"/>
          </w:pPr>
        </w:p>
      </w:tc>
    </w:tr>
    <w:tr w:rsidR="0033711B" w14:paraId="69F8D53D" w14:textId="77777777" w:rsidTr="00B22106">
      <w:trPr>
        <w:trHeight w:hRule="exact" w:val="936"/>
      </w:trPr>
      <w:tc>
        <w:tcPr>
          <w:tcW w:w="1361" w:type="dxa"/>
          <w:tcMar>
            <w:left w:w="0" w:type="dxa"/>
            <w:right w:w="0" w:type="dxa"/>
          </w:tcMar>
        </w:tcPr>
        <w:p w14:paraId="679BED3A" w14:textId="77777777" w:rsidR="0033711B" w:rsidRPr="00B8518B" w:rsidRDefault="0033711B" w:rsidP="00FC6389">
          <w:pPr>
            <w:pStyle w:val="Zpat"/>
            <w:rPr>
              <w:rStyle w:val="slostrnky"/>
            </w:rPr>
          </w:pPr>
        </w:p>
      </w:tc>
      <w:tc>
        <w:tcPr>
          <w:tcW w:w="3458" w:type="dxa"/>
          <w:shd w:val="clear" w:color="auto" w:fill="auto"/>
          <w:tcMar>
            <w:left w:w="0" w:type="dxa"/>
            <w:right w:w="0" w:type="dxa"/>
          </w:tcMar>
        </w:tcPr>
        <w:p w14:paraId="63E8AC86" w14:textId="77777777" w:rsidR="0033711B" w:rsidRDefault="0033711B" w:rsidP="00FC6389">
          <w:pPr>
            <w:pStyle w:val="Zpat"/>
          </w:pPr>
        </w:p>
      </w:tc>
      <w:tc>
        <w:tcPr>
          <w:tcW w:w="5756" w:type="dxa"/>
          <w:shd w:val="clear" w:color="auto" w:fill="auto"/>
          <w:tcMar>
            <w:left w:w="0" w:type="dxa"/>
            <w:right w:w="0" w:type="dxa"/>
          </w:tcMar>
        </w:tcPr>
        <w:p w14:paraId="702F8471" w14:textId="77777777" w:rsidR="0033711B" w:rsidRPr="00D6163D" w:rsidRDefault="0033711B" w:rsidP="00FC6389">
          <w:pPr>
            <w:pStyle w:val="Druhdokumentu"/>
          </w:pPr>
        </w:p>
      </w:tc>
    </w:tr>
  </w:tbl>
  <w:p w14:paraId="0A197E79" w14:textId="77777777" w:rsidR="0033711B" w:rsidRPr="00D6163D" w:rsidRDefault="0033711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3711B" w:rsidRPr="00460660" w:rsidRDefault="0033711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630B32"/>
    <w:multiLevelType w:val="hybridMultilevel"/>
    <w:tmpl w:val="53A662D8"/>
    <w:lvl w:ilvl="0" w:tplc="B1D6F1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4DB46F8"/>
    <w:multiLevelType w:val="multilevel"/>
    <w:tmpl w:val="93CEE0CE"/>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10"/>
  </w:num>
  <w:num w:numId="8">
    <w:abstractNumId w:val="6"/>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8"/>
  </w:num>
  <w:num w:numId="38">
    <w:abstractNumId w:val="11"/>
  </w:num>
  <w:num w:numId="39">
    <w:abstractNumId w:val="6"/>
  </w:num>
  <w:num w:numId="40">
    <w:abstractNumId w:val="0"/>
  </w:num>
  <w:num w:numId="41">
    <w:abstractNumId w:val="0"/>
  </w:num>
  <w:num w:numId="42">
    <w:abstractNumId w:val="7"/>
  </w:num>
  <w:num w:numId="43">
    <w:abstractNumId w:val="14"/>
  </w:num>
  <w:num w:numId="44">
    <w:abstractNumId w:val="9"/>
  </w:num>
  <w:num w:numId="45">
    <w:abstractNumId w:val="6"/>
  </w:num>
  <w:num w:numId="4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06E8"/>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A5B80"/>
    <w:rsid w:val="000B12B0"/>
    <w:rsid w:val="000B20AE"/>
    <w:rsid w:val="000B4EB8"/>
    <w:rsid w:val="000C2072"/>
    <w:rsid w:val="000C3CD6"/>
    <w:rsid w:val="000C41F2"/>
    <w:rsid w:val="000D0DE7"/>
    <w:rsid w:val="000D22C4"/>
    <w:rsid w:val="000D27D1"/>
    <w:rsid w:val="000D5E72"/>
    <w:rsid w:val="000D677E"/>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C53B0"/>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1B"/>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B7D5C"/>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41545"/>
    <w:rsid w:val="00450F07"/>
    <w:rsid w:val="00451D51"/>
    <w:rsid w:val="00452F69"/>
    <w:rsid w:val="00453CD3"/>
    <w:rsid w:val="00454716"/>
    <w:rsid w:val="00454BB9"/>
    <w:rsid w:val="00455991"/>
    <w:rsid w:val="00457582"/>
    <w:rsid w:val="00460660"/>
    <w:rsid w:val="00461403"/>
    <w:rsid w:val="00464BA9"/>
    <w:rsid w:val="00474F4D"/>
    <w:rsid w:val="0048094F"/>
    <w:rsid w:val="00481047"/>
    <w:rsid w:val="004833D9"/>
    <w:rsid w:val="00483969"/>
    <w:rsid w:val="00484026"/>
    <w:rsid w:val="00485EAD"/>
    <w:rsid w:val="00486107"/>
    <w:rsid w:val="00491827"/>
    <w:rsid w:val="004943AF"/>
    <w:rsid w:val="004B34E9"/>
    <w:rsid w:val="004B4008"/>
    <w:rsid w:val="004B7724"/>
    <w:rsid w:val="004C086E"/>
    <w:rsid w:val="004C4399"/>
    <w:rsid w:val="004C787C"/>
    <w:rsid w:val="004D3B30"/>
    <w:rsid w:val="004D58B0"/>
    <w:rsid w:val="004D78D3"/>
    <w:rsid w:val="004E55AC"/>
    <w:rsid w:val="004E7107"/>
    <w:rsid w:val="004E77B2"/>
    <w:rsid w:val="004E7A1F"/>
    <w:rsid w:val="004F1D17"/>
    <w:rsid w:val="004F3CA6"/>
    <w:rsid w:val="004F4597"/>
    <w:rsid w:val="004F4B9B"/>
    <w:rsid w:val="004F6985"/>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369C"/>
    <w:rsid w:val="00564DDD"/>
    <w:rsid w:val="00565F22"/>
    <w:rsid w:val="0056655E"/>
    <w:rsid w:val="005736B7"/>
    <w:rsid w:val="00574589"/>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55E6"/>
    <w:rsid w:val="00626447"/>
    <w:rsid w:val="00633DB6"/>
    <w:rsid w:val="006369F6"/>
    <w:rsid w:val="00640B30"/>
    <w:rsid w:val="00642162"/>
    <w:rsid w:val="0064673D"/>
    <w:rsid w:val="00655976"/>
    <w:rsid w:val="0065610E"/>
    <w:rsid w:val="00656CDF"/>
    <w:rsid w:val="00660AD3"/>
    <w:rsid w:val="00660BEB"/>
    <w:rsid w:val="00665F2C"/>
    <w:rsid w:val="006720FB"/>
    <w:rsid w:val="006776B6"/>
    <w:rsid w:val="00686462"/>
    <w:rsid w:val="00687091"/>
    <w:rsid w:val="00693150"/>
    <w:rsid w:val="00693188"/>
    <w:rsid w:val="00695DAA"/>
    <w:rsid w:val="006A0713"/>
    <w:rsid w:val="006A110C"/>
    <w:rsid w:val="006A548C"/>
    <w:rsid w:val="006A5570"/>
    <w:rsid w:val="006A689C"/>
    <w:rsid w:val="006A6AF2"/>
    <w:rsid w:val="006B395C"/>
    <w:rsid w:val="006B3D79"/>
    <w:rsid w:val="006B6FE4"/>
    <w:rsid w:val="006C048B"/>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3986"/>
    <w:rsid w:val="007846E1"/>
    <w:rsid w:val="007847D6"/>
    <w:rsid w:val="00792824"/>
    <w:rsid w:val="00797E05"/>
    <w:rsid w:val="007A2107"/>
    <w:rsid w:val="007A5172"/>
    <w:rsid w:val="007A67A0"/>
    <w:rsid w:val="007B2FB2"/>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97602"/>
    <w:rsid w:val="008A02FA"/>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E24BF"/>
    <w:rsid w:val="008F18D6"/>
    <w:rsid w:val="008F2C9B"/>
    <w:rsid w:val="008F797B"/>
    <w:rsid w:val="00901318"/>
    <w:rsid w:val="009046A6"/>
    <w:rsid w:val="00904780"/>
    <w:rsid w:val="00904FAA"/>
    <w:rsid w:val="0090635B"/>
    <w:rsid w:val="0091075F"/>
    <w:rsid w:val="00917DF8"/>
    <w:rsid w:val="00920DEB"/>
    <w:rsid w:val="00922385"/>
    <w:rsid w:val="009223DF"/>
    <w:rsid w:val="00930B79"/>
    <w:rsid w:val="00936091"/>
    <w:rsid w:val="009404DC"/>
    <w:rsid w:val="009407A2"/>
    <w:rsid w:val="00940D8A"/>
    <w:rsid w:val="009414D7"/>
    <w:rsid w:val="00941DEB"/>
    <w:rsid w:val="00945582"/>
    <w:rsid w:val="009531C1"/>
    <w:rsid w:val="009534BF"/>
    <w:rsid w:val="00956089"/>
    <w:rsid w:val="009611A5"/>
    <w:rsid w:val="00962258"/>
    <w:rsid w:val="00964860"/>
    <w:rsid w:val="009678B7"/>
    <w:rsid w:val="00970A7F"/>
    <w:rsid w:val="00970D4B"/>
    <w:rsid w:val="009801E3"/>
    <w:rsid w:val="0098426C"/>
    <w:rsid w:val="00992D9C"/>
    <w:rsid w:val="009967C7"/>
    <w:rsid w:val="00996CB8"/>
    <w:rsid w:val="009A7A46"/>
    <w:rsid w:val="009B1EA1"/>
    <w:rsid w:val="009B2E97"/>
    <w:rsid w:val="009B3F75"/>
    <w:rsid w:val="009B5146"/>
    <w:rsid w:val="009B6733"/>
    <w:rsid w:val="009C0AB3"/>
    <w:rsid w:val="009C125E"/>
    <w:rsid w:val="009C418E"/>
    <w:rsid w:val="009C442C"/>
    <w:rsid w:val="009C5284"/>
    <w:rsid w:val="009D0510"/>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3969"/>
    <w:rsid w:val="00A3411F"/>
    <w:rsid w:val="00A36078"/>
    <w:rsid w:val="00A374FC"/>
    <w:rsid w:val="00A4050F"/>
    <w:rsid w:val="00A50641"/>
    <w:rsid w:val="00A530BF"/>
    <w:rsid w:val="00A53D26"/>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A32"/>
    <w:rsid w:val="00B71CC3"/>
    <w:rsid w:val="00B75EE1"/>
    <w:rsid w:val="00B77481"/>
    <w:rsid w:val="00B77C6D"/>
    <w:rsid w:val="00B80D2D"/>
    <w:rsid w:val="00B80E53"/>
    <w:rsid w:val="00B8518B"/>
    <w:rsid w:val="00B97CC3"/>
    <w:rsid w:val="00BA250A"/>
    <w:rsid w:val="00BA3937"/>
    <w:rsid w:val="00BB0379"/>
    <w:rsid w:val="00BB3CA7"/>
    <w:rsid w:val="00BB4AF2"/>
    <w:rsid w:val="00BB7F53"/>
    <w:rsid w:val="00BC06C4"/>
    <w:rsid w:val="00BC12B5"/>
    <w:rsid w:val="00BC376A"/>
    <w:rsid w:val="00BC6D2B"/>
    <w:rsid w:val="00BD014D"/>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6F7"/>
    <w:rsid w:val="00CA2B3A"/>
    <w:rsid w:val="00CA384E"/>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462A2"/>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E6CF5"/>
    <w:rsid w:val="00DF0B72"/>
    <w:rsid w:val="00DF116D"/>
    <w:rsid w:val="00DF2C9C"/>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2B22"/>
    <w:rsid w:val="00EC3176"/>
    <w:rsid w:val="00ED0703"/>
    <w:rsid w:val="00ED14BD"/>
    <w:rsid w:val="00ED416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54A7"/>
    <w:rsid w:val="00F1715C"/>
    <w:rsid w:val="00F204A0"/>
    <w:rsid w:val="00F279D0"/>
    <w:rsid w:val="00F310F8"/>
    <w:rsid w:val="00F35939"/>
    <w:rsid w:val="00F36C6E"/>
    <w:rsid w:val="00F45607"/>
    <w:rsid w:val="00F46000"/>
    <w:rsid w:val="00F46EA7"/>
    <w:rsid w:val="00F4722B"/>
    <w:rsid w:val="00F54432"/>
    <w:rsid w:val="00F55E93"/>
    <w:rsid w:val="00F56366"/>
    <w:rsid w:val="00F569C6"/>
    <w:rsid w:val="00F6113F"/>
    <w:rsid w:val="00F61161"/>
    <w:rsid w:val="00F659EB"/>
    <w:rsid w:val="00F66F02"/>
    <w:rsid w:val="00F7046B"/>
    <w:rsid w:val="00F7192A"/>
    <w:rsid w:val="00F749F9"/>
    <w:rsid w:val="00F76F41"/>
    <w:rsid w:val="00F86BA6"/>
    <w:rsid w:val="00F911D1"/>
    <w:rsid w:val="00F91DC0"/>
    <w:rsid w:val="00F92F06"/>
    <w:rsid w:val="00F95A2C"/>
    <w:rsid w:val="00F966F7"/>
    <w:rsid w:val="00FA64F2"/>
    <w:rsid w:val="00FB6342"/>
    <w:rsid w:val="00FB65FE"/>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7E18EF-1534-4B9D-85FF-04B9654D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1206</TotalTime>
  <Pages>38</Pages>
  <Words>15919</Words>
  <Characters>93926</Characters>
  <Application>Microsoft Office Word</Application>
  <DocSecurity>0</DocSecurity>
  <Lines>782</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42</cp:revision>
  <cp:lastPrinted>2022-05-05T10:46:00Z</cp:lastPrinted>
  <dcterms:created xsi:type="dcterms:W3CDTF">2022-01-04T11:24:00Z</dcterms:created>
  <dcterms:modified xsi:type="dcterms:W3CDTF">2022-05-16T11:03:00Z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