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003D9A" w:rsidRPr="00B142BD">
        <w:rPr>
          <w:rFonts w:eastAsia="Calibri"/>
          <w:b/>
          <w:sz w:val="18"/>
          <w:szCs w:val="18"/>
        </w:rPr>
        <w:t>Ú</w:t>
      </w:r>
      <w:bookmarkStart w:id="1" w:name="_GoBack"/>
      <w:bookmarkEnd w:id="1"/>
      <w:r w:rsidR="00003D9A" w:rsidRPr="00B142BD">
        <w:rPr>
          <w:rFonts w:eastAsia="Calibri"/>
          <w:b/>
          <w:sz w:val="18"/>
          <w:szCs w:val="18"/>
        </w:rPr>
        <w:t>držba, opravy a odstraňování závad u SSZT 2022 - 2026 zajištění prohlídek UTZ u SSZT Jihlava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03D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003D9A"/>
    <w:rsid w:val="00127826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3AC1860-CAAF-42FC-BFC0-C5727A832A2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A95ED1-27C6-44E6-85E4-B71D189E04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28D58-6425-49D4-8AF7-E2B6EC374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1375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2022-04-18T07:27:00Z</dcterms:created>
  <dcterms:modified xsi:type="dcterms:W3CDTF">2022-05-05T04:42:00Z</dcterms:modified>
</cp:coreProperties>
</file>