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5CB" w:rsidRPr="005B6647" w:rsidRDefault="00BB6E1A">
      <w:pPr>
        <w:rPr>
          <w:rFonts w:ascii="Arial CE" w:hAnsi="Arial CE"/>
          <w:b/>
          <w:i/>
          <w:sz w:val="32"/>
          <w:szCs w:val="32"/>
          <w:u w:val="thick"/>
        </w:rPr>
      </w:pPr>
      <w:r w:rsidRPr="005B6647">
        <w:rPr>
          <w:rFonts w:ascii="Arial CE" w:hAnsi="Arial CE"/>
          <w:b/>
          <w:i/>
          <w:sz w:val="32"/>
          <w:szCs w:val="32"/>
          <w:u w:val="thick"/>
        </w:rPr>
        <w:t>Technicko-bezpečnostní opatření</w:t>
      </w:r>
      <w:r w:rsidR="00A7499A" w:rsidRPr="005B6647">
        <w:rPr>
          <w:rFonts w:ascii="Arial CE" w:hAnsi="Arial CE"/>
          <w:b/>
          <w:i/>
          <w:sz w:val="32"/>
          <w:szCs w:val="32"/>
          <w:u w:val="thick"/>
        </w:rPr>
        <w:t xml:space="preserve"> – </w:t>
      </w:r>
      <w:r w:rsidR="00672BB6" w:rsidRPr="005B6647">
        <w:rPr>
          <w:rFonts w:ascii="Arial CE" w:hAnsi="Arial CE"/>
          <w:b/>
          <w:i/>
          <w:sz w:val="32"/>
          <w:szCs w:val="32"/>
          <w:u w:val="thick"/>
        </w:rPr>
        <w:t>žst</w:t>
      </w:r>
      <w:r w:rsidR="00FA6597" w:rsidRPr="005B6647">
        <w:rPr>
          <w:rFonts w:ascii="Arial CE" w:hAnsi="Arial CE"/>
          <w:b/>
          <w:i/>
          <w:sz w:val="32"/>
          <w:szCs w:val="32"/>
          <w:u w:val="thick"/>
        </w:rPr>
        <w:t>.</w:t>
      </w:r>
      <w:r w:rsidR="00672BB6" w:rsidRPr="005B6647">
        <w:rPr>
          <w:rFonts w:ascii="Arial CE" w:hAnsi="Arial CE"/>
          <w:b/>
          <w:i/>
          <w:sz w:val="32"/>
          <w:szCs w:val="32"/>
          <w:u w:val="thick"/>
        </w:rPr>
        <w:t xml:space="preserve"> </w:t>
      </w:r>
      <w:r w:rsidR="00D579A3" w:rsidRPr="005B6647">
        <w:rPr>
          <w:rFonts w:ascii="Arial CE" w:hAnsi="Arial CE"/>
          <w:b/>
          <w:i/>
          <w:sz w:val="32"/>
          <w:szCs w:val="32"/>
          <w:u w:val="thick"/>
        </w:rPr>
        <w:t>Dívčice</w:t>
      </w:r>
    </w:p>
    <w:p w:rsidR="00BB6E1A" w:rsidRPr="00B1191B" w:rsidRDefault="00BB6E1A">
      <w:pPr>
        <w:rPr>
          <w:rFonts w:ascii="Arial CE" w:hAnsi="Arial CE"/>
          <w:b/>
          <w:i/>
          <w:sz w:val="20"/>
          <w:szCs w:val="20"/>
          <w:u w:val="thick"/>
        </w:rPr>
      </w:pPr>
    </w:p>
    <w:p w:rsidR="00BB6E1A" w:rsidRPr="00B1191B" w:rsidRDefault="00BB6E1A">
      <w:pPr>
        <w:rPr>
          <w:rFonts w:ascii="Arial CE" w:hAnsi="Arial CE" w:cs="Arial"/>
          <w:sz w:val="20"/>
          <w:szCs w:val="20"/>
          <w:u w:val="thick"/>
        </w:rPr>
      </w:pPr>
      <w:r w:rsidRPr="00B1191B">
        <w:rPr>
          <w:rFonts w:ascii="Arial CE" w:hAnsi="Arial CE"/>
          <w:sz w:val="20"/>
          <w:szCs w:val="20"/>
          <w:u w:val="single"/>
        </w:rPr>
        <w:t>Etapa A</w:t>
      </w:r>
      <w:r w:rsidR="00457067" w:rsidRPr="00B1191B">
        <w:rPr>
          <w:rFonts w:ascii="Arial CE" w:hAnsi="Arial CE"/>
          <w:sz w:val="20"/>
          <w:szCs w:val="20"/>
          <w:u w:val="single"/>
        </w:rPr>
        <w:t>, B, C</w:t>
      </w:r>
      <w:r w:rsidRPr="00B1191B">
        <w:rPr>
          <w:rFonts w:ascii="Arial CE" w:hAnsi="Arial CE"/>
          <w:sz w:val="20"/>
          <w:szCs w:val="20"/>
          <w:u w:val="single"/>
        </w:rPr>
        <w:t>:</w:t>
      </w:r>
      <w:r w:rsidR="003C7F35" w:rsidRPr="00B1191B">
        <w:rPr>
          <w:rFonts w:ascii="Arial CE" w:hAnsi="Arial CE" w:cs="Arial"/>
          <w:sz w:val="20"/>
          <w:szCs w:val="20"/>
          <w:u w:val="thick"/>
        </w:rPr>
        <w:t xml:space="preserve"> </w:t>
      </w:r>
    </w:p>
    <w:p w:rsidR="00B1191B" w:rsidRPr="00B1191B" w:rsidRDefault="00B1191B">
      <w:pPr>
        <w:rPr>
          <w:rFonts w:ascii="Arial CE" w:hAnsi="Arial CE" w:cs="Arial"/>
          <w:sz w:val="20"/>
          <w:szCs w:val="20"/>
          <w:u w:val="thick"/>
        </w:rPr>
      </w:pPr>
    </w:p>
    <w:p w:rsidR="00806F17" w:rsidRPr="00B1191B" w:rsidRDefault="00457067" w:rsidP="005A2C29">
      <w:pPr>
        <w:jc w:val="both"/>
        <w:rPr>
          <w:rFonts w:ascii="Arial CE" w:hAnsi="Arial CE" w:cs="Arial"/>
          <w:sz w:val="20"/>
          <w:szCs w:val="20"/>
        </w:rPr>
      </w:pPr>
      <w:r w:rsidRPr="00B1191B">
        <w:rPr>
          <w:rFonts w:ascii="Arial CE" w:hAnsi="Arial CE" w:cs="Arial"/>
          <w:sz w:val="20"/>
          <w:szCs w:val="20"/>
        </w:rPr>
        <w:t>Úplná napěťová</w:t>
      </w:r>
      <w:r w:rsidR="003C7F35" w:rsidRPr="00B1191B">
        <w:rPr>
          <w:rFonts w:ascii="Arial CE" w:hAnsi="Arial CE" w:cs="Arial"/>
          <w:sz w:val="20"/>
          <w:szCs w:val="20"/>
        </w:rPr>
        <w:t xml:space="preserve"> výluka staničních kolejí č. </w:t>
      </w:r>
      <w:r w:rsidRPr="00B1191B">
        <w:rPr>
          <w:rFonts w:ascii="Arial CE" w:hAnsi="Arial CE" w:cs="Arial"/>
          <w:sz w:val="20"/>
          <w:szCs w:val="20"/>
        </w:rPr>
        <w:t>2, 4</w:t>
      </w:r>
      <w:r w:rsidR="003C7F35" w:rsidRPr="00B1191B">
        <w:rPr>
          <w:rFonts w:ascii="Arial CE" w:hAnsi="Arial CE" w:cs="Arial"/>
          <w:sz w:val="20"/>
          <w:szCs w:val="20"/>
        </w:rPr>
        <w:t xml:space="preserve"> a </w:t>
      </w:r>
      <w:r w:rsidRPr="00B1191B">
        <w:rPr>
          <w:rFonts w:ascii="Arial CE" w:hAnsi="Arial CE" w:cs="Arial"/>
          <w:sz w:val="20"/>
          <w:szCs w:val="20"/>
        </w:rPr>
        <w:t>6 (sudá skupina)</w:t>
      </w:r>
      <w:r w:rsidR="003C7F35" w:rsidRPr="00B1191B">
        <w:rPr>
          <w:rFonts w:ascii="Arial CE" w:hAnsi="Arial CE" w:cs="Arial"/>
          <w:sz w:val="20"/>
          <w:szCs w:val="20"/>
        </w:rPr>
        <w:t>. Nutno vypnout odpojovače č. ÚO40</w:t>
      </w:r>
      <w:r w:rsidRPr="00B1191B">
        <w:rPr>
          <w:rFonts w:ascii="Arial CE" w:hAnsi="Arial CE" w:cs="Arial"/>
          <w:sz w:val="20"/>
          <w:szCs w:val="20"/>
        </w:rPr>
        <w:t>2, ÚD3B</w:t>
      </w:r>
      <w:r w:rsidR="003C7F35" w:rsidRPr="00B1191B">
        <w:rPr>
          <w:rFonts w:ascii="Arial CE" w:hAnsi="Arial CE" w:cs="Arial"/>
          <w:sz w:val="20"/>
          <w:szCs w:val="20"/>
        </w:rPr>
        <w:t xml:space="preserve"> a ÚO</w:t>
      </w:r>
      <w:r w:rsidRPr="00B1191B">
        <w:rPr>
          <w:rFonts w:ascii="Arial CE" w:hAnsi="Arial CE" w:cs="Arial"/>
          <w:sz w:val="20"/>
          <w:szCs w:val="20"/>
        </w:rPr>
        <w:t xml:space="preserve">412 (případně i ÚD4). </w:t>
      </w:r>
      <w:r w:rsidR="00806F17" w:rsidRPr="00B1191B">
        <w:rPr>
          <w:rFonts w:ascii="Arial CE" w:hAnsi="Arial CE" w:cs="Arial"/>
          <w:sz w:val="20"/>
          <w:szCs w:val="20"/>
        </w:rPr>
        <w:t>U trakčních stožárů č. 10, 12 a 19 bude stávající ukolejnění demontován</w:t>
      </w:r>
      <w:r w:rsidR="004A4E45">
        <w:rPr>
          <w:rFonts w:ascii="Arial CE" w:hAnsi="Arial CE" w:cs="Arial"/>
          <w:sz w:val="20"/>
          <w:szCs w:val="20"/>
        </w:rPr>
        <w:t xml:space="preserve">o. Provede se </w:t>
      </w:r>
      <w:proofErr w:type="spellStart"/>
      <w:r w:rsidR="004A4E45">
        <w:rPr>
          <w:rFonts w:ascii="Arial CE" w:hAnsi="Arial CE" w:cs="Arial"/>
          <w:sz w:val="20"/>
          <w:szCs w:val="20"/>
        </w:rPr>
        <w:t>ukolejnění</w:t>
      </w:r>
      <w:proofErr w:type="spellEnd"/>
      <w:r w:rsidR="004A4E45">
        <w:rPr>
          <w:rFonts w:ascii="Arial CE" w:hAnsi="Arial CE" w:cs="Arial"/>
          <w:sz w:val="20"/>
          <w:szCs w:val="20"/>
        </w:rPr>
        <w:t xml:space="preserve"> na sto</w:t>
      </w:r>
      <w:r w:rsidR="00806F17" w:rsidRPr="00B1191B">
        <w:rPr>
          <w:rFonts w:ascii="Arial CE" w:hAnsi="Arial CE" w:cs="Arial"/>
          <w:sz w:val="20"/>
          <w:szCs w:val="20"/>
        </w:rPr>
        <w:t xml:space="preserve">žárech TV č. 9 (brána 9/10) a 11 (brána 11/12) přímé </w:t>
      </w:r>
      <w:proofErr w:type="gramStart"/>
      <w:r w:rsidR="00806F17" w:rsidRPr="00B1191B">
        <w:rPr>
          <w:rFonts w:ascii="Arial CE" w:hAnsi="Arial CE" w:cs="Arial"/>
          <w:sz w:val="20"/>
          <w:szCs w:val="20"/>
        </w:rPr>
        <w:t>ukolejnění 2-ma</w:t>
      </w:r>
      <w:proofErr w:type="gramEnd"/>
      <w:r w:rsidR="00806F17" w:rsidRPr="00B1191B">
        <w:rPr>
          <w:rFonts w:ascii="Arial CE" w:hAnsi="Arial CE" w:cs="Arial"/>
          <w:sz w:val="20"/>
          <w:szCs w:val="20"/>
        </w:rPr>
        <w:t xml:space="preserve"> vodiči na střed stykového transformátoru. Trakční stožár </w:t>
      </w:r>
      <w:r w:rsidR="0040237C" w:rsidRPr="00B1191B">
        <w:rPr>
          <w:rFonts w:ascii="Arial CE" w:hAnsi="Arial CE" w:cs="Arial"/>
          <w:sz w:val="20"/>
          <w:szCs w:val="20"/>
        </w:rPr>
        <w:t>č. 19</w:t>
      </w:r>
      <w:r w:rsidR="00806F17" w:rsidRPr="00B1191B">
        <w:rPr>
          <w:rFonts w:ascii="Arial CE" w:hAnsi="Arial CE" w:cs="Arial"/>
          <w:sz w:val="20"/>
          <w:szCs w:val="20"/>
        </w:rPr>
        <w:t xml:space="preserve"> (brána 19/20) se ukolejní přes opakovatelnou průrazku (500V)</w:t>
      </w:r>
      <w:r w:rsidR="00410CFE" w:rsidRPr="00B1191B">
        <w:rPr>
          <w:rFonts w:ascii="Arial CE" w:hAnsi="Arial CE" w:cs="Arial"/>
          <w:sz w:val="20"/>
          <w:szCs w:val="20"/>
        </w:rPr>
        <w:t xml:space="preserve"> na kolej č. 3. Trakční stožáry č. 44 a 46 – stávající ukolejnění na střed styk. </w:t>
      </w:r>
      <w:proofErr w:type="gramStart"/>
      <w:r w:rsidR="00410CFE" w:rsidRPr="00B1191B">
        <w:rPr>
          <w:rFonts w:ascii="Arial CE" w:hAnsi="Arial CE" w:cs="Arial"/>
          <w:sz w:val="20"/>
          <w:szCs w:val="20"/>
        </w:rPr>
        <w:t>transformátoru</w:t>
      </w:r>
      <w:proofErr w:type="gramEnd"/>
      <w:r w:rsidR="00410CFE" w:rsidRPr="00B1191B">
        <w:rPr>
          <w:rFonts w:ascii="Arial CE" w:hAnsi="Arial CE" w:cs="Arial"/>
          <w:sz w:val="20"/>
          <w:szCs w:val="20"/>
        </w:rPr>
        <w:t xml:space="preserve"> se odpojí, oba stožáry se vzájemně propojí a spolu se stožárem č.42A se připojí na střed styk. transformátoru výhybky </w:t>
      </w:r>
      <w:r w:rsidR="0040237C" w:rsidRPr="00B1191B">
        <w:rPr>
          <w:rFonts w:ascii="Arial CE" w:hAnsi="Arial CE" w:cs="Arial"/>
          <w:sz w:val="20"/>
          <w:szCs w:val="20"/>
        </w:rPr>
        <w:t>č. 21</w:t>
      </w:r>
      <w:r w:rsidR="00410CFE" w:rsidRPr="00B1191B">
        <w:rPr>
          <w:rFonts w:ascii="Arial CE" w:hAnsi="Arial CE" w:cs="Arial"/>
          <w:sz w:val="20"/>
          <w:szCs w:val="20"/>
        </w:rPr>
        <w:t xml:space="preserve">. Propojení bude </w:t>
      </w:r>
      <w:proofErr w:type="gramStart"/>
      <w:r w:rsidR="00410CFE" w:rsidRPr="00B1191B">
        <w:rPr>
          <w:rFonts w:ascii="Arial CE" w:hAnsi="Arial CE" w:cs="Arial"/>
          <w:sz w:val="20"/>
          <w:szCs w:val="20"/>
        </w:rPr>
        <w:t>provedeno 1-ním</w:t>
      </w:r>
      <w:proofErr w:type="gramEnd"/>
      <w:r w:rsidR="00410CFE" w:rsidRPr="00B1191B">
        <w:rPr>
          <w:rFonts w:ascii="Arial CE" w:hAnsi="Arial CE" w:cs="Arial"/>
          <w:sz w:val="20"/>
          <w:szCs w:val="20"/>
        </w:rPr>
        <w:t xml:space="preserve"> vodičem. </w:t>
      </w:r>
    </w:p>
    <w:p w:rsidR="00410CFE" w:rsidRPr="00B1191B" w:rsidRDefault="00410CFE" w:rsidP="005A2C29">
      <w:pPr>
        <w:jc w:val="both"/>
        <w:rPr>
          <w:rFonts w:ascii="Arial CE" w:hAnsi="Arial CE" w:cs="Arial"/>
          <w:sz w:val="20"/>
          <w:szCs w:val="20"/>
        </w:rPr>
      </w:pPr>
      <w:r w:rsidRPr="00B1191B">
        <w:rPr>
          <w:rFonts w:ascii="Arial CE" w:hAnsi="Arial CE" w:cs="Arial"/>
          <w:sz w:val="20"/>
          <w:szCs w:val="20"/>
        </w:rPr>
        <w:t>Osvětlovací věž (stožár) ozn. 02</w:t>
      </w:r>
      <w:r w:rsidR="00995379" w:rsidRPr="00B1191B">
        <w:rPr>
          <w:rFonts w:ascii="Arial CE" w:hAnsi="Arial CE" w:cs="Arial"/>
          <w:sz w:val="20"/>
          <w:szCs w:val="20"/>
        </w:rPr>
        <w:t xml:space="preserve"> zůstane ukolejněn na střed styk. </w:t>
      </w:r>
      <w:proofErr w:type="gramStart"/>
      <w:r w:rsidR="00995379" w:rsidRPr="00B1191B">
        <w:rPr>
          <w:rFonts w:ascii="Arial CE" w:hAnsi="Arial CE" w:cs="Arial"/>
          <w:sz w:val="20"/>
          <w:szCs w:val="20"/>
        </w:rPr>
        <w:t>transformátoru</w:t>
      </w:r>
      <w:proofErr w:type="gramEnd"/>
      <w:r w:rsidR="00995379" w:rsidRPr="00B1191B">
        <w:rPr>
          <w:rFonts w:ascii="Arial CE" w:hAnsi="Arial CE" w:cs="Arial"/>
          <w:sz w:val="20"/>
          <w:szCs w:val="20"/>
        </w:rPr>
        <w:t>, pokud bude tento demontován, bude provedeno propojení tohoto stožáru se stožárem TV č. 8 nebo na část koleje č. 2 ve směru na Zliv před demontovanou částí koleje.</w:t>
      </w:r>
    </w:p>
    <w:p w:rsidR="00695B73" w:rsidRPr="00B1191B" w:rsidRDefault="00695B73" w:rsidP="005A2C29">
      <w:pPr>
        <w:jc w:val="both"/>
        <w:rPr>
          <w:rFonts w:ascii="Arial CE" w:hAnsi="Arial CE" w:cs="Arial"/>
          <w:sz w:val="20"/>
          <w:szCs w:val="20"/>
        </w:rPr>
      </w:pPr>
      <w:r w:rsidRPr="00B1191B">
        <w:rPr>
          <w:rFonts w:ascii="Arial CE" w:hAnsi="Arial CE" w:cs="Arial"/>
          <w:sz w:val="20"/>
          <w:szCs w:val="20"/>
        </w:rPr>
        <w:t xml:space="preserve">Osvětlovací stožár č. 14 – ukolejnění připojené ke koleji č. 2 se odpojí a nově připojí na střed styk. </w:t>
      </w:r>
      <w:bookmarkStart w:id="0" w:name="_GoBack"/>
      <w:bookmarkEnd w:id="0"/>
      <w:proofErr w:type="gramStart"/>
      <w:r w:rsidRPr="00B1191B">
        <w:rPr>
          <w:rFonts w:ascii="Arial CE" w:hAnsi="Arial CE" w:cs="Arial"/>
          <w:sz w:val="20"/>
          <w:szCs w:val="20"/>
        </w:rPr>
        <w:t>transformátoru</w:t>
      </w:r>
      <w:proofErr w:type="gramEnd"/>
      <w:r w:rsidRPr="00B1191B">
        <w:rPr>
          <w:rFonts w:ascii="Arial CE" w:hAnsi="Arial CE" w:cs="Arial"/>
          <w:sz w:val="20"/>
          <w:szCs w:val="20"/>
        </w:rPr>
        <w:t xml:space="preserve"> výhyvky č. 7.</w:t>
      </w:r>
    </w:p>
    <w:p w:rsidR="00695B73" w:rsidRPr="00B1191B" w:rsidRDefault="00695B73" w:rsidP="005A2C29">
      <w:pPr>
        <w:jc w:val="both"/>
        <w:rPr>
          <w:rFonts w:ascii="Arial CE" w:hAnsi="Arial CE" w:cs="Arial"/>
          <w:sz w:val="20"/>
          <w:szCs w:val="20"/>
        </w:rPr>
      </w:pPr>
      <w:r w:rsidRPr="00B1191B">
        <w:rPr>
          <w:rFonts w:ascii="Arial CE" w:hAnsi="Arial CE" w:cs="Arial"/>
          <w:sz w:val="20"/>
          <w:szCs w:val="20"/>
        </w:rPr>
        <w:t xml:space="preserve">Návěstidla S2 a L2 – ukolejnění se se odpojí od příslušných styk. </w:t>
      </w:r>
      <w:proofErr w:type="gramStart"/>
      <w:r w:rsidRPr="00B1191B">
        <w:rPr>
          <w:rFonts w:ascii="Arial CE" w:hAnsi="Arial CE" w:cs="Arial"/>
          <w:sz w:val="20"/>
          <w:szCs w:val="20"/>
        </w:rPr>
        <w:t>transformátorů</w:t>
      </w:r>
      <w:proofErr w:type="gramEnd"/>
      <w:r w:rsidRPr="00B1191B">
        <w:rPr>
          <w:rFonts w:ascii="Arial CE" w:hAnsi="Arial CE" w:cs="Arial"/>
          <w:sz w:val="20"/>
          <w:szCs w:val="20"/>
        </w:rPr>
        <w:t xml:space="preserve"> a připojí se provizorn</w:t>
      </w:r>
      <w:r w:rsidR="002134A2" w:rsidRPr="00B1191B">
        <w:rPr>
          <w:rFonts w:ascii="Arial CE" w:hAnsi="Arial CE" w:cs="Arial"/>
          <w:sz w:val="20"/>
          <w:szCs w:val="20"/>
        </w:rPr>
        <w:t>ě 2-ma lany AlFe120mm2</w:t>
      </w:r>
    </w:p>
    <w:p w:rsidR="002134A2" w:rsidRPr="00B1191B" w:rsidRDefault="00360336" w:rsidP="005A2C29">
      <w:pPr>
        <w:jc w:val="both"/>
        <w:rPr>
          <w:rFonts w:ascii="Arial CE" w:hAnsi="Arial CE" w:cs="Arial"/>
          <w:sz w:val="20"/>
          <w:szCs w:val="20"/>
        </w:rPr>
      </w:pPr>
      <w:r w:rsidRPr="00B1191B">
        <w:rPr>
          <w:rFonts w:ascii="Arial CE" w:hAnsi="Arial CE" w:cs="Arial"/>
          <w:sz w:val="20"/>
          <w:szCs w:val="20"/>
        </w:rPr>
        <w:t>n</w:t>
      </w:r>
      <w:r w:rsidR="002134A2" w:rsidRPr="00B1191B">
        <w:rPr>
          <w:rFonts w:ascii="Arial CE" w:hAnsi="Arial CE" w:cs="Arial"/>
          <w:sz w:val="20"/>
          <w:szCs w:val="20"/>
        </w:rPr>
        <w:t xml:space="preserve">a středy styk. </w:t>
      </w:r>
      <w:proofErr w:type="gramStart"/>
      <w:r w:rsidR="002134A2" w:rsidRPr="00B1191B">
        <w:rPr>
          <w:rFonts w:ascii="Arial CE" w:hAnsi="Arial CE" w:cs="Arial"/>
          <w:sz w:val="20"/>
          <w:szCs w:val="20"/>
        </w:rPr>
        <w:t>transformátorů</w:t>
      </w:r>
      <w:proofErr w:type="gramEnd"/>
      <w:r w:rsidR="002134A2" w:rsidRPr="00B1191B">
        <w:rPr>
          <w:rFonts w:ascii="Arial CE" w:hAnsi="Arial CE" w:cs="Arial"/>
          <w:sz w:val="20"/>
          <w:szCs w:val="20"/>
        </w:rPr>
        <w:t xml:space="preserve"> – S2 na S1a u koleje č. 1</w:t>
      </w:r>
      <w:r w:rsidRPr="00B1191B">
        <w:rPr>
          <w:rFonts w:ascii="Arial CE" w:hAnsi="Arial CE" w:cs="Arial"/>
          <w:sz w:val="20"/>
          <w:szCs w:val="20"/>
        </w:rPr>
        <w:t>;</w:t>
      </w:r>
      <w:r w:rsidR="002134A2" w:rsidRPr="00B1191B">
        <w:rPr>
          <w:rFonts w:ascii="Arial CE" w:hAnsi="Arial CE" w:cs="Arial"/>
          <w:sz w:val="20"/>
          <w:szCs w:val="20"/>
        </w:rPr>
        <w:t xml:space="preserve"> L2 na L4 u koleje č. 4.</w:t>
      </w:r>
    </w:p>
    <w:p w:rsidR="00360336" w:rsidRPr="00B1191B" w:rsidRDefault="00360336" w:rsidP="005A2C29">
      <w:pPr>
        <w:jc w:val="both"/>
        <w:rPr>
          <w:rFonts w:ascii="Arial CE" w:hAnsi="Arial CE" w:cs="Arial"/>
          <w:sz w:val="20"/>
          <w:szCs w:val="20"/>
        </w:rPr>
      </w:pPr>
      <w:r w:rsidRPr="00B1191B">
        <w:rPr>
          <w:rFonts w:ascii="Arial CE" w:hAnsi="Arial CE" w:cs="Arial"/>
          <w:sz w:val="20"/>
          <w:szCs w:val="20"/>
        </w:rPr>
        <w:t>Ukolejnění stožárů TV, osvětlovacích stožárů a ostatních konstrukcí připojených ke koleji č. 4 res. č. 6 zůstanou (1-13 den je kolejově kompletní Protivínské zhlaví žst. a 13-15</w:t>
      </w:r>
      <w:r w:rsidR="001A375D" w:rsidRPr="00B1191B">
        <w:rPr>
          <w:rFonts w:ascii="Arial CE" w:hAnsi="Arial CE" w:cs="Arial"/>
          <w:sz w:val="20"/>
          <w:szCs w:val="20"/>
        </w:rPr>
        <w:t xml:space="preserve"> den naopak Zlivské zhlaví).</w:t>
      </w:r>
    </w:p>
    <w:p w:rsidR="002134A2" w:rsidRPr="00B1191B" w:rsidRDefault="002134A2" w:rsidP="005A2C29">
      <w:pPr>
        <w:jc w:val="both"/>
        <w:rPr>
          <w:rFonts w:ascii="Arial CE" w:hAnsi="Arial CE" w:cs="Arial"/>
          <w:sz w:val="20"/>
          <w:szCs w:val="20"/>
          <w:u w:val="single"/>
          <w:vertAlign w:val="subscript"/>
        </w:rPr>
      </w:pPr>
    </w:p>
    <w:p w:rsidR="00FF2988" w:rsidRPr="00B1191B" w:rsidRDefault="00D14952" w:rsidP="005A2C29">
      <w:pPr>
        <w:jc w:val="both"/>
        <w:rPr>
          <w:rFonts w:ascii="Arial CE" w:hAnsi="Arial CE"/>
          <w:sz w:val="20"/>
          <w:szCs w:val="20"/>
        </w:rPr>
      </w:pPr>
      <w:r w:rsidRPr="00B1191B">
        <w:rPr>
          <w:rFonts w:ascii="Arial CE" w:hAnsi="Arial CE"/>
          <w:sz w:val="20"/>
          <w:szCs w:val="20"/>
        </w:rPr>
        <w:t>Demontovaný úsek kolej</w:t>
      </w:r>
      <w:r w:rsidR="00360336" w:rsidRPr="00B1191B">
        <w:rPr>
          <w:rFonts w:ascii="Arial CE" w:hAnsi="Arial CE"/>
          <w:sz w:val="20"/>
          <w:szCs w:val="20"/>
        </w:rPr>
        <w:t>e</w:t>
      </w:r>
      <w:r w:rsidR="00684F5F" w:rsidRPr="00B1191B">
        <w:rPr>
          <w:rFonts w:ascii="Arial CE" w:hAnsi="Arial CE"/>
          <w:sz w:val="20"/>
          <w:szCs w:val="20"/>
        </w:rPr>
        <w:t xml:space="preserve"> č. </w:t>
      </w:r>
      <w:r w:rsidR="00360336" w:rsidRPr="00B1191B">
        <w:rPr>
          <w:rFonts w:ascii="Arial CE" w:hAnsi="Arial CE"/>
          <w:sz w:val="20"/>
          <w:szCs w:val="20"/>
        </w:rPr>
        <w:t>2</w:t>
      </w:r>
      <w:r w:rsidR="00684F5F" w:rsidRPr="00B1191B">
        <w:rPr>
          <w:rFonts w:ascii="Arial CE" w:hAnsi="Arial CE"/>
          <w:sz w:val="20"/>
          <w:szCs w:val="20"/>
        </w:rPr>
        <w:t xml:space="preserve"> se </w:t>
      </w:r>
      <w:r w:rsidR="001A375D" w:rsidRPr="00B1191B">
        <w:rPr>
          <w:rFonts w:ascii="Arial CE" w:hAnsi="Arial CE"/>
          <w:sz w:val="20"/>
          <w:szCs w:val="20"/>
        </w:rPr>
        <w:t xml:space="preserve">v obou případech </w:t>
      </w:r>
      <w:r w:rsidR="00684F5F" w:rsidRPr="00B1191B">
        <w:rPr>
          <w:rFonts w:ascii="Arial CE" w:hAnsi="Arial CE"/>
          <w:sz w:val="20"/>
          <w:szCs w:val="20"/>
        </w:rPr>
        <w:t>překlene provizorně lanem Cu 95mm2 (vždy 1 lano pro 1 kolej</w:t>
      </w:r>
      <w:r w:rsidR="00360336" w:rsidRPr="00B1191B">
        <w:rPr>
          <w:rFonts w:ascii="Arial CE" w:hAnsi="Arial CE"/>
          <w:sz w:val="20"/>
          <w:szCs w:val="20"/>
        </w:rPr>
        <w:t>nici</w:t>
      </w:r>
      <w:r w:rsidR="002134A2" w:rsidRPr="00B1191B">
        <w:rPr>
          <w:rFonts w:ascii="Arial CE" w:hAnsi="Arial CE"/>
          <w:sz w:val="20"/>
          <w:szCs w:val="20"/>
        </w:rPr>
        <w:t>).</w:t>
      </w:r>
    </w:p>
    <w:p w:rsidR="00ED15FC" w:rsidRPr="00B1191B" w:rsidRDefault="00ED15FC" w:rsidP="005A2C29">
      <w:pPr>
        <w:jc w:val="both"/>
        <w:rPr>
          <w:rFonts w:ascii="Arial CE" w:hAnsi="Arial CE"/>
          <w:sz w:val="20"/>
          <w:szCs w:val="20"/>
        </w:rPr>
      </w:pPr>
    </w:p>
    <w:p w:rsidR="003606D4" w:rsidRPr="00B1191B" w:rsidRDefault="003606D4" w:rsidP="005A2C29">
      <w:pPr>
        <w:jc w:val="both"/>
        <w:rPr>
          <w:rFonts w:ascii="Arial CE" w:hAnsi="Arial CE" w:cs="Arial"/>
          <w:sz w:val="20"/>
          <w:szCs w:val="20"/>
          <w:u w:val="thick"/>
        </w:rPr>
      </w:pPr>
      <w:r w:rsidRPr="00B1191B">
        <w:rPr>
          <w:rFonts w:ascii="Arial CE" w:hAnsi="Arial CE"/>
          <w:sz w:val="20"/>
          <w:szCs w:val="20"/>
        </w:rPr>
        <w:t xml:space="preserve">Provizorní ukolejnění se provede drátem FeZn min. průměru 10 mm. Zásadně se nejprve odpojí od stožáru TV či jiné konstrukce a až poté od kolejnice. Zpětná </w:t>
      </w:r>
      <w:r w:rsidR="00223DD5" w:rsidRPr="00B1191B">
        <w:rPr>
          <w:rFonts w:ascii="Arial CE" w:hAnsi="Arial CE"/>
          <w:sz w:val="20"/>
          <w:szCs w:val="20"/>
        </w:rPr>
        <w:t xml:space="preserve">či provizorní </w:t>
      </w:r>
      <w:r w:rsidRPr="00B1191B">
        <w:rPr>
          <w:rFonts w:ascii="Arial CE" w:hAnsi="Arial CE"/>
          <w:sz w:val="20"/>
          <w:szCs w:val="20"/>
        </w:rPr>
        <w:t>montáž bude provedena v opačném pořadí. Po ukončení výluky bude ukolejnění vráceno do původníh</w:t>
      </w:r>
      <w:r w:rsidR="001A375D" w:rsidRPr="00B1191B">
        <w:rPr>
          <w:rFonts w:ascii="Arial CE" w:hAnsi="Arial CE"/>
          <w:sz w:val="20"/>
          <w:szCs w:val="20"/>
        </w:rPr>
        <w:t>o stavu, aby odpovídalo stávajícímu KSU stanice.</w:t>
      </w:r>
    </w:p>
    <w:p w:rsidR="00FF2988" w:rsidRPr="00B1191B" w:rsidRDefault="00FF2988">
      <w:pPr>
        <w:rPr>
          <w:sz w:val="20"/>
          <w:szCs w:val="20"/>
        </w:rPr>
      </w:pPr>
    </w:p>
    <w:p w:rsidR="00684F5F" w:rsidRPr="00672BB6" w:rsidRDefault="00684F5F">
      <w:pPr>
        <w:rPr>
          <w:sz w:val="20"/>
          <w:szCs w:val="20"/>
        </w:rPr>
      </w:pPr>
    </w:p>
    <w:p w:rsidR="002C7846" w:rsidRDefault="002C7846">
      <w:r>
        <w:t xml:space="preserve"> </w:t>
      </w:r>
    </w:p>
    <w:p w:rsidR="00410CFE" w:rsidRDefault="00410CFE"/>
    <w:p w:rsidR="002C7846" w:rsidRDefault="002C7846">
      <w:r>
        <w:t xml:space="preserve">                                                                                           Ing. Jiří Kučera</w:t>
      </w:r>
      <w:r w:rsidR="00B90C13">
        <w:t xml:space="preserve"> </w:t>
      </w:r>
      <w:proofErr w:type="gramStart"/>
      <w:r w:rsidR="00B90C13">
        <w:t>v.r.</w:t>
      </w:r>
      <w:proofErr w:type="gramEnd"/>
    </w:p>
    <w:p w:rsidR="00FA6597" w:rsidRPr="00FA6597" w:rsidRDefault="00FA6597">
      <w:pPr>
        <w:rPr>
          <w:sz w:val="16"/>
          <w:szCs w:val="16"/>
        </w:rPr>
      </w:pPr>
      <w:r>
        <w:t xml:space="preserve">                                                                                               </w:t>
      </w:r>
      <w:r w:rsidRPr="00FA6597">
        <w:rPr>
          <w:sz w:val="16"/>
          <w:szCs w:val="16"/>
        </w:rPr>
        <w:t>Projektant TV</w:t>
      </w:r>
    </w:p>
    <w:p w:rsidR="002C7846" w:rsidRDefault="004F040F" w:rsidP="004F040F">
      <w:r>
        <w:t>kucera@cht.cz</w:t>
      </w:r>
    </w:p>
    <w:sectPr w:rsidR="002C7846" w:rsidSect="003F443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306C6"/>
    <w:multiLevelType w:val="hybridMultilevel"/>
    <w:tmpl w:val="8AA2DB68"/>
    <w:lvl w:ilvl="0" w:tplc="7B60B96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9A"/>
    <w:rsid w:val="00053923"/>
    <w:rsid w:val="00101339"/>
    <w:rsid w:val="001A1654"/>
    <w:rsid w:val="001A375D"/>
    <w:rsid w:val="001D1D79"/>
    <w:rsid w:val="001D2A86"/>
    <w:rsid w:val="002134A2"/>
    <w:rsid w:val="00223DD5"/>
    <w:rsid w:val="00292D8A"/>
    <w:rsid w:val="002C7846"/>
    <w:rsid w:val="00360336"/>
    <w:rsid w:val="003606D4"/>
    <w:rsid w:val="003B6E16"/>
    <w:rsid w:val="003C7F35"/>
    <w:rsid w:val="003F4436"/>
    <w:rsid w:val="0040237C"/>
    <w:rsid w:val="00410CFE"/>
    <w:rsid w:val="00457067"/>
    <w:rsid w:val="004804EC"/>
    <w:rsid w:val="004A4E45"/>
    <w:rsid w:val="004D1A00"/>
    <w:rsid w:val="004F040F"/>
    <w:rsid w:val="005A2C29"/>
    <w:rsid w:val="005B6647"/>
    <w:rsid w:val="00672BB6"/>
    <w:rsid w:val="006765EB"/>
    <w:rsid w:val="00684F5F"/>
    <w:rsid w:val="00695B73"/>
    <w:rsid w:val="006A2EDA"/>
    <w:rsid w:val="006C725E"/>
    <w:rsid w:val="0074562D"/>
    <w:rsid w:val="00806F17"/>
    <w:rsid w:val="00995379"/>
    <w:rsid w:val="00A04C91"/>
    <w:rsid w:val="00A615CB"/>
    <w:rsid w:val="00A7499A"/>
    <w:rsid w:val="00AC292F"/>
    <w:rsid w:val="00B1191B"/>
    <w:rsid w:val="00B90C13"/>
    <w:rsid w:val="00BB6E1A"/>
    <w:rsid w:val="00CA4EF5"/>
    <w:rsid w:val="00D14952"/>
    <w:rsid w:val="00D579A3"/>
    <w:rsid w:val="00D777C9"/>
    <w:rsid w:val="00DF6D98"/>
    <w:rsid w:val="00ED15FC"/>
    <w:rsid w:val="00FA6597"/>
    <w:rsid w:val="00FC145A"/>
    <w:rsid w:val="00FF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Trakční vedení – ekonomické náklady:</vt:lpstr>
    </vt:vector>
  </TitlesOfParts>
  <Company>ch&amp;t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Trakční vedení – ekonomické náklady:</dc:title>
  <dc:creator>ing.Jiří Kučera</dc:creator>
  <cp:lastModifiedBy>Brabenec Libor</cp:lastModifiedBy>
  <cp:revision>4</cp:revision>
  <cp:lastPrinted>2014-09-24T09:25:00Z</cp:lastPrinted>
  <dcterms:created xsi:type="dcterms:W3CDTF">2018-08-20T10:43:00Z</dcterms:created>
  <dcterms:modified xsi:type="dcterms:W3CDTF">2018-08-20T10:56:00Z</dcterms:modified>
</cp:coreProperties>
</file>