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77777777" w:rsidR="00334C8D" w:rsidRPr="00334C8D" w:rsidRDefault="00334C8D" w:rsidP="00B842D4">
            <w:pPr>
              <w:keepNext/>
              <w:spacing w:before="0" w:after="0"/>
              <w:ind w:left="0"/>
              <w:rPr>
                <w:rFonts w:eastAsia="Verdana" w:cs="Times New Roman"/>
                <w:sz w:val="14"/>
              </w:rPr>
            </w:pPr>
          </w:p>
        </w:tc>
        <w:tc>
          <w:tcPr>
            <w:tcW w:w="2552" w:type="dxa"/>
          </w:tcPr>
          <w:p w14:paraId="6773A5BB" w14:textId="77777777" w:rsidR="00334C8D" w:rsidRPr="00334C8D" w:rsidRDefault="00334C8D" w:rsidP="00B842D4">
            <w:pPr>
              <w:keepNext/>
              <w:spacing w:before="0" w:after="0"/>
              <w:rPr>
                <w:rFonts w:eastAsia="Verdana" w:cs="Times New Roman"/>
                <w:sz w:val="14"/>
              </w:rPr>
            </w:pPr>
          </w:p>
        </w:tc>
        <w:tc>
          <w:tcPr>
            <w:tcW w:w="823" w:type="dxa"/>
          </w:tcPr>
          <w:p w14:paraId="5AA9D977" w14:textId="77777777" w:rsidR="00334C8D" w:rsidRPr="00334C8D" w:rsidRDefault="00334C8D" w:rsidP="00B842D4">
            <w:pPr>
              <w:keepNext/>
              <w:spacing w:before="0" w:after="0"/>
              <w:rPr>
                <w:rFonts w:eastAsia="Verdana" w:cs="Times New Roman"/>
                <w:sz w:val="14"/>
              </w:rPr>
            </w:pPr>
          </w:p>
        </w:tc>
        <w:tc>
          <w:tcPr>
            <w:tcW w:w="3685" w:type="dxa"/>
          </w:tcPr>
          <w:p w14:paraId="41087E9A" w14:textId="77777777" w:rsidR="00334C8D" w:rsidRPr="00334C8D" w:rsidRDefault="00334C8D" w:rsidP="00B842D4">
            <w:pPr>
              <w:keepNext/>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B842D4">
            <w:pPr>
              <w:keepNext/>
              <w:spacing w:before="0" w:after="0"/>
              <w:rPr>
                <w:rFonts w:eastAsia="Verdana" w:cs="Times New Roman"/>
                <w:sz w:val="14"/>
              </w:rPr>
            </w:pPr>
            <w:r w:rsidRPr="00334C8D">
              <w:rPr>
                <w:rFonts w:eastAsia="Verdana" w:cs="Times New Roman"/>
                <w:sz w:val="14"/>
              </w:rPr>
              <w:t>Naše zn.</w:t>
            </w:r>
          </w:p>
        </w:tc>
        <w:tc>
          <w:tcPr>
            <w:tcW w:w="2552" w:type="dxa"/>
          </w:tcPr>
          <w:p w14:paraId="04990127" w14:textId="69765915" w:rsidR="00334C8D" w:rsidRPr="00334C8D" w:rsidRDefault="00526955" w:rsidP="00B842D4">
            <w:pPr>
              <w:keepNext/>
              <w:spacing w:before="0" w:after="0"/>
              <w:rPr>
                <w:rFonts w:eastAsia="Verdana" w:cs="Times New Roman"/>
                <w:sz w:val="14"/>
              </w:rPr>
            </w:pPr>
            <w:r w:rsidRPr="00526955">
              <w:rPr>
                <w:rFonts w:eastAsia="Verdana" w:cs="Times New Roman"/>
                <w:sz w:val="14"/>
              </w:rPr>
              <w:t>163544/2021-SŽ-GŘ-O8</w:t>
            </w:r>
          </w:p>
        </w:tc>
        <w:tc>
          <w:tcPr>
            <w:tcW w:w="823" w:type="dxa"/>
          </w:tcPr>
          <w:p w14:paraId="7CCDF574" w14:textId="77777777" w:rsidR="00334C8D" w:rsidRPr="00334C8D" w:rsidRDefault="00334C8D" w:rsidP="00B842D4">
            <w:pPr>
              <w:keepNext/>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B842D4">
            <w:pPr>
              <w:keepNext/>
              <w:spacing w:before="0" w:after="0"/>
              <w:rPr>
                <w:rFonts w:eastAsia="Verdana" w:cs="Times New Roman"/>
                <w:sz w:val="14"/>
              </w:rPr>
            </w:pPr>
            <w:r w:rsidRPr="00334C8D">
              <w:rPr>
                <w:rFonts w:eastAsia="Verdana" w:cs="Times New Roman"/>
                <w:sz w:val="14"/>
              </w:rPr>
              <w:t>Listů/příloh</w:t>
            </w:r>
          </w:p>
        </w:tc>
        <w:tc>
          <w:tcPr>
            <w:tcW w:w="2552" w:type="dxa"/>
          </w:tcPr>
          <w:p w14:paraId="53EF215E" w14:textId="651B5BEA" w:rsidR="00334C8D" w:rsidRPr="00334C8D" w:rsidRDefault="00BD7514" w:rsidP="007C5F77">
            <w:pPr>
              <w:keepNext/>
              <w:spacing w:before="0" w:after="0"/>
              <w:rPr>
                <w:rFonts w:eastAsia="Verdana" w:cs="Times New Roman"/>
                <w:sz w:val="14"/>
              </w:rPr>
            </w:pPr>
            <w:r w:rsidRPr="007C4D9F">
              <w:rPr>
                <w:rFonts w:eastAsia="Verdana" w:cs="Times New Roman"/>
                <w:sz w:val="14"/>
              </w:rPr>
              <w:t>1</w:t>
            </w:r>
            <w:r w:rsidR="007C5F77" w:rsidRPr="007C4D9F">
              <w:rPr>
                <w:rFonts w:eastAsia="Verdana" w:cs="Times New Roman"/>
                <w:sz w:val="14"/>
              </w:rPr>
              <w:t>8</w:t>
            </w:r>
            <w:r w:rsidR="00334C8D" w:rsidRPr="007C4D9F">
              <w:rPr>
                <w:rFonts w:eastAsia="Verdana" w:cs="Times New Roman"/>
                <w:sz w:val="14"/>
              </w:rPr>
              <w:t>/</w:t>
            </w:r>
            <w:r w:rsidR="007C5F77" w:rsidRPr="007C4D9F">
              <w:rPr>
                <w:rFonts w:eastAsia="Verdana" w:cs="Times New Roman"/>
                <w:sz w:val="14"/>
              </w:rPr>
              <w:t>6</w:t>
            </w:r>
          </w:p>
        </w:tc>
        <w:tc>
          <w:tcPr>
            <w:tcW w:w="823" w:type="dxa"/>
          </w:tcPr>
          <w:p w14:paraId="17DFE666" w14:textId="77777777" w:rsidR="00334C8D" w:rsidRPr="00334C8D" w:rsidRDefault="00334C8D" w:rsidP="00B842D4">
            <w:pPr>
              <w:keepNext/>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B842D4">
            <w:pPr>
              <w:keepNext/>
              <w:spacing w:before="0" w:after="0"/>
              <w:rPr>
                <w:rFonts w:eastAsia="Verdana" w:cs="Times New Roman"/>
                <w:sz w:val="14"/>
              </w:rPr>
            </w:pPr>
          </w:p>
        </w:tc>
        <w:tc>
          <w:tcPr>
            <w:tcW w:w="2552" w:type="dxa"/>
          </w:tcPr>
          <w:p w14:paraId="4CFDF2B3" w14:textId="77777777" w:rsidR="00334C8D" w:rsidRPr="00334C8D" w:rsidRDefault="00334C8D" w:rsidP="00B842D4">
            <w:pPr>
              <w:keepNext/>
              <w:spacing w:before="0" w:after="0"/>
              <w:rPr>
                <w:rFonts w:eastAsia="Verdana" w:cs="Times New Roman"/>
                <w:sz w:val="14"/>
              </w:rPr>
            </w:pPr>
          </w:p>
        </w:tc>
        <w:tc>
          <w:tcPr>
            <w:tcW w:w="823" w:type="dxa"/>
          </w:tcPr>
          <w:p w14:paraId="45548BC7" w14:textId="77777777" w:rsidR="00334C8D" w:rsidRPr="00334C8D" w:rsidRDefault="00334C8D" w:rsidP="00B842D4">
            <w:pPr>
              <w:keepNext/>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B842D4">
            <w:pPr>
              <w:keepNext/>
              <w:spacing w:before="0" w:after="0"/>
              <w:rPr>
                <w:rFonts w:eastAsia="Verdana" w:cs="Times New Roman"/>
                <w:sz w:val="14"/>
              </w:rPr>
            </w:pPr>
            <w:r w:rsidRPr="00334C8D">
              <w:rPr>
                <w:rFonts w:eastAsia="Verdana" w:cs="Times New Roman"/>
                <w:sz w:val="14"/>
              </w:rPr>
              <w:t>Vyřizuje</w:t>
            </w:r>
          </w:p>
        </w:tc>
        <w:tc>
          <w:tcPr>
            <w:tcW w:w="2552" w:type="dxa"/>
          </w:tcPr>
          <w:p w14:paraId="1F8D3FEE" w14:textId="4663C1F8" w:rsidR="00334C8D" w:rsidRPr="00334C8D" w:rsidRDefault="00A23E57" w:rsidP="00B842D4">
            <w:pPr>
              <w:keepNext/>
              <w:spacing w:before="0" w:after="0"/>
              <w:rPr>
                <w:rFonts w:eastAsia="Verdana" w:cs="Times New Roman"/>
                <w:sz w:val="14"/>
              </w:rPr>
            </w:pPr>
            <w:r>
              <w:rPr>
                <w:rFonts w:eastAsia="Verdana" w:cs="Times New Roman"/>
                <w:sz w:val="14"/>
              </w:rPr>
              <w:t>Dagmar Poláčková</w:t>
            </w:r>
          </w:p>
        </w:tc>
        <w:tc>
          <w:tcPr>
            <w:tcW w:w="823" w:type="dxa"/>
          </w:tcPr>
          <w:p w14:paraId="08DA4955" w14:textId="77777777" w:rsidR="00334C8D" w:rsidRPr="00334C8D" w:rsidRDefault="00334C8D" w:rsidP="00B842D4">
            <w:pPr>
              <w:keepNext/>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B842D4">
            <w:pPr>
              <w:keepNext/>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334C8D" w:rsidRDefault="00F23D8E" w:rsidP="00B842D4">
            <w:pPr>
              <w:keepNext/>
              <w:spacing w:before="0" w:after="0"/>
              <w:rPr>
                <w:rFonts w:eastAsia="Verdana" w:cs="Times New Roman"/>
                <w:sz w:val="14"/>
              </w:rPr>
            </w:pPr>
            <w:r w:rsidRPr="00334C8D">
              <w:rPr>
                <w:rFonts w:eastAsia="Verdana" w:cs="Times New Roman"/>
                <w:sz w:val="14"/>
              </w:rPr>
              <w:t>X</w:t>
            </w:r>
          </w:p>
        </w:tc>
        <w:tc>
          <w:tcPr>
            <w:tcW w:w="823" w:type="dxa"/>
          </w:tcPr>
          <w:p w14:paraId="27021BF7" w14:textId="77777777" w:rsidR="00334C8D" w:rsidRPr="00334C8D" w:rsidRDefault="00334C8D" w:rsidP="00B842D4">
            <w:pPr>
              <w:keepNext/>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B842D4">
            <w:pPr>
              <w:keepNext/>
              <w:spacing w:before="0" w:after="0"/>
              <w:rPr>
                <w:rFonts w:eastAsia="Verdana" w:cs="Times New Roman"/>
                <w:sz w:val="14"/>
              </w:rPr>
            </w:pPr>
            <w:r w:rsidRPr="00334C8D">
              <w:rPr>
                <w:rFonts w:eastAsia="Verdana" w:cs="Times New Roman"/>
                <w:sz w:val="14"/>
              </w:rPr>
              <w:t>Mobil</w:t>
            </w:r>
          </w:p>
        </w:tc>
        <w:tc>
          <w:tcPr>
            <w:tcW w:w="2552" w:type="dxa"/>
          </w:tcPr>
          <w:p w14:paraId="2CBD387B" w14:textId="3E5E8E3A" w:rsidR="00334C8D" w:rsidRPr="00334C8D" w:rsidRDefault="00F23D8E" w:rsidP="00B842D4">
            <w:pPr>
              <w:keepNext/>
              <w:spacing w:before="0" w:after="0"/>
              <w:rPr>
                <w:rFonts w:eastAsia="Verdana" w:cs="Times New Roman"/>
                <w:sz w:val="14"/>
              </w:rPr>
            </w:pPr>
            <w:r w:rsidRPr="00334C8D">
              <w:rPr>
                <w:rFonts w:eastAsia="Verdana" w:cs="Times New Roman"/>
                <w:sz w:val="14"/>
              </w:rPr>
              <w:t>X</w:t>
            </w:r>
          </w:p>
        </w:tc>
        <w:tc>
          <w:tcPr>
            <w:tcW w:w="823" w:type="dxa"/>
          </w:tcPr>
          <w:p w14:paraId="722CA4B7" w14:textId="77777777" w:rsidR="00334C8D" w:rsidRPr="00334C8D" w:rsidRDefault="00334C8D" w:rsidP="00B842D4">
            <w:pPr>
              <w:keepNext/>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B842D4">
            <w:pPr>
              <w:keepNext/>
              <w:spacing w:before="0" w:after="0"/>
              <w:rPr>
                <w:rFonts w:eastAsia="Verdana" w:cs="Times New Roman"/>
                <w:sz w:val="14"/>
              </w:rPr>
            </w:pPr>
            <w:r w:rsidRPr="00334C8D">
              <w:rPr>
                <w:rFonts w:eastAsia="Verdana" w:cs="Times New Roman"/>
                <w:sz w:val="14"/>
              </w:rPr>
              <w:t>E-mail</w:t>
            </w:r>
          </w:p>
        </w:tc>
        <w:tc>
          <w:tcPr>
            <w:tcW w:w="2552" w:type="dxa"/>
          </w:tcPr>
          <w:p w14:paraId="3D9E5950" w14:textId="1C01967F" w:rsidR="00334C8D" w:rsidRPr="00334C8D" w:rsidRDefault="00F23D8E" w:rsidP="00B842D4">
            <w:pPr>
              <w:keepNext/>
              <w:spacing w:before="0" w:after="0"/>
              <w:rPr>
                <w:rFonts w:eastAsia="Verdana" w:cs="Times New Roman"/>
                <w:sz w:val="14"/>
              </w:rPr>
            </w:pPr>
            <w:r w:rsidRPr="00334C8D">
              <w:rPr>
                <w:rFonts w:eastAsia="Verdana" w:cs="Times New Roman"/>
                <w:sz w:val="14"/>
              </w:rPr>
              <w:t>X</w:t>
            </w:r>
          </w:p>
        </w:tc>
        <w:tc>
          <w:tcPr>
            <w:tcW w:w="823" w:type="dxa"/>
          </w:tcPr>
          <w:p w14:paraId="7ED536B0" w14:textId="77777777" w:rsidR="00334C8D" w:rsidRPr="00334C8D" w:rsidRDefault="00334C8D" w:rsidP="00B842D4">
            <w:pPr>
              <w:keepNext/>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B842D4">
            <w:pPr>
              <w:keepNext/>
              <w:spacing w:before="0" w:after="0"/>
              <w:rPr>
                <w:rFonts w:eastAsia="Verdana" w:cs="Times New Roman"/>
                <w:sz w:val="14"/>
              </w:rPr>
            </w:pPr>
          </w:p>
        </w:tc>
        <w:tc>
          <w:tcPr>
            <w:tcW w:w="2552" w:type="dxa"/>
          </w:tcPr>
          <w:p w14:paraId="38FB6C0D" w14:textId="77777777" w:rsidR="00334C8D" w:rsidRPr="00334C8D" w:rsidRDefault="00334C8D" w:rsidP="00B842D4">
            <w:pPr>
              <w:keepNext/>
              <w:spacing w:before="0" w:after="0"/>
              <w:rPr>
                <w:rFonts w:eastAsia="Verdana" w:cs="Times New Roman"/>
                <w:sz w:val="14"/>
              </w:rPr>
            </w:pPr>
          </w:p>
        </w:tc>
        <w:tc>
          <w:tcPr>
            <w:tcW w:w="823" w:type="dxa"/>
          </w:tcPr>
          <w:p w14:paraId="206D1035" w14:textId="77777777" w:rsidR="00334C8D" w:rsidRPr="00334C8D" w:rsidRDefault="00334C8D" w:rsidP="00B842D4">
            <w:pPr>
              <w:keepNext/>
              <w:spacing w:before="0" w:after="0"/>
              <w:rPr>
                <w:rFonts w:eastAsia="Verdana" w:cs="Times New Roman"/>
                <w:sz w:val="14"/>
              </w:rPr>
            </w:pPr>
          </w:p>
        </w:tc>
        <w:tc>
          <w:tcPr>
            <w:tcW w:w="3685" w:type="dxa"/>
          </w:tcPr>
          <w:p w14:paraId="131380CC" w14:textId="77777777" w:rsidR="00334C8D" w:rsidRPr="00334C8D" w:rsidRDefault="00334C8D" w:rsidP="00B842D4">
            <w:pPr>
              <w:keepNext/>
              <w:spacing w:before="0" w:after="0"/>
              <w:rPr>
                <w:rFonts w:eastAsia="Verdana" w:cs="Times New Roman"/>
                <w:sz w:val="14"/>
              </w:rPr>
            </w:pPr>
          </w:p>
        </w:tc>
      </w:tr>
      <w:tr w:rsidR="00334C8D" w:rsidRPr="00334C8D" w14:paraId="6F639785" w14:textId="77777777" w:rsidTr="00A0644E">
        <w:tc>
          <w:tcPr>
            <w:tcW w:w="1361" w:type="dxa"/>
          </w:tcPr>
          <w:p w14:paraId="4616DB18" w14:textId="77777777" w:rsidR="00334C8D" w:rsidRPr="00334C8D" w:rsidRDefault="00334C8D" w:rsidP="00B842D4">
            <w:pPr>
              <w:keepNext/>
              <w:spacing w:before="0" w:after="0"/>
              <w:rPr>
                <w:rFonts w:eastAsia="Verdana" w:cs="Times New Roman"/>
                <w:sz w:val="14"/>
              </w:rPr>
            </w:pPr>
            <w:r w:rsidRPr="00334C8D">
              <w:rPr>
                <w:rFonts w:eastAsia="Verdana" w:cs="Times New Roman"/>
                <w:sz w:val="14"/>
              </w:rPr>
              <w:t>Datum</w:t>
            </w:r>
          </w:p>
        </w:tc>
        <w:tc>
          <w:tcPr>
            <w:tcW w:w="2552" w:type="dxa"/>
          </w:tcPr>
          <w:p w14:paraId="75E00C0B" w14:textId="507947CE" w:rsidR="00334C8D" w:rsidRPr="00334C8D" w:rsidRDefault="00526955" w:rsidP="00B842D4">
            <w:pPr>
              <w:keepNext/>
              <w:spacing w:before="0" w:after="0"/>
              <w:rPr>
                <w:rFonts w:eastAsia="Verdana" w:cs="Times New Roman"/>
                <w:sz w:val="14"/>
              </w:rPr>
            </w:pPr>
            <w:r w:rsidRPr="00D229E8">
              <w:rPr>
                <w:rFonts w:eastAsia="Verdana" w:cs="Times New Roman"/>
                <w:sz w:val="14"/>
              </w:rPr>
              <w:t>2. 12. 2021</w:t>
            </w:r>
          </w:p>
        </w:tc>
        <w:tc>
          <w:tcPr>
            <w:tcW w:w="823" w:type="dxa"/>
          </w:tcPr>
          <w:p w14:paraId="2F3B0A84" w14:textId="77777777" w:rsidR="00334C8D" w:rsidRPr="00334C8D" w:rsidRDefault="00334C8D" w:rsidP="00B842D4">
            <w:pPr>
              <w:keepNext/>
              <w:spacing w:before="0" w:after="0"/>
              <w:rPr>
                <w:rFonts w:eastAsia="Verdana" w:cs="Times New Roman"/>
                <w:sz w:val="14"/>
              </w:rPr>
            </w:pPr>
          </w:p>
        </w:tc>
        <w:tc>
          <w:tcPr>
            <w:tcW w:w="3685" w:type="dxa"/>
          </w:tcPr>
          <w:p w14:paraId="070F41FF" w14:textId="77777777" w:rsidR="00334C8D" w:rsidRPr="00334C8D" w:rsidRDefault="00334C8D" w:rsidP="00B842D4">
            <w:pPr>
              <w:keepNext/>
              <w:spacing w:before="0" w:after="0"/>
              <w:rPr>
                <w:rFonts w:eastAsia="Verdana" w:cs="Times New Roman"/>
                <w:sz w:val="14"/>
              </w:rPr>
            </w:pPr>
          </w:p>
        </w:tc>
      </w:tr>
      <w:tr w:rsidR="00334C8D" w:rsidRPr="00334C8D" w14:paraId="661B66D9" w14:textId="77777777" w:rsidTr="00A0644E">
        <w:tc>
          <w:tcPr>
            <w:tcW w:w="1361" w:type="dxa"/>
          </w:tcPr>
          <w:p w14:paraId="5AB8B8E2" w14:textId="77777777" w:rsidR="00334C8D" w:rsidRPr="00334C8D" w:rsidRDefault="00334C8D" w:rsidP="00B842D4">
            <w:pPr>
              <w:keepNext/>
              <w:spacing w:before="0" w:after="0"/>
              <w:rPr>
                <w:rFonts w:eastAsia="Verdana" w:cs="Times New Roman"/>
                <w:sz w:val="14"/>
              </w:rPr>
            </w:pPr>
          </w:p>
          <w:p w14:paraId="7B99A1C5" w14:textId="77777777" w:rsidR="00334C8D" w:rsidRPr="00334C8D" w:rsidRDefault="00334C8D" w:rsidP="00B842D4">
            <w:pPr>
              <w:keepNext/>
              <w:spacing w:before="0" w:after="0"/>
              <w:rPr>
                <w:rFonts w:eastAsia="Verdana" w:cs="Times New Roman"/>
                <w:sz w:val="14"/>
              </w:rPr>
            </w:pPr>
          </w:p>
          <w:p w14:paraId="4FE00371" w14:textId="77777777" w:rsidR="00334C8D" w:rsidRPr="00334C8D" w:rsidRDefault="00334C8D" w:rsidP="00B842D4">
            <w:pPr>
              <w:keepNext/>
              <w:spacing w:before="0" w:after="0"/>
              <w:rPr>
                <w:rFonts w:eastAsia="Verdana" w:cs="Times New Roman"/>
                <w:sz w:val="14"/>
              </w:rPr>
            </w:pPr>
          </w:p>
        </w:tc>
        <w:tc>
          <w:tcPr>
            <w:tcW w:w="2552" w:type="dxa"/>
          </w:tcPr>
          <w:p w14:paraId="5FF0F013" w14:textId="77777777" w:rsidR="00334C8D" w:rsidRPr="00334C8D" w:rsidRDefault="00334C8D" w:rsidP="00B842D4">
            <w:pPr>
              <w:keepNext/>
              <w:spacing w:before="0" w:after="0"/>
              <w:rPr>
                <w:rFonts w:eastAsia="Verdana" w:cs="Times New Roman"/>
                <w:sz w:val="14"/>
              </w:rPr>
            </w:pPr>
          </w:p>
        </w:tc>
        <w:tc>
          <w:tcPr>
            <w:tcW w:w="823" w:type="dxa"/>
          </w:tcPr>
          <w:p w14:paraId="3936E391" w14:textId="77777777" w:rsidR="00334C8D" w:rsidRPr="00334C8D" w:rsidRDefault="00334C8D" w:rsidP="00B842D4">
            <w:pPr>
              <w:keepNext/>
              <w:spacing w:before="0" w:after="0"/>
              <w:rPr>
                <w:rFonts w:eastAsia="Verdana" w:cs="Times New Roman"/>
                <w:sz w:val="14"/>
              </w:rPr>
            </w:pPr>
          </w:p>
        </w:tc>
        <w:tc>
          <w:tcPr>
            <w:tcW w:w="3685" w:type="dxa"/>
          </w:tcPr>
          <w:p w14:paraId="09C50347" w14:textId="77777777" w:rsidR="00334C8D" w:rsidRPr="00334C8D" w:rsidRDefault="00334C8D" w:rsidP="00B842D4">
            <w:pPr>
              <w:keepNext/>
              <w:spacing w:before="0" w:after="0"/>
              <w:rPr>
                <w:rFonts w:eastAsia="Verdana" w:cs="Times New Roman"/>
                <w:sz w:val="14"/>
              </w:rPr>
            </w:pPr>
          </w:p>
        </w:tc>
      </w:tr>
    </w:tbl>
    <w:p w14:paraId="44458B8B" w14:textId="77777777" w:rsidR="005D636E" w:rsidRPr="005D636E" w:rsidRDefault="005D636E" w:rsidP="00B842D4">
      <w:pPr>
        <w:keepNext/>
        <w:keepLines/>
        <w:suppressAutoHyphen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5FFB2D31" w:rsidR="005D636E" w:rsidRPr="005D636E" w:rsidRDefault="005D636E" w:rsidP="00B842D4">
      <w:pPr>
        <w:keepNext/>
        <w:spacing w:after="0" w:line="264" w:lineRule="auto"/>
        <w:rPr>
          <w:rFonts w:eastAsia="Verdana" w:cs="Times New Roman"/>
          <w:noProof/>
          <w:szCs w:val="18"/>
        </w:rPr>
      </w:pPr>
      <w:r w:rsidRPr="005D636E">
        <w:rPr>
          <w:rFonts w:eastAsia="Verdana" w:cs="Times New Roman"/>
          <w:noProof/>
          <w:szCs w:val="18"/>
        </w:rPr>
        <w:t xml:space="preserve">k nadlimitní </w:t>
      </w:r>
      <w:r w:rsidRPr="00A23E57">
        <w:rPr>
          <w:rFonts w:eastAsia="Verdana" w:cs="Times New Roman"/>
          <w:noProof/>
          <w:szCs w:val="18"/>
        </w:rPr>
        <w:t xml:space="preserve">sektorové veřejné zakázce 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EndPr/>
        <w:sdtContent>
          <w:r w:rsidR="00FE1347" w:rsidRPr="00A23E57">
            <w:rPr>
              <w:rFonts w:eastAsia="Verdana" w:cs="Times New Roman"/>
              <w:noProof/>
              <w:szCs w:val="18"/>
            </w:rPr>
            <w:t>služby</w:t>
          </w:r>
        </w:sdtContent>
      </w:sdt>
      <w:r w:rsidRPr="00A23E57">
        <w:rPr>
          <w:rFonts w:eastAsia="Verdana" w:cs="Times New Roman"/>
          <w:noProof/>
          <w:szCs w:val="18"/>
        </w:rPr>
        <w:t xml:space="preserve"> zadávané v otevřeném řízení podle § 56 zákona č. 134/2016 Sb., o zadávání veřejných zakázek</w:t>
      </w:r>
      <w:r w:rsidRPr="005D636E">
        <w:rPr>
          <w:rFonts w:eastAsia="Verdana" w:cs="Times New Roman"/>
          <w:noProof/>
          <w:szCs w:val="18"/>
        </w:rPr>
        <w:t>, ve znění pozdějších předpisů (dále jen „ZZVZ“), s názvem</w:t>
      </w:r>
    </w:p>
    <w:p w14:paraId="1B3846E0" w14:textId="1E93D07D" w:rsidR="005D636E" w:rsidRPr="005D636E" w:rsidRDefault="005D636E" w:rsidP="00B842D4">
      <w:pPr>
        <w:keepNext/>
        <w:keepLines/>
        <w:spacing w:after="240" w:line="264" w:lineRule="auto"/>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C21D9A" w:rsidRPr="00C21D9A">
        <w:rPr>
          <w:rFonts w:eastAsia="Times New Roman" w:cs="Times New Roman"/>
          <w:b/>
          <w:noProof/>
          <w:color w:val="00A1E0"/>
          <w:sz w:val="24"/>
          <w:szCs w:val="24"/>
        </w:rPr>
        <w:t>Audit účetních závěrek a výročních zpráv v letech 2022-2025 a poskytování neauditorských služeb</w:t>
      </w:r>
      <w:r w:rsidRPr="005D636E">
        <w:rPr>
          <w:rFonts w:eastAsia="Times New Roman" w:cs="Times New Roman"/>
          <w:b/>
          <w:noProof/>
          <w:color w:val="00A1E0"/>
          <w:sz w:val="24"/>
          <w:szCs w:val="24"/>
        </w:rPr>
        <w:t>“</w:t>
      </w:r>
    </w:p>
    <w:p w14:paraId="5903CE80" w14:textId="77777777" w:rsidR="005D636E" w:rsidRPr="005D636E" w:rsidRDefault="005D636E" w:rsidP="00B842D4">
      <w:pPr>
        <w:keepNext/>
        <w:spacing w:after="240" w:line="264" w:lineRule="auto"/>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B842D4">
      <w:pPr>
        <w:keepNext/>
        <w:spacing w:after="240" w:line="264" w:lineRule="auto"/>
        <w:rPr>
          <w:rFonts w:eastAsia="Verdana" w:cs="Times New Roman"/>
          <w:szCs w:val="18"/>
        </w:rPr>
      </w:pPr>
    </w:p>
    <w:p w14:paraId="1AEB8DB2" w14:textId="77777777" w:rsidR="005D636E" w:rsidRPr="005D636E" w:rsidRDefault="005D636E" w:rsidP="00B842D4">
      <w:pPr>
        <w:keepNext/>
        <w:tabs>
          <w:tab w:val="num" w:pos="709"/>
        </w:tab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B842D4">
      <w:pPr>
        <w:keepNext/>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B842D4">
      <w:pPr>
        <w:keepNext/>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B842D4">
      <w:pPr>
        <w:keepNext/>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B842D4">
      <w:pPr>
        <w:keepNext/>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B842D4">
      <w:pPr>
        <w:keepNext/>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343EF2DB" w:rsidR="005D636E" w:rsidRPr="005D636E" w:rsidRDefault="005D636E" w:rsidP="00B842D4">
      <w:pPr>
        <w:keepNext/>
        <w:tabs>
          <w:tab w:val="left" w:pos="1361"/>
        </w:tabs>
        <w:spacing w:after="240" w:line="264" w:lineRule="auto"/>
        <w:ind w:left="1078"/>
        <w:jc w:val="both"/>
        <w:rPr>
          <w:rFonts w:eastAsia="Verdana" w:cs="Times New Roman"/>
          <w:noProof/>
          <w:szCs w:val="18"/>
        </w:rPr>
      </w:pPr>
      <w:r w:rsidRPr="00CB61AC">
        <w:rPr>
          <w:rFonts w:eastAsia="Verdana" w:cs="Times New Roman"/>
          <w:noProof/>
          <w:szCs w:val="18"/>
        </w:rPr>
        <w:t xml:space="preserve">Zastoupen: </w:t>
      </w:r>
      <w:r w:rsidRPr="00CB61AC">
        <w:rPr>
          <w:rFonts w:eastAsia="Verdana" w:cs="Times New Roman"/>
          <w:noProof/>
          <w:szCs w:val="18"/>
        </w:rPr>
        <w:tab/>
      </w:r>
      <w:r w:rsidR="00293D1C" w:rsidRPr="00CB61AC">
        <w:rPr>
          <w:rFonts w:eastAsia="Verdana" w:cs="Times New Roman"/>
          <w:noProof/>
          <w:szCs w:val="18"/>
        </w:rPr>
        <w:t>Bc. Jiřím Svobodou, MBA, generálním ředitelem</w:t>
      </w:r>
    </w:p>
    <w:p w14:paraId="367010D3" w14:textId="15F89DA6" w:rsidR="00334C8D" w:rsidRDefault="005D636E" w:rsidP="00B842D4">
      <w:pPr>
        <w:keepNext/>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Profil Zadavatele: </w:t>
      </w:r>
      <w:r w:rsidRPr="005D636E">
        <w:rPr>
          <w:rFonts w:eastAsia="Verdana" w:cs="Times New Roman"/>
          <w:noProof/>
          <w:szCs w:val="18"/>
        </w:rPr>
        <w:tab/>
      </w:r>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p>
    <w:p w14:paraId="04424EF0" w14:textId="77777777" w:rsidR="005D636E" w:rsidRPr="005D636E" w:rsidRDefault="005D636E" w:rsidP="00B842D4">
      <w:pPr>
        <w:pStyle w:val="Normlnlnek"/>
      </w:pPr>
      <w:bookmarkStart w:id="0" w:name="_Toc523304445"/>
      <w:bookmarkStart w:id="1" w:name="_Toc6474818"/>
      <w:bookmarkStart w:id="2" w:name="_Toc523304909"/>
      <w:r w:rsidRPr="005D636E">
        <w:t>Druh veřejné zakázky</w:t>
      </w:r>
      <w:bookmarkEnd w:id="0"/>
      <w:bookmarkEnd w:id="1"/>
      <w:bookmarkEnd w:id="2"/>
      <w:r w:rsidRPr="005D636E">
        <w:t xml:space="preserve"> a zadávacího řízení:</w:t>
      </w:r>
    </w:p>
    <w:p w14:paraId="5B24CC47" w14:textId="77777777" w:rsidR="00880135" w:rsidRDefault="005D636E" w:rsidP="00B842D4">
      <w:pPr>
        <w:pStyle w:val="Normlnodstavec"/>
        <w:numPr>
          <w:ilvl w:val="1"/>
          <w:numId w:val="20"/>
        </w:numPr>
      </w:pPr>
      <w:r w:rsidRPr="005D636E">
        <w:t xml:space="preserve">Hlavní předmět veřejné zakázky ve smyslu § 15 ZZVZ odpovídá veřejné zakázce na </w:t>
      </w:r>
      <w:sdt>
        <w:sdtPr>
          <w:alias w:val="Klíčová slova"/>
          <w:tag w:val=""/>
          <w:id w:val="333275653"/>
          <w:placeholder>
            <w:docPart w:val="B6B07DB7B30A4DEBB8C529F5CCFA3CF9"/>
          </w:placeholder>
          <w:dataBinding w:prefixMappings="xmlns:ns0='http://purl.org/dc/elements/1.1/' xmlns:ns1='http://schemas.openxmlformats.org/package/2006/metadata/core-properties' " w:xpath="/ns1:coreProperties[1]/ns1:keywords[1]" w:storeItemID="{6C3C8BC8-F283-45AE-878A-BAB7291924A1}"/>
          <w:text/>
        </w:sdtPr>
        <w:sdtEndPr/>
        <w:sdtContent>
          <w:r w:rsidR="00A23E57">
            <w:t>služby</w:t>
          </w:r>
        </w:sdtContent>
      </w:sdt>
      <w:r w:rsidRPr="005D636E">
        <w:t>.</w:t>
      </w:r>
    </w:p>
    <w:p w14:paraId="679F0DEC" w14:textId="77777777" w:rsidR="00880135" w:rsidRDefault="005D636E" w:rsidP="00B842D4">
      <w:pPr>
        <w:pStyle w:val="Normlnodstavec"/>
        <w:numPr>
          <w:ilvl w:val="1"/>
          <w:numId w:val="20"/>
        </w:numPr>
      </w:pPr>
      <w:r w:rsidRPr="005D636E">
        <w:t>Zadavatel zadává veřejnou zakázku v souvislosti s výkonem své relevantní činnosti ve smyslu § 153 odst. 1. písm. f) ZZVZ. Jedná se proto o</w:t>
      </w:r>
      <w:bookmarkStart w:id="3" w:name="dodávky"/>
      <w:bookmarkEnd w:id="3"/>
      <w:r w:rsidRPr="005D636E">
        <w:t xml:space="preserve"> </w:t>
      </w:r>
      <w:r w:rsidRPr="009808BE">
        <w:t>sektorovou veřejnou zakázku.</w:t>
      </w:r>
    </w:p>
    <w:p w14:paraId="77980792" w14:textId="0FE88E12" w:rsidR="005D636E" w:rsidRPr="005D636E" w:rsidRDefault="005D636E" w:rsidP="00B842D4">
      <w:pPr>
        <w:pStyle w:val="Normlnodstavec"/>
        <w:numPr>
          <w:ilvl w:val="1"/>
          <w:numId w:val="20"/>
        </w:numPr>
      </w:pPr>
      <w:r w:rsidRPr="005D636E">
        <w:lastRenderedPageBreak/>
        <w:t xml:space="preserve">Veřejná zakázka je v souladu s § 56 a násl. ZZVZ zadávána jako </w:t>
      </w:r>
      <w:r w:rsidRPr="00C21D9A">
        <w:t>nadlimitní sektorová veřejná zakázka na</w:t>
      </w:r>
      <w:r w:rsidR="00BF35C5" w:rsidRPr="00C21D9A">
        <w:t xml:space="preserve"> </w:t>
      </w:r>
      <w:sdt>
        <w:sdtPr>
          <w:alias w:val="Klíčová slova"/>
          <w:tag w:val=""/>
          <w:id w:val="1710990039"/>
          <w:placeholder>
            <w:docPart w:val="1F4E547E8C934A9281BD6BAA8D64E737"/>
          </w:placeholder>
          <w:dataBinding w:prefixMappings="xmlns:ns0='http://purl.org/dc/elements/1.1/' xmlns:ns1='http://schemas.openxmlformats.org/package/2006/metadata/core-properties' " w:xpath="/ns1:coreProperties[1]/ns1:keywords[1]" w:storeItemID="{6C3C8BC8-F283-45AE-878A-BAB7291924A1}"/>
          <w:text/>
        </w:sdtPr>
        <w:sdtEndPr/>
        <w:sdtContent>
          <w:r w:rsidR="00A23E57" w:rsidRPr="00C21D9A">
            <w:t>služby</w:t>
          </w:r>
        </w:sdtContent>
      </w:sdt>
      <w:r w:rsidR="00C75D1D" w:rsidRPr="00C21D9A">
        <w:t xml:space="preserve"> </w:t>
      </w:r>
      <w:r w:rsidRPr="00C21D9A">
        <w:t>v </w:t>
      </w:r>
      <w:r w:rsidRPr="00880135">
        <w:rPr>
          <w:b/>
        </w:rPr>
        <w:t xml:space="preserve">otevřeném řízení </w:t>
      </w:r>
      <w:r w:rsidRPr="00C21D9A">
        <w:t>ve smyslu § 3 písm. b) ZZVZ.</w:t>
      </w:r>
      <w:r w:rsidRPr="005D636E">
        <w:t xml:space="preserve">  </w:t>
      </w:r>
    </w:p>
    <w:p w14:paraId="1E67692C" w14:textId="14B40CD7" w:rsidR="005D636E" w:rsidRDefault="005D636E" w:rsidP="00B842D4">
      <w:pPr>
        <w:pStyle w:val="Normlnlnek"/>
      </w:pPr>
      <w:r w:rsidRPr="005D636E">
        <w:t>Účel veřejné zakázky:</w:t>
      </w:r>
    </w:p>
    <w:p w14:paraId="40A3D6D7" w14:textId="7EA8F3AA" w:rsidR="00880135" w:rsidRPr="00A3323A" w:rsidRDefault="00A3323A" w:rsidP="00B842D4">
      <w:pPr>
        <w:pStyle w:val="Normlnodstavec"/>
        <w:numPr>
          <w:ilvl w:val="0"/>
          <w:numId w:val="0"/>
        </w:numPr>
      </w:pPr>
      <w:r w:rsidRPr="005D636E">
        <w:t>Účel</w:t>
      </w:r>
      <w:r>
        <w:t>em</w:t>
      </w:r>
      <w:r w:rsidRPr="005D636E">
        <w:t xml:space="preserve"> veřejné zakázky</w:t>
      </w:r>
      <w:r>
        <w:t xml:space="preserve"> je provedení auditu účetních závěrek a výročních zpráv v letech 2022 -2025 a poskytování neauditorských služeb.</w:t>
      </w:r>
    </w:p>
    <w:p w14:paraId="237C4FA7" w14:textId="26AE7FAE" w:rsidR="00E016CE" w:rsidRDefault="005D636E" w:rsidP="00B842D4">
      <w:pPr>
        <w:pStyle w:val="Normlnlnek"/>
      </w:pPr>
      <w:r w:rsidRPr="00FE1347">
        <w:t>Předpokládaná hodnota</w:t>
      </w:r>
    </w:p>
    <w:p w14:paraId="3DC59126" w14:textId="3ACF0B50" w:rsidR="004D222F" w:rsidRPr="005D6C4E" w:rsidRDefault="004D222F" w:rsidP="00B842D4">
      <w:pPr>
        <w:pStyle w:val="Normlnodstavec"/>
        <w:numPr>
          <w:ilvl w:val="0"/>
          <w:numId w:val="0"/>
        </w:numPr>
      </w:pPr>
      <w:r w:rsidRPr="005D6C4E">
        <w:t>Předpokládaná hodnota veřejné zakázky se nezveřejňuje.</w:t>
      </w:r>
    </w:p>
    <w:p w14:paraId="39B905C2" w14:textId="77777777" w:rsidR="005D636E" w:rsidRPr="005D636E" w:rsidRDefault="005D636E" w:rsidP="00B842D4">
      <w:pPr>
        <w:pStyle w:val="Normlnlnek"/>
      </w:pPr>
      <w:r w:rsidRPr="005D636E">
        <w:t>Předmět plnění veřejné zakázky a další informace:</w:t>
      </w:r>
    </w:p>
    <w:p w14:paraId="729662EB" w14:textId="34D4FB60" w:rsidR="00A3323A" w:rsidRPr="00F96DBA" w:rsidRDefault="00A3323A" w:rsidP="00B842D4">
      <w:pPr>
        <w:pStyle w:val="Normlnodstavec"/>
        <w:numPr>
          <w:ilvl w:val="0"/>
          <w:numId w:val="0"/>
        </w:numPr>
        <w:rPr>
          <w:szCs w:val="18"/>
        </w:rPr>
      </w:pPr>
      <w:r w:rsidRPr="00F96DBA">
        <w:rPr>
          <w:szCs w:val="18"/>
        </w:rPr>
        <w:t>Předmětem plnění veřejné zakázky je:</w:t>
      </w:r>
    </w:p>
    <w:p w14:paraId="15E8D9AD" w14:textId="77777777" w:rsidR="00880135" w:rsidRPr="00F96DBA" w:rsidRDefault="00A3323A" w:rsidP="00B842D4">
      <w:pPr>
        <w:pStyle w:val="Normlnodstavec"/>
        <w:numPr>
          <w:ilvl w:val="1"/>
          <w:numId w:val="18"/>
        </w:numPr>
        <w:rPr>
          <w:szCs w:val="18"/>
        </w:rPr>
      </w:pPr>
      <w:r w:rsidRPr="00F96DBA">
        <w:rPr>
          <w:szCs w:val="18"/>
        </w:rPr>
        <w:t>Provedení auditu ročních účetních závěrek včetně průběžného auditu zadavatele za účetní období 2022-2025 s vypracováním zprávy auditora v českém jazyce za jednotlivá účetní období dle zákona č. 563/1991 Sb., o účetnictví, ve znění pozdějších předpisů, zákona č. 93/2009 Sb., o auditorech a o změně některých zákonů (zákon o auditorech), ve znění pozdějších předpisů a Nařízení Evropského parlamentu a Rady (EU) č. 537/2014, o specifických požadavcích na povinný audit subjektů veřejného zájmu.</w:t>
      </w:r>
    </w:p>
    <w:p w14:paraId="7DC5AD6F" w14:textId="77777777" w:rsidR="00880135" w:rsidRPr="00F96DBA" w:rsidRDefault="00A3323A" w:rsidP="00B842D4">
      <w:pPr>
        <w:pStyle w:val="Normlnodstavec"/>
        <w:numPr>
          <w:ilvl w:val="1"/>
          <w:numId w:val="18"/>
        </w:numPr>
        <w:rPr>
          <w:szCs w:val="18"/>
        </w:rPr>
      </w:pPr>
      <w:r w:rsidRPr="00F96DBA">
        <w:rPr>
          <w:szCs w:val="18"/>
        </w:rPr>
        <w:t>Provedení auditu výročních zpráv Zadavatele za období 2022-2025 s vypracováním zprávy auditora v českém jazyce</w:t>
      </w:r>
    </w:p>
    <w:p w14:paraId="3ADC1AA6" w14:textId="4A1C55D8" w:rsidR="00880135" w:rsidRPr="009720AD" w:rsidRDefault="00A3323A" w:rsidP="00B842D4">
      <w:pPr>
        <w:pStyle w:val="Normlnodstavec"/>
        <w:numPr>
          <w:ilvl w:val="1"/>
          <w:numId w:val="18"/>
        </w:numPr>
        <w:rPr>
          <w:szCs w:val="18"/>
        </w:rPr>
      </w:pPr>
      <w:r w:rsidRPr="00F96DBA">
        <w:rPr>
          <w:szCs w:val="18"/>
        </w:rPr>
        <w:t xml:space="preserve">Provedení překladu výročních zpráv včetně účetních závěrek a zpráv auditora  dle odst. </w:t>
      </w:r>
      <w:r w:rsidR="00905A04">
        <w:rPr>
          <w:szCs w:val="18"/>
        </w:rPr>
        <w:t>4.1</w:t>
      </w:r>
      <w:r w:rsidRPr="00F96DBA">
        <w:rPr>
          <w:szCs w:val="18"/>
        </w:rPr>
        <w:t xml:space="preserve"> a </w:t>
      </w:r>
      <w:r w:rsidR="00905A04">
        <w:rPr>
          <w:szCs w:val="18"/>
        </w:rPr>
        <w:t>4.2</w:t>
      </w:r>
      <w:r w:rsidRPr="00F96DBA">
        <w:rPr>
          <w:szCs w:val="18"/>
        </w:rPr>
        <w:t xml:space="preserve"> do anglického jazyka</w:t>
      </w:r>
      <w:r w:rsidRPr="009720AD">
        <w:rPr>
          <w:szCs w:val="18"/>
        </w:rPr>
        <w:t>. Auditor nese zodpovědnost za zhotovení všech překladů. Každý jednotlivý překlad bude vyhotoven osobou jmenovanou zákonem č. 36/1967 Sb., o znalcích a tlumočnících, ve znění pozdějších předpisů, a bude opatřen tlumočnickou doložkou.</w:t>
      </w:r>
    </w:p>
    <w:p w14:paraId="739163C3" w14:textId="3C6AF525" w:rsidR="00880135" w:rsidRPr="009720AD" w:rsidRDefault="00A3323A" w:rsidP="00B842D4">
      <w:pPr>
        <w:pStyle w:val="Normlnodstavec"/>
        <w:numPr>
          <w:ilvl w:val="1"/>
          <w:numId w:val="18"/>
        </w:numPr>
        <w:rPr>
          <w:szCs w:val="18"/>
        </w:rPr>
      </w:pPr>
      <w:r w:rsidRPr="009720AD">
        <w:rPr>
          <w:szCs w:val="18"/>
        </w:rPr>
        <w:t>Poradenská a konzultační činnost některých neauditorských služeb v českém jazyce v souladu se zákonem č. 93/2009 Sb., o auditorech a o změně některých zákonů (zákon o auditorech), ve znění pozdějších předpisů, a to podle potřeb Zadavatele v rozsahu maximálně 100 hodin měsíčně po dobu platnosti a účinnosti smlouvy</w:t>
      </w:r>
      <w:r w:rsidR="00B7457F" w:rsidRPr="009720AD">
        <w:rPr>
          <w:szCs w:val="18"/>
        </w:rPr>
        <w:t>.</w:t>
      </w:r>
    </w:p>
    <w:p w14:paraId="5491894B" w14:textId="354A043D" w:rsidR="005D636E" w:rsidRPr="009720AD" w:rsidRDefault="005D636E" w:rsidP="00B842D4">
      <w:pPr>
        <w:pStyle w:val="Normlnodstavec"/>
        <w:numPr>
          <w:ilvl w:val="1"/>
          <w:numId w:val="18"/>
        </w:numPr>
        <w:rPr>
          <w:szCs w:val="18"/>
        </w:rPr>
      </w:pPr>
      <w:r w:rsidRPr="009720AD">
        <w:rPr>
          <w:szCs w:val="18"/>
        </w:rPr>
        <w:t>Klasifikace předmětu veřejné zakázky</w:t>
      </w:r>
      <w:r w:rsidR="00F23D8E" w:rsidRPr="009720AD">
        <w:rPr>
          <w:szCs w:val="18"/>
        </w:rPr>
        <w:t>:</w:t>
      </w:r>
    </w:p>
    <w:p w14:paraId="6E4CD6FD" w14:textId="74B2A517" w:rsidR="005D636E" w:rsidRPr="00F96DBA" w:rsidRDefault="005D636E" w:rsidP="00B842D4">
      <w:pPr>
        <w:keepNext/>
        <w:keepLines/>
        <w:numPr>
          <w:ilvl w:val="0"/>
          <w:numId w:val="1"/>
        </w:numPr>
        <w:tabs>
          <w:tab w:val="left" w:pos="1361"/>
        </w:tabs>
        <w:spacing w:before="0" w:after="0" w:line="264" w:lineRule="auto"/>
        <w:jc w:val="both"/>
        <w:rPr>
          <w:rFonts w:eastAsia="Verdana" w:cs="Times New Roman"/>
          <w:noProof/>
          <w:szCs w:val="18"/>
        </w:rPr>
      </w:pPr>
      <w:r w:rsidRPr="00F96DBA">
        <w:rPr>
          <w:rFonts w:eastAsia="Verdana" w:cs="Times New Roman"/>
          <w:noProof/>
          <w:szCs w:val="18"/>
        </w:rPr>
        <w:t xml:space="preserve">Kód CPV: </w:t>
      </w:r>
      <w:r w:rsidR="006E22E7" w:rsidRPr="00F96DBA">
        <w:rPr>
          <w:rFonts w:eastAsia="Verdana" w:cs="Times New Roman"/>
          <w:noProof/>
          <w:szCs w:val="18"/>
        </w:rPr>
        <w:t>79212300-6</w:t>
      </w:r>
      <w:r w:rsidR="00A3323A" w:rsidRPr="009720AD">
        <w:rPr>
          <w:rFonts w:cs="Arial"/>
          <w:szCs w:val="18"/>
        </w:rPr>
        <w:t xml:space="preserve"> - Provádění zákonných auditů</w:t>
      </w:r>
      <w:r w:rsidR="00A3323A" w:rsidRPr="009720AD">
        <w:rPr>
          <w:rStyle w:val="Odkaznakoment"/>
          <w:sz w:val="18"/>
          <w:szCs w:val="18"/>
        </w:rPr>
        <w:t xml:space="preserve"> </w:t>
      </w:r>
    </w:p>
    <w:p w14:paraId="073590A0" w14:textId="55F3E1E5" w:rsidR="00A3323A" w:rsidRPr="00F96DBA" w:rsidRDefault="005D636E" w:rsidP="00B842D4">
      <w:pPr>
        <w:keepNext/>
        <w:keepLines/>
        <w:numPr>
          <w:ilvl w:val="0"/>
          <w:numId w:val="1"/>
        </w:numPr>
        <w:tabs>
          <w:tab w:val="left" w:pos="1361"/>
        </w:tabs>
        <w:spacing w:before="0" w:after="0" w:line="264" w:lineRule="auto"/>
        <w:jc w:val="both"/>
        <w:rPr>
          <w:rFonts w:eastAsia="Verdana" w:cs="Times New Roman"/>
          <w:noProof/>
          <w:szCs w:val="18"/>
        </w:rPr>
      </w:pPr>
      <w:r w:rsidRPr="00F96DBA">
        <w:rPr>
          <w:rFonts w:eastAsia="Verdana" w:cs="Times New Roman"/>
          <w:noProof/>
          <w:szCs w:val="18"/>
        </w:rPr>
        <w:t xml:space="preserve">Kód CPV: </w:t>
      </w:r>
      <w:r w:rsidR="00A3323A" w:rsidRPr="00F96DBA">
        <w:rPr>
          <w:rFonts w:eastAsia="Verdana" w:cs="Times New Roman"/>
          <w:noProof/>
          <w:szCs w:val="18"/>
        </w:rPr>
        <w:t>79221000-9 - Daňové poradenství</w:t>
      </w:r>
    </w:p>
    <w:p w14:paraId="14E09276" w14:textId="4AE2ABF3" w:rsidR="005D636E" w:rsidRPr="00F96DBA" w:rsidRDefault="00A3323A" w:rsidP="00B842D4">
      <w:pPr>
        <w:keepNext/>
        <w:keepLines/>
        <w:numPr>
          <w:ilvl w:val="0"/>
          <w:numId w:val="1"/>
        </w:numPr>
        <w:tabs>
          <w:tab w:val="left" w:pos="1361"/>
        </w:tabs>
        <w:spacing w:before="0" w:after="0" w:line="264" w:lineRule="auto"/>
        <w:jc w:val="both"/>
        <w:rPr>
          <w:rFonts w:eastAsia="Verdana" w:cs="Times New Roman"/>
          <w:noProof/>
          <w:szCs w:val="18"/>
        </w:rPr>
      </w:pPr>
      <w:r w:rsidRPr="00F96DBA">
        <w:rPr>
          <w:rFonts w:eastAsia="Verdana" w:cs="Times New Roman"/>
          <w:noProof/>
          <w:szCs w:val="18"/>
        </w:rPr>
        <w:t>CPV kód: 79212500-8 - Kontrola účetnictví</w:t>
      </w:r>
    </w:p>
    <w:p w14:paraId="51347559" w14:textId="77777777" w:rsidR="005D636E" w:rsidRPr="005D636E" w:rsidRDefault="005D636E" w:rsidP="00B842D4">
      <w:pPr>
        <w:pStyle w:val="Normlnlnek"/>
        <w:rPr>
          <w:rFonts w:eastAsia="Verdana"/>
          <w:noProof/>
        </w:rPr>
      </w:pPr>
      <w:r w:rsidRPr="005D636E">
        <w:rPr>
          <w:rFonts w:eastAsia="Verdana"/>
          <w:noProof/>
        </w:rPr>
        <w:t>Doba plnění a místo plnění veřejné zakázky:</w:t>
      </w:r>
    </w:p>
    <w:p w14:paraId="6486B823" w14:textId="6B46E750" w:rsidR="005D636E" w:rsidRPr="005D636E" w:rsidRDefault="005D636E" w:rsidP="00B842D4">
      <w:pPr>
        <w:pStyle w:val="Normlnodstavec"/>
        <w:numPr>
          <w:ilvl w:val="1"/>
          <w:numId w:val="19"/>
        </w:numPr>
      </w:pPr>
      <w:r w:rsidRPr="005D636E">
        <w:t>Doba plnění veřejné zakázky</w:t>
      </w:r>
    </w:p>
    <w:p w14:paraId="6C79EFEF" w14:textId="77A1AB74" w:rsidR="00952BC9" w:rsidRDefault="005B6404" w:rsidP="00B842D4">
      <w:pPr>
        <w:pStyle w:val="Odstavecseseznamem"/>
        <w:keepNext/>
        <w:keepLines/>
        <w:numPr>
          <w:ilvl w:val="0"/>
          <w:numId w:val="17"/>
        </w:numPr>
        <w:rPr>
          <w:noProof/>
        </w:rPr>
      </w:pPr>
      <w:r>
        <w:rPr>
          <w:noProof/>
        </w:rPr>
        <w:t>U auditu ročních účetních závěrek a výročních zpráv průběžně od účinnosti smlouvy do 30. 06. 2026. Účetním obdobím zadavatele je kalendářní rok.</w:t>
      </w:r>
    </w:p>
    <w:p w14:paraId="103B66D2" w14:textId="77777777" w:rsidR="00952BC9" w:rsidRDefault="00952BC9" w:rsidP="00B842D4">
      <w:pPr>
        <w:pStyle w:val="Odstavecseseznamem"/>
        <w:keepNext/>
        <w:keepLines/>
        <w:ind w:left="1287"/>
        <w:rPr>
          <w:noProof/>
        </w:rPr>
      </w:pPr>
    </w:p>
    <w:p w14:paraId="7C0DE006" w14:textId="1B06BC7E" w:rsidR="005B6404" w:rsidRDefault="005B6404" w:rsidP="00B842D4">
      <w:pPr>
        <w:pStyle w:val="Odstavecseseznamem"/>
        <w:keepNext/>
        <w:keepLines/>
        <w:numPr>
          <w:ilvl w:val="0"/>
          <w:numId w:val="17"/>
        </w:numPr>
        <w:spacing w:before="0"/>
        <w:rPr>
          <w:noProof/>
        </w:rPr>
      </w:pPr>
      <w:r>
        <w:rPr>
          <w:noProof/>
        </w:rPr>
        <w:t>U poradenské a konzultační činnosti v termínech uvedených v písemné objednávce zadavatele, nejpozději však do 30. 06. 2026.</w:t>
      </w:r>
    </w:p>
    <w:p w14:paraId="7DC79B4C" w14:textId="31300F1F" w:rsidR="00880135" w:rsidRDefault="00880135" w:rsidP="00B842D4">
      <w:pPr>
        <w:keepNext/>
        <w:keepLines/>
        <w:rPr>
          <w:noProof/>
        </w:rPr>
      </w:pPr>
      <w:r>
        <w:rPr>
          <w:noProof/>
        </w:rPr>
        <w:t xml:space="preserve">Vybraný dodavatel každoročně před zahájením provádění auditu předloží Zadavateli k odsouhlasení podrobný Harmonogram přípravy podkladů a průběhu provádění požadovaného plnění, jež tvoří předmět Veřejné zakázky. </w:t>
      </w:r>
    </w:p>
    <w:p w14:paraId="4FCB9C40" w14:textId="602A0767" w:rsidR="005D636E" w:rsidRPr="005D636E" w:rsidRDefault="00C125B2" w:rsidP="00B842D4">
      <w:pPr>
        <w:keepNext/>
        <w:keepLines/>
        <w:rPr>
          <w:noProof/>
        </w:rPr>
      </w:pPr>
      <w:r>
        <w:rPr>
          <w:noProof/>
        </w:rPr>
        <w:lastRenderedPageBreak/>
        <w:t>Nejzazším termínem pro předložení finálního nepodepsaného výroku k výroční zprávě</w:t>
      </w:r>
      <w:r w:rsidR="00880135">
        <w:rPr>
          <w:noProof/>
        </w:rPr>
        <w:t>,</w:t>
      </w:r>
      <w:r>
        <w:rPr>
          <w:noProof/>
        </w:rPr>
        <w:t xml:space="preserve"> včetně vyjádření k účetním závěrkám a prohlášení vedení společnosti v českém jazyce je </w:t>
      </w:r>
      <w:r w:rsidR="00927F06">
        <w:rPr>
          <w:noProof/>
        </w:rPr>
        <w:t>vždy 28. 02. v roce následujícím po auditovaném roku</w:t>
      </w:r>
      <w:r>
        <w:rPr>
          <w:noProof/>
        </w:rPr>
        <w:t>, pokud se zadavatel s auditorem v Harmonogramu nedohodne jinak.</w:t>
      </w:r>
    </w:p>
    <w:p w14:paraId="51363451" w14:textId="181B2245" w:rsidR="005D636E" w:rsidRPr="005D636E" w:rsidRDefault="005D636E" w:rsidP="00B842D4">
      <w:pPr>
        <w:pStyle w:val="Normlnodstavec"/>
        <w:numPr>
          <w:ilvl w:val="1"/>
          <w:numId w:val="19"/>
        </w:numPr>
      </w:pPr>
      <w:r w:rsidRPr="005D636E">
        <w:t>Místo plnění veřejné zakázky</w:t>
      </w:r>
    </w:p>
    <w:p w14:paraId="2781E4F0" w14:textId="058F6AE4" w:rsidR="005D636E" w:rsidRPr="005D636E" w:rsidRDefault="00B7457F" w:rsidP="00B842D4">
      <w:pPr>
        <w:keepNext/>
        <w:keepLines/>
        <w:rPr>
          <w:noProof/>
        </w:rPr>
      </w:pPr>
      <w:r>
        <w:rPr>
          <w:noProof/>
        </w:rPr>
        <w:t>Místem plnění V</w:t>
      </w:r>
      <w:r w:rsidRPr="00B7457F">
        <w:rPr>
          <w:noProof/>
        </w:rPr>
        <w:t xml:space="preserve">eřejné zakázky je sídlo </w:t>
      </w:r>
      <w:r>
        <w:rPr>
          <w:noProof/>
        </w:rPr>
        <w:t>Z</w:t>
      </w:r>
      <w:r w:rsidR="00117205" w:rsidRPr="00117205">
        <w:rPr>
          <w:noProof/>
        </w:rPr>
        <w:t>adavatele</w:t>
      </w:r>
      <w:r>
        <w:rPr>
          <w:noProof/>
        </w:rPr>
        <w:t xml:space="preserve"> na adrese</w:t>
      </w:r>
      <w:r w:rsidR="00117205" w:rsidRPr="00117205">
        <w:rPr>
          <w:noProof/>
        </w:rPr>
        <w:t xml:space="preserve"> Dlážděná 1003/7, 110 00 Praha 1</w:t>
      </w:r>
      <w:r w:rsidR="003E5ED4">
        <w:rPr>
          <w:noProof/>
        </w:rPr>
        <w:t xml:space="preserve">, popřípadě sídla vybraných organizačních jednotek zadavatele, uvedená na internetových stránkách zadavatele </w:t>
      </w:r>
      <w:hyperlink r:id="rId11" w:history="1">
        <w:r w:rsidR="00922EEC" w:rsidRPr="00EB5AB8">
          <w:rPr>
            <w:rStyle w:val="Hypertextovodkaz"/>
            <w:noProof/>
          </w:rPr>
          <w:t>www.spravazeleznic.cz</w:t>
        </w:r>
      </w:hyperlink>
      <w:r w:rsidR="003E5ED4">
        <w:rPr>
          <w:noProof/>
        </w:rPr>
        <w:t>.</w:t>
      </w:r>
      <w:r w:rsidR="00922EEC">
        <w:rPr>
          <w:noProof/>
        </w:rPr>
        <w:t xml:space="preserve"> </w:t>
      </w:r>
    </w:p>
    <w:p w14:paraId="4BEDD54F" w14:textId="37029900" w:rsidR="00AD1854" w:rsidRDefault="00AD1854" w:rsidP="00B842D4">
      <w:pPr>
        <w:pStyle w:val="Normlnlnek"/>
        <w:numPr>
          <w:ilvl w:val="0"/>
          <w:numId w:val="19"/>
        </w:numPr>
        <w:ind w:left="0"/>
      </w:pPr>
      <w:bookmarkStart w:id="4" w:name="_Toc59538672"/>
      <w:r>
        <w:t>S</w:t>
      </w:r>
      <w:r w:rsidR="00F60882">
        <w:t xml:space="preserve">ociálně a environmentálně odpovědné zadávání, inovace </w:t>
      </w:r>
      <w:bookmarkEnd w:id="4"/>
    </w:p>
    <w:p w14:paraId="6F9144FD" w14:textId="6372781C" w:rsidR="00AD1854" w:rsidRDefault="00AD1854" w:rsidP="009720AD">
      <w:pPr>
        <w:pStyle w:val="Normlnodstavec"/>
        <w:numPr>
          <w:ilvl w:val="1"/>
          <w:numId w:val="19"/>
        </w:numPr>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59F501EA" w14:textId="6D19D90D" w:rsidR="00F02284" w:rsidRDefault="00F02284" w:rsidP="009720AD">
      <w:pPr>
        <w:pStyle w:val="Normlnodstavec"/>
        <w:numPr>
          <w:ilvl w:val="1"/>
          <w:numId w:val="19"/>
        </w:numPr>
      </w:pPr>
      <w:r w:rsidRPr="006C6A9B">
        <w:t xml:space="preserve">Zadavatel neaplikuje v zadávacím řízení prvky odpovědného zadávání. Zadavatel zvážil při vytváření zadávacích podmínek uplatnění prvků odpovědného zadávání, které byly zadavateli známy při vytváření této zadávací dokumentace, a došel k závěru, že uplatnění těchto prvků není vzhledem k povaze a smyslu zakázky možné z těchto </w:t>
      </w:r>
      <w:r w:rsidRPr="00664A50">
        <w:t>důvodů:</w:t>
      </w:r>
    </w:p>
    <w:p w14:paraId="6CEC6352" w14:textId="5E90B754" w:rsidR="00B7457F" w:rsidRPr="00F02284" w:rsidRDefault="00B7457F" w:rsidP="00F02284">
      <w:pPr>
        <w:pStyle w:val="Normlnodstavec"/>
        <w:numPr>
          <w:ilvl w:val="2"/>
          <w:numId w:val="19"/>
        </w:numPr>
      </w:pPr>
      <w:r w:rsidRPr="00F02284">
        <w:rPr>
          <w:szCs w:val="18"/>
        </w:rPr>
        <w:t>Předmětem Veřejné zakázky je p</w:t>
      </w:r>
      <w:r>
        <w:t>rovedení auditu ročních účetních zá</w:t>
      </w:r>
      <w:r w:rsidR="00F02284">
        <w:t xml:space="preserve">věrek včetně </w:t>
      </w:r>
      <w:r w:rsidR="00B842D4">
        <w:t>průběžného auditu Z</w:t>
      </w:r>
      <w:r>
        <w:t>adavatele s vypracováním zprávy auditora, dále provedení auditu výročních zpráv Zadavatele s vypracováním zprávy auditora, provedení překladu výročních zpráv včetně účetních závěrek a zpráv do anglického jazyka a v neposlední řadě poradenská a konzultační činnost některých neauditorských služeb</w:t>
      </w:r>
      <w:r w:rsidRPr="00F02284">
        <w:rPr>
          <w:szCs w:val="18"/>
        </w:rPr>
        <w:t>. Jelikož jsou na</w:t>
      </w:r>
      <w:r w:rsidR="00F02284">
        <w:rPr>
          <w:szCs w:val="18"/>
        </w:rPr>
        <w:t xml:space="preserve"> </w:t>
      </w:r>
      <w:r w:rsidRPr="00F02284">
        <w:rPr>
          <w:szCs w:val="18"/>
        </w:rPr>
        <w:t xml:space="preserve">jednotlivé poptávané činnosti </w:t>
      </w:r>
      <w:r w:rsidRPr="00F02284">
        <w:rPr>
          <w:rFonts w:cs="Verdana"/>
          <w:color w:val="000000"/>
          <w:szCs w:val="18"/>
        </w:rPr>
        <w:t xml:space="preserve">kladeny </w:t>
      </w:r>
      <w:r w:rsidR="00B842D4" w:rsidRPr="00F02284">
        <w:rPr>
          <w:rFonts w:cs="Verdana"/>
          <w:color w:val="000000"/>
          <w:szCs w:val="18"/>
        </w:rPr>
        <w:t xml:space="preserve">zcela </w:t>
      </w:r>
      <w:r w:rsidRPr="00F02284">
        <w:rPr>
          <w:rFonts w:cs="Verdana"/>
          <w:color w:val="000000"/>
          <w:szCs w:val="18"/>
        </w:rPr>
        <w:t xml:space="preserve">nadstandardní požadavky a to především </w:t>
      </w:r>
      <w:r w:rsidR="00F02284">
        <w:rPr>
          <w:rFonts w:cs="Verdana"/>
          <w:color w:val="000000"/>
          <w:szCs w:val="18"/>
        </w:rPr>
        <w:t>l</w:t>
      </w:r>
      <w:r w:rsidRPr="00F02284">
        <w:rPr>
          <w:rFonts w:cs="Verdana"/>
          <w:color w:val="000000"/>
          <w:szCs w:val="18"/>
        </w:rPr>
        <w:t xml:space="preserve">egislativního charakteru, kdy </w:t>
      </w:r>
      <w:r w:rsidR="00B842D4" w:rsidRPr="00F02284">
        <w:rPr>
          <w:rFonts w:cs="Verdana"/>
          <w:color w:val="000000"/>
          <w:szCs w:val="18"/>
        </w:rPr>
        <w:t xml:space="preserve">auditoraskou činnost a činnosti související reguluje celá řada českých a zároveň také evropských právních předpisů, </w:t>
      </w:r>
      <w:r w:rsidRPr="00F02284">
        <w:rPr>
          <w:rFonts w:cs="Verdana"/>
          <w:color w:val="000000"/>
          <w:szCs w:val="18"/>
        </w:rPr>
        <w:t xml:space="preserve">a nadstandardní požadavky jsou tak kladeny i na osoby, které budou </w:t>
      </w:r>
      <w:r w:rsidR="00B842D4" w:rsidRPr="00F02284">
        <w:rPr>
          <w:rFonts w:cs="Verdana"/>
          <w:color w:val="000000"/>
          <w:szCs w:val="18"/>
        </w:rPr>
        <w:t>poptávané služby poskytovat</w:t>
      </w:r>
      <w:r w:rsidRPr="00F02284">
        <w:rPr>
          <w:rFonts w:cs="Verdana"/>
          <w:color w:val="000000"/>
          <w:szCs w:val="18"/>
        </w:rPr>
        <w:t>, je nutné, aby tyto osoby disponovaly</w:t>
      </w:r>
      <w:r w:rsidR="00B842D4" w:rsidRPr="00F02284">
        <w:rPr>
          <w:rFonts w:cs="Verdana"/>
          <w:color w:val="000000"/>
          <w:szCs w:val="18"/>
        </w:rPr>
        <w:t xml:space="preserve"> potřebnými oprávněními pro výkon požadovaných činností,</w:t>
      </w:r>
      <w:r w:rsidRPr="00F02284">
        <w:rPr>
          <w:rFonts w:cs="Verdana"/>
          <w:color w:val="000000"/>
          <w:szCs w:val="18"/>
        </w:rPr>
        <w:t xml:space="preserve"> kvalifikací a praxí (</w:t>
      </w:r>
      <w:r w:rsidRPr="00775DCA">
        <w:rPr>
          <w:rFonts w:cs="Verdana"/>
          <w:color w:val="000000"/>
          <w:szCs w:val="18"/>
        </w:rPr>
        <w:t>viz požadavky na členy realizačního týmu uvedené v čl. 12.2. a násl. Zadávací dokumentace).</w:t>
      </w:r>
      <w:r w:rsidRPr="00F02284">
        <w:rPr>
          <w:rFonts w:cs="Verdana"/>
          <w:color w:val="000000"/>
          <w:szCs w:val="18"/>
        </w:rPr>
        <w:t xml:space="preserve"> S ohledem na výše uvedené Zadavatel neshledal možnost zapojení osob</w:t>
      </w:r>
      <w:r w:rsidRPr="00F02284">
        <w:rPr>
          <w:szCs w:val="18"/>
        </w:rPr>
        <w:t xml:space="preserve"> znevýhodněných na trhu práce nedisponujících</w:t>
      </w:r>
      <w:r w:rsidRPr="00F02284">
        <w:rPr>
          <w:rFonts w:cs="Verdana"/>
          <w:color w:val="000000"/>
          <w:szCs w:val="18"/>
        </w:rPr>
        <w:t xml:space="preserve"> </w:t>
      </w:r>
      <w:r w:rsidRPr="00F02284">
        <w:rPr>
          <w:szCs w:val="18"/>
        </w:rPr>
        <w:t xml:space="preserve">znalostí </w:t>
      </w:r>
      <w:r w:rsidR="00B842D4" w:rsidRPr="00F02284">
        <w:rPr>
          <w:szCs w:val="18"/>
        </w:rPr>
        <w:t xml:space="preserve">relevantních právních předpisů a nedisponujících potřebným auditorským oprávněním vydaným </w:t>
      </w:r>
      <w:r w:rsidR="00B842D4" w:rsidRPr="00F02284">
        <w:rPr>
          <w:rFonts w:cs="Arial"/>
        </w:rPr>
        <w:t>Komorou auditorů České republiky</w:t>
      </w:r>
      <w:r w:rsidRPr="00F02284">
        <w:rPr>
          <w:szCs w:val="18"/>
        </w:rPr>
        <w:t>.</w:t>
      </w:r>
    </w:p>
    <w:p w14:paraId="43AB2950" w14:textId="77777777" w:rsidR="00B7457F" w:rsidRPr="00B7457F" w:rsidRDefault="00B7457F" w:rsidP="00B842D4">
      <w:pPr>
        <w:pStyle w:val="podlnek"/>
        <w:numPr>
          <w:ilvl w:val="2"/>
          <w:numId w:val="19"/>
        </w:numPr>
        <w:rPr>
          <w:szCs w:val="18"/>
        </w:rPr>
      </w:pPr>
      <w:r w:rsidRPr="00B7457F">
        <w:rPr>
          <w:szCs w:val="18"/>
        </w:rPr>
        <w:t>Jelikož se jedná o kvalifikované a specializované práce s vysokou cenou práce, které budou prováděny v naprosté většině v kancelářských či jiných vnitřních prostorách, které obecně vykazují nízké riziko pracovních úrazů a jsou zpravidla v daném segmentu, co se týče pracovních podmínek, nadstandardní, nehrozí při plnění veřejné zakázky zvýšené riziko, že bude docházet k porušování zákonného standardu pracovních podmínek dle zákoníku práce, právních předpisů v oblasti zaměstnanosti a BOZP.</w:t>
      </w:r>
    </w:p>
    <w:p w14:paraId="185CCAE4" w14:textId="77777777" w:rsidR="00B7457F" w:rsidRPr="00B7457F" w:rsidRDefault="00B7457F" w:rsidP="00B842D4">
      <w:pPr>
        <w:pStyle w:val="podlnek"/>
        <w:numPr>
          <w:ilvl w:val="2"/>
          <w:numId w:val="19"/>
        </w:numPr>
        <w:rPr>
          <w:rStyle w:val="Zkladntext2Calibri8pt"/>
          <w:rFonts w:ascii="Verdana" w:hAnsi="Verdana"/>
          <w:sz w:val="18"/>
          <w:szCs w:val="18"/>
        </w:rPr>
      </w:pPr>
      <w:r w:rsidRPr="00B7457F">
        <w:rPr>
          <w:szCs w:val="18"/>
        </w:rPr>
        <w:lastRenderedPageBreak/>
        <w:t xml:space="preserve">Předmětem VZ není plnění původem ze zemí se zvýšeným rizikem </w:t>
      </w:r>
      <w:r w:rsidRPr="00B7457F">
        <w:rPr>
          <w:rStyle w:val="Zkladntext2Calibri8pt"/>
          <w:rFonts w:ascii="Verdana" w:hAnsi="Verdana"/>
          <w:sz w:val="18"/>
          <w:szCs w:val="18"/>
        </w:rPr>
        <w:t>k porušování mezinárodních úmluv o lidských právech, sociálních či pracovních právech, zejména úmluv Mezinárodní organizace práce (ILO) uvedených v příloze X směrnice č. 2014/24/EU, proto Zadavatel neshledává zvýšené riziko, že při plnění veřejné zakázky může docházet k porušování mezinárodních úmluv o lidských právech, sociálních či pracovních právech, zejména úmluv Mezinárodní organizace práce (ILO) uvedených v příloze X směrnice č. 2014/24/EU.</w:t>
      </w:r>
    </w:p>
    <w:p w14:paraId="3AE044BA" w14:textId="270CD613" w:rsidR="00B7457F" w:rsidRDefault="00B7457F" w:rsidP="00B842D4">
      <w:pPr>
        <w:pStyle w:val="podlnek"/>
        <w:numPr>
          <w:ilvl w:val="2"/>
          <w:numId w:val="19"/>
        </w:numPr>
        <w:rPr>
          <w:szCs w:val="18"/>
        </w:rPr>
      </w:pPr>
      <w:r w:rsidRPr="00B7457F">
        <w:rPr>
          <w:szCs w:val="18"/>
        </w:rPr>
        <w:t xml:space="preserve">V oblasti environmentálního odpovědného zadávání zadavatel neshledal potřebu použití dílčích aspektů odpovědného zadávání v důsledku marginálních dopadů činností plnění v rámci předmětu této veřejné zakázky na životní prostředí.  </w:t>
      </w:r>
    </w:p>
    <w:p w14:paraId="327D70BE" w14:textId="086F73D5" w:rsidR="00F02284" w:rsidRPr="00B7457F" w:rsidRDefault="00F02284" w:rsidP="00B842D4">
      <w:pPr>
        <w:pStyle w:val="podlnek"/>
        <w:numPr>
          <w:ilvl w:val="2"/>
          <w:numId w:val="19"/>
        </w:numPr>
        <w:rPr>
          <w:szCs w:val="18"/>
        </w:rPr>
      </w:pPr>
      <w:r>
        <w:t>V oblasti inovací Z</w:t>
      </w:r>
      <w:r w:rsidRPr="0056420D">
        <w:t>adavatel nestanovil dílčí kritéria odpovědného zadávání s ohledem na předmět veřejné zakázky, který</w:t>
      </w:r>
      <w:r>
        <w:t>m jsou činnosti podléhající přísné zákonné regulaci.</w:t>
      </w:r>
    </w:p>
    <w:p w14:paraId="65DDF10D" w14:textId="77777777" w:rsidR="00170002" w:rsidRDefault="005D636E" w:rsidP="00B842D4">
      <w:pPr>
        <w:pStyle w:val="Normlnlnek"/>
        <w:numPr>
          <w:ilvl w:val="0"/>
          <w:numId w:val="19"/>
        </w:numPr>
        <w:ind w:left="0"/>
      </w:pPr>
      <w:r w:rsidRPr="005D636E">
        <w:t>Prohlídka místa plnění:</w:t>
      </w:r>
    </w:p>
    <w:p w14:paraId="3F53E3E8" w14:textId="54BD022F" w:rsidR="005D636E" w:rsidRPr="00DD0FA6" w:rsidRDefault="005D636E" w:rsidP="00B842D4">
      <w:pPr>
        <w:pStyle w:val="Normlnodstavec"/>
        <w:numPr>
          <w:ilvl w:val="0"/>
          <w:numId w:val="0"/>
        </w:numPr>
      </w:pPr>
      <w:r w:rsidRPr="00DD0FA6">
        <w:rPr>
          <w:u w:color="000000"/>
          <w:bdr w:val="nil"/>
        </w:rPr>
        <w:t xml:space="preserve">Zadavatel </w:t>
      </w:r>
      <w:r w:rsidR="003B2F03" w:rsidRPr="00DD0FA6">
        <w:rPr>
          <w:u w:color="000000"/>
          <w:bdr w:val="nil"/>
        </w:rPr>
        <w:t xml:space="preserve">neprovádí </w:t>
      </w:r>
      <w:r w:rsidRPr="00DD0FA6">
        <w:rPr>
          <w:u w:color="000000"/>
          <w:bdr w:val="nil"/>
        </w:rPr>
        <w:t>prohlídku místa plnění ve smyslu ustanovení § 97 ZZVZ, neboť její uskutečnění není pro účely průběhu zadávacího řízení či plnění veřejné zakázky nezbytné.</w:t>
      </w:r>
    </w:p>
    <w:p w14:paraId="105B1BDE" w14:textId="77777777" w:rsidR="005D636E" w:rsidRPr="005D636E" w:rsidRDefault="005D636E" w:rsidP="00B842D4">
      <w:pPr>
        <w:pStyle w:val="Normlnlnek"/>
        <w:numPr>
          <w:ilvl w:val="0"/>
          <w:numId w:val="19"/>
        </w:numPr>
        <w:ind w:left="0"/>
      </w:pPr>
      <w:r w:rsidRPr="005D636E">
        <w:t>Požadavky Zadavatele na kvalifikaci dodavatelů</w:t>
      </w:r>
    </w:p>
    <w:p w14:paraId="1248CC4C" w14:textId="77777777" w:rsidR="005D636E" w:rsidRPr="005D636E" w:rsidRDefault="005D636E" w:rsidP="00B842D4">
      <w:pPr>
        <w:pStyle w:val="Normlnodstavec"/>
        <w:numPr>
          <w:ilvl w:val="1"/>
          <w:numId w:val="19"/>
        </w:numPr>
      </w:pPr>
      <w:r w:rsidRPr="005D636E">
        <w:t xml:space="preserve">Zadavatel požaduje dle § 73 ZZVZ po účastnících zadávacího řízení předložení dokladů a informací k prokázání splnění kvalifikace. </w:t>
      </w:r>
    </w:p>
    <w:p w14:paraId="0DD23F60" w14:textId="77777777" w:rsidR="005D636E" w:rsidRPr="00307AD1" w:rsidRDefault="005D636E" w:rsidP="00B842D4">
      <w:pPr>
        <w:pStyle w:val="Normlnodstavec"/>
        <w:numPr>
          <w:ilvl w:val="1"/>
          <w:numId w:val="19"/>
        </w:numPr>
        <w:rPr>
          <w:b/>
          <w:u w:val="single"/>
        </w:rPr>
      </w:pPr>
      <w:r w:rsidRPr="00307AD1">
        <w:rPr>
          <w:b/>
          <w:u w:val="single"/>
        </w:rPr>
        <w:t>Kritéria kvalifikace</w:t>
      </w:r>
    </w:p>
    <w:p w14:paraId="55D60F74" w14:textId="77777777" w:rsidR="005D636E" w:rsidRPr="005D636E" w:rsidRDefault="005D636E" w:rsidP="00B842D4">
      <w:pPr>
        <w:keepNext/>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B842D4">
      <w:pPr>
        <w:keepNext/>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B842D4">
      <w:pPr>
        <w:keepNext/>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6F04507" w14:textId="1FA6FAF8" w:rsidR="005D636E" w:rsidRPr="00667D73" w:rsidRDefault="00667D73" w:rsidP="00B842D4">
      <w:pPr>
        <w:keepNext/>
        <w:keepLines/>
        <w:tabs>
          <w:tab w:val="left" w:pos="1361"/>
        </w:tabs>
        <w:spacing w:line="264" w:lineRule="auto"/>
        <w:ind w:left="1276"/>
        <w:jc w:val="both"/>
        <w:rPr>
          <w:rFonts w:eastAsia="Verdana" w:cs="Times New Roman"/>
          <w:noProof/>
          <w:szCs w:val="18"/>
        </w:rPr>
      </w:pPr>
      <w:r w:rsidRPr="00667D73">
        <w:rPr>
          <w:rFonts w:eastAsia="Verdana" w:cs="Times New Roman"/>
          <w:noProof/>
          <w:szCs w:val="18"/>
        </w:rPr>
        <w:t>c</w:t>
      </w:r>
      <w:r w:rsidR="005D636E" w:rsidRPr="00667D73">
        <w:rPr>
          <w:rFonts w:eastAsia="Verdana" w:cs="Times New Roman"/>
          <w:noProof/>
          <w:szCs w:val="18"/>
        </w:rPr>
        <w:t>) svou techn</w:t>
      </w:r>
      <w:r w:rsidR="00775DCA">
        <w:rPr>
          <w:rFonts w:eastAsia="Verdana" w:cs="Times New Roman"/>
          <w:noProof/>
          <w:szCs w:val="18"/>
        </w:rPr>
        <w:t>ickou kvalifikaci dle § 79 ZZVZ.</w:t>
      </w:r>
    </w:p>
    <w:p w14:paraId="00FCEF9B" w14:textId="77777777" w:rsidR="00307AD1" w:rsidRPr="0030588A" w:rsidRDefault="005D636E" w:rsidP="00B842D4">
      <w:pPr>
        <w:pStyle w:val="Normlnodstavec"/>
        <w:numPr>
          <w:ilvl w:val="1"/>
          <w:numId w:val="19"/>
        </w:numPr>
        <w:rPr>
          <w:rFonts w:cs="Times New Roman"/>
          <w:b/>
          <w:szCs w:val="18"/>
        </w:rPr>
      </w:pPr>
      <w:r w:rsidRPr="0030588A">
        <w:rPr>
          <w:b/>
        </w:rPr>
        <w:t>Forma prokazování splnění kvalifikace</w:t>
      </w:r>
    </w:p>
    <w:p w14:paraId="0280AC1C" w14:textId="77777777" w:rsidR="005D636E" w:rsidRPr="0030588A" w:rsidRDefault="005D636E" w:rsidP="00B842D4">
      <w:pPr>
        <w:pStyle w:val="podlnek"/>
        <w:numPr>
          <w:ilvl w:val="2"/>
          <w:numId w:val="19"/>
        </w:numPr>
      </w:pPr>
      <w:r w:rsidRPr="0030588A">
        <w:t>Dodavatel prokáže splnění kvalifikace ve všech případech příslušnými doklady, pro dostatečné prokázání postačuje předložení těchto dokladů formou prostých kopií.</w:t>
      </w:r>
    </w:p>
    <w:p w14:paraId="1D575464" w14:textId="77777777" w:rsidR="005D636E" w:rsidRPr="005D636E" w:rsidRDefault="005D636E" w:rsidP="00B842D4">
      <w:pPr>
        <w:pStyle w:val="podlnek"/>
        <w:numPr>
          <w:ilvl w:val="2"/>
          <w:numId w:val="19"/>
        </w:numPr>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77777777" w:rsidR="005D636E" w:rsidRPr="005D636E" w:rsidRDefault="005D636E" w:rsidP="00B842D4">
      <w:pPr>
        <w:pStyle w:val="podlnek"/>
        <w:numPr>
          <w:ilvl w:val="2"/>
          <w:numId w:val="19"/>
        </w:numPr>
        <w:rPr>
          <w:rFonts w:eastAsia="Verdana"/>
          <w:noProof/>
        </w:rPr>
      </w:pPr>
      <w:r w:rsidRPr="005D636E">
        <w:rPr>
          <w:rFonts w:eastAsia="Verdana"/>
          <w:noProof/>
        </w:rPr>
        <w:t>Zadavatel vylučuje možnost, aby dodavatelé pro účely podání nabídky požadované doklady o kvalifikaci dle čl. 8 této ZD nahradili ZD čestným prohlášením dle § 86 ZZVZ.</w:t>
      </w:r>
    </w:p>
    <w:p w14:paraId="3E6BB4B5" w14:textId="17560C7B" w:rsidR="005D636E" w:rsidRPr="005D636E" w:rsidRDefault="005D636E" w:rsidP="00B842D4">
      <w:pPr>
        <w:pStyle w:val="podlnek"/>
        <w:numPr>
          <w:ilvl w:val="2"/>
          <w:numId w:val="19"/>
        </w:numPr>
        <w:rPr>
          <w:rFonts w:eastAsia="Verdana"/>
          <w:noProof/>
        </w:rPr>
      </w:pPr>
      <w:r w:rsidRPr="005D636E">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r w:rsidRPr="005D636E">
        <w:rPr>
          <w:rFonts w:eastAsia="Verdana"/>
          <w:noProof/>
          <w:color w:val="0563C1"/>
          <w:u w:val="single"/>
        </w:rPr>
        <w:t>http://eur-lex.europa.eu/legal-con</w:t>
      </w:r>
      <w:r w:rsidR="007B3A11">
        <w:rPr>
          <w:rFonts w:eastAsia="Verdana"/>
          <w:noProof/>
          <w:color w:val="0563C1"/>
          <w:u w:val="single"/>
        </w:rPr>
        <w:t>tent/CS/TXT/?uri=uriserv%3AOJ.L</w:t>
      </w:r>
      <w:r w:rsidRPr="005D636E">
        <w:rPr>
          <w:rFonts w:eastAsia="Verdana"/>
          <w:noProof/>
          <w:color w:val="0563C1"/>
          <w:u w:val="single"/>
        </w:rPr>
        <w:t>.2016.003.01.0016.01. CES</w:t>
      </w:r>
      <w:r w:rsidRPr="005D636E">
        <w:rPr>
          <w:rFonts w:eastAsia="Verdana"/>
          <w:noProof/>
        </w:rPr>
        <w:t>).</w:t>
      </w:r>
    </w:p>
    <w:p w14:paraId="450065E9" w14:textId="77777777" w:rsidR="005D636E" w:rsidRPr="005D636E" w:rsidRDefault="005D636E" w:rsidP="00B842D4">
      <w:pPr>
        <w:pStyle w:val="podlnek"/>
        <w:numPr>
          <w:ilvl w:val="2"/>
          <w:numId w:val="19"/>
        </w:numPr>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5D636E" w:rsidRDefault="005D636E" w:rsidP="00B842D4">
      <w:pPr>
        <w:pStyle w:val="podlnek"/>
        <w:numPr>
          <w:ilvl w:val="2"/>
          <w:numId w:val="19"/>
        </w:numPr>
        <w:rPr>
          <w:rFonts w:eastAsia="Verdana"/>
          <w:noProof/>
        </w:rPr>
      </w:pPr>
      <w:r w:rsidRPr="005D636E">
        <w:rPr>
          <w:rFonts w:eastAsia="Verdana"/>
          <w:noProof/>
        </w:rPr>
        <w:lastRenderedPageBreak/>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77777777" w:rsidR="005D636E" w:rsidRPr="005D636E" w:rsidRDefault="005D636E" w:rsidP="00B842D4">
      <w:pPr>
        <w:pStyle w:val="podlnek"/>
        <w:numPr>
          <w:ilvl w:val="2"/>
          <w:numId w:val="19"/>
        </w:numPr>
        <w:rPr>
          <w:rFonts w:eastAsia="Verdana"/>
          <w:noProof/>
        </w:rPr>
      </w:pPr>
      <w:r w:rsidRPr="005D636E">
        <w:rPr>
          <w:rFonts w:eastAsia="Verdana"/>
          <w:noProof/>
        </w:rPr>
        <w:t>Dodavatel předkládá doklady prokazující splnění kvalifikace ve formě prosté kopie. Vybraný dodavatel má povinnost postupem dle § 122 odst. 3 písm. a) ZZVZ před uzavřením Smlouvy Zadavateli předložit originály nebo ověřené kopie dokladů o kvalifikaci, pokud již nebyly v zadávacím řízení předloženy.</w:t>
      </w:r>
    </w:p>
    <w:p w14:paraId="2AAC9614" w14:textId="3F7AA81F" w:rsidR="005D636E" w:rsidRPr="005D636E" w:rsidRDefault="005D636E" w:rsidP="00B842D4">
      <w:pPr>
        <w:pStyle w:val="podlnek"/>
        <w:numPr>
          <w:ilvl w:val="2"/>
          <w:numId w:val="19"/>
        </w:numPr>
        <w:rPr>
          <w:rFonts w:eastAsia="Verdana"/>
          <w:noProof/>
        </w:rPr>
      </w:pPr>
      <w:r w:rsidRPr="005D636E">
        <w:rPr>
          <w:rFonts w:eastAsia="Verdana"/>
          <w:noProof/>
        </w:rPr>
        <w:t xml:space="preserve">Doklady prokazující základní způsobilost podle § 74 ZZVZ a profesní způsobilost podle § 77 odst. 1 ZZVZ musí prokazovat splnění požadovaného kritéria způsobilosti nejpozději v době 3 měsíců přede dnem zahájení zadávacího řízení. </w:t>
      </w:r>
    </w:p>
    <w:p w14:paraId="3A0641C0" w14:textId="77777777" w:rsidR="005D636E" w:rsidRPr="005D636E" w:rsidRDefault="005D636E" w:rsidP="00B842D4">
      <w:pPr>
        <w:pStyle w:val="podlnek"/>
        <w:numPr>
          <w:ilvl w:val="2"/>
          <w:numId w:val="19"/>
        </w:numPr>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1D153D57" w14:textId="77777777" w:rsidR="005D636E" w:rsidRPr="005D636E" w:rsidRDefault="005D636E" w:rsidP="00B842D4">
      <w:pPr>
        <w:pStyle w:val="podlnek"/>
        <w:numPr>
          <w:ilvl w:val="2"/>
          <w:numId w:val="19"/>
        </w:numPr>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předkladu,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30588A" w:rsidRDefault="005D636E" w:rsidP="00B842D4">
      <w:pPr>
        <w:pStyle w:val="Normlnodstavec"/>
        <w:numPr>
          <w:ilvl w:val="1"/>
          <w:numId w:val="19"/>
        </w:numPr>
        <w:rPr>
          <w:b/>
        </w:rPr>
      </w:pPr>
      <w:r w:rsidRPr="0030588A">
        <w:rPr>
          <w:b/>
        </w:rPr>
        <w:t>Prokázání kvalifikace prostřednictvím jiných osob dle § 83 ZZVZ</w:t>
      </w:r>
    </w:p>
    <w:p w14:paraId="4FA5BD57" w14:textId="77777777" w:rsidR="005D636E" w:rsidRPr="005D636E" w:rsidRDefault="005D636E" w:rsidP="00B842D4">
      <w:pPr>
        <w:pStyle w:val="podlnek"/>
        <w:numPr>
          <w:ilvl w:val="2"/>
          <w:numId w:val="19"/>
        </w:numPr>
        <w:rPr>
          <w:rFonts w:eastAsia="Verdana"/>
          <w:noProof/>
        </w:rPr>
      </w:pPr>
      <w:r w:rsidRPr="005D636E">
        <w:rPr>
          <w:rFonts w:eastAsia="Verdana"/>
          <w:noProof/>
        </w:rPr>
        <w:t xml:space="preserve">Dodavatel může určitou část </w:t>
      </w:r>
      <w:r w:rsidRPr="00664A50">
        <w:rPr>
          <w:rFonts w:eastAsia="Verdana"/>
          <w:noProof/>
        </w:rPr>
        <w:t>ekonomické kvalifikace</w:t>
      </w:r>
      <w:r w:rsidRPr="005D636E">
        <w:rPr>
          <w:rFonts w:eastAsia="Verdana"/>
          <w:noProof/>
        </w:rPr>
        <w:t>,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B842D4">
      <w:pPr>
        <w:pStyle w:val="Odstavecseseznamem"/>
        <w:keepNext/>
        <w:keepLines/>
        <w:numPr>
          <w:ilvl w:val="0"/>
          <w:numId w:val="6"/>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B842D4">
      <w:pPr>
        <w:pStyle w:val="Odstavecseseznamem"/>
        <w:keepNext/>
        <w:keepLines/>
        <w:numPr>
          <w:ilvl w:val="0"/>
          <w:numId w:val="6"/>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B842D4">
      <w:pPr>
        <w:pStyle w:val="Odstavecseseznamem"/>
        <w:keepNext/>
        <w:keepLines/>
        <w:numPr>
          <w:ilvl w:val="0"/>
          <w:numId w:val="6"/>
        </w:numPr>
        <w:tabs>
          <w:tab w:val="left" w:pos="1361"/>
        </w:tab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77777777" w:rsidR="00D07C74" w:rsidRDefault="005D636E" w:rsidP="00B842D4">
      <w:pPr>
        <w:pStyle w:val="Odstavecseseznamem"/>
        <w:keepNext/>
        <w:keepLines/>
        <w:numPr>
          <w:ilvl w:val="0"/>
          <w:numId w:val="6"/>
        </w:numPr>
        <w:tabs>
          <w:tab w:val="left" w:pos="1361"/>
        </w:tabs>
        <w:spacing w:line="264" w:lineRule="auto"/>
        <w:jc w:val="both"/>
        <w:rPr>
          <w:rFonts w:eastAsia="Verdana" w:cs="Times New Roman"/>
          <w:noProof/>
          <w:szCs w:val="18"/>
        </w:rPr>
      </w:pPr>
      <w:r w:rsidRPr="00D07C74">
        <w:rPr>
          <w:rFonts w:eastAsia="Verdana" w:cs="Times New Roman"/>
          <w:noProof/>
          <w:szCs w:val="18"/>
        </w:rPr>
        <w:lastRenderedPageBreak/>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w:t>
      </w:r>
      <w:r w:rsidRPr="006E018C">
        <w:rPr>
          <w:rFonts w:eastAsia="Verdana" w:cs="Times New Roman"/>
          <w:noProof/>
          <w:szCs w:val="18"/>
        </w:rPr>
        <w:t>nerozdílná odpovědnost této osoby za plnění veřejné zakázky společně s dodavatelem.</w:t>
      </w:r>
      <w:r w:rsidRPr="00D07C74">
        <w:rPr>
          <w:rFonts w:eastAsia="Verdana" w:cs="Times New Roman"/>
          <w:noProof/>
          <w:szCs w:val="18"/>
        </w:rPr>
        <w:t xml:space="preserve">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p>
    <w:p w14:paraId="337D8006" w14:textId="77777777" w:rsidR="005D636E" w:rsidRDefault="005D636E" w:rsidP="00B842D4">
      <w:pPr>
        <w:pStyle w:val="podlnek"/>
        <w:numPr>
          <w:ilvl w:val="2"/>
          <w:numId w:val="19"/>
        </w:numPr>
        <w:rPr>
          <w:rFonts w:eastAsia="Verdana"/>
          <w:noProof/>
        </w:rPr>
      </w:pPr>
      <w:r w:rsidRPr="006E018C">
        <w:rPr>
          <w:rFonts w:eastAsia="Verdana"/>
          <w:noProof/>
        </w:rPr>
        <w:t>Dodavatelé a jiné osoby prokazují (mohou prokázat) kvalifikaci společně</w:t>
      </w:r>
      <w:r w:rsidRPr="005D636E">
        <w:rPr>
          <w:rFonts w:eastAsia="Verdana"/>
          <w:noProof/>
        </w:rPr>
        <w:t>.</w:t>
      </w:r>
    </w:p>
    <w:p w14:paraId="041BC0FD" w14:textId="37C75897" w:rsidR="00977DA9" w:rsidRPr="005D636E" w:rsidRDefault="00977DA9" w:rsidP="00B842D4">
      <w:pPr>
        <w:pStyle w:val="podlnek"/>
        <w:numPr>
          <w:ilvl w:val="2"/>
          <w:numId w:val="19"/>
        </w:numPr>
        <w:rPr>
          <w:rFonts w:eastAsia="Verdana"/>
          <w:noProof/>
        </w:rPr>
      </w:pPr>
      <w:r>
        <w:rPr>
          <w:rFonts w:eastAsia="Verdana"/>
          <w:noProof/>
        </w:rPr>
        <w:t>D</w:t>
      </w:r>
      <w:r w:rsidRPr="00977DA9">
        <w:rPr>
          <w:rFonts w:eastAsia="Verdana"/>
          <w:noProof/>
        </w:rPr>
        <w:t xml:space="preserve">odavatel a jiná osoba, jejímž prostřednictvím dodavatel </w:t>
      </w:r>
      <w:r w:rsidRPr="00664A50">
        <w:rPr>
          <w:rFonts w:eastAsia="Verdana"/>
          <w:noProof/>
        </w:rPr>
        <w:t>prokazuje ekonomickou kvalifikaci podl</w:t>
      </w:r>
      <w:r w:rsidRPr="00977DA9">
        <w:rPr>
          <w:rFonts w:eastAsia="Verdana"/>
          <w:noProof/>
        </w:rPr>
        <w:t>e § 78 ZZVZ nesou společnou a nerozdílnou odpovědnost za plnění veřejné zakázky.</w:t>
      </w:r>
    </w:p>
    <w:p w14:paraId="70A5415D" w14:textId="77777777" w:rsidR="005D636E" w:rsidRPr="006E018C" w:rsidRDefault="005D636E" w:rsidP="00B842D4">
      <w:pPr>
        <w:pStyle w:val="podlnek"/>
        <w:numPr>
          <w:ilvl w:val="2"/>
          <w:numId w:val="19"/>
        </w:numPr>
        <w:rPr>
          <w:rFonts w:eastAsia="Verdana"/>
          <w:noProof/>
        </w:rPr>
      </w:pPr>
      <w:r w:rsidRPr="006E018C">
        <w:rPr>
          <w:rFonts w:eastAsia="Verdana"/>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6E018C" w:rsidRDefault="005D636E" w:rsidP="00B842D4">
      <w:pPr>
        <w:pStyle w:val="Normlnodstavec"/>
        <w:numPr>
          <w:ilvl w:val="1"/>
          <w:numId w:val="19"/>
        </w:numPr>
        <w:rPr>
          <w:b/>
        </w:rPr>
      </w:pPr>
      <w:r w:rsidRPr="006E018C">
        <w:rPr>
          <w:b/>
        </w:rPr>
        <w:t xml:space="preserve">Prokazování kvalifikace v případě společné účasti dodavatelů dle § 82 ZZVZ </w:t>
      </w:r>
    </w:p>
    <w:p w14:paraId="6585F3D4" w14:textId="77777777" w:rsidR="005D636E" w:rsidRPr="005D636E" w:rsidRDefault="005D636E" w:rsidP="00B842D4">
      <w:pPr>
        <w:pStyle w:val="podlnek"/>
        <w:numPr>
          <w:ilvl w:val="2"/>
          <w:numId w:val="19"/>
        </w:numPr>
        <w:rPr>
          <w:rFonts w:eastAsia="Verdana"/>
          <w:noProof/>
        </w:rPr>
      </w:pPr>
      <w:r w:rsidRPr="005D636E">
        <w:rPr>
          <w:rFonts w:eastAsia="Verdana"/>
          <w:noProof/>
        </w:rPr>
        <w:t>V případě společné účasti dodavatelů prokazuje základní způsobilost dle § 74 a § 75 ZZVZ a profesní způsobilost podle § 77 odst. 1 ZZVZ každý dodavatel samostatně.</w:t>
      </w:r>
    </w:p>
    <w:p w14:paraId="5EE80759" w14:textId="4857359C" w:rsidR="005D636E" w:rsidRPr="005D636E" w:rsidRDefault="00A202C3" w:rsidP="00B842D4">
      <w:pPr>
        <w:pStyle w:val="podlnek"/>
        <w:numPr>
          <w:ilvl w:val="2"/>
          <w:numId w:val="19"/>
        </w:numPr>
        <w:rPr>
          <w:rFonts w:eastAsia="Verdana"/>
          <w:noProof/>
        </w:rPr>
      </w:pPr>
      <w:r>
        <w:rPr>
          <w:rFonts w:eastAsia="Verdana"/>
          <w:noProof/>
        </w:rPr>
        <w:t>N</w:t>
      </w:r>
      <w:r w:rsidR="005D636E" w:rsidRPr="005D636E">
        <w:rPr>
          <w:rFonts w:eastAsia="Verdana"/>
          <w:noProof/>
        </w:rPr>
        <w:t>abídka, více dodavatelů musí dále splňovat následující předpoklady:</w:t>
      </w:r>
    </w:p>
    <w:p w14:paraId="60F299F3" w14:textId="50E87BA2" w:rsidR="005D636E" w:rsidRPr="005D636E" w:rsidRDefault="005D636E" w:rsidP="007F0325">
      <w:pPr>
        <w:keepNext/>
        <w:keepLines/>
        <w:tabs>
          <w:tab w:val="left" w:pos="1361"/>
        </w:tabs>
        <w:spacing w:line="264" w:lineRule="auto"/>
        <w:ind w:left="1134" w:hanging="283"/>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77777777" w:rsidR="005D636E" w:rsidRPr="005D636E" w:rsidRDefault="005D636E" w:rsidP="007F0325">
      <w:pPr>
        <w:keepNext/>
        <w:keepLines/>
        <w:tabs>
          <w:tab w:val="left" w:pos="1361"/>
        </w:tabs>
        <w:spacing w:line="264" w:lineRule="auto"/>
        <w:ind w:left="1134"/>
        <w:jc w:val="both"/>
        <w:rPr>
          <w:rFonts w:eastAsia="Verdana" w:cs="Times New Roman"/>
          <w:noProof/>
          <w:szCs w:val="18"/>
        </w:rPr>
      </w:pPr>
      <w:r w:rsidRPr="005D636E">
        <w:rPr>
          <w:rFonts w:eastAsia="Verdana" w:cs="Times New Roman"/>
          <w:noProof/>
          <w:szCs w:val="18"/>
        </w:rPr>
        <w:t>Zadavatel vyžaduje, aby odpovědnost za plnění veřejné zakázky nesli všichni dodavatelé podávající společnou nabídku společně a nerozdílně.</w:t>
      </w:r>
    </w:p>
    <w:p w14:paraId="2CDA216F" w14:textId="77777777" w:rsidR="005D636E" w:rsidRPr="0030588A" w:rsidRDefault="005D636E" w:rsidP="00B842D4">
      <w:pPr>
        <w:pStyle w:val="Normlnodstavec"/>
        <w:numPr>
          <w:ilvl w:val="1"/>
          <w:numId w:val="19"/>
        </w:numPr>
        <w:rPr>
          <w:b/>
        </w:rPr>
      </w:pPr>
      <w:r w:rsidRPr="0030588A">
        <w:rPr>
          <w:b/>
        </w:rPr>
        <w:t>Prokazování kvalifikace získané v zahraničí dle § 81 ZZVZ</w:t>
      </w:r>
    </w:p>
    <w:p w14:paraId="474167EE" w14:textId="77777777" w:rsidR="005D636E" w:rsidRPr="005D636E" w:rsidRDefault="005D636E" w:rsidP="00B842D4">
      <w:pPr>
        <w:pStyle w:val="podlnek"/>
        <w:numPr>
          <w:ilvl w:val="2"/>
          <w:numId w:val="19"/>
        </w:numPr>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6BE88078" w:rsidR="005D636E" w:rsidRDefault="005D636E" w:rsidP="00B842D4">
      <w:pPr>
        <w:pStyle w:val="podlnek"/>
        <w:numPr>
          <w:ilvl w:val="2"/>
          <w:numId w:val="19"/>
        </w:numPr>
        <w:rPr>
          <w:rFonts w:eastAsia="Verdana"/>
          <w:noProof/>
        </w:rPr>
      </w:pPr>
      <w:r w:rsidRPr="005D636E">
        <w:rPr>
          <w:rFonts w:eastAsia="Verdana"/>
          <w:noProof/>
        </w:rPr>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B842D4">
      <w:pPr>
        <w:pStyle w:val="Normlnodstavec"/>
        <w:numPr>
          <w:ilvl w:val="1"/>
          <w:numId w:val="19"/>
        </w:numPr>
        <w:rPr>
          <w:b/>
        </w:rPr>
      </w:pPr>
      <w:r w:rsidRPr="00F711A2">
        <w:rPr>
          <w:b/>
        </w:rPr>
        <w:t>Změny kvalifikace účastníka zadávacího řízení dle § 88 ZZVZ</w:t>
      </w:r>
    </w:p>
    <w:p w14:paraId="29D759D3" w14:textId="77777777" w:rsidR="005D636E" w:rsidRPr="005D636E" w:rsidRDefault="005D636E" w:rsidP="00B842D4">
      <w:pPr>
        <w:pStyle w:val="podlnek"/>
        <w:numPr>
          <w:ilvl w:val="2"/>
          <w:numId w:val="19"/>
        </w:numPr>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77777777" w:rsidR="005D636E" w:rsidRPr="005D636E" w:rsidRDefault="005D636E" w:rsidP="00B842D4">
      <w:pPr>
        <w:keepNext/>
        <w:keepLines/>
        <w:spacing w:line="264" w:lineRule="auto"/>
        <w:ind w:left="1077"/>
        <w:jc w:val="both"/>
        <w:rPr>
          <w:rFonts w:eastAsia="Verdana" w:cs="Times New Roman"/>
          <w:noProof/>
          <w:szCs w:val="18"/>
        </w:rPr>
      </w:pPr>
      <w:r w:rsidRPr="005D636E">
        <w:rPr>
          <w:rFonts w:eastAsia="Verdana" w:cs="Times New Roman"/>
          <w:noProof/>
          <w:szCs w:val="18"/>
        </w:rPr>
        <w:lastRenderedPageBreak/>
        <w:tab/>
      </w:r>
      <w:r w:rsidR="008C3C84">
        <w:rPr>
          <w:rFonts w:eastAsia="Verdana" w:cs="Times New Roman"/>
          <w:noProof/>
          <w:szCs w:val="18"/>
        </w:rPr>
        <w:tab/>
      </w: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77777777" w:rsidR="005D636E" w:rsidRPr="005D636E" w:rsidRDefault="005D636E" w:rsidP="00B842D4">
      <w:pPr>
        <w:keepNext/>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43872F04" w:rsidR="005D636E" w:rsidRPr="005D636E" w:rsidRDefault="005D636E" w:rsidP="00B842D4">
      <w:pPr>
        <w:pStyle w:val="podlnek"/>
        <w:numPr>
          <w:ilvl w:val="2"/>
          <w:numId w:val="19"/>
        </w:numPr>
        <w:rPr>
          <w:rFonts w:eastAsia="Verdana"/>
          <w:noProof/>
        </w:rPr>
      </w:pPr>
      <w:r w:rsidRPr="005D636E">
        <w:rPr>
          <w:rFonts w:eastAsia="Verdana"/>
          <w:noProof/>
        </w:rPr>
        <w:t xml:space="preserve">Dozví-li se Zadavatel, že dodavatel nesplnil shora uvedenou povinnost, </w:t>
      </w:r>
      <w:r w:rsidR="000001F5">
        <w:rPr>
          <w:rFonts w:eastAsia="Verdana"/>
          <w:noProof/>
        </w:rPr>
        <w:t>vyloučí</w:t>
      </w:r>
      <w:r w:rsidR="000001F5" w:rsidRPr="005D636E">
        <w:rPr>
          <w:rFonts w:eastAsia="Verdana"/>
          <w:noProof/>
        </w:rPr>
        <w:t xml:space="preserve"> </w:t>
      </w:r>
      <w:r w:rsidRPr="005D636E">
        <w:rPr>
          <w:rFonts w:eastAsia="Verdana"/>
          <w:noProof/>
        </w:rPr>
        <w:t>jej ze zadávacího řízení.</w:t>
      </w:r>
    </w:p>
    <w:p w14:paraId="7B4EE3A6" w14:textId="77777777" w:rsidR="005D636E" w:rsidRPr="008C3C84" w:rsidRDefault="005D636E" w:rsidP="00B842D4">
      <w:pPr>
        <w:pStyle w:val="Normlnodstavec"/>
        <w:numPr>
          <w:ilvl w:val="1"/>
          <w:numId w:val="19"/>
        </w:numPr>
        <w:rPr>
          <w:b/>
        </w:rPr>
      </w:pPr>
      <w:r w:rsidRPr="008C3C84">
        <w:rPr>
          <w:b/>
        </w:rPr>
        <w:t>Výpis ze seznamu kvalifikovaných dodavatelů dle § 228 ZZVZ</w:t>
      </w:r>
    </w:p>
    <w:p w14:paraId="1C804574" w14:textId="77777777" w:rsidR="005D636E" w:rsidRPr="005D636E" w:rsidRDefault="005D636E" w:rsidP="00B842D4">
      <w:pPr>
        <w:pStyle w:val="podlnek"/>
        <w:numPr>
          <w:ilvl w:val="2"/>
          <w:numId w:val="19"/>
        </w:numPr>
        <w:rPr>
          <w:rFonts w:eastAsia="Verdana"/>
          <w:noProof/>
        </w:rPr>
      </w:pPr>
      <w:r w:rsidRPr="005D636E">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B842D4">
      <w:pPr>
        <w:pStyle w:val="Normlnodstavec"/>
        <w:numPr>
          <w:ilvl w:val="1"/>
          <w:numId w:val="19"/>
        </w:numPr>
        <w:rPr>
          <w:b/>
        </w:rPr>
      </w:pPr>
      <w:r w:rsidRPr="008C3C84">
        <w:rPr>
          <w:b/>
        </w:rPr>
        <w:t>Předložení certifikátu dle § 234 ZZVZ</w:t>
      </w:r>
    </w:p>
    <w:p w14:paraId="7AEE4C08" w14:textId="77777777" w:rsidR="005D636E" w:rsidRPr="005D636E" w:rsidRDefault="005D636E" w:rsidP="00B842D4">
      <w:pPr>
        <w:pStyle w:val="podlnek"/>
        <w:numPr>
          <w:ilvl w:val="2"/>
          <w:numId w:val="19"/>
        </w:numPr>
        <w:rPr>
          <w:rFonts w:eastAsia="Verdana"/>
          <w:noProof/>
        </w:rPr>
      </w:pPr>
      <w:r w:rsidRPr="005D636E">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775DCA">
      <w:pPr>
        <w:pStyle w:val="Normlnodstavec"/>
        <w:numPr>
          <w:ilvl w:val="1"/>
          <w:numId w:val="19"/>
        </w:numPr>
        <w:ind w:left="567" w:hanging="567"/>
        <w:rPr>
          <w:b/>
        </w:rPr>
      </w:pPr>
      <w:r w:rsidRPr="008C3C84">
        <w:rPr>
          <w:b/>
        </w:rPr>
        <w:t>Důsledek nesplnění kvalifikace</w:t>
      </w:r>
    </w:p>
    <w:p w14:paraId="32C4AE20" w14:textId="77777777" w:rsidR="005D636E" w:rsidRPr="005D636E" w:rsidRDefault="005D636E" w:rsidP="00B842D4">
      <w:pPr>
        <w:pStyle w:val="podlnek"/>
        <w:numPr>
          <w:ilvl w:val="2"/>
          <w:numId w:val="19"/>
        </w:numPr>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7777777" w:rsidR="005D636E" w:rsidRPr="005D636E" w:rsidRDefault="005D636E" w:rsidP="00B842D4">
      <w:pPr>
        <w:pStyle w:val="Normlnlnek"/>
        <w:numPr>
          <w:ilvl w:val="0"/>
          <w:numId w:val="19"/>
        </w:numPr>
        <w:ind w:left="0"/>
        <w:rPr>
          <w:rFonts w:eastAsia="Verdana"/>
          <w:noProof/>
        </w:rPr>
      </w:pPr>
      <w:bookmarkStart w:id="5" w:name="základní"/>
      <w:r w:rsidRPr="005D636E">
        <w:rPr>
          <w:rFonts w:eastAsia="Verdana"/>
          <w:noProof/>
        </w:rPr>
        <w:t>Základní způsobilost dle § 74 a § 75 ZZVZ</w:t>
      </w:r>
      <w:bookmarkEnd w:id="5"/>
    </w:p>
    <w:p w14:paraId="7121DED3" w14:textId="77777777" w:rsidR="005D636E" w:rsidRPr="005D636E" w:rsidRDefault="005D636E" w:rsidP="00B842D4">
      <w:pPr>
        <w:pStyle w:val="Normlnodstavec"/>
        <w:numPr>
          <w:ilvl w:val="1"/>
          <w:numId w:val="19"/>
        </w:numPr>
      </w:pPr>
      <w:r w:rsidRPr="005D636E">
        <w:t>Zadavatel v souladu s ustanovením § 73 ZZVZ požaduje prokázání základní způsobilosti podle § 74 ZZVZ následujícím způsobem:</w:t>
      </w:r>
    </w:p>
    <w:p w14:paraId="3B6E2DDA" w14:textId="77777777" w:rsidR="005D636E" w:rsidRPr="005D636E" w:rsidRDefault="005D636E" w:rsidP="00B842D4">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B842D4">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rsidP="00B842D4">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rsidP="00B842D4">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B842D4">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rsidP="00B842D4">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B842D4">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rsidP="00B842D4">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lastRenderedPageBreak/>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B842D4">
      <w:pPr>
        <w:keepNext/>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rsidP="00B842D4">
      <w:pPr>
        <w:keepNext/>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34A66008" w:rsidR="005D636E" w:rsidRPr="005D636E" w:rsidRDefault="005D636E" w:rsidP="00B842D4">
      <w:pPr>
        <w:pStyle w:val="Normlnodstavec"/>
        <w:numPr>
          <w:ilvl w:val="1"/>
          <w:numId w:val="19"/>
        </w:numPr>
      </w:pPr>
      <w:r w:rsidRPr="005D636E">
        <w:t xml:space="preserve">Je-li dodavatelem právnická osoba, musí podmínku uvedenou </w:t>
      </w:r>
      <w:r w:rsidR="003C5468">
        <w:t xml:space="preserve">v odstavci </w:t>
      </w:r>
      <w:r w:rsidR="00FE3AC4">
        <w:t>9</w:t>
      </w:r>
      <w:r w:rsidR="003C5468">
        <w:t>.1</w:t>
      </w:r>
      <w:r w:rsidRPr="005D636E">
        <w:t xml:space="preserve"> písm. a) splňovat tato právnická osoba a zároveň každý člen statutárního orgánu. Je-li členem statutárního orgánu dodavatele právnická osoba, musí podmínku uvedenou shora pod písm. a) splňovat</w:t>
      </w:r>
      <w:r w:rsidR="003C5468">
        <w:t>:</w:t>
      </w:r>
    </w:p>
    <w:p w14:paraId="330BC257" w14:textId="77777777" w:rsidR="005D636E" w:rsidRPr="005D636E" w:rsidRDefault="005D636E" w:rsidP="00B842D4">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652B5B45" w14:textId="77777777" w:rsidR="005D636E" w:rsidRPr="005D636E" w:rsidRDefault="005D636E" w:rsidP="00B842D4">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4B5953D6" w14:textId="77777777" w:rsidR="005D636E" w:rsidRPr="005D636E" w:rsidRDefault="005D636E" w:rsidP="00B842D4">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CF2168E" w14:textId="77777777" w:rsidR="005D636E" w:rsidRPr="005D636E" w:rsidRDefault="005D636E" w:rsidP="00B842D4">
      <w:pPr>
        <w:pStyle w:val="Normlnodstavec"/>
        <w:numPr>
          <w:ilvl w:val="1"/>
          <w:numId w:val="19"/>
        </w:numPr>
      </w:pPr>
      <w:r w:rsidRPr="005D636E">
        <w:t>Účastní-li se zadávacího řízení pobočka závodu</w:t>
      </w:r>
      <w:r w:rsidR="003C5468">
        <w:t>:</w:t>
      </w:r>
    </w:p>
    <w:p w14:paraId="2E5808F3" w14:textId="4E56E689" w:rsidR="005D636E" w:rsidRPr="005D636E" w:rsidRDefault="005D636E" w:rsidP="00B842D4">
      <w:pPr>
        <w:pStyle w:val="podlnek"/>
        <w:numPr>
          <w:ilvl w:val="2"/>
          <w:numId w:val="19"/>
        </w:numPr>
        <w:rPr>
          <w:rFonts w:eastAsia="Verdana"/>
          <w:noProof/>
        </w:rPr>
      </w:pPr>
      <w:r w:rsidRPr="005D636E">
        <w:rPr>
          <w:rFonts w:eastAsia="Verdana"/>
          <w:noProof/>
        </w:rPr>
        <w:t xml:space="preserve">zahraniční právnické osoby, musí podmínku uvedenou </w:t>
      </w:r>
      <w:r w:rsidR="003C5468">
        <w:rPr>
          <w:rFonts w:eastAsia="Verdana"/>
          <w:noProof/>
        </w:rPr>
        <w:t xml:space="preserve">v odstavci </w:t>
      </w:r>
      <w:r w:rsidR="00FE3AC4">
        <w:rPr>
          <w:rFonts w:eastAsia="Verdana"/>
          <w:noProof/>
        </w:rPr>
        <w:t>9</w:t>
      </w:r>
      <w:r w:rsidR="003C5468">
        <w:rPr>
          <w:rFonts w:eastAsia="Verdana"/>
          <w:noProof/>
        </w:rPr>
        <w:t>.1</w:t>
      </w:r>
      <w:r w:rsidRPr="005D636E">
        <w:rPr>
          <w:rFonts w:eastAsia="Verdana"/>
          <w:noProof/>
        </w:rPr>
        <w:t xml:space="preserve"> písm. a) splňovat tato právnická</w:t>
      </w:r>
      <w:r w:rsidR="003C5468">
        <w:rPr>
          <w:rFonts w:eastAsia="Verdana"/>
          <w:noProof/>
        </w:rPr>
        <w:t xml:space="preserve"> osoba a vedoucí pobočky závodu</w:t>
      </w:r>
    </w:p>
    <w:p w14:paraId="025C1112" w14:textId="77777777" w:rsidR="003C5468" w:rsidRDefault="005D636E" w:rsidP="00B842D4">
      <w:pPr>
        <w:pStyle w:val="podlnek"/>
        <w:numPr>
          <w:ilvl w:val="2"/>
          <w:numId w:val="19"/>
        </w:numPr>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B842D4">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rsidP="00B842D4">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77777777" w:rsidR="003C5468" w:rsidRDefault="003C5468" w:rsidP="00B842D4">
      <w:pPr>
        <w:keepNext/>
        <w:keepLines/>
        <w:tabs>
          <w:tab w:val="left" w:pos="1361"/>
        </w:tab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0B72948" w14:textId="77777777" w:rsidR="005D636E" w:rsidRPr="005D636E" w:rsidRDefault="003C5468" w:rsidP="00B842D4">
      <w:pPr>
        <w:keepNext/>
        <w:keepLines/>
        <w:tabs>
          <w:tab w:val="left" w:pos="1361"/>
        </w:tab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77777777" w:rsidR="005D636E" w:rsidRPr="005D636E" w:rsidRDefault="005D636E" w:rsidP="00B842D4">
      <w:pPr>
        <w:pStyle w:val="Normlnodstavec"/>
        <w:numPr>
          <w:ilvl w:val="1"/>
          <w:numId w:val="19"/>
        </w:numPr>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B842D4">
      <w:pPr>
        <w:keepNext/>
        <w:keepLines/>
        <w:tabs>
          <w:tab w:val="left" w:pos="1361"/>
        </w:tab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B842D4">
      <w:pPr>
        <w:keepNext/>
        <w:keepLines/>
        <w:tabs>
          <w:tab w:val="left" w:pos="1418"/>
        </w:tab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B842D4">
      <w:pPr>
        <w:pStyle w:val="Normlnodstavec"/>
        <w:numPr>
          <w:ilvl w:val="1"/>
          <w:numId w:val="19"/>
        </w:numPr>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518C88D3" w14:textId="43E059C3" w:rsidR="00DF6AC2" w:rsidRDefault="005D636E" w:rsidP="009720AD">
      <w:pPr>
        <w:pStyle w:val="Normlnodstavec"/>
        <w:numPr>
          <w:ilvl w:val="1"/>
          <w:numId w:val="19"/>
        </w:numPr>
      </w:pPr>
      <w:r w:rsidRPr="005D636E">
        <w:t>Pokud Zadavatel dospěje k závěru, že způsobilost účastníka zadávacího řízení byla obnovena, ze zadávacího řízení jej nevyloučí nebo předchozí vyloučení účastníka zadávacího řízení zruší.</w:t>
      </w:r>
    </w:p>
    <w:p w14:paraId="10E06DC0" w14:textId="58F3A158" w:rsidR="00D229E8" w:rsidRDefault="00D229E8" w:rsidP="00D229E8">
      <w:pPr>
        <w:pStyle w:val="Normlnodstavec"/>
        <w:numPr>
          <w:ilvl w:val="0"/>
          <w:numId w:val="0"/>
        </w:numPr>
        <w:ind w:left="360"/>
      </w:pPr>
    </w:p>
    <w:p w14:paraId="15818C6E" w14:textId="77777777" w:rsidR="00D229E8" w:rsidRPr="005D636E" w:rsidRDefault="00D229E8" w:rsidP="00D229E8">
      <w:pPr>
        <w:pStyle w:val="Normlnodstavec"/>
        <w:numPr>
          <w:ilvl w:val="0"/>
          <w:numId w:val="0"/>
        </w:numPr>
        <w:ind w:left="360"/>
      </w:pPr>
    </w:p>
    <w:p w14:paraId="2F75F82C" w14:textId="77777777" w:rsidR="005D636E" w:rsidRPr="005D636E" w:rsidRDefault="005D636E" w:rsidP="00B842D4">
      <w:pPr>
        <w:pStyle w:val="Normlnlnek"/>
        <w:numPr>
          <w:ilvl w:val="0"/>
          <w:numId w:val="19"/>
        </w:numPr>
        <w:ind w:left="0"/>
        <w:rPr>
          <w:rFonts w:eastAsia="Verdana"/>
          <w:noProof/>
        </w:rPr>
      </w:pPr>
      <w:bookmarkStart w:id="6" w:name="profesní"/>
      <w:r w:rsidRPr="005D636E">
        <w:rPr>
          <w:rFonts w:eastAsia="Verdana"/>
          <w:noProof/>
        </w:rPr>
        <w:lastRenderedPageBreak/>
        <w:t>Profesní způsobilost dle § 77 ZZVZ</w:t>
      </w:r>
    </w:p>
    <w:bookmarkEnd w:id="6"/>
    <w:p w14:paraId="5BBE876D" w14:textId="77777777" w:rsidR="005D636E" w:rsidRPr="005D636E" w:rsidRDefault="005D636E" w:rsidP="00775DCA">
      <w:pPr>
        <w:pStyle w:val="Normlnodstavec"/>
        <w:numPr>
          <w:ilvl w:val="1"/>
          <w:numId w:val="19"/>
        </w:numPr>
        <w:ind w:left="851" w:hanging="851"/>
      </w:pPr>
      <w:r w:rsidRPr="005D636E">
        <w:t>Zadavatel v souladu s ustanovením § 73 ZZVZ požaduje prokázání profesní způsobilosti dle § 77 ZZVZ následujícím způsobem:</w:t>
      </w:r>
    </w:p>
    <w:p w14:paraId="375E3977" w14:textId="77777777" w:rsidR="005D636E" w:rsidRPr="005D636E" w:rsidRDefault="005D636E" w:rsidP="00B842D4">
      <w:pPr>
        <w:keepNext/>
        <w:keepLines/>
        <w:tabs>
          <w:tab w:val="left" w:pos="1361"/>
          <w:tab w:val="left" w:pos="1418"/>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Dodavatel prokazuje splnění profesní způsobilosti ve vztahu k České republice předložením výpisu z obchodního rejstříku nebo jiné obdobné evidence, pokud jiný právní předpis zápis do takové evidence vyžaduje.</w:t>
      </w:r>
    </w:p>
    <w:p w14:paraId="34CF4E0B" w14:textId="77777777" w:rsidR="005D636E" w:rsidRPr="005D636E" w:rsidRDefault="005D636E" w:rsidP="00B842D4">
      <w:pPr>
        <w:keepNext/>
        <w:keepLines/>
        <w:tabs>
          <w:tab w:val="left" w:pos="1418"/>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 obchodního rejstříku či jiné obdobné evidence</w:t>
      </w:r>
      <w:r w:rsidRPr="005D636E">
        <w:rPr>
          <w:rFonts w:eastAsia="Verdana" w:cs="Times New Roman"/>
          <w:i/>
          <w:noProof/>
          <w:szCs w:val="18"/>
        </w:rPr>
        <w:t>.</w:t>
      </w:r>
    </w:p>
    <w:p w14:paraId="0FF1BE3C" w14:textId="6D8A49C1" w:rsidR="005D636E" w:rsidRPr="00775DCA" w:rsidRDefault="005D636E" w:rsidP="00B842D4">
      <w:pPr>
        <w:keepNext/>
        <w:keepLines/>
        <w:tabs>
          <w:tab w:val="left" w:pos="1361"/>
        </w:tabs>
        <w:spacing w:line="264" w:lineRule="auto"/>
        <w:ind w:left="1078" w:hanging="454"/>
        <w:rPr>
          <w:rFonts w:eastAsia="Verdana" w:cs="Times New Roman"/>
          <w:noProof/>
          <w:szCs w:val="18"/>
        </w:rPr>
      </w:pPr>
      <w:r w:rsidRPr="000866CF">
        <w:rPr>
          <w:rFonts w:eastAsia="Verdana" w:cs="Times New Roman"/>
          <w:noProof/>
          <w:szCs w:val="18"/>
        </w:rPr>
        <w:t>b)</w:t>
      </w:r>
      <w:r w:rsidRPr="000866CF">
        <w:rPr>
          <w:rFonts w:eastAsia="Verdana" w:cs="Times New Roman"/>
          <w:noProof/>
          <w:szCs w:val="18"/>
        </w:rPr>
        <w:tab/>
      </w:r>
      <w:r w:rsidR="000866CF" w:rsidRPr="00775DCA">
        <w:rPr>
          <w:rFonts w:eastAsia="Verdana" w:cs="Times New Roman"/>
          <w:noProof/>
          <w:szCs w:val="18"/>
        </w:rPr>
        <w:t xml:space="preserve">Dodavatel předloží doklad </w:t>
      </w:r>
      <w:r w:rsidR="003B0BED">
        <w:t xml:space="preserve">o oprávnění provádět auditorskou činnost dle zákona č. 93/2009 Sb., </w:t>
      </w:r>
      <w:r w:rsidR="003B0BED" w:rsidRPr="00F70E37">
        <w:t>o auditorech a o změně některých zákonů (zákon o auditorech</w:t>
      </w:r>
      <w:r w:rsidR="003B0BED">
        <w:t>)</w:t>
      </w:r>
      <w:r w:rsidR="000866CF" w:rsidRPr="00775DCA">
        <w:rPr>
          <w:rFonts w:eastAsia="Verdana" w:cs="Times New Roman"/>
          <w:noProof/>
          <w:szCs w:val="18"/>
        </w:rPr>
        <w:t>, vydan</w:t>
      </w:r>
      <w:r w:rsidR="003B0BED">
        <w:rPr>
          <w:rFonts w:eastAsia="Verdana" w:cs="Times New Roman"/>
          <w:noProof/>
          <w:szCs w:val="18"/>
        </w:rPr>
        <w:t>ý</w:t>
      </w:r>
      <w:r w:rsidR="000866CF" w:rsidRPr="00775DCA">
        <w:rPr>
          <w:rFonts w:eastAsia="Verdana" w:cs="Times New Roman"/>
          <w:noProof/>
          <w:szCs w:val="18"/>
        </w:rPr>
        <w:t xml:space="preserve"> Komorou auditorů České republiky.</w:t>
      </w:r>
    </w:p>
    <w:p w14:paraId="4D70E8E8" w14:textId="77777777" w:rsidR="005D636E" w:rsidRPr="005563BE" w:rsidRDefault="005D636E" w:rsidP="00775DCA">
      <w:pPr>
        <w:pStyle w:val="Normlnodstavec"/>
        <w:numPr>
          <w:ilvl w:val="1"/>
          <w:numId w:val="19"/>
        </w:numPr>
        <w:ind w:left="851" w:hanging="709"/>
      </w:pPr>
      <w:r w:rsidRPr="005563BE">
        <w:t>Doklady k prokázání profesní způsobilosti dodavatel nemusí předložit, pokud právní předpisy v zemi jeho sídla obdobnou profesní způsobilost nevyžadují.</w:t>
      </w:r>
    </w:p>
    <w:p w14:paraId="7FA3FB3F" w14:textId="1E39035E" w:rsidR="005D636E" w:rsidRDefault="005D636E" w:rsidP="00B842D4">
      <w:pPr>
        <w:pStyle w:val="Normlnlnek"/>
        <w:numPr>
          <w:ilvl w:val="0"/>
          <w:numId w:val="19"/>
        </w:numPr>
        <w:ind w:left="0"/>
        <w:rPr>
          <w:rFonts w:eastAsia="Verdana"/>
          <w:noProof/>
        </w:rPr>
      </w:pPr>
      <w:bookmarkStart w:id="7" w:name="ekonomická"/>
      <w:r w:rsidRPr="005D636E">
        <w:rPr>
          <w:rFonts w:eastAsia="Verdana"/>
          <w:noProof/>
        </w:rPr>
        <w:t>Ekonomická kvalifikace dle § 78 ZZVZ</w:t>
      </w:r>
    </w:p>
    <w:bookmarkEnd w:id="7"/>
    <w:p w14:paraId="50EAA077" w14:textId="5BEE9B40" w:rsidR="005563BE" w:rsidRPr="000866CF" w:rsidRDefault="005563BE" w:rsidP="00B842D4">
      <w:pPr>
        <w:pStyle w:val="Normlnodstavec"/>
        <w:numPr>
          <w:ilvl w:val="0"/>
          <w:numId w:val="0"/>
        </w:numPr>
      </w:pPr>
      <w:r w:rsidRPr="000866CF">
        <w:t>Zadavatel nepožaduje ekonomickou kvalifikaci.</w:t>
      </w:r>
    </w:p>
    <w:p w14:paraId="1667A8C8" w14:textId="707CF95A" w:rsidR="005D636E" w:rsidRPr="00484D3C" w:rsidRDefault="005D636E" w:rsidP="00B842D4">
      <w:pPr>
        <w:pStyle w:val="Normlnlnek"/>
        <w:numPr>
          <w:ilvl w:val="0"/>
          <w:numId w:val="19"/>
        </w:numPr>
        <w:ind w:left="0"/>
        <w:rPr>
          <w:rFonts w:eastAsia="Verdana"/>
          <w:noProof/>
        </w:rPr>
      </w:pPr>
      <w:bookmarkStart w:id="8" w:name="technická"/>
      <w:r w:rsidRPr="00484D3C">
        <w:rPr>
          <w:rFonts w:eastAsia="Verdana"/>
          <w:noProof/>
        </w:rPr>
        <w:t>Technická kvalifikace dle § 79 ZZVZ</w:t>
      </w:r>
    </w:p>
    <w:bookmarkEnd w:id="8"/>
    <w:p w14:paraId="038AAF20" w14:textId="12F092CB" w:rsidR="00093E71" w:rsidRPr="00484D3C" w:rsidRDefault="00093E71" w:rsidP="00B842D4">
      <w:pPr>
        <w:pStyle w:val="Normlnodstavec"/>
        <w:numPr>
          <w:ilvl w:val="1"/>
          <w:numId w:val="8"/>
        </w:numPr>
      </w:pPr>
      <w:r w:rsidRPr="00484D3C">
        <w:t xml:space="preserve"> Zadavatel požaduje, aby dodavatel předložil v souladu s ustanovením § 79 odst. 2 písm. b) seznam významných služeb poskytnutých dodavatelem za </w:t>
      </w:r>
      <w:r w:rsidRPr="000725EA">
        <w:t>poslední 3 roky před</w:t>
      </w:r>
      <w:r w:rsidRPr="00484D3C">
        <w:t xml:space="preserve"> zahájením tohoto zadávacího řízení, včetně uvedení ceny a doby jejich poskytnutí. V seznamu významných služeb dodavatel uvede ales</w:t>
      </w:r>
      <w:r w:rsidRPr="001D7683">
        <w:t>poň 3 významné služby</w:t>
      </w:r>
      <w:r w:rsidR="003B0BED" w:rsidRPr="001D7683">
        <w:t>, přičemž předmětem každé z nich bylo</w:t>
      </w:r>
      <w:r w:rsidRPr="001D7683">
        <w:t xml:space="preserve"> provedení minimálně </w:t>
      </w:r>
      <w:r w:rsidR="00D43C4E" w:rsidRPr="001D7683">
        <w:t>1</w:t>
      </w:r>
      <w:r w:rsidRPr="00484D3C">
        <w:t xml:space="preserve"> audit</w:t>
      </w:r>
      <w:r w:rsidR="007A32FA">
        <w:t>u</w:t>
      </w:r>
      <w:r w:rsidRPr="00484D3C">
        <w:t xml:space="preserve"> účetní závěrk</w:t>
      </w:r>
      <w:r w:rsidR="007A32FA">
        <w:t>y</w:t>
      </w:r>
      <w:r w:rsidRPr="00484D3C">
        <w:t xml:space="preserve"> a výroční zpráv</w:t>
      </w:r>
      <w:r w:rsidR="007A32FA">
        <w:t>y</w:t>
      </w:r>
      <w:r w:rsidRPr="00484D3C">
        <w:t xml:space="preserve"> účetních jednotek účtujících na základě </w:t>
      </w:r>
      <w:r w:rsidR="003B0BED">
        <w:t>v</w:t>
      </w:r>
      <w:r w:rsidRPr="00484D3C">
        <w:t>yhlášky č. 500/2002 Sb., kterou se provádějí některá ustanovení zákona č. 563/1991 Sb., o účetnictví, ve znění pozdějších předpisů, pro účetní jednotky, které jsou podnikateli účtujícími v soustavě podvojného účetnictví, ve znění pozdějších předpisů, s aktivy nad částku 10.000.000.000,00 Kč (netto) pro každou účetní</w:t>
      </w:r>
      <w:r w:rsidR="000A3EF0">
        <w:t xml:space="preserve"> jednotku</w:t>
      </w:r>
      <w:r w:rsidRPr="00484D3C">
        <w:t>, z toho:</w:t>
      </w:r>
    </w:p>
    <w:p w14:paraId="759E7F33" w14:textId="77777777" w:rsidR="00093E71" w:rsidRDefault="00093E71" w:rsidP="00B842D4">
      <w:pPr>
        <w:pStyle w:val="Normlnodstavec"/>
        <w:numPr>
          <w:ilvl w:val="0"/>
          <w:numId w:val="9"/>
        </w:numPr>
      </w:pPr>
      <w:r>
        <w:t>alespoň 1 významná služba, jejímž předmětem byl statutární audit společnosti účtující o dotacích ze státního rozpočtu, EU nebo jejich fondů (výše dotace přesahuje 20.000.000,00 Kč);</w:t>
      </w:r>
    </w:p>
    <w:p w14:paraId="2042ACE7" w14:textId="77777777" w:rsidR="00093E71" w:rsidRDefault="00093E71" w:rsidP="00B842D4">
      <w:pPr>
        <w:pStyle w:val="Normlnodstavec"/>
        <w:numPr>
          <w:ilvl w:val="0"/>
          <w:numId w:val="9"/>
        </w:numPr>
      </w:pPr>
      <w:r>
        <w:t>alespoň 2 významné služby pro subjekty s majetkovou účastí státu, které zřizují výbor pro audit.</w:t>
      </w:r>
    </w:p>
    <w:p w14:paraId="4CF17A71" w14:textId="43B20A51" w:rsidR="00093E71" w:rsidRPr="00093E71" w:rsidRDefault="00093E71" w:rsidP="00B842D4">
      <w:pPr>
        <w:pStyle w:val="Normlnodstavec"/>
        <w:numPr>
          <w:ilvl w:val="0"/>
          <w:numId w:val="0"/>
        </w:numPr>
        <w:ind w:left="720"/>
        <w:rPr>
          <w:b/>
        </w:rPr>
      </w:pPr>
      <w:r w:rsidRPr="00093E71">
        <w:rPr>
          <w:b/>
        </w:rPr>
        <w:t>V seznamu významných služeb zadavatel doporučuje strukturovaně uvést následující údaje:</w:t>
      </w:r>
    </w:p>
    <w:p w14:paraId="66F31126" w14:textId="13C22B2B" w:rsidR="00093E71" w:rsidRDefault="00093E71" w:rsidP="00B842D4">
      <w:pPr>
        <w:pStyle w:val="Normlnodstavec"/>
        <w:numPr>
          <w:ilvl w:val="0"/>
          <w:numId w:val="9"/>
        </w:numPr>
      </w:pPr>
      <w:r>
        <w:t>název (obchodní firma) objednatele, kontaktní osoba s telefonickým spojením,</w:t>
      </w:r>
    </w:p>
    <w:p w14:paraId="15E5BF51" w14:textId="5A25B2F1" w:rsidR="00093E71" w:rsidRDefault="00093E71" w:rsidP="00B842D4">
      <w:pPr>
        <w:pStyle w:val="Normlnodstavec"/>
        <w:numPr>
          <w:ilvl w:val="0"/>
          <w:numId w:val="9"/>
        </w:numPr>
      </w:pPr>
      <w:r>
        <w:t>podrobný popis předmětu služby,</w:t>
      </w:r>
    </w:p>
    <w:p w14:paraId="44A61ACF" w14:textId="77777777" w:rsidR="00093E71" w:rsidRDefault="00093E71" w:rsidP="00B842D4">
      <w:pPr>
        <w:pStyle w:val="Normlnodstavec"/>
        <w:numPr>
          <w:ilvl w:val="0"/>
          <w:numId w:val="9"/>
        </w:numPr>
      </w:pPr>
      <w:r>
        <w:t>doba a místo plnění,</w:t>
      </w:r>
    </w:p>
    <w:p w14:paraId="731A27B1" w14:textId="097FF90C" w:rsidR="00093E71" w:rsidRDefault="00093E71" w:rsidP="00B842D4">
      <w:pPr>
        <w:pStyle w:val="Normlnodstavec"/>
        <w:numPr>
          <w:ilvl w:val="0"/>
          <w:numId w:val="9"/>
        </w:numPr>
      </w:pPr>
      <w:r>
        <w:t>celkový rozsah plnění ve finančním vyjádření v Kč bez DPH (pokud se na základě smluvního vztahu jedná o důvěrný údaj, stačí uvést řádovou výši v tis. Kč),</w:t>
      </w:r>
    </w:p>
    <w:p w14:paraId="2AEFC6FE" w14:textId="6E1A5BED" w:rsidR="00093E71" w:rsidRDefault="00093E71" w:rsidP="00B842D4">
      <w:pPr>
        <w:pStyle w:val="Normlnodstavec"/>
        <w:numPr>
          <w:ilvl w:val="0"/>
          <w:numId w:val="9"/>
        </w:numPr>
      </w:pPr>
      <w:r>
        <w:t>přehled výše aktiv netto auditovaných účetních jednotek.</w:t>
      </w:r>
    </w:p>
    <w:p w14:paraId="596FED16" w14:textId="68EE9BF5" w:rsidR="00F77FEB" w:rsidRDefault="00D229E8" w:rsidP="00470E2C">
      <w:pPr>
        <w:pStyle w:val="Normlnodstavec"/>
        <w:numPr>
          <w:ilvl w:val="0"/>
          <w:numId w:val="0"/>
        </w:numPr>
        <w:ind w:left="360"/>
        <w:rPr>
          <w:b/>
        </w:rPr>
      </w:pPr>
      <w:r w:rsidRPr="00D229E8">
        <w:rPr>
          <w:b/>
        </w:rPr>
        <w:lastRenderedPageBreak/>
        <w:t>Celková hodnota poskytnutých služeb za 3 poslední roky před zahájením zadávacího řízení musí činit alespoň 3.000.000,- Kč bez DPH.</w:t>
      </w:r>
    </w:p>
    <w:p w14:paraId="51828D1A" w14:textId="603528F7" w:rsidR="00775DCA" w:rsidRPr="003B0BED" w:rsidRDefault="00775DCA" w:rsidP="00775DCA">
      <w:pPr>
        <w:pStyle w:val="Normlnodstavec"/>
        <w:numPr>
          <w:ilvl w:val="1"/>
          <w:numId w:val="8"/>
        </w:numPr>
      </w:pPr>
      <w:r>
        <w:t xml:space="preserve"> </w:t>
      </w:r>
      <w:r w:rsidR="00F77FEB" w:rsidRPr="00F77FEB">
        <w:t>Zadavatel dále požaduje, aby dodavatel v souladu s ustanovením § 79 odst. 2 písm. c) a d) zákona, předložil seznam veškerých osob, které se budou podílet na plnění předmětu veřejné zakázky</w:t>
      </w:r>
      <w:r w:rsidR="00E24B45">
        <w:t xml:space="preserve"> (realizační tým)</w:t>
      </w:r>
      <w:r w:rsidR="00F77FEB" w:rsidRPr="00F77FEB">
        <w:t xml:space="preserve">. Z tohoto seznamu musí vyplývat, že dodavatel disponuje minimálně pěti odbornými osobami, které se budou podílet na plnění předmětu veřejné zakázky a minimálně 2 z těchto osob budou mít 7-letou praxi v provádění auditů a jedna osoba alespoň 4-letou praxi v provádění auditů. Alespoň </w:t>
      </w:r>
      <w:r w:rsidR="00154C67">
        <w:t>jedna</w:t>
      </w:r>
      <w:r w:rsidR="00154C67" w:rsidRPr="00E24B45">
        <w:t xml:space="preserve"> </w:t>
      </w:r>
      <w:r w:rsidR="00F77FEB" w:rsidRPr="00E24B45">
        <w:t>z pěti</w:t>
      </w:r>
      <w:r w:rsidR="00F77FEB" w:rsidRPr="003B0BED">
        <w:t xml:space="preserve"> uvedených osob, které se budou podílet na plnění předmětu veřejné zakázky, musí být zapsán</w:t>
      </w:r>
      <w:r w:rsidR="00154C67">
        <w:t>a</w:t>
      </w:r>
      <w:r w:rsidR="00F77FEB" w:rsidRPr="003B0BED">
        <w:t xml:space="preserve"> v seznamu auditorů, vedeném K</w:t>
      </w:r>
      <w:r w:rsidRPr="003B0BED">
        <w:t>omorou auditorů České republiky.</w:t>
      </w:r>
    </w:p>
    <w:p w14:paraId="1C857512" w14:textId="5E1EAA04" w:rsidR="00775DCA" w:rsidRDefault="00F77FEB" w:rsidP="00775DCA">
      <w:pPr>
        <w:pStyle w:val="Normlnodstavec"/>
        <w:numPr>
          <w:ilvl w:val="2"/>
          <w:numId w:val="8"/>
        </w:numPr>
      </w:pPr>
      <w:r w:rsidRPr="003B0BED">
        <w:t>K prokázání splnění této části technické kvalifikace dodavat</w:t>
      </w:r>
      <w:r w:rsidRPr="00F354E1">
        <w:t xml:space="preserve">el v nabídce předloží </w:t>
      </w:r>
      <w:r w:rsidRPr="00F354E1">
        <w:rPr>
          <w:b/>
        </w:rPr>
        <w:t xml:space="preserve">strukturované životopisy </w:t>
      </w:r>
      <w:r w:rsidRPr="00F354E1">
        <w:t xml:space="preserve">těchto osob s uvedením dílčích částí veřejné zakázky, na kterých se budou podílet a dále </w:t>
      </w:r>
      <w:r w:rsidRPr="009C0F95">
        <w:rPr>
          <w:b/>
        </w:rPr>
        <w:t>prostou kopii auditorského oprávnění osoby, která bude odpovědna za poskytování služeb</w:t>
      </w:r>
      <w:r w:rsidRPr="00F77FEB">
        <w:t>, jak vyplývá z předchozího odstavce.</w:t>
      </w:r>
    </w:p>
    <w:p w14:paraId="054EF08A" w14:textId="51482685" w:rsidR="00775DCA" w:rsidRDefault="00F77FEB" w:rsidP="00775DCA">
      <w:pPr>
        <w:pStyle w:val="Normlnodstavec"/>
        <w:numPr>
          <w:ilvl w:val="2"/>
          <w:numId w:val="8"/>
        </w:numPr>
      </w:pPr>
      <w:r w:rsidRPr="00F77FEB">
        <w:t>V případě, že se některá z osob uvedených v tomto seznamu nebude moci na plnění předmětu veř</w:t>
      </w:r>
      <w:r w:rsidR="006741F4">
        <w:t>ejné zakázky podílet, požaduje Z</w:t>
      </w:r>
      <w:r w:rsidRPr="00F77FEB">
        <w:t>adavatel, aby ji dodavatel nahradil osobou se stejnou nebo srovnatelnou kvalifikací a praxí a následně be</w:t>
      </w:r>
      <w:r w:rsidR="006741F4">
        <w:t>z zbytečného odkladu předložil Z</w:t>
      </w:r>
      <w:r w:rsidRPr="00F77FEB">
        <w:t>adavateli její strukturovaný životopis a požádal Zadavatele o souhlas s touto osobou.</w:t>
      </w:r>
    </w:p>
    <w:p w14:paraId="48746845" w14:textId="113BAC17" w:rsidR="00F77FEB" w:rsidRPr="00F77FEB" w:rsidRDefault="00F77FEB" w:rsidP="00775DCA">
      <w:pPr>
        <w:pStyle w:val="Normlnodstavec"/>
        <w:numPr>
          <w:ilvl w:val="2"/>
          <w:numId w:val="8"/>
        </w:numPr>
      </w:pPr>
      <w:r w:rsidRPr="00F77FEB">
        <w:t>Zadavatel požaduje, aby se při průběžném auditu a při závěrečném auditu účetních závěrek na provádění ověřovacích prací aktivně podílely současně vždy minimálně tři osoby ze seznamu osob, které mají minimálně čtyřletou praxi v provádění auditů.</w:t>
      </w:r>
    </w:p>
    <w:p w14:paraId="5A986CBF" w14:textId="77777777" w:rsidR="005D636E" w:rsidRPr="005D636E" w:rsidRDefault="005D636E" w:rsidP="00B842D4">
      <w:pPr>
        <w:pStyle w:val="Normlnlnek"/>
        <w:numPr>
          <w:ilvl w:val="0"/>
          <w:numId w:val="8"/>
        </w:numPr>
        <w:ind w:left="0"/>
      </w:pPr>
      <w:bookmarkStart w:id="9" w:name="_Ref72132434"/>
      <w:r w:rsidRPr="005D636E">
        <w:t>Požadavky Zadavatele na způsob zpracování nabídkové ceny:</w:t>
      </w:r>
      <w:bookmarkEnd w:id="9"/>
    </w:p>
    <w:p w14:paraId="2490CC75" w14:textId="77777777" w:rsidR="005D636E" w:rsidRPr="00521772" w:rsidRDefault="005D636E" w:rsidP="00775DCA">
      <w:pPr>
        <w:pStyle w:val="Normlnodstavec"/>
        <w:numPr>
          <w:ilvl w:val="1"/>
          <w:numId w:val="8"/>
        </w:numPr>
        <w:ind w:left="567" w:hanging="567"/>
        <w:rPr>
          <w:b/>
        </w:rPr>
      </w:pPr>
      <w:r w:rsidRPr="00521772">
        <w:rPr>
          <w:b/>
        </w:rPr>
        <w:t>Způsob zpracování nabídkové ceny</w:t>
      </w:r>
    </w:p>
    <w:p w14:paraId="3A8C1DD0" w14:textId="478C3C10" w:rsidR="00E40592" w:rsidRPr="00E40592" w:rsidRDefault="00E40592" w:rsidP="007F0325">
      <w:pPr>
        <w:pStyle w:val="Normlnodstavec"/>
        <w:numPr>
          <w:ilvl w:val="2"/>
          <w:numId w:val="8"/>
        </w:numPr>
        <w:rPr>
          <w:u w:color="394A58"/>
          <w:lang w:eastAsia="cs-CZ"/>
        </w:rPr>
      </w:pPr>
      <w:r w:rsidRPr="00E40592">
        <w:rPr>
          <w:u w:color="394A58"/>
          <w:lang w:eastAsia="cs-CZ"/>
        </w:rPr>
        <w:t>Zadavatel požaduje, aby účastník uvedl cenu za celkové plnění předmětu této veřejné zakázky, v české měně (Koruna česká), v členění bez daně z přidané hodnoty (DPH), samostatně příslušná výše DPH a včetně DPH.</w:t>
      </w:r>
    </w:p>
    <w:p w14:paraId="2C608F61" w14:textId="66C45845" w:rsidR="00E40592" w:rsidRPr="00E40592" w:rsidRDefault="00E40592" w:rsidP="007F0325">
      <w:pPr>
        <w:pStyle w:val="Normlnodstavec"/>
        <w:numPr>
          <w:ilvl w:val="2"/>
          <w:numId w:val="8"/>
        </w:numPr>
        <w:rPr>
          <w:u w:color="394A58"/>
          <w:lang w:eastAsia="cs-CZ"/>
        </w:rPr>
      </w:pPr>
      <w:r w:rsidRPr="00E40592">
        <w:rPr>
          <w:u w:color="394A58"/>
          <w:lang w:eastAsia="cs-CZ"/>
        </w:rPr>
        <w:t>Nabídková cena musí být v nabídce účastníkem garantována jako cena maximální a nepřekročitelná, konečná, zahrnující veškeré náklady účastníka spojené s plněním předmětu této veřejné zakázky.</w:t>
      </w:r>
    </w:p>
    <w:p w14:paraId="0B7015EE" w14:textId="7C3C1DA1" w:rsidR="00E40592" w:rsidRPr="00E40592" w:rsidRDefault="00E40592" w:rsidP="007F0325">
      <w:pPr>
        <w:pStyle w:val="Normlnodstavec"/>
        <w:numPr>
          <w:ilvl w:val="2"/>
          <w:numId w:val="8"/>
        </w:numPr>
        <w:rPr>
          <w:u w:color="394A58"/>
          <w:lang w:eastAsia="cs-CZ"/>
        </w:rPr>
      </w:pPr>
      <w:bookmarkStart w:id="10" w:name="_Ref61562380"/>
      <w:r w:rsidRPr="006E7264">
        <w:rPr>
          <w:u w:color="394A58"/>
          <w:lang w:eastAsia="cs-CZ"/>
        </w:rPr>
        <w:t xml:space="preserve">K účelu výpočtu celkové nabídkové ceny v Kč bez DPH je pro účastníky poskytnuta Příloha č. </w:t>
      </w:r>
      <w:r>
        <w:rPr>
          <w:u w:color="394A58"/>
          <w:lang w:eastAsia="cs-CZ"/>
        </w:rPr>
        <w:t>2</w:t>
      </w:r>
      <w:r w:rsidRPr="006E7264">
        <w:rPr>
          <w:u w:color="394A58"/>
          <w:lang w:eastAsia="cs-CZ"/>
        </w:rPr>
        <w:t xml:space="preserve"> této ZD. </w:t>
      </w:r>
      <w:r w:rsidRPr="006E7264">
        <w:rPr>
          <w:rFonts w:eastAsia="Times New Roman" w:cs="Times New Roman"/>
          <w:szCs w:val="18"/>
          <w:u w:color="394A58"/>
          <w:lang w:eastAsia="cs-CZ"/>
        </w:rPr>
        <w:t>Za správnost provedení výpočtu celkové nabídkové ceny odpovídá účastník zadávacího řízení.</w:t>
      </w:r>
      <w:bookmarkEnd w:id="10"/>
    </w:p>
    <w:p w14:paraId="62005BA6" w14:textId="3EE9A412" w:rsidR="005D636E" w:rsidRPr="00E40592" w:rsidRDefault="00E40592" w:rsidP="002177FD">
      <w:pPr>
        <w:pStyle w:val="Normlnodstavec"/>
        <w:numPr>
          <w:ilvl w:val="2"/>
          <w:numId w:val="8"/>
        </w:numPr>
        <w:rPr>
          <w:u w:color="394A58"/>
          <w:lang w:eastAsia="cs-CZ"/>
        </w:rPr>
      </w:pPr>
      <w:r>
        <w:rPr>
          <w:u w:color="394A58"/>
          <w:lang w:eastAsia="cs-CZ"/>
        </w:rPr>
        <w:t xml:space="preserve"> </w:t>
      </w:r>
      <w:r w:rsidR="00F77FEB" w:rsidRPr="00E40592">
        <w:rPr>
          <w:u w:color="394A58"/>
          <w:lang w:eastAsia="cs-CZ"/>
        </w:rPr>
        <w:t xml:space="preserve">Zadavatel </w:t>
      </w:r>
      <w:r>
        <w:rPr>
          <w:u w:color="394A58"/>
          <w:lang w:eastAsia="cs-CZ"/>
        </w:rPr>
        <w:t xml:space="preserve">dále </w:t>
      </w:r>
      <w:r w:rsidR="00F77FEB" w:rsidRPr="00E40592">
        <w:rPr>
          <w:u w:color="394A58"/>
          <w:lang w:eastAsia="cs-CZ"/>
        </w:rPr>
        <w:t>požaduje, aby dodavatel uvedl cenu zvlášť pro:</w:t>
      </w:r>
    </w:p>
    <w:p w14:paraId="31FA1CA4" w14:textId="582330E8" w:rsidR="00F77FEB" w:rsidRPr="006741F4" w:rsidRDefault="00F77FEB" w:rsidP="00B842D4">
      <w:pPr>
        <w:pStyle w:val="Normlnodstavec"/>
        <w:numPr>
          <w:ilvl w:val="0"/>
          <w:numId w:val="10"/>
        </w:numPr>
        <w:rPr>
          <w:u w:color="394A58"/>
          <w:lang w:eastAsia="cs-CZ"/>
        </w:rPr>
      </w:pPr>
      <w:r w:rsidRPr="006741F4">
        <w:rPr>
          <w:b/>
          <w:u w:color="394A58"/>
          <w:lang w:eastAsia="cs-CZ"/>
        </w:rPr>
        <w:t>audit účetních závěrek včetně průběžného auditu</w:t>
      </w:r>
      <w:r w:rsidRPr="006741F4">
        <w:rPr>
          <w:u w:color="394A58"/>
          <w:lang w:eastAsia="cs-CZ"/>
        </w:rPr>
        <w:t xml:space="preserve"> - paušální cena provedení auditu za rok v české měně (Koruna česká), v členění bez daně z přidané hodnoty (DPH), samostatně příslušná výše DPH a včetně DPH. </w:t>
      </w:r>
    </w:p>
    <w:p w14:paraId="63298689" w14:textId="6EAA687D" w:rsidR="00F77FEB" w:rsidRPr="006741F4" w:rsidRDefault="00F77FEB" w:rsidP="00B842D4">
      <w:pPr>
        <w:pStyle w:val="Normlnodstavec"/>
        <w:numPr>
          <w:ilvl w:val="0"/>
          <w:numId w:val="11"/>
        </w:numPr>
        <w:rPr>
          <w:u w:color="394A58"/>
          <w:lang w:eastAsia="cs-CZ"/>
        </w:rPr>
      </w:pPr>
      <w:r w:rsidRPr="006741F4">
        <w:rPr>
          <w:u w:color="394A58"/>
          <w:lang w:eastAsia="cs-CZ"/>
        </w:rPr>
        <w:t>Zadavatel požaduje, aby paušální nabídková cena dodavatele za rok provedení auditu účetních závěrek byla pro všechny roky v průběhu plnění předmětu zakázky stejná.</w:t>
      </w:r>
    </w:p>
    <w:p w14:paraId="4B1B1022" w14:textId="3CF0276F" w:rsidR="00F77FEB" w:rsidRPr="006741F4" w:rsidRDefault="00F77FEB" w:rsidP="00B842D4">
      <w:pPr>
        <w:pStyle w:val="Normlnodstavec"/>
        <w:numPr>
          <w:ilvl w:val="0"/>
          <w:numId w:val="10"/>
        </w:numPr>
        <w:rPr>
          <w:u w:color="394A58"/>
          <w:lang w:eastAsia="cs-CZ"/>
        </w:rPr>
      </w:pPr>
      <w:r w:rsidRPr="006741F4">
        <w:rPr>
          <w:b/>
          <w:u w:color="394A58"/>
          <w:lang w:eastAsia="cs-CZ"/>
        </w:rPr>
        <w:lastRenderedPageBreak/>
        <w:t>audit výročních zpráv</w:t>
      </w:r>
      <w:r w:rsidRPr="006741F4">
        <w:rPr>
          <w:u w:color="394A58"/>
          <w:lang w:eastAsia="cs-CZ"/>
        </w:rPr>
        <w:t xml:space="preserve"> - paušální cena provedení auditu za rok v české měně (Koruna česká), v členění bez daně z přidané hodnoty (DPH), samostatně příslušná výše DPH a včetně DPH</w:t>
      </w:r>
      <w:r w:rsidR="005733C9" w:rsidRPr="006741F4">
        <w:rPr>
          <w:u w:color="394A58"/>
          <w:lang w:eastAsia="cs-CZ"/>
        </w:rPr>
        <w:t>.</w:t>
      </w:r>
    </w:p>
    <w:p w14:paraId="6846C470" w14:textId="23E0499C" w:rsidR="00F77FEB" w:rsidRPr="006741F4" w:rsidRDefault="00F77FEB" w:rsidP="00B842D4">
      <w:pPr>
        <w:pStyle w:val="Normlnodstavec"/>
        <w:numPr>
          <w:ilvl w:val="0"/>
          <w:numId w:val="11"/>
        </w:numPr>
        <w:rPr>
          <w:u w:color="394A58"/>
          <w:lang w:eastAsia="cs-CZ"/>
        </w:rPr>
      </w:pPr>
      <w:r w:rsidRPr="006741F4">
        <w:rPr>
          <w:u w:color="394A58"/>
          <w:lang w:eastAsia="cs-CZ"/>
        </w:rPr>
        <w:t>Zadavatel požaduje, aby paušální nabídková cena dodavatele za rok provedení auditu výročních zpráv byla pro všechny roky v průběhu plnění předmětu zakázky stejná.</w:t>
      </w:r>
    </w:p>
    <w:p w14:paraId="6E74B59E" w14:textId="4141A09D" w:rsidR="005733C9" w:rsidRPr="006741F4" w:rsidRDefault="006741F4" w:rsidP="006741F4">
      <w:pPr>
        <w:pStyle w:val="Normlnodstavec"/>
        <w:numPr>
          <w:ilvl w:val="0"/>
          <w:numId w:val="10"/>
        </w:numPr>
        <w:rPr>
          <w:u w:color="394A58"/>
          <w:lang w:eastAsia="cs-CZ"/>
        </w:rPr>
      </w:pPr>
      <w:r>
        <w:rPr>
          <w:b/>
          <w:u w:color="394A58"/>
          <w:lang w:eastAsia="cs-CZ"/>
        </w:rPr>
        <w:t>p</w:t>
      </w:r>
      <w:r w:rsidR="005733C9" w:rsidRPr="006741F4">
        <w:rPr>
          <w:b/>
          <w:u w:color="394A58"/>
          <w:lang w:eastAsia="cs-CZ"/>
        </w:rPr>
        <w:t xml:space="preserve">řeklad </w:t>
      </w:r>
      <w:r w:rsidR="00A82F4F" w:rsidRPr="006741F4">
        <w:rPr>
          <w:b/>
          <w:u w:color="394A58"/>
          <w:lang w:eastAsia="cs-CZ"/>
        </w:rPr>
        <w:t>výročních zpráv včetně účetních závěrek a zpráv auditora</w:t>
      </w:r>
      <w:r w:rsidR="005733C9" w:rsidRPr="006741F4">
        <w:rPr>
          <w:b/>
          <w:u w:color="394A58"/>
          <w:lang w:eastAsia="cs-CZ"/>
        </w:rPr>
        <w:t xml:space="preserve"> dle </w:t>
      </w:r>
      <w:r w:rsidRPr="006741F4">
        <w:rPr>
          <w:b/>
          <w:u w:color="394A58"/>
          <w:lang w:eastAsia="cs-CZ"/>
        </w:rPr>
        <w:t>bodu</w:t>
      </w:r>
      <w:r w:rsidR="00A82F4F" w:rsidRPr="006741F4">
        <w:rPr>
          <w:b/>
          <w:u w:color="394A58"/>
          <w:lang w:eastAsia="cs-CZ"/>
        </w:rPr>
        <w:t xml:space="preserve"> </w:t>
      </w:r>
      <w:r w:rsidRPr="006741F4">
        <w:rPr>
          <w:b/>
          <w:u w:color="394A58"/>
          <w:lang w:eastAsia="cs-CZ"/>
        </w:rPr>
        <w:t>4.3</w:t>
      </w:r>
      <w:r>
        <w:rPr>
          <w:u w:color="394A58"/>
          <w:lang w:eastAsia="cs-CZ"/>
        </w:rPr>
        <w:t xml:space="preserve"> –</w:t>
      </w:r>
      <w:r w:rsidR="005733C9" w:rsidRPr="006741F4">
        <w:rPr>
          <w:u w:color="394A58"/>
          <w:lang w:eastAsia="cs-CZ"/>
        </w:rPr>
        <w:t xml:space="preserve"> cena</w:t>
      </w:r>
      <w:r>
        <w:rPr>
          <w:u w:color="394A58"/>
          <w:lang w:eastAsia="cs-CZ"/>
        </w:rPr>
        <w:t xml:space="preserve"> za</w:t>
      </w:r>
      <w:r w:rsidR="005733C9" w:rsidRPr="006741F4">
        <w:rPr>
          <w:u w:color="394A58"/>
          <w:lang w:eastAsia="cs-CZ"/>
        </w:rPr>
        <w:t xml:space="preserve"> provedení překladu ověřované výroční zprávy včetně účetní závěrky a zprávy auditora za rok v české měně (Koruna česká), v členění bez daně z přidané hodnoty (DPH), samostatně příslušná výše DPH a včetně DPH. </w:t>
      </w:r>
    </w:p>
    <w:p w14:paraId="2651F8E0" w14:textId="3ABB375A" w:rsidR="005733C9" w:rsidRPr="006741F4" w:rsidRDefault="005733C9" w:rsidP="00B842D4">
      <w:pPr>
        <w:pStyle w:val="Normlnodstavec"/>
        <w:numPr>
          <w:ilvl w:val="0"/>
          <w:numId w:val="11"/>
        </w:numPr>
        <w:rPr>
          <w:u w:color="394A58"/>
          <w:lang w:eastAsia="cs-CZ"/>
        </w:rPr>
      </w:pPr>
      <w:r w:rsidRPr="006741F4">
        <w:rPr>
          <w:u w:color="394A58"/>
          <w:lang w:eastAsia="cs-CZ"/>
        </w:rPr>
        <w:t>Zadavatel požaduje, aby paušální nabídková cena dodavatele za rok provedení překladu výročních zpráv včetně účetních závěrek a zpráv auditora byla pro všechny roky v průběhu plnění předmětu zakázky stejná.</w:t>
      </w:r>
    </w:p>
    <w:p w14:paraId="7DEADF97" w14:textId="51CFBFD3" w:rsidR="00F77FEB" w:rsidRPr="006741F4" w:rsidRDefault="006741F4" w:rsidP="00B842D4">
      <w:pPr>
        <w:pStyle w:val="Normlnodstavec"/>
        <w:numPr>
          <w:ilvl w:val="0"/>
          <w:numId w:val="10"/>
        </w:numPr>
        <w:rPr>
          <w:u w:color="394A58"/>
          <w:lang w:eastAsia="cs-CZ"/>
        </w:rPr>
      </w:pPr>
      <w:r w:rsidRPr="006741F4">
        <w:rPr>
          <w:b/>
          <w:u w:color="394A58"/>
          <w:lang w:eastAsia="cs-CZ"/>
        </w:rPr>
        <w:t>poradenskou</w:t>
      </w:r>
      <w:r w:rsidR="00F77FEB" w:rsidRPr="006741F4">
        <w:rPr>
          <w:b/>
          <w:u w:color="394A58"/>
          <w:lang w:eastAsia="cs-CZ"/>
        </w:rPr>
        <w:t xml:space="preserve"> a konzultační činnost</w:t>
      </w:r>
      <w:r w:rsidR="00F77FEB" w:rsidRPr="006741F4">
        <w:rPr>
          <w:u w:color="394A58"/>
          <w:lang w:eastAsia="cs-CZ"/>
        </w:rPr>
        <w:t xml:space="preserve"> - cena za jednu</w:t>
      </w:r>
      <w:r w:rsidRPr="006741F4">
        <w:rPr>
          <w:u w:color="394A58"/>
          <w:lang w:eastAsia="cs-CZ"/>
        </w:rPr>
        <w:t xml:space="preserve"> (1)</w:t>
      </w:r>
      <w:r>
        <w:rPr>
          <w:u w:color="394A58"/>
          <w:lang w:eastAsia="cs-CZ"/>
        </w:rPr>
        <w:t xml:space="preserve"> hodinu služby </w:t>
      </w:r>
      <w:r w:rsidRPr="006741F4">
        <w:rPr>
          <w:u w:color="394A58"/>
          <w:lang w:eastAsia="cs-CZ"/>
        </w:rPr>
        <w:t>zahrnující veškeré náklady</w:t>
      </w:r>
      <w:r w:rsidR="00F77FEB" w:rsidRPr="006741F4">
        <w:rPr>
          <w:u w:color="394A58"/>
          <w:lang w:eastAsia="cs-CZ"/>
        </w:rPr>
        <w:t xml:space="preserve"> v české měně (Koruna česká), v členění bez daně z přidané hodnoty (DPH), samostatně příslušná výše DPH a včetně DPH.</w:t>
      </w:r>
    </w:p>
    <w:p w14:paraId="6241DECD" w14:textId="5895CD96" w:rsidR="00F77FEB" w:rsidRPr="006741F4" w:rsidRDefault="00F77FEB" w:rsidP="00B842D4">
      <w:pPr>
        <w:pStyle w:val="Normlnodstavec"/>
        <w:numPr>
          <w:ilvl w:val="0"/>
          <w:numId w:val="11"/>
        </w:numPr>
        <w:rPr>
          <w:u w:color="394A58"/>
          <w:lang w:eastAsia="cs-CZ"/>
        </w:rPr>
      </w:pPr>
      <w:r w:rsidRPr="006741F4">
        <w:rPr>
          <w:u w:color="394A58"/>
          <w:lang w:eastAsia="cs-CZ"/>
        </w:rPr>
        <w:t>Zadavatel požaduje, aby nabídková cena dodavatele za jednu</w:t>
      </w:r>
      <w:r w:rsidR="006741F4" w:rsidRPr="006741F4">
        <w:rPr>
          <w:u w:color="394A58"/>
          <w:lang w:eastAsia="cs-CZ"/>
        </w:rPr>
        <w:t xml:space="preserve"> (1)</w:t>
      </w:r>
      <w:r w:rsidRPr="006741F4">
        <w:rPr>
          <w:u w:color="394A58"/>
          <w:lang w:eastAsia="cs-CZ"/>
        </w:rPr>
        <w:t xml:space="preserve"> hodinu </w:t>
      </w:r>
      <w:r w:rsidR="006741F4" w:rsidRPr="006741F4">
        <w:rPr>
          <w:u w:color="394A58"/>
          <w:lang w:eastAsia="cs-CZ"/>
        </w:rPr>
        <w:t xml:space="preserve">poskytování </w:t>
      </w:r>
      <w:r w:rsidRPr="006741F4">
        <w:rPr>
          <w:u w:color="394A58"/>
          <w:lang w:eastAsia="cs-CZ"/>
        </w:rPr>
        <w:t>služby byla po celou dobu plnění předmětu zakázky stejná.</w:t>
      </w:r>
    </w:p>
    <w:p w14:paraId="17D6890D" w14:textId="3A65C701" w:rsidR="00E40592" w:rsidRPr="00E40592" w:rsidRDefault="00E40592" w:rsidP="00927F06">
      <w:pPr>
        <w:pStyle w:val="Odstavecseseznamem"/>
        <w:keepNext/>
        <w:keepLines/>
        <w:widowControl w:val="0"/>
        <w:numPr>
          <w:ilvl w:val="2"/>
          <w:numId w:val="8"/>
        </w:numPr>
        <w:rPr>
          <w:rFonts w:eastAsia="Verdana" w:cstheme="majorBidi"/>
          <w:bCs/>
          <w:noProof/>
          <w:szCs w:val="26"/>
          <w:u w:color="394A58"/>
          <w:lang w:eastAsia="cs-CZ"/>
        </w:rPr>
      </w:pPr>
      <w:r w:rsidRPr="00E40592">
        <w:rPr>
          <w:rFonts w:eastAsia="Verdana" w:cstheme="majorBidi"/>
          <w:bCs/>
          <w:noProof/>
          <w:szCs w:val="26"/>
          <w:u w:color="394A58"/>
          <w:lang w:eastAsia="cs-CZ"/>
        </w:rPr>
        <w:t xml:space="preserve">Nabídková cena musí být v nabídce uvedena jako cena maximální, zahrnující veškeré </w:t>
      </w:r>
      <w:r>
        <w:rPr>
          <w:rFonts w:eastAsia="Verdana" w:cstheme="majorBidi"/>
          <w:bCs/>
          <w:noProof/>
          <w:szCs w:val="26"/>
          <w:u w:color="394A58"/>
          <w:lang w:eastAsia="cs-CZ"/>
        </w:rPr>
        <w:t xml:space="preserve"> </w:t>
      </w:r>
      <w:r w:rsidRPr="00E40592">
        <w:rPr>
          <w:rFonts w:eastAsia="Verdana" w:cstheme="majorBidi"/>
          <w:bCs/>
          <w:noProof/>
          <w:szCs w:val="26"/>
          <w:u w:color="394A58"/>
          <w:lang w:eastAsia="cs-CZ"/>
        </w:rPr>
        <w:t xml:space="preserve">náklady účastníka s plněním veřejné zakázky spojené. </w:t>
      </w:r>
    </w:p>
    <w:p w14:paraId="23CD6133" w14:textId="7F2A8BB8" w:rsidR="006E7264" w:rsidRPr="006E7264" w:rsidRDefault="006E7264" w:rsidP="00927F06">
      <w:pPr>
        <w:pStyle w:val="Normlnodstavec"/>
        <w:widowControl w:val="0"/>
        <w:numPr>
          <w:ilvl w:val="1"/>
          <w:numId w:val="8"/>
        </w:numPr>
        <w:rPr>
          <w:u w:color="394A58"/>
          <w:lang w:eastAsia="cs-CZ"/>
        </w:rPr>
      </w:pPr>
      <w:r w:rsidRPr="006E7264">
        <w:rPr>
          <w:u w:color="394A58"/>
          <w:lang w:eastAsia="cs-CZ"/>
        </w:rPr>
        <w:t xml:space="preserve"> </w:t>
      </w:r>
      <w:r w:rsidRPr="006E7264">
        <w:rPr>
          <w:b/>
          <w:u w:color="394A58"/>
          <w:lang w:eastAsia="cs-CZ"/>
        </w:rPr>
        <w:t>Objektivní podmínky, za nichž je možno změnit nabídkovou cenu</w:t>
      </w:r>
    </w:p>
    <w:p w14:paraId="20907711" w14:textId="77777777" w:rsidR="00B30E82" w:rsidRDefault="006E7264" w:rsidP="00927F06">
      <w:pPr>
        <w:keepNext/>
        <w:keepLines/>
        <w:widowControl w:val="0"/>
        <w:rPr>
          <w:rFonts w:eastAsia="Verdana" w:cstheme="majorBidi"/>
          <w:bCs/>
          <w:noProof/>
          <w:szCs w:val="26"/>
          <w:u w:color="394A58"/>
          <w:lang w:eastAsia="cs-CZ"/>
        </w:rPr>
      </w:pPr>
      <w:r w:rsidRPr="006E7264">
        <w:rPr>
          <w:rFonts w:eastAsia="Verdana" w:cstheme="majorBidi"/>
          <w:bCs/>
          <w:noProof/>
          <w:szCs w:val="26"/>
          <w:u w:color="394A58"/>
          <w:lang w:eastAsia="cs-CZ"/>
        </w:rPr>
        <w:t>Změna nabídkové ceny je možná pouze v případě, že v průběhu realizace předmětu plnění veřejné zakázky dojde k legislativním změnám sazeb DPH, a to pouze o výši, o kterou se DPH v důsledku legisl</w:t>
      </w:r>
      <w:r w:rsidR="00274285">
        <w:rPr>
          <w:rFonts w:eastAsia="Verdana" w:cstheme="majorBidi"/>
          <w:bCs/>
          <w:noProof/>
          <w:szCs w:val="26"/>
          <w:u w:color="394A58"/>
          <w:lang w:eastAsia="cs-CZ"/>
        </w:rPr>
        <w:t>ativní změny zvýší, resp. sníží.</w:t>
      </w:r>
    </w:p>
    <w:p w14:paraId="4DB75753" w14:textId="1DBD70F3" w:rsidR="005D636E" w:rsidRPr="00B30E82" w:rsidRDefault="00B30E82" w:rsidP="00927F06">
      <w:pPr>
        <w:pStyle w:val="Normlnodstavec"/>
        <w:widowControl w:val="0"/>
        <w:numPr>
          <w:ilvl w:val="1"/>
          <w:numId w:val="8"/>
        </w:numPr>
        <w:rPr>
          <w:u w:color="394A58"/>
          <w:lang w:eastAsia="cs-CZ"/>
        </w:rPr>
      </w:pPr>
      <w:r>
        <w:rPr>
          <w:b/>
        </w:rPr>
        <w:t xml:space="preserve"> </w:t>
      </w:r>
      <w:r w:rsidR="005D636E" w:rsidRPr="00521772">
        <w:rPr>
          <w:b/>
        </w:rPr>
        <w:t>Mimořádně nízká nabídková cena</w:t>
      </w:r>
    </w:p>
    <w:p w14:paraId="0D9DF33B" w14:textId="77777777" w:rsidR="005D636E" w:rsidRPr="005D636E" w:rsidRDefault="005D636E" w:rsidP="00927F06">
      <w:pPr>
        <w:keepNext/>
        <w:keepLines/>
        <w:widowControl w:val="0"/>
        <w:spacing w:after="0" w:line="264" w:lineRule="auto"/>
        <w:ind w:left="709"/>
        <w:contextualSpacing/>
        <w:jc w:val="both"/>
        <w:rPr>
          <w:rFonts w:eastAsia="Verdana" w:cs="Times New Roman"/>
          <w:szCs w:val="18"/>
        </w:rPr>
      </w:pPr>
      <w:r w:rsidRPr="005D636E">
        <w:rPr>
          <w:rFonts w:eastAsia="Verdana" w:cs="Times New Roman"/>
          <w:szCs w:val="18"/>
        </w:rPr>
        <w:t xml:space="preserve">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w:t>
      </w:r>
    </w:p>
    <w:p w14:paraId="576D8109" w14:textId="77777777" w:rsidR="00B30E82" w:rsidRPr="006E018C" w:rsidRDefault="005D636E" w:rsidP="00927F06">
      <w:pPr>
        <w:pStyle w:val="Normlnlnek"/>
        <w:widowControl w:val="0"/>
        <w:numPr>
          <w:ilvl w:val="0"/>
          <w:numId w:val="8"/>
        </w:numPr>
        <w:ind w:left="0"/>
      </w:pPr>
      <w:r w:rsidRPr="005D636E">
        <w:t xml:space="preserve"> </w:t>
      </w:r>
      <w:r w:rsidRPr="006E018C">
        <w:t xml:space="preserve">Jiné požadavky Zadavatele na plnění veřejné zakázky: </w:t>
      </w:r>
    </w:p>
    <w:p w14:paraId="40A17588" w14:textId="2AD20DF0" w:rsidR="005D636E" w:rsidRPr="006E018C" w:rsidRDefault="005D636E" w:rsidP="00927F06">
      <w:pPr>
        <w:pStyle w:val="Normlnlnek"/>
        <w:widowControl w:val="0"/>
        <w:numPr>
          <w:ilvl w:val="1"/>
          <w:numId w:val="8"/>
        </w:numPr>
      </w:pPr>
      <w:r w:rsidRPr="006E018C">
        <w:t>Využití poddodavatele</w:t>
      </w:r>
    </w:p>
    <w:p w14:paraId="0D26AB2A" w14:textId="77777777" w:rsidR="00822CB2" w:rsidRPr="00822CB2" w:rsidRDefault="00822CB2" w:rsidP="00927F06">
      <w:pPr>
        <w:pStyle w:val="podlnek"/>
        <w:widowControl w:val="0"/>
        <w:numPr>
          <w:ilvl w:val="2"/>
          <w:numId w:val="8"/>
        </w:numPr>
      </w:pPr>
      <w:r w:rsidRPr="00822CB2">
        <w:t xml:space="preserve">Zadavatel </w:t>
      </w:r>
      <w:r w:rsidRPr="0058559B">
        <w:t>požaduje, aby účastník zadávacího</w:t>
      </w:r>
      <w:r w:rsidRPr="00822CB2">
        <w:t xml:space="preserve"> řízení v nabídce:</w:t>
      </w:r>
    </w:p>
    <w:p w14:paraId="1F812C0C" w14:textId="77777777" w:rsidR="00822CB2" w:rsidRPr="00822CB2" w:rsidRDefault="00822CB2" w:rsidP="00927F06">
      <w:pPr>
        <w:keepNext/>
        <w:keepLines/>
        <w:widowControl w:val="0"/>
        <w:spacing w:line="264" w:lineRule="auto"/>
        <w:ind w:left="993"/>
        <w:jc w:val="both"/>
        <w:rPr>
          <w:rFonts w:eastAsia="Verdana" w:cs="Times New Roman"/>
          <w:szCs w:val="18"/>
        </w:rPr>
      </w:pPr>
      <w:r w:rsidRPr="00822CB2">
        <w:rPr>
          <w:rFonts w:eastAsia="Verdana" w:cs="Times New Roman"/>
          <w:szCs w:val="18"/>
        </w:rPr>
        <w:t>a) určil části veřejné zakázky, které hodlá plnit prostřednictvím poddodavatelů, a</w:t>
      </w:r>
    </w:p>
    <w:p w14:paraId="39838E45" w14:textId="77777777" w:rsidR="00822CB2" w:rsidRPr="00822CB2" w:rsidRDefault="00822CB2" w:rsidP="00927F06">
      <w:pPr>
        <w:keepNext/>
        <w:keepLines/>
        <w:widowControl w:val="0"/>
        <w:spacing w:line="264" w:lineRule="auto"/>
        <w:ind w:left="993"/>
        <w:jc w:val="both"/>
        <w:rPr>
          <w:rFonts w:eastAsia="Verdana" w:cs="Times New Roman"/>
          <w:szCs w:val="18"/>
        </w:rPr>
      </w:pPr>
      <w:r w:rsidRPr="00822CB2">
        <w:rPr>
          <w:rFonts w:eastAsia="Verdana" w:cs="Times New Roman"/>
          <w:szCs w:val="18"/>
        </w:rPr>
        <w:t>b) předložil seznam poddodavatelů, pokud jsou dodavateli známi a uvedl, kterou část veřejné zakázky bude každý z poddodavatelů plnit.</w:t>
      </w:r>
    </w:p>
    <w:p w14:paraId="06F5B29B" w14:textId="77777777" w:rsidR="00822CB2" w:rsidRDefault="00822CB2" w:rsidP="00927F06">
      <w:pPr>
        <w:pStyle w:val="podlnek"/>
        <w:widowControl w:val="0"/>
        <w:numPr>
          <w:ilvl w:val="2"/>
          <w:numId w:val="8"/>
        </w:numPr>
        <w:rPr>
          <w:rFonts w:eastAsia="Verdana"/>
        </w:rPr>
      </w:pPr>
      <w:r w:rsidRPr="00822CB2">
        <w:rPr>
          <w:rFonts w:eastAsia="Verdana"/>
        </w:rPr>
        <w:t>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veřejné zakázky</w:t>
      </w:r>
    </w:p>
    <w:p w14:paraId="4FCE772E" w14:textId="7CF06F19" w:rsidR="00822CB2" w:rsidRPr="009720AD" w:rsidRDefault="005D636E" w:rsidP="00927F06">
      <w:pPr>
        <w:pStyle w:val="podlnek"/>
        <w:widowControl w:val="0"/>
        <w:numPr>
          <w:ilvl w:val="2"/>
          <w:numId w:val="8"/>
        </w:numPr>
        <w:rPr>
          <w:rFonts w:eastAsia="Verdana"/>
          <w:b/>
        </w:rPr>
      </w:pPr>
      <w:r w:rsidRPr="00822CB2">
        <w:rPr>
          <w:rFonts w:eastAsia="Verdana"/>
          <w:b/>
        </w:rPr>
        <w:lastRenderedPageBreak/>
        <w:t xml:space="preserve">Seznam poddodavatelů učiní dodavatel přílohou Smlouvy. </w:t>
      </w:r>
    </w:p>
    <w:p w14:paraId="3EBF0D2E" w14:textId="77777777" w:rsidR="005D636E" w:rsidRPr="005D636E" w:rsidRDefault="005D636E" w:rsidP="00927F06">
      <w:pPr>
        <w:pStyle w:val="Normlnlnek"/>
        <w:widowControl w:val="0"/>
        <w:numPr>
          <w:ilvl w:val="0"/>
          <w:numId w:val="8"/>
        </w:numPr>
        <w:ind w:left="0"/>
        <w:rPr>
          <w:rFonts w:eastAsia="Verdana"/>
          <w:noProof/>
        </w:rPr>
      </w:pPr>
      <w:r w:rsidRPr="005D636E">
        <w:rPr>
          <w:rFonts w:eastAsia="Verdana"/>
          <w:noProof/>
        </w:rPr>
        <w:t>Varianty nabídky</w:t>
      </w:r>
    </w:p>
    <w:p w14:paraId="42698603" w14:textId="17E6E70D" w:rsidR="005D636E" w:rsidRPr="005D636E" w:rsidRDefault="00B30E82" w:rsidP="00927F06">
      <w:pPr>
        <w:pStyle w:val="Normlnodstavec"/>
        <w:widowControl w:val="0"/>
        <w:numPr>
          <w:ilvl w:val="1"/>
          <w:numId w:val="8"/>
        </w:numPr>
      </w:pPr>
      <w:r>
        <w:t xml:space="preserve"> </w:t>
      </w:r>
      <w:r w:rsidR="005D636E" w:rsidRPr="005D636E">
        <w:t>Zadavatel nepřipouští varianty nabídky.</w:t>
      </w:r>
    </w:p>
    <w:p w14:paraId="70BC7F5A" w14:textId="77777777" w:rsidR="005D636E" w:rsidRPr="005D636E" w:rsidRDefault="005D636E" w:rsidP="00927F06">
      <w:pPr>
        <w:pStyle w:val="Normlnlnek"/>
        <w:widowControl w:val="0"/>
        <w:numPr>
          <w:ilvl w:val="0"/>
          <w:numId w:val="8"/>
        </w:numPr>
        <w:ind w:left="0"/>
      </w:pPr>
      <w:r w:rsidRPr="005D636E">
        <w:t xml:space="preserve"> Způsob hodnocení nabídek:</w:t>
      </w:r>
    </w:p>
    <w:p w14:paraId="0A6E8CB8" w14:textId="52106F7C" w:rsidR="005D636E" w:rsidRDefault="005D636E" w:rsidP="00927F06">
      <w:pPr>
        <w:pStyle w:val="Normlnodstavec"/>
        <w:widowControl w:val="0"/>
        <w:numPr>
          <w:ilvl w:val="1"/>
          <w:numId w:val="8"/>
        </w:numPr>
        <w:rPr>
          <w:b/>
        </w:rPr>
      </w:pPr>
      <w:r w:rsidRPr="0079224E">
        <w:rPr>
          <w:b/>
        </w:rPr>
        <w:t>Kritéria hodnocení</w:t>
      </w:r>
    </w:p>
    <w:p w14:paraId="4B2A811E" w14:textId="484E31FD" w:rsidR="00274285" w:rsidRDefault="00274285" w:rsidP="00927F06">
      <w:pPr>
        <w:pStyle w:val="podlnek"/>
        <w:widowControl w:val="0"/>
        <w:numPr>
          <w:ilvl w:val="2"/>
          <w:numId w:val="8"/>
        </w:numPr>
        <w:rPr>
          <w:rFonts w:eastAsia="Verdana"/>
          <w:u w:color="394A58"/>
          <w:lang w:eastAsia="cs-CZ"/>
        </w:rPr>
      </w:pPr>
      <w:r w:rsidRPr="00274285">
        <w:rPr>
          <w:rFonts w:eastAsia="Verdana"/>
          <w:u w:color="394A58"/>
          <w:lang w:eastAsia="cs-CZ"/>
        </w:rPr>
        <w:t>Hodnotícím kritériem pro výběr nejvýhodnější nabídky v rámci ekonomické výhodnosti nabídek je v souladu s ustanovením § 114 odst. 2 zákona je poměr ceny a kvality.</w:t>
      </w:r>
    </w:p>
    <w:p w14:paraId="35161BCB" w14:textId="14C445F1" w:rsidR="000D516F" w:rsidRDefault="00737C2A" w:rsidP="00927F06">
      <w:pPr>
        <w:keepNext/>
        <w:keepLines/>
        <w:widowControl w:val="0"/>
        <w:ind w:left="0"/>
        <w:jc w:val="both"/>
      </w:pPr>
      <w:r>
        <w:t xml:space="preserve">16.1.2  </w:t>
      </w:r>
      <w:r w:rsidR="000D516F">
        <w:t>Zadavatel stanovuje pravidla pro hodnocení nabídek následovně:</w:t>
      </w:r>
    </w:p>
    <w:p w14:paraId="2C34F99D" w14:textId="41ED8F93" w:rsidR="000D516F" w:rsidRDefault="000D516F" w:rsidP="00927F06">
      <w:pPr>
        <w:keepNext/>
        <w:keepLines/>
        <w:widowControl w:val="0"/>
        <w:jc w:val="both"/>
      </w:pPr>
      <w:r>
        <w:t>Hodnotící kritéria jsou v rámci celkového hodnocení nabídek rozdělena na dvě části, a to</w:t>
      </w:r>
      <w:r w:rsidR="00737C2A">
        <w:t xml:space="preserve"> </w:t>
      </w:r>
      <w:r>
        <w:t>nabídková cena a hodnocení odborné kvalifikace.</w:t>
      </w:r>
    </w:p>
    <w:p w14:paraId="0758D5BA" w14:textId="77777777" w:rsidR="000D516F" w:rsidRPr="00BE5AD9" w:rsidRDefault="000D516F" w:rsidP="00927F06">
      <w:pPr>
        <w:keepNext/>
        <w:keepLines/>
        <w:widowControl w:val="0"/>
        <w:jc w:val="both"/>
        <w:rPr>
          <w:b/>
        </w:rPr>
      </w:pPr>
      <w:r w:rsidRPr="00BE5AD9">
        <w:rPr>
          <w:b/>
        </w:rPr>
        <w:t>Váhy kritérií:</w:t>
      </w:r>
    </w:p>
    <w:p w14:paraId="760C044D" w14:textId="77777777" w:rsidR="000D516F" w:rsidRDefault="000D516F" w:rsidP="00927F06">
      <w:pPr>
        <w:pStyle w:val="Odstavecseseznamem"/>
        <w:keepNext/>
        <w:keepLines/>
        <w:widowControl w:val="0"/>
        <w:numPr>
          <w:ilvl w:val="0"/>
          <w:numId w:val="12"/>
        </w:numPr>
        <w:spacing w:before="0" w:after="240" w:line="264" w:lineRule="auto"/>
        <w:jc w:val="both"/>
      </w:pPr>
      <w:r>
        <w:t>Nabídková cena</w:t>
      </w:r>
      <w:r>
        <w:tab/>
      </w:r>
      <w:r>
        <w:tab/>
      </w:r>
      <w:r>
        <w:tab/>
        <w:t>85%</w:t>
      </w:r>
    </w:p>
    <w:p w14:paraId="460E05F8" w14:textId="77777777" w:rsidR="000D516F" w:rsidRDefault="000D516F" w:rsidP="00927F06">
      <w:pPr>
        <w:pStyle w:val="Odstavecseseznamem"/>
        <w:keepNext/>
        <w:keepLines/>
        <w:widowControl w:val="0"/>
        <w:numPr>
          <w:ilvl w:val="0"/>
          <w:numId w:val="12"/>
        </w:numPr>
        <w:spacing w:before="0" w:after="240" w:line="264" w:lineRule="auto"/>
        <w:jc w:val="both"/>
      </w:pPr>
      <w:r>
        <w:t>Hodnocení odborné kvalifikace</w:t>
      </w:r>
      <w:r>
        <w:tab/>
      </w:r>
      <w:r>
        <w:tab/>
        <w:t>15%</w:t>
      </w:r>
    </w:p>
    <w:p w14:paraId="2307C8A6" w14:textId="72D0A6C0" w:rsidR="000D516F" w:rsidRDefault="000D516F" w:rsidP="00927F06">
      <w:pPr>
        <w:keepNext/>
        <w:keepLines/>
        <w:widowControl w:val="0"/>
        <w:contextualSpacing/>
        <w:jc w:val="both"/>
      </w:pPr>
      <w:r>
        <w:rPr>
          <w:b/>
        </w:rPr>
        <w:t>Kritérium A. N</w:t>
      </w:r>
      <w:r w:rsidRPr="00BE5AD9">
        <w:rPr>
          <w:b/>
        </w:rPr>
        <w:t>abídková cena</w:t>
      </w:r>
      <w:r>
        <w:t xml:space="preserve"> – v rámci </w:t>
      </w:r>
      <w:r w:rsidR="000725EA">
        <w:t xml:space="preserve">celkové </w:t>
      </w:r>
      <w:r>
        <w:t>nabídkové ceny je možné dosáhnout maximálně 85 bodů. Maximální hodnotu dosáhne nejnižší nabídková cena, ostatním cenovým nabídkám bude přiřazena odpovídající bodová hodnota aritmetickým průměrem.</w:t>
      </w:r>
    </w:p>
    <w:p w14:paraId="7CA93BB4" w14:textId="77777777" w:rsidR="000D516F" w:rsidRDefault="000D516F" w:rsidP="00927F06">
      <w:pPr>
        <w:keepNext/>
        <w:keepLines/>
        <w:widowControl w:val="0"/>
        <w:contextualSpacing/>
        <w:jc w:val="both"/>
      </w:pPr>
      <w:r w:rsidRPr="00395DAA">
        <w:t xml:space="preserve"> </w:t>
      </w:r>
    </w:p>
    <w:p w14:paraId="03645976" w14:textId="7671A012" w:rsidR="000D516F" w:rsidRDefault="000D516F" w:rsidP="00927F06">
      <w:pPr>
        <w:keepNext/>
        <w:keepLines/>
        <w:widowControl w:val="0"/>
        <w:contextualSpacing/>
        <w:jc w:val="both"/>
      </w:pPr>
      <m:oMathPara>
        <m:oMath>
          <m:r>
            <w:rPr>
              <w:rFonts w:ascii="Cambria Math" w:hAnsi="Cambria Math"/>
            </w:rPr>
            <m:t>bodová hodnota kritéria A=85×</m:t>
          </m:r>
          <m:f>
            <m:fPr>
              <m:ctrlPr>
                <w:rPr>
                  <w:rFonts w:ascii="Cambria Math" w:hAnsi="Cambria Math"/>
                  <w:i/>
                </w:rPr>
              </m:ctrlPr>
            </m:fPr>
            <m:num>
              <m:r>
                <w:rPr>
                  <w:rFonts w:ascii="Cambria Math" w:hAnsi="Cambria Math"/>
                </w:rPr>
                <m:t>nejvýhodnější celková nabídková cena</m:t>
              </m:r>
            </m:num>
            <m:den>
              <m:r>
                <w:rPr>
                  <w:rFonts w:ascii="Cambria Math" w:hAnsi="Cambria Math"/>
                </w:rPr>
                <m:t>celková nabídková cena hodnocené nabídky</m:t>
              </m:r>
            </m:den>
          </m:f>
        </m:oMath>
      </m:oMathPara>
    </w:p>
    <w:p w14:paraId="3BC8BB17" w14:textId="77777777" w:rsidR="000D516F" w:rsidRDefault="000D516F" w:rsidP="00927F06">
      <w:pPr>
        <w:keepNext/>
        <w:keepLines/>
        <w:widowControl w:val="0"/>
        <w:contextualSpacing/>
        <w:jc w:val="both"/>
        <w:rPr>
          <w:b/>
        </w:rPr>
      </w:pPr>
    </w:p>
    <w:p w14:paraId="1EBE362D" w14:textId="4701224B" w:rsidR="000D516F" w:rsidRDefault="000D516F" w:rsidP="00927F06">
      <w:pPr>
        <w:keepNext/>
        <w:keepLines/>
        <w:widowControl w:val="0"/>
        <w:jc w:val="both"/>
      </w:pPr>
      <w:r>
        <w:rPr>
          <w:b/>
        </w:rPr>
        <w:t>Kritérium B. H</w:t>
      </w:r>
      <w:r w:rsidRPr="00BE5AD9">
        <w:rPr>
          <w:b/>
        </w:rPr>
        <w:t>odnocení odborné kvalifikace</w:t>
      </w:r>
      <w:r>
        <w:t xml:space="preserve"> – každé subkritérium hodnocení odborné kvalifikace může dosáhnout maximálně 5 bodů. Maximální hodnota</w:t>
      </w:r>
      <w:r w:rsidR="00F354E1">
        <w:t xml:space="preserve"> v subkritériu</w:t>
      </w:r>
      <w:r>
        <w:t xml:space="preserve"> </w:t>
      </w:r>
      <w:r w:rsidR="00F354E1">
        <w:t>bude</w:t>
      </w:r>
      <w:r>
        <w:t xml:space="preserve"> přidělena nejvyššímu</w:t>
      </w:r>
      <w:r w:rsidR="00F354E1">
        <w:t>, respektive maximálně bodovatelnému,</w:t>
      </w:r>
      <w:r>
        <w:t xml:space="preserve"> údaji v rámci jednotlivého kritéria, ostatním účastníkům bude přiřazena odpovídající bodová hodnota aritmetickým průměrem.</w:t>
      </w:r>
    </w:p>
    <w:p w14:paraId="02312781" w14:textId="77777777" w:rsidR="000D516F" w:rsidRPr="0007790D" w:rsidRDefault="000D516F" w:rsidP="00927F06">
      <w:pPr>
        <w:keepNext/>
        <w:keepLines/>
        <w:widowControl w:val="0"/>
        <w:rPr>
          <w:b/>
        </w:rPr>
      </w:pPr>
      <w:r w:rsidRPr="0007790D">
        <w:rPr>
          <w:b/>
        </w:rPr>
        <w:t>Subkritéria hodnocení odborné kvalifikace:</w:t>
      </w:r>
    </w:p>
    <w:p w14:paraId="32C53A75" w14:textId="26C7F245" w:rsidR="000D516F" w:rsidRPr="0007790D" w:rsidRDefault="000D516F" w:rsidP="00927F06">
      <w:pPr>
        <w:pStyle w:val="Odstavecseseznamem"/>
        <w:keepNext/>
        <w:keepLines/>
        <w:widowControl w:val="0"/>
        <w:numPr>
          <w:ilvl w:val="0"/>
          <w:numId w:val="13"/>
        </w:numPr>
        <w:spacing w:before="0" w:after="240" w:line="264" w:lineRule="auto"/>
        <w:ind w:left="714" w:hanging="357"/>
        <w:contextualSpacing w:val="0"/>
        <w:jc w:val="both"/>
      </w:pPr>
      <w:r w:rsidRPr="0007790D">
        <w:rPr>
          <w:b/>
        </w:rPr>
        <w:t>Odborná kvalifikace osob, které se budou podílet na plnění auditu</w:t>
      </w:r>
      <w:r w:rsidRPr="0007790D">
        <w:t xml:space="preserve"> – bude hodnocen počet let praxe v auditorské činnosti odborných osob podílejících se na plnění </w:t>
      </w:r>
      <w:r w:rsidR="00865D52">
        <w:t>předmětu této veřejné zakázky (členů realizačního týmu); pro účely hodnocení bude zohledněna praxe maximálně 5ti členů realizačního týmu s nejdelší hodnocenou praxí, přičemž u každé z těchto osob bude zohledněna praxe v maximální délce 10 let (tj. v případě praxe člena realizačního týmu delší, než 10 let, bud</w:t>
      </w:r>
      <w:r w:rsidR="0068247D">
        <w:t>e pro účely hodnocení zohledněna</w:t>
      </w:r>
      <w:r w:rsidR="00865D52">
        <w:t xml:space="preserve"> u tohoto člena realizačního týmu praxe v délce 10 let)</w:t>
      </w:r>
    </w:p>
    <w:p w14:paraId="536075FE" w14:textId="48C70231" w:rsidR="000D516F" w:rsidRPr="0007790D" w:rsidRDefault="000D516F" w:rsidP="00927F06">
      <w:pPr>
        <w:pStyle w:val="Odstavecseseznamem"/>
        <w:keepNext/>
        <w:keepLines/>
        <w:widowControl w:val="0"/>
        <w:numPr>
          <w:ilvl w:val="0"/>
          <w:numId w:val="13"/>
        </w:numPr>
        <w:spacing w:before="0" w:after="240" w:line="264" w:lineRule="auto"/>
        <w:ind w:left="714" w:hanging="357"/>
        <w:contextualSpacing w:val="0"/>
        <w:jc w:val="both"/>
      </w:pPr>
      <w:r w:rsidRPr="0007790D">
        <w:rPr>
          <w:b/>
        </w:rPr>
        <w:t xml:space="preserve">Zkušenosti </w:t>
      </w:r>
      <w:r w:rsidR="0068247D" w:rsidRPr="0007790D">
        <w:rPr>
          <w:b/>
        </w:rPr>
        <w:t xml:space="preserve">osob, které se budou podílet </w:t>
      </w:r>
      <w:r w:rsidR="0068247D">
        <w:rPr>
          <w:b/>
        </w:rPr>
        <w:t xml:space="preserve">na plnění předmětu veřejné zakázky (členů realizačního týmu), </w:t>
      </w:r>
      <w:r w:rsidRPr="0007790D">
        <w:rPr>
          <w:b/>
        </w:rPr>
        <w:t>z oblasti dotací z evropských i národních zdrojů, jejich účtování a vykazování</w:t>
      </w:r>
      <w:r w:rsidR="00FE3AC4">
        <w:rPr>
          <w:b/>
        </w:rPr>
        <w:t xml:space="preserve"> </w:t>
      </w:r>
      <w:r w:rsidRPr="0007790D">
        <w:t>– bude hodnocen počet provedených statutárních auditů v organizacích čerpajících národní a evropské dotace</w:t>
      </w:r>
      <w:r w:rsidR="0068247D">
        <w:t>, na jejichž provedení se podíleli členové realizačního týmu uchazeče; pro účely hodnocení bude zohledněn počet auditů maximálně 5ti členů realizačního týmu s nejvyšším počtem statutárních auditů ve smyslu tohoto odstavce, přičemž u každé z těchto osob bude zohledněno maximálně 10 statutárních auditů ve smyslu tohoto odstavce (tj. v případě podílu člena realizačního týmu na vyšším počtu než 10 auditů, bude pro účely hodnocení zohledněno u tohoto člena realizačního týmu 10 auditů)</w:t>
      </w:r>
      <w:r w:rsidRPr="0007790D">
        <w:t>.</w:t>
      </w:r>
    </w:p>
    <w:p w14:paraId="5723605C" w14:textId="22C139A7" w:rsidR="00680186" w:rsidRPr="0007790D" w:rsidRDefault="000D516F" w:rsidP="00927F06">
      <w:pPr>
        <w:pStyle w:val="Odstavecseseznamem"/>
        <w:keepNext/>
        <w:keepLines/>
        <w:widowControl w:val="0"/>
        <w:numPr>
          <w:ilvl w:val="0"/>
          <w:numId w:val="13"/>
        </w:numPr>
        <w:spacing w:before="0" w:after="240" w:line="264" w:lineRule="auto"/>
        <w:ind w:left="714" w:hanging="357"/>
        <w:contextualSpacing w:val="0"/>
        <w:jc w:val="both"/>
      </w:pPr>
      <w:r w:rsidRPr="0007790D">
        <w:rPr>
          <w:b/>
        </w:rPr>
        <w:lastRenderedPageBreak/>
        <w:t xml:space="preserve">Zkušenosti </w:t>
      </w:r>
      <w:r w:rsidR="0068247D" w:rsidRPr="0007790D">
        <w:rPr>
          <w:b/>
        </w:rPr>
        <w:t xml:space="preserve">osob, které se budou podílet </w:t>
      </w:r>
      <w:r w:rsidR="0068247D">
        <w:rPr>
          <w:b/>
        </w:rPr>
        <w:t xml:space="preserve">na plnění předmětu veřejné zakázky (členů realizačního týmu), </w:t>
      </w:r>
      <w:r w:rsidRPr="0007790D">
        <w:rPr>
          <w:b/>
        </w:rPr>
        <w:t>v oblasti fungování a financování státních organizací</w:t>
      </w:r>
      <w:r w:rsidRPr="0007790D">
        <w:t xml:space="preserve"> – bude hodnocen počet provedených statutárních auditů v organizacích uvedených ve výčtu konsolidovaných jednotek státu a dalších subjektů</w:t>
      </w:r>
      <w:r w:rsidR="003B0BED">
        <w:t xml:space="preserve"> ve smyslu § 11 odst. 2 vyhlášky č. 312/2014 Sb., </w:t>
      </w:r>
      <w:r w:rsidR="003B0BED" w:rsidRPr="00F354E1">
        <w:t>o podmínkách sestavení účetních výkazů za Českou republiku (</w:t>
      </w:r>
      <w:r w:rsidR="003B0BED">
        <w:t>konsolidační vyhláška</w:t>
      </w:r>
      <w:r w:rsidR="003B0BED" w:rsidRPr="00F354E1">
        <w:t> státu), ve znění pozdějších předpisů</w:t>
      </w:r>
      <w:r w:rsidR="00D43C4E">
        <w:t>, na jejichž provedení se podíleli členové realizačního týmu uchazeče; pro účely hodnocení bude zohledněn počet auditů maximálně 5ti členů realizačního týmu s nejvyšším počtem statutárních auditů ve smyslu tohoto odstavce, přičemž u každé z těchto osob bude zohledněno maximálně 10 statutárních auditů ve smyslu tohoto odstavce (tj. v případě podílu člena realizačního týmu na vyšším počtu než 10 auditů, bude pro účely hodnocení zohledněno u tohoto člena realizačního týmu 10 auditů)</w:t>
      </w:r>
      <w:r w:rsidR="00D43C4E" w:rsidRPr="0007790D">
        <w:t>.</w:t>
      </w:r>
    </w:p>
    <w:p w14:paraId="788F10FF" w14:textId="221B3B10" w:rsidR="00680186" w:rsidRPr="00680186" w:rsidRDefault="00680186" w:rsidP="00927F06">
      <w:pPr>
        <w:pStyle w:val="Odstavecseseznamem"/>
        <w:keepNext/>
        <w:keepLines/>
        <w:widowControl w:val="0"/>
        <w:spacing w:before="0" w:after="240" w:line="264" w:lineRule="auto"/>
        <w:ind w:left="714"/>
        <w:contextualSpacing w:val="0"/>
        <w:jc w:val="both"/>
        <w:rPr>
          <w:rFonts w:eastAsia="Verdana"/>
          <w:b/>
        </w:rPr>
      </w:pPr>
      <w:r w:rsidRPr="00680186">
        <w:rPr>
          <w:rFonts w:eastAsia="Verdana"/>
          <w:b/>
        </w:rPr>
        <w:t>Seznam členů realizačního týmu</w:t>
      </w:r>
      <w:r w:rsidR="00A12675">
        <w:rPr>
          <w:rFonts w:eastAsia="Verdana"/>
          <w:b/>
        </w:rPr>
        <w:t xml:space="preserve"> učiní dodavatel přílohou s</w:t>
      </w:r>
      <w:r w:rsidRPr="00680186">
        <w:rPr>
          <w:rFonts w:eastAsia="Verdana"/>
          <w:b/>
        </w:rPr>
        <w:t xml:space="preserve">mlouvy. </w:t>
      </w:r>
    </w:p>
    <w:p w14:paraId="059C6FDD" w14:textId="42647055" w:rsidR="000D516F" w:rsidRDefault="000D516F" w:rsidP="00927F06">
      <w:pPr>
        <w:keepNext/>
        <w:keepLines/>
        <w:widowControl w:val="0"/>
        <w:jc w:val="both"/>
      </w:pPr>
      <w:r>
        <w:t>Bodová hodnota dosažená u každého z výše uvedených subkritérií bude propočtena následovně:</w:t>
      </w:r>
    </w:p>
    <w:p w14:paraId="5D7C2236" w14:textId="77777777" w:rsidR="000D516F" w:rsidRPr="006C038B" w:rsidRDefault="000D516F" w:rsidP="00927F06">
      <w:pPr>
        <w:keepNext/>
        <w:keepLines/>
        <w:widowControl w:val="0"/>
        <w:jc w:val="both"/>
      </w:pPr>
      <m:oMathPara>
        <m:oMathParaPr>
          <m:jc m:val="center"/>
        </m:oMathParaPr>
        <m:oMath>
          <m:r>
            <w:rPr>
              <w:rFonts w:ascii="Cambria Math" w:eastAsiaTheme="minorEastAsia" w:hAnsi="Cambria Math"/>
            </w:rPr>
            <m:t xml:space="preserve">bodová hodnota subkritéria </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m:t>
              </m:r>
            </m:sub>
          </m:sSub>
          <m:r>
            <w:rPr>
              <w:rFonts w:ascii="Cambria Math" w:eastAsiaTheme="minorEastAsia" w:hAnsi="Cambria Math"/>
            </w:rPr>
            <m:t>= 5×</m:t>
          </m:r>
          <m:f>
            <m:fPr>
              <m:ctrlPr>
                <w:rPr>
                  <w:rFonts w:ascii="Cambria Math" w:eastAsiaTheme="minorEastAsia" w:hAnsi="Cambria Math"/>
                  <w:i/>
                </w:rPr>
              </m:ctrlPr>
            </m:fPr>
            <m:num>
              <m:r>
                <w:rPr>
                  <w:rFonts w:ascii="Cambria Math" w:eastAsiaTheme="minorEastAsia" w:hAnsi="Cambria Math"/>
                </w:rPr>
                <m:t>hodnota hodnocené nabídky</m:t>
              </m:r>
            </m:num>
            <m:den>
              <m:r>
                <w:rPr>
                  <w:rFonts w:ascii="Cambria Math" w:eastAsiaTheme="minorEastAsia" w:hAnsi="Cambria Math"/>
                </w:rPr>
                <m:t>hodnota nejvýhodnější nabídky</m:t>
              </m:r>
            </m:den>
          </m:f>
        </m:oMath>
      </m:oMathPara>
    </w:p>
    <w:p w14:paraId="7E3962E8" w14:textId="77777777" w:rsidR="000D516F" w:rsidRDefault="000D516F" w:rsidP="00927F06">
      <w:pPr>
        <w:keepNext/>
        <w:keepLines/>
        <w:widowControl w:val="0"/>
        <w:contextualSpacing/>
        <w:jc w:val="both"/>
        <w:rPr>
          <w:rFonts w:eastAsiaTheme="minorEastAsia"/>
        </w:rPr>
      </w:pPr>
      <w:r>
        <w:rPr>
          <w:rFonts w:eastAsiaTheme="minorEastAsia"/>
        </w:rPr>
        <w:t>kde:</w:t>
      </w:r>
    </w:p>
    <w:p w14:paraId="7A9450B2" w14:textId="77777777" w:rsidR="000D516F" w:rsidRPr="001B7D62" w:rsidRDefault="000D516F" w:rsidP="00927F06">
      <w:pPr>
        <w:keepNext/>
        <w:keepLines/>
        <w:widowControl w:val="0"/>
        <w:jc w:val="both"/>
        <w:rPr>
          <w:rFonts w:eastAsiaTheme="minorEastAsia"/>
        </w:rPr>
      </w:pPr>
      <w:r>
        <w:rPr>
          <w:rFonts w:eastAsiaTheme="minorEastAsia"/>
        </w:rPr>
        <w:t xml:space="preserve">„n“ je označení subkritéria </w:t>
      </w:r>
    </w:p>
    <w:p w14:paraId="26E8A497" w14:textId="77777777" w:rsidR="000D516F" w:rsidRPr="00E92E2E" w:rsidRDefault="000D516F" w:rsidP="00927F06">
      <w:pPr>
        <w:keepNext/>
        <w:keepLines/>
        <w:widowControl w:val="0"/>
        <w:jc w:val="both"/>
        <w:rPr>
          <w:rFonts w:eastAsiaTheme="minorEastAsia"/>
        </w:rPr>
      </w:pPr>
      <w:r>
        <w:rPr>
          <w:rFonts w:eastAsiaTheme="minorEastAsia"/>
        </w:rPr>
        <w:t>Výsledná hodnota za dílčí kritérium B vznikne součtem bodových ohodnocení všech subkritérií.</w:t>
      </w:r>
    </w:p>
    <w:p w14:paraId="7AE09697" w14:textId="6DA8DFB3" w:rsidR="000D516F" w:rsidRPr="000D516F" w:rsidRDefault="000D516F" w:rsidP="00927F06">
      <w:pPr>
        <w:keepNext/>
        <w:keepLines/>
        <w:widowControl w:val="0"/>
        <w:spacing w:before="0" w:after="0"/>
        <w:contextualSpacing/>
      </w:pPr>
      <w:r>
        <w:t>Závěrečné bodové hodnocení jednotlivých nabídek se bude rovnat součtu bodových ohodnocení získaných v jednotlivých dílčích kritériích (tj. součtu počtu bodů za kritérium A a počtu bodů za kritérium B). Jako ekonomicky nejvýhodnější bude hodnocena nabídka, která získala nejvyšší celkové bodové hodnocení.</w:t>
      </w:r>
      <w:r>
        <w:cr/>
      </w:r>
    </w:p>
    <w:p w14:paraId="092F5537" w14:textId="76D6F573" w:rsidR="00480838" w:rsidRPr="003E138B" w:rsidRDefault="000D516F" w:rsidP="00927F06">
      <w:pPr>
        <w:pStyle w:val="podlnek"/>
        <w:widowControl w:val="0"/>
        <w:numPr>
          <w:ilvl w:val="0"/>
          <w:numId w:val="0"/>
        </w:numPr>
        <w:spacing w:before="0"/>
        <w:rPr>
          <w:rFonts w:eastAsia="Verdana"/>
          <w:u w:color="394A58"/>
          <w:lang w:eastAsia="cs-CZ"/>
        </w:rPr>
      </w:pPr>
      <w:r>
        <w:t>1</w:t>
      </w:r>
      <w:r w:rsidR="00737C2A">
        <w:t>6</w:t>
      </w:r>
      <w:r>
        <w:t xml:space="preserve">.1.3 </w:t>
      </w:r>
      <w:r w:rsidR="00480838" w:rsidRPr="003E138B">
        <w:t xml:space="preserve">V případě, že je více nabídek se shodným celkovým parametrem hodnotícího kritéria, rozhodne o pořadí nabídky čas podání těchto nabídek dle článku </w:t>
      </w:r>
      <w:r w:rsidR="003A48E3">
        <w:t>22.1</w:t>
      </w:r>
      <w:r w:rsidR="00480838" w:rsidRPr="003E138B">
        <w:t xml:space="preserve"> této Zadávací dokumentace, přičemž platí, že lépe se umístila ta nabídka, která byla podána dříve.</w:t>
      </w:r>
    </w:p>
    <w:p w14:paraId="3AAF610C" w14:textId="24E20010" w:rsidR="009720AD" w:rsidRDefault="009720AD" w:rsidP="00927F06">
      <w:pPr>
        <w:keepNext/>
        <w:keepLines/>
        <w:widowControl w:val="0"/>
        <w:spacing w:before="0" w:after="200"/>
        <w:ind w:left="0"/>
        <w:rPr>
          <w:rFonts w:eastAsia="Times New Roman" w:cs="Times New Roman"/>
          <w:b/>
          <w:bCs/>
          <w:iCs/>
          <w:szCs w:val="18"/>
        </w:rPr>
      </w:pPr>
    </w:p>
    <w:p w14:paraId="77E4D440" w14:textId="38DABDC8" w:rsidR="005D636E" w:rsidRPr="005D636E" w:rsidRDefault="005D636E" w:rsidP="00927F06">
      <w:pPr>
        <w:pStyle w:val="Normlnlnek"/>
        <w:widowControl w:val="0"/>
        <w:numPr>
          <w:ilvl w:val="0"/>
          <w:numId w:val="8"/>
        </w:numPr>
        <w:ind w:left="0"/>
      </w:pPr>
      <w:r w:rsidRPr="005D636E">
        <w:t>Zadávací dokumentace:</w:t>
      </w:r>
    </w:p>
    <w:p w14:paraId="20AFA113" w14:textId="77777777" w:rsidR="005D636E" w:rsidRPr="003B114D" w:rsidRDefault="005D636E" w:rsidP="00927F06">
      <w:pPr>
        <w:pStyle w:val="Normlnodstavec"/>
        <w:widowControl w:val="0"/>
        <w:numPr>
          <w:ilvl w:val="1"/>
          <w:numId w:val="8"/>
        </w:numPr>
        <w:ind w:left="567" w:hanging="567"/>
        <w:rPr>
          <w:b/>
        </w:rPr>
      </w:pPr>
      <w:r w:rsidRPr="003B114D">
        <w:rPr>
          <w:b/>
        </w:rPr>
        <w:t>Uveřejnění zadávací dokumentace</w:t>
      </w:r>
    </w:p>
    <w:p w14:paraId="0CC31944" w14:textId="77777777" w:rsidR="005D636E" w:rsidRPr="005D636E" w:rsidRDefault="005D636E" w:rsidP="00927F06">
      <w:pPr>
        <w:pStyle w:val="podlnek"/>
        <w:widowControl w:val="0"/>
        <w:numPr>
          <w:ilvl w:val="2"/>
          <w:numId w:val="8"/>
        </w:numPr>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39031FA8" w:rsidR="005D636E" w:rsidRPr="005D636E" w:rsidRDefault="005D636E" w:rsidP="00927F06">
      <w:pPr>
        <w:pStyle w:val="podlnek"/>
        <w:widowControl w:val="0"/>
        <w:numPr>
          <w:ilvl w:val="2"/>
          <w:numId w:val="8"/>
        </w:numPr>
        <w:rPr>
          <w:rFonts w:eastAsia="Verdana"/>
          <w:u w:color="000000"/>
        </w:rPr>
      </w:pPr>
      <w:r w:rsidRPr="005D636E">
        <w:rPr>
          <w:rFonts w:eastAsia="Verdana"/>
        </w:rPr>
        <w:t xml:space="preserve">V souladu s § 96 odst. 1 a 2 ZZVZ je zadávací dokumentace zveřejněna na profilu Zadavatele na internetové adrese: </w:t>
      </w:r>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r w:rsidRPr="005D636E">
        <w:rPr>
          <w:rFonts w:eastAsia="Verdana"/>
        </w:rPr>
        <w:t>. Tamtéž budou uveřejňovány i vysvětlení, změny nebo doplnění zadávací dokumentace této veřejné zakázky</w:t>
      </w:r>
      <w:r w:rsidRPr="005D636E">
        <w:rPr>
          <w:rFonts w:eastAsia="Verdana"/>
          <w:u w:color="000000"/>
        </w:rPr>
        <w:t>.</w:t>
      </w:r>
    </w:p>
    <w:p w14:paraId="7B14C368" w14:textId="77777777" w:rsidR="005D636E" w:rsidRPr="003B114D" w:rsidRDefault="005D636E" w:rsidP="00927F06">
      <w:pPr>
        <w:pStyle w:val="Normlnodstavec"/>
        <w:widowControl w:val="0"/>
        <w:numPr>
          <w:ilvl w:val="1"/>
          <w:numId w:val="8"/>
        </w:numPr>
        <w:ind w:left="567" w:hanging="567"/>
        <w:rPr>
          <w:b/>
        </w:rPr>
      </w:pPr>
      <w:r w:rsidRPr="003B114D">
        <w:rPr>
          <w:b/>
        </w:rPr>
        <w:t>Vysvětlení zadávací dokumentace</w:t>
      </w:r>
    </w:p>
    <w:p w14:paraId="66995ED2" w14:textId="77777777" w:rsidR="005D636E" w:rsidRPr="005D636E" w:rsidRDefault="005D636E" w:rsidP="00927F06">
      <w:pPr>
        <w:pStyle w:val="podlnek"/>
        <w:widowControl w:val="0"/>
        <w:numPr>
          <w:ilvl w:val="2"/>
          <w:numId w:val="8"/>
        </w:numPr>
        <w:rPr>
          <w:rFonts w:eastAsia="Verdana"/>
          <w:noProof/>
        </w:rPr>
      </w:pPr>
      <w:r w:rsidRPr="005D636E">
        <w:rPr>
          <w:rFonts w:eastAsia="Verdana"/>
          <w:noProof/>
        </w:rPr>
        <w:t xml:space="preserve">Zadavatel může Zadávací dokumentaci vysvětlit, pokud takové vysvětlení, případně související dokumenty, uveřejní na profilu Zadavatele, a to nejméně </w:t>
      </w:r>
      <w:r w:rsidRPr="005D636E">
        <w:rPr>
          <w:rFonts w:eastAsia="Verdana"/>
          <w:b/>
          <w:noProof/>
        </w:rPr>
        <w:t>5 pracovních dnů před uplynutím lhůty pro podání nabídek</w:t>
      </w:r>
      <w:r w:rsidRPr="005D636E">
        <w:rPr>
          <w:rFonts w:eastAsia="Verdana"/>
          <w:noProof/>
        </w:rPr>
        <w:t>.</w:t>
      </w:r>
    </w:p>
    <w:p w14:paraId="24D789D0" w14:textId="77777777" w:rsidR="005D636E" w:rsidRPr="005D636E" w:rsidRDefault="005D636E" w:rsidP="00927F06">
      <w:pPr>
        <w:pStyle w:val="podlnek"/>
        <w:widowControl w:val="0"/>
        <w:numPr>
          <w:ilvl w:val="2"/>
          <w:numId w:val="8"/>
        </w:numPr>
        <w:rPr>
          <w:rFonts w:eastAsia="Verdana"/>
          <w:noProof/>
        </w:rPr>
      </w:pPr>
      <w:r w:rsidRPr="005D636E">
        <w:rPr>
          <w:rFonts w:eastAsia="Verdana"/>
          <w:noProof/>
        </w:rPr>
        <w:lastRenderedPageBreak/>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5D636E">
        <w:rPr>
          <w:rFonts w:eastAsia="Verdana"/>
          <w:b/>
          <w:noProof/>
        </w:rPr>
        <w:t>nejpozději 8 pracovních dnů před uplynutím lhůty pro podání nabídek</w:t>
      </w:r>
      <w:r w:rsidRPr="005D636E">
        <w:rPr>
          <w:rFonts w:eastAsia="Verdana"/>
          <w:noProof/>
        </w:rPr>
        <w:t>. Pokud Zadavatel na žádost o vysvětlení, která není doručena včas, vysvětlení poskytne, nemusí uvedené lhůty dodržet.</w:t>
      </w:r>
      <w:r w:rsidR="003B114D">
        <w:rPr>
          <w:rFonts w:eastAsia="Verdana"/>
          <w:noProof/>
        </w:rPr>
        <w:t xml:space="preserve"> Žádost o vysvětlení Zadávací dokumentace musí být podána v českém jazyce, na žádost podanou v jiném, než v českém jazyce se hledí jako by nebyla podána včas. </w:t>
      </w:r>
    </w:p>
    <w:p w14:paraId="7DC94C2B" w14:textId="77777777" w:rsidR="005D636E" w:rsidRPr="008874D3" w:rsidRDefault="005D636E" w:rsidP="00927F06">
      <w:pPr>
        <w:pStyle w:val="Normlnodstavec"/>
        <w:widowControl w:val="0"/>
        <w:numPr>
          <w:ilvl w:val="1"/>
          <w:numId w:val="8"/>
        </w:numPr>
        <w:ind w:left="567" w:hanging="567"/>
        <w:rPr>
          <w:b/>
        </w:rPr>
      </w:pPr>
      <w:r w:rsidRPr="008874D3">
        <w:rPr>
          <w:b/>
        </w:rPr>
        <w:t>Zadavatel je oprávněn uveřejnit na profilu Zadavatele za podmínek § 99 ZZVZ rovněž změnu nebo doplnění Zadávací dokumentace.</w:t>
      </w:r>
    </w:p>
    <w:p w14:paraId="2E7C1398" w14:textId="77777777" w:rsidR="005D636E" w:rsidRPr="005D636E" w:rsidRDefault="005D636E" w:rsidP="00927F06">
      <w:pPr>
        <w:pStyle w:val="Normlnlnek"/>
        <w:widowControl w:val="0"/>
        <w:numPr>
          <w:ilvl w:val="0"/>
          <w:numId w:val="8"/>
        </w:numPr>
        <w:ind w:left="0"/>
        <w:rPr>
          <w:rFonts w:eastAsia="Verdana"/>
          <w:noProof/>
        </w:rPr>
      </w:pPr>
      <w:r w:rsidRPr="005D636E">
        <w:rPr>
          <w:rFonts w:eastAsia="Verdana"/>
          <w:noProof/>
        </w:rPr>
        <w:t>Závaznost pokynů Zadavatele</w:t>
      </w:r>
    </w:p>
    <w:p w14:paraId="69087F5D" w14:textId="7A5D46E0" w:rsidR="005D636E" w:rsidRPr="005D636E" w:rsidRDefault="002F368F" w:rsidP="00927F06">
      <w:pPr>
        <w:pStyle w:val="Normlnodstavec"/>
        <w:widowControl w:val="0"/>
        <w:numPr>
          <w:ilvl w:val="1"/>
          <w:numId w:val="8"/>
        </w:numPr>
      </w:pPr>
      <w:r>
        <w:t xml:space="preserve"> </w:t>
      </w:r>
      <w:r w:rsidR="005D636E"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0A780A46" w14:textId="493C9AD9" w:rsidR="00B3078A" w:rsidRPr="009720AD" w:rsidRDefault="002F368F" w:rsidP="00927F06">
      <w:pPr>
        <w:pStyle w:val="Normlnodstavec"/>
        <w:widowControl w:val="0"/>
        <w:numPr>
          <w:ilvl w:val="1"/>
          <w:numId w:val="8"/>
        </w:numPr>
        <w:rPr>
          <w:u w:color="000000"/>
        </w:rPr>
      </w:pPr>
      <w:r>
        <w:rPr>
          <w:u w:color="000000"/>
        </w:rPr>
        <w:t xml:space="preserve"> </w:t>
      </w:r>
      <w:r w:rsidR="005D636E"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4126C2FD" w:rsidR="005D636E" w:rsidRPr="005D636E" w:rsidRDefault="005D636E" w:rsidP="00927F06">
      <w:pPr>
        <w:pStyle w:val="Normlnlnek"/>
        <w:widowControl w:val="0"/>
        <w:numPr>
          <w:ilvl w:val="0"/>
          <w:numId w:val="8"/>
        </w:numPr>
        <w:ind w:left="0"/>
      </w:pPr>
      <w:r w:rsidRPr="005D636E">
        <w:t xml:space="preserve"> Komunikace mezi Zadavatelem a dodavatelem:</w:t>
      </w:r>
    </w:p>
    <w:p w14:paraId="676C445F" w14:textId="5F5F3039" w:rsidR="005D636E" w:rsidRPr="005D636E" w:rsidRDefault="002F368F" w:rsidP="00927F06">
      <w:pPr>
        <w:pStyle w:val="Normlnodstavec"/>
        <w:widowControl w:val="0"/>
        <w:numPr>
          <w:ilvl w:val="1"/>
          <w:numId w:val="8"/>
        </w:numPr>
      </w:pPr>
      <w:r>
        <w:t xml:space="preserve"> </w:t>
      </w:r>
      <w:r w:rsidR="005D636E"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r w:rsidR="005D636E" w:rsidRPr="005D636E">
        <w:rPr>
          <w:color w:val="0563C1"/>
          <w:u w:val="single"/>
        </w:rPr>
        <w:t>https://zakazky.</w:t>
      </w:r>
      <w:r w:rsidR="00AF1710">
        <w:rPr>
          <w:color w:val="0563C1"/>
          <w:u w:val="single"/>
        </w:rPr>
        <w:t>spravazeleznic</w:t>
      </w:r>
      <w:r w:rsidR="005D636E" w:rsidRPr="005D636E">
        <w:rPr>
          <w:color w:val="0563C1"/>
          <w:u w:val="single"/>
        </w:rPr>
        <w:t>.cz/</w:t>
      </w:r>
      <w:r w:rsidR="005D636E"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37D608EA" w:rsidR="005D636E" w:rsidRDefault="002F368F" w:rsidP="00927F06">
      <w:pPr>
        <w:pStyle w:val="Normlnodstavec"/>
        <w:widowControl w:val="0"/>
        <w:numPr>
          <w:ilvl w:val="1"/>
          <w:numId w:val="8"/>
        </w:numPr>
      </w:pPr>
      <w:r>
        <w:t xml:space="preserve"> </w:t>
      </w:r>
      <w:r w:rsidR="005D636E"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20BB05" w14:textId="6DF10083" w:rsidR="00AF2BF4" w:rsidRDefault="00AF2BF4" w:rsidP="00AF2BF4">
      <w:pPr>
        <w:pStyle w:val="Normlnodstavec"/>
        <w:widowControl w:val="0"/>
        <w:numPr>
          <w:ilvl w:val="0"/>
          <w:numId w:val="0"/>
        </w:numPr>
        <w:ind w:left="420"/>
      </w:pPr>
    </w:p>
    <w:p w14:paraId="51AD8A90" w14:textId="77777777" w:rsidR="00AF2BF4" w:rsidRPr="005D636E" w:rsidRDefault="00AF2BF4" w:rsidP="00AF2BF4">
      <w:pPr>
        <w:pStyle w:val="Normlnodstavec"/>
        <w:widowControl w:val="0"/>
        <w:numPr>
          <w:ilvl w:val="0"/>
          <w:numId w:val="0"/>
        </w:numPr>
        <w:ind w:left="420"/>
      </w:pPr>
    </w:p>
    <w:p w14:paraId="59089DBE" w14:textId="06A809B9" w:rsidR="005D636E" w:rsidRPr="008874D3" w:rsidRDefault="005D636E" w:rsidP="00927F06">
      <w:pPr>
        <w:pStyle w:val="Normlnlnek"/>
        <w:widowControl w:val="0"/>
        <w:numPr>
          <w:ilvl w:val="0"/>
          <w:numId w:val="8"/>
        </w:numPr>
        <w:ind w:left="142" w:hanging="562"/>
        <w:rPr>
          <w:rFonts w:eastAsia="Verdana"/>
          <w:noProof/>
        </w:rPr>
      </w:pPr>
      <w:r w:rsidRPr="005D636E">
        <w:lastRenderedPageBreak/>
        <w:t>Požadavky Zadavatele na zpracování nabídky</w:t>
      </w:r>
      <w:r w:rsidR="008874D3">
        <w:t xml:space="preserve">, </w:t>
      </w:r>
      <w:r w:rsidR="008874D3">
        <w:rPr>
          <w:rFonts w:eastAsia="Verdana"/>
          <w:noProof/>
        </w:rPr>
        <w:t>z</w:t>
      </w:r>
      <w:r w:rsidR="008874D3" w:rsidRPr="005D636E">
        <w:rPr>
          <w:rFonts w:eastAsia="Verdana"/>
          <w:noProof/>
        </w:rPr>
        <w:t>působ podání nabídek</w:t>
      </w:r>
      <w:r w:rsidR="008874D3">
        <w:rPr>
          <w:rFonts w:eastAsia="Verdana"/>
          <w:noProof/>
        </w:rPr>
        <w:t xml:space="preserve"> a otevírání nabídek</w:t>
      </w:r>
    </w:p>
    <w:p w14:paraId="3A986FCB" w14:textId="5B66EBB1" w:rsidR="005D636E" w:rsidRPr="005D636E" w:rsidRDefault="002177FD" w:rsidP="00927F06">
      <w:pPr>
        <w:pStyle w:val="Normlnodstavec"/>
        <w:widowControl w:val="0"/>
        <w:numPr>
          <w:ilvl w:val="1"/>
          <w:numId w:val="8"/>
        </w:numPr>
      </w:pPr>
      <w:bookmarkStart w:id="11" w:name="EZAK"/>
      <w:r>
        <w:t xml:space="preserve"> </w:t>
      </w:r>
      <w:r w:rsidR="005D636E" w:rsidRPr="005D636E">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r w:rsidR="005D636E" w:rsidRPr="005D636E">
        <w:rPr>
          <w:color w:val="0563C1"/>
          <w:u w:val="single"/>
        </w:rPr>
        <w:t>https://zakazky.</w:t>
      </w:r>
      <w:r w:rsidR="00AF1710">
        <w:rPr>
          <w:color w:val="0563C1"/>
          <w:u w:val="single"/>
        </w:rPr>
        <w:t>spravazeleznic</w:t>
      </w:r>
      <w:r w:rsidR="005D636E" w:rsidRPr="005D636E">
        <w:rPr>
          <w:color w:val="0563C1"/>
          <w:u w:val="single"/>
        </w:rPr>
        <w:t>.cz/manual.html</w:t>
      </w:r>
      <w:r w:rsidR="005D636E" w:rsidRPr="005D636E">
        <w:t>.</w:t>
      </w:r>
      <w:bookmarkEnd w:id="11"/>
      <w:r w:rsidR="005D636E" w:rsidRPr="005D636E">
        <w:t xml:space="preserve"> </w:t>
      </w:r>
    </w:p>
    <w:p w14:paraId="0B710056" w14:textId="77777777" w:rsidR="003D7306" w:rsidRDefault="002177FD" w:rsidP="00927F06">
      <w:pPr>
        <w:pStyle w:val="Normlnodstavec"/>
        <w:widowControl w:val="0"/>
        <w:numPr>
          <w:ilvl w:val="1"/>
          <w:numId w:val="8"/>
        </w:numPr>
      </w:pPr>
      <w:r>
        <w:t xml:space="preserve"> </w:t>
      </w:r>
      <w:r w:rsidR="005D636E" w:rsidRPr="005D636E">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176C75E7" w14:textId="2F4E4607" w:rsidR="009D626F" w:rsidRPr="00997A99" w:rsidRDefault="003D7306" w:rsidP="00927F06">
      <w:pPr>
        <w:pStyle w:val="Normlnodstavec"/>
        <w:widowControl w:val="0"/>
        <w:numPr>
          <w:ilvl w:val="1"/>
          <w:numId w:val="8"/>
        </w:numPr>
      </w:pPr>
      <w:r>
        <w:t xml:space="preserve"> </w:t>
      </w:r>
      <w:r w:rsidR="009D626F" w:rsidRPr="003D7306">
        <w:rPr>
          <w:b/>
        </w:rPr>
        <w:t>Účastník předloží návrh smlouvy, který účastník zpracuje v souladu </w:t>
      </w:r>
      <w:r w:rsidRPr="003D7306">
        <w:rPr>
          <w:b/>
        </w:rPr>
        <w:t>s obchodními podmínkami Zadavatele, které jsou přílohou č. 6 této Zadávací dokumentace a v souladu se</w:t>
      </w:r>
      <w:r w:rsidR="009D626F" w:rsidRPr="003D7306">
        <w:rPr>
          <w:b/>
        </w:rPr>
        <w:t xml:space="preserve"> závaznými smluvními ustanoveními danými Zadavatelem. Tato závazná ustanovení </w:t>
      </w:r>
      <w:r w:rsidR="00997A99" w:rsidRPr="003D7306">
        <w:rPr>
          <w:b/>
        </w:rPr>
        <w:t>jsou obsažena</w:t>
      </w:r>
      <w:r w:rsidR="009D626F" w:rsidRPr="003D7306">
        <w:rPr>
          <w:b/>
        </w:rPr>
        <w:t xml:space="preserve"> </w:t>
      </w:r>
      <w:r w:rsidR="00997A99" w:rsidRPr="003D7306">
        <w:rPr>
          <w:b/>
        </w:rPr>
        <w:t>v příloze č. 5 Zadávací dokumentace a představují výčet ustanovení, na kterých Zadavatel bezpodmínečně trvá</w:t>
      </w:r>
      <w:r w:rsidR="009D626F" w:rsidRPr="003D7306">
        <w:rPr>
          <w:b/>
        </w:rPr>
        <w:t>.</w:t>
      </w:r>
    </w:p>
    <w:p w14:paraId="4353DD4F" w14:textId="1649A935" w:rsidR="00490A65" w:rsidRPr="005D636E" w:rsidRDefault="00997A99" w:rsidP="00927F06">
      <w:pPr>
        <w:pStyle w:val="Normlnodstavec"/>
        <w:widowControl w:val="0"/>
        <w:numPr>
          <w:ilvl w:val="1"/>
          <w:numId w:val="8"/>
        </w:numPr>
      </w:pPr>
      <w:r>
        <w:t xml:space="preserve"> </w:t>
      </w:r>
      <w:r w:rsidR="00490A65">
        <w:t>Ú</w:t>
      </w:r>
      <w:r w:rsidR="00490A65" w:rsidRPr="000553D1">
        <w:t xml:space="preserve">častník je povinen přiložit ke své nabídce čestné prohlášení o tom, že v souvislosti se zadávacím řízením </w:t>
      </w:r>
      <w:r w:rsidR="00490A65" w:rsidRPr="00490A65">
        <w:t>na předmětnou veřejnou zakázku</w:t>
      </w:r>
      <w:r w:rsidR="00490A65" w:rsidRPr="000553D1">
        <w:t xml:space="preserve"> neuzavřel a neuzavře s jinými osobami zakázanou dohodu ve smyslu zákona č. 143/2001 Sb., o ochraně hospodářské soutěže a o změně některých zákonů (zákon o ochraně hospodářské soutěže), ve znění pozdějších předpisů. </w:t>
      </w:r>
      <w:r w:rsidR="00490A65">
        <w:t xml:space="preserve">Vzor čestného prohlášení je </w:t>
      </w:r>
      <w:r w:rsidR="0008585F">
        <w:t>upraven jako</w:t>
      </w:r>
      <w:r w:rsidR="00490A65" w:rsidRPr="000553D1">
        <w:t xml:space="preserve"> </w:t>
      </w:r>
      <w:r w:rsidR="0008585F">
        <w:t xml:space="preserve">Příloha č. </w:t>
      </w:r>
      <w:r w:rsidR="00FE3AC4">
        <w:t xml:space="preserve">3 </w:t>
      </w:r>
      <w:r w:rsidR="00490A65">
        <w:t>této Zadávací dokumentace</w:t>
      </w:r>
      <w:r w:rsidR="00490A65" w:rsidRPr="000553D1">
        <w:t>.</w:t>
      </w:r>
    </w:p>
    <w:p w14:paraId="035E04DB" w14:textId="7709858B" w:rsidR="005D636E" w:rsidRPr="008874D3" w:rsidRDefault="002177FD" w:rsidP="00927F06">
      <w:pPr>
        <w:pStyle w:val="Normlnodstavec"/>
        <w:widowControl w:val="0"/>
        <w:numPr>
          <w:ilvl w:val="1"/>
          <w:numId w:val="8"/>
        </w:numPr>
      </w:pPr>
      <w:r>
        <w:t xml:space="preserve"> </w:t>
      </w:r>
      <w:r w:rsidR="005D636E" w:rsidRPr="005D636E">
        <w:t xml:space="preserve">Pro zpracování nabídky Zadavatel doporučuje níže uvedené řazení dokladů a dokumentů: </w:t>
      </w:r>
    </w:p>
    <w:p w14:paraId="2D1DEED9" w14:textId="484470EB" w:rsidR="002F368F" w:rsidRDefault="005D636E" w:rsidP="00927F06">
      <w:pPr>
        <w:pStyle w:val="Odstavecseseznamem"/>
        <w:keepNext/>
        <w:keepLines/>
        <w:widowControl w:val="0"/>
        <w:numPr>
          <w:ilvl w:val="0"/>
          <w:numId w:val="3"/>
        </w:numPr>
        <w:spacing w:line="264" w:lineRule="auto"/>
        <w:rPr>
          <w:rFonts w:eastAsia="Verdana" w:cs="Times New Roman"/>
          <w:szCs w:val="18"/>
        </w:rPr>
      </w:pPr>
      <w:r w:rsidRPr="00B05AC3">
        <w:rPr>
          <w:rFonts w:eastAsia="Verdana" w:cs="Times New Roman"/>
          <w:szCs w:val="18"/>
        </w:rPr>
        <w:t>Obsah nabídky</w:t>
      </w:r>
      <w:r w:rsidR="008874D3" w:rsidRPr="00B05AC3">
        <w:rPr>
          <w:rFonts w:eastAsia="Verdana" w:cs="Times New Roman"/>
          <w:szCs w:val="18"/>
        </w:rPr>
        <w:t xml:space="preserve"> (včetně nabídkové ceny)</w:t>
      </w:r>
      <w:r w:rsidR="002F368F">
        <w:rPr>
          <w:rFonts w:eastAsia="Verdana" w:cs="Times New Roman"/>
          <w:szCs w:val="18"/>
        </w:rPr>
        <w:t>, přičemž Zadavatel považuje za vhodné rozčlenění nabídky na následující dílčí celky:</w:t>
      </w:r>
    </w:p>
    <w:p w14:paraId="62D2C06F" w14:textId="2646EED7" w:rsidR="002F368F" w:rsidRPr="002F368F" w:rsidRDefault="002F368F" w:rsidP="00927F06">
      <w:pPr>
        <w:pStyle w:val="Odstavecseseznamem"/>
        <w:keepNext/>
        <w:keepLines/>
        <w:widowControl w:val="0"/>
        <w:numPr>
          <w:ilvl w:val="3"/>
          <w:numId w:val="4"/>
        </w:numPr>
        <w:spacing w:line="264" w:lineRule="auto"/>
        <w:rPr>
          <w:rFonts w:eastAsia="Verdana" w:cs="Times New Roman"/>
          <w:szCs w:val="18"/>
        </w:rPr>
      </w:pPr>
      <w:r>
        <w:t>Audit účetních závěrek včetně průběžného auditu;</w:t>
      </w:r>
    </w:p>
    <w:p w14:paraId="48ED0147" w14:textId="5483DE85" w:rsidR="005D636E" w:rsidRPr="002F368F" w:rsidRDefault="002F368F" w:rsidP="00927F06">
      <w:pPr>
        <w:pStyle w:val="Odstavecseseznamem"/>
        <w:keepNext/>
        <w:keepLines/>
        <w:widowControl w:val="0"/>
        <w:numPr>
          <w:ilvl w:val="3"/>
          <w:numId w:val="4"/>
        </w:numPr>
        <w:spacing w:line="264" w:lineRule="auto"/>
        <w:rPr>
          <w:rFonts w:eastAsia="Verdana" w:cs="Times New Roman"/>
          <w:szCs w:val="18"/>
        </w:rPr>
      </w:pPr>
      <w:r>
        <w:t>Audit výročních zpráv;</w:t>
      </w:r>
    </w:p>
    <w:p w14:paraId="60CEEA19" w14:textId="666D19CF" w:rsidR="002F368F" w:rsidRPr="002F368F" w:rsidRDefault="002F368F" w:rsidP="00927F06">
      <w:pPr>
        <w:pStyle w:val="Odstavecseseznamem"/>
        <w:keepNext/>
        <w:keepLines/>
        <w:widowControl w:val="0"/>
        <w:numPr>
          <w:ilvl w:val="3"/>
          <w:numId w:val="4"/>
        </w:numPr>
        <w:spacing w:line="264" w:lineRule="auto"/>
        <w:rPr>
          <w:rFonts w:eastAsia="Verdana" w:cs="Times New Roman"/>
          <w:szCs w:val="18"/>
        </w:rPr>
      </w:pPr>
      <w:r>
        <w:t>Překlad výročních zpráv vč. účetních závěrek a zpráv auditora;</w:t>
      </w:r>
    </w:p>
    <w:p w14:paraId="4D8E016D" w14:textId="0054209E" w:rsidR="002F368F" w:rsidRPr="00B05AC3" w:rsidRDefault="002F368F" w:rsidP="00927F06">
      <w:pPr>
        <w:pStyle w:val="Odstavecseseznamem"/>
        <w:keepNext/>
        <w:keepLines/>
        <w:widowControl w:val="0"/>
        <w:numPr>
          <w:ilvl w:val="3"/>
          <w:numId w:val="4"/>
        </w:numPr>
        <w:spacing w:line="264" w:lineRule="auto"/>
        <w:rPr>
          <w:rFonts w:eastAsia="Verdana" w:cs="Times New Roman"/>
          <w:szCs w:val="18"/>
        </w:rPr>
      </w:pPr>
      <w:r>
        <w:t>Poradenská a konzultační činnost.</w:t>
      </w:r>
    </w:p>
    <w:p w14:paraId="68B839E9" w14:textId="77777777" w:rsidR="005D636E" w:rsidRPr="00B05AC3" w:rsidRDefault="005D636E" w:rsidP="00927F06">
      <w:pPr>
        <w:pStyle w:val="Odstavecseseznamem"/>
        <w:keepNext/>
        <w:keepLines/>
        <w:widowControl w:val="0"/>
        <w:numPr>
          <w:ilvl w:val="0"/>
          <w:numId w:val="3"/>
        </w:numPr>
        <w:spacing w:line="264" w:lineRule="auto"/>
        <w:rPr>
          <w:rFonts w:eastAsia="Verdana" w:cs="Times New Roman"/>
          <w:szCs w:val="18"/>
        </w:rPr>
      </w:pPr>
      <w:r w:rsidRPr="00B05AC3">
        <w:rPr>
          <w:rFonts w:eastAsia="Verdana" w:cs="Times New Roman"/>
          <w:szCs w:val="18"/>
        </w:rPr>
        <w:t>Doklady prokazující splnění základní způsobilosti,</w:t>
      </w:r>
    </w:p>
    <w:p w14:paraId="7E929714" w14:textId="77777777" w:rsidR="005D636E" w:rsidRPr="00B05AC3" w:rsidRDefault="005D636E" w:rsidP="00927F06">
      <w:pPr>
        <w:pStyle w:val="Odstavecseseznamem"/>
        <w:keepNext/>
        <w:keepLines/>
        <w:widowControl w:val="0"/>
        <w:numPr>
          <w:ilvl w:val="0"/>
          <w:numId w:val="3"/>
        </w:numPr>
        <w:spacing w:line="264" w:lineRule="auto"/>
        <w:rPr>
          <w:rFonts w:eastAsia="Verdana" w:cs="Times New Roman"/>
          <w:szCs w:val="18"/>
        </w:rPr>
      </w:pPr>
      <w:r w:rsidRPr="00B05AC3">
        <w:rPr>
          <w:rFonts w:eastAsia="Verdana" w:cs="Times New Roman"/>
          <w:szCs w:val="18"/>
        </w:rPr>
        <w:t>Doklady prokazující splnění profesní způsobilosti,</w:t>
      </w:r>
    </w:p>
    <w:p w14:paraId="10AFDE20" w14:textId="77777777" w:rsidR="00A373AA" w:rsidRPr="00B05AC3" w:rsidRDefault="005D636E" w:rsidP="00927F06">
      <w:pPr>
        <w:pStyle w:val="Odstavecseseznamem"/>
        <w:keepNext/>
        <w:keepLines/>
        <w:widowControl w:val="0"/>
        <w:numPr>
          <w:ilvl w:val="0"/>
          <w:numId w:val="3"/>
        </w:numPr>
        <w:spacing w:line="264" w:lineRule="auto"/>
        <w:rPr>
          <w:rFonts w:eastAsia="Verdana" w:cs="Times New Roman"/>
          <w:szCs w:val="18"/>
        </w:rPr>
      </w:pPr>
      <w:r w:rsidRPr="00B05AC3">
        <w:rPr>
          <w:rFonts w:eastAsia="Verdana" w:cs="Times New Roman"/>
          <w:szCs w:val="18"/>
        </w:rPr>
        <w:t xml:space="preserve">Doklady prokazující splnění technické kvalifikace. </w:t>
      </w:r>
    </w:p>
    <w:p w14:paraId="45E91AFC" w14:textId="1204E5CD" w:rsidR="005D636E" w:rsidRPr="005D636E" w:rsidRDefault="002177FD" w:rsidP="00927F06">
      <w:pPr>
        <w:pStyle w:val="Normlnodstavec"/>
        <w:widowControl w:val="0"/>
        <w:numPr>
          <w:ilvl w:val="1"/>
          <w:numId w:val="8"/>
        </w:numPr>
      </w:pPr>
      <w:r>
        <w:t xml:space="preserve"> </w:t>
      </w:r>
      <w:r w:rsidR="005D636E" w:rsidRPr="005D636E">
        <w:t xml:space="preserve">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w:t>
      </w:r>
      <w:r w:rsidR="005D636E" w:rsidRPr="00597FC5">
        <w:t>nástroj E-ZAK.</w:t>
      </w:r>
      <w:r w:rsidR="00A373AA" w:rsidRPr="00597FC5">
        <w:t xml:space="preserve"> </w:t>
      </w:r>
    </w:p>
    <w:p w14:paraId="1ABD1994" w14:textId="3A761C4B" w:rsidR="005D636E" w:rsidRPr="005D636E" w:rsidRDefault="002177FD" w:rsidP="00927F06">
      <w:pPr>
        <w:pStyle w:val="Normlnodstavec"/>
        <w:widowControl w:val="0"/>
        <w:numPr>
          <w:ilvl w:val="1"/>
          <w:numId w:val="8"/>
        </w:numPr>
      </w:pPr>
      <w:r>
        <w:t xml:space="preserve"> </w:t>
      </w:r>
      <w:r w:rsidR="005D636E" w:rsidRPr="005D636E">
        <w:t xml:space="preserve">Nabídky podávané v elektronické podobě účastník doručí do konce níže uvedené lhůty pro podání nabídek, a to prostřednictvím elektronického nástroje E-ZAK na níže uvedenou elektronickou adresu </w:t>
      </w:r>
      <w:r w:rsidR="005D636E" w:rsidRPr="005D636E">
        <w:rPr>
          <w:color w:val="0563C1"/>
          <w:szCs w:val="24"/>
          <w:u w:val="single"/>
        </w:rPr>
        <w:t>https://zakazky.</w:t>
      </w:r>
      <w:r w:rsidR="00AF1710">
        <w:rPr>
          <w:color w:val="0563C1"/>
          <w:szCs w:val="24"/>
          <w:u w:val="single"/>
        </w:rPr>
        <w:t>spravazeleznic</w:t>
      </w:r>
      <w:r w:rsidR="005D636E" w:rsidRPr="005D636E">
        <w:rPr>
          <w:color w:val="0563C1"/>
          <w:szCs w:val="24"/>
          <w:u w:val="single"/>
        </w:rPr>
        <w:t>.cz/</w:t>
      </w:r>
      <w:r w:rsidR="005D636E" w:rsidRPr="005D636E">
        <w:t>.</w:t>
      </w:r>
    </w:p>
    <w:p w14:paraId="638B090C" w14:textId="7D9F9721" w:rsidR="005D636E" w:rsidRPr="005D636E" w:rsidRDefault="002177FD" w:rsidP="00927F06">
      <w:pPr>
        <w:pStyle w:val="Normlnodstavec"/>
        <w:widowControl w:val="0"/>
        <w:numPr>
          <w:ilvl w:val="1"/>
          <w:numId w:val="8"/>
        </w:numPr>
      </w:pPr>
      <w:r>
        <w:lastRenderedPageBreak/>
        <w:t xml:space="preserve"> </w:t>
      </w:r>
      <w:r w:rsidR="005D636E"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633FE31A" w14:textId="77777777" w:rsidR="00997A99" w:rsidRDefault="005D636E" w:rsidP="00927F06">
      <w:pPr>
        <w:pStyle w:val="Normlnodstavec"/>
        <w:widowControl w:val="0"/>
        <w:numPr>
          <w:ilvl w:val="1"/>
          <w:numId w:val="8"/>
        </w:numPr>
        <w:ind w:left="567" w:hanging="567"/>
        <w:rPr>
          <w:b/>
        </w:rPr>
      </w:pPr>
      <w:r w:rsidRPr="008874D3">
        <w:rPr>
          <w:b/>
        </w:rPr>
        <w:t>Lhůta pro podání nabídek bude stanovena prostřednictvím elektronického nástroje E-ZAK.</w:t>
      </w:r>
    </w:p>
    <w:p w14:paraId="23077C1D" w14:textId="3A0EC247" w:rsidR="005D636E" w:rsidRPr="00997A99" w:rsidRDefault="005D636E" w:rsidP="00927F06">
      <w:pPr>
        <w:pStyle w:val="Normlnodstavec"/>
        <w:widowControl w:val="0"/>
        <w:numPr>
          <w:ilvl w:val="1"/>
          <w:numId w:val="8"/>
        </w:numPr>
        <w:ind w:left="709" w:hanging="709"/>
        <w:rPr>
          <w:b/>
        </w:rPr>
      </w:pPr>
      <w:r w:rsidRPr="008874D3">
        <w:t>Otevírání nabídek je neveřejné a bude zahájeno po uplynutí lhůty pro podání nabídek</w:t>
      </w:r>
      <w:r w:rsidRPr="005D636E">
        <w:t xml:space="preserve">. </w:t>
      </w:r>
    </w:p>
    <w:p w14:paraId="71311DB4" w14:textId="77777777" w:rsidR="005D636E" w:rsidRPr="008874D3" w:rsidRDefault="005D636E" w:rsidP="00927F06">
      <w:pPr>
        <w:pStyle w:val="Normlnlnek"/>
        <w:widowControl w:val="0"/>
        <w:numPr>
          <w:ilvl w:val="0"/>
          <w:numId w:val="8"/>
        </w:numPr>
        <w:ind w:left="0"/>
      </w:pPr>
      <w:r w:rsidRPr="005D636E">
        <w:t xml:space="preserve"> </w:t>
      </w:r>
      <w:r w:rsidRPr="008874D3">
        <w:t>Informace pro dodavatele a podmínky pro uzavření smlouvy:</w:t>
      </w:r>
    </w:p>
    <w:p w14:paraId="044D72F0" w14:textId="77777777" w:rsidR="005D636E" w:rsidRPr="008874D3" w:rsidRDefault="005D636E" w:rsidP="00927F06">
      <w:pPr>
        <w:pStyle w:val="Normlnodstavec"/>
        <w:widowControl w:val="0"/>
        <w:numPr>
          <w:ilvl w:val="1"/>
          <w:numId w:val="8"/>
        </w:numPr>
        <w:ind w:left="567" w:hanging="567"/>
        <w:rPr>
          <w:b/>
        </w:rPr>
      </w:pPr>
      <w:r w:rsidRPr="008874D3">
        <w:rPr>
          <w:rFonts w:cs="Times New Roman"/>
          <w:szCs w:val="18"/>
        </w:rPr>
        <w:t xml:space="preserve">Zadavatel si v souladu s </w:t>
      </w:r>
      <w:r w:rsidRPr="008874D3">
        <w:rPr>
          <w:rFonts w:cs="Times New Roman"/>
          <w:b/>
          <w:szCs w:val="18"/>
        </w:rPr>
        <w:t>§ 170 ZZVZ vyhrazuje právo zrušit zadávací řízení</w:t>
      </w:r>
      <w:r w:rsidRPr="008874D3">
        <w:rPr>
          <w:rFonts w:cs="Times New Roman"/>
          <w:szCs w:val="18"/>
        </w:rPr>
        <w:t xml:space="preserve">. </w:t>
      </w:r>
    </w:p>
    <w:p w14:paraId="2A3F0E12" w14:textId="77777777" w:rsidR="005D636E" w:rsidRPr="00C547B0" w:rsidRDefault="005D636E" w:rsidP="00927F06">
      <w:pPr>
        <w:pStyle w:val="Normlnodstavec"/>
        <w:widowControl w:val="0"/>
        <w:numPr>
          <w:ilvl w:val="1"/>
          <w:numId w:val="8"/>
        </w:numPr>
        <w:ind w:left="567" w:hanging="567"/>
        <w:rPr>
          <w:b/>
        </w:rPr>
      </w:pPr>
      <w:r w:rsidRPr="00C547B0">
        <w:rPr>
          <w:b/>
        </w:rPr>
        <w:t>Požadavky Zadavatele pro uzavření smlouvy</w:t>
      </w:r>
    </w:p>
    <w:p w14:paraId="500B9ACF" w14:textId="77777777" w:rsidR="005D636E" w:rsidRPr="005D636E" w:rsidRDefault="005D636E" w:rsidP="00927F06">
      <w:pPr>
        <w:pStyle w:val="podlnek"/>
        <w:widowControl w:val="0"/>
        <w:numPr>
          <w:ilvl w:val="2"/>
          <w:numId w:val="8"/>
        </w:numPr>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doklady prokazující kvalifikaci dle </w:t>
      </w:r>
      <w:r w:rsidR="00C547B0">
        <w:rPr>
          <w:rFonts w:eastAsia="Verdana"/>
          <w:u w:color="000000"/>
          <w:bdr w:val="nil"/>
        </w:rPr>
        <w:t>této Z</w:t>
      </w:r>
      <w:r w:rsidRPr="005D636E">
        <w:rPr>
          <w:rFonts w:eastAsia="Verdana"/>
          <w:u w:color="000000"/>
          <w:bdr w:val="nil"/>
        </w:rPr>
        <w:t xml:space="preserve">adávací dokumentace (tj. </w:t>
      </w:r>
      <w:r w:rsidRPr="005D636E">
        <w:rPr>
          <w:rFonts w:eastAsia="Verdana"/>
          <w:b/>
        </w:rPr>
        <w:t>předložení originálů nebo ověřených kopií dokladů o kvalifikaci)</w:t>
      </w:r>
      <w:r w:rsidRPr="005D636E">
        <w:rPr>
          <w:rFonts w:eastAsia="Verdana"/>
          <w:u w:color="000000"/>
          <w:bdr w:val="nil"/>
        </w:rPr>
        <w:t>.</w:t>
      </w:r>
    </w:p>
    <w:p w14:paraId="2510C6BD" w14:textId="15E16CAE" w:rsidR="00F4452B" w:rsidRPr="002177FD" w:rsidRDefault="00F4452B" w:rsidP="00927F06">
      <w:pPr>
        <w:pStyle w:val="podlnek"/>
        <w:widowControl w:val="0"/>
        <w:numPr>
          <w:ilvl w:val="2"/>
          <w:numId w:val="8"/>
        </w:numPr>
        <w:spacing w:before="0"/>
        <w:rPr>
          <w:rFonts w:eastAsia="Verdana"/>
          <w:u w:color="000000"/>
          <w:bdr w:val="nil"/>
        </w:rPr>
      </w:pPr>
      <w:r w:rsidRPr="00F4452B">
        <w:rPr>
          <w:rFonts w:eastAsia="Verdana"/>
          <w:u w:color="000000"/>
          <w:bdr w:val="nil"/>
        </w:rPr>
        <w:t xml:space="preserve"> U vybraného dodavatele, je-li českou právnickou osobou, zadavatel zjistí údaje o </w:t>
      </w:r>
      <w:r w:rsidRPr="002177FD">
        <w:rPr>
          <w:rFonts w:eastAsia="Verdana"/>
          <w:u w:color="000000"/>
          <w:bdr w:val="nil"/>
        </w:rPr>
        <w:t xml:space="preserve">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0FA50BAB" w14:textId="77777777" w:rsidR="00F4452B" w:rsidRPr="00F4452B" w:rsidRDefault="00F4452B" w:rsidP="00927F06">
      <w:pPr>
        <w:pStyle w:val="podlnek"/>
        <w:widowControl w:val="0"/>
        <w:numPr>
          <w:ilvl w:val="0"/>
          <w:numId w:val="0"/>
        </w:numPr>
        <w:ind w:left="1134"/>
        <w:rPr>
          <w:rFonts w:eastAsia="Verdana"/>
          <w:u w:color="000000"/>
          <w:bdr w:val="nil"/>
        </w:rPr>
      </w:pPr>
      <w:r w:rsidRPr="00F4452B">
        <w:rPr>
          <w:rFonts w:eastAsia="Verdana"/>
          <w:u w:color="000000"/>
          <w:bdr w:val="nil"/>
        </w:rPr>
        <w:t xml:space="preserve">a) ke sdělení identifikačních údajů všech osob, které jsou jeho skutečným majitelem, </w:t>
      </w:r>
    </w:p>
    <w:p w14:paraId="49BD4BC7" w14:textId="77777777" w:rsidR="00F4452B" w:rsidRPr="00F4452B" w:rsidRDefault="00F4452B" w:rsidP="00927F06">
      <w:pPr>
        <w:pStyle w:val="podlnek"/>
        <w:widowControl w:val="0"/>
        <w:numPr>
          <w:ilvl w:val="0"/>
          <w:numId w:val="0"/>
        </w:numPr>
        <w:ind w:left="1134"/>
        <w:rPr>
          <w:rFonts w:eastAsia="Verdana"/>
          <w:u w:color="000000"/>
          <w:bdr w:val="nil"/>
        </w:rPr>
      </w:pPr>
      <w:r w:rsidRPr="00F4452B">
        <w:rPr>
          <w:rFonts w:eastAsia="Verdana"/>
          <w:u w:color="000000"/>
          <w:bdr w:val="nil"/>
        </w:rPr>
        <w:t xml:space="preserve">a </w:t>
      </w:r>
    </w:p>
    <w:p w14:paraId="6B94B7F3" w14:textId="61260D9E" w:rsidR="00F4452B" w:rsidRPr="00F4452B" w:rsidRDefault="00F4452B" w:rsidP="00927F06">
      <w:pPr>
        <w:pStyle w:val="podlnek"/>
        <w:widowControl w:val="0"/>
        <w:numPr>
          <w:ilvl w:val="0"/>
          <w:numId w:val="0"/>
        </w:numPr>
        <w:ind w:left="1134"/>
        <w:rPr>
          <w:rFonts w:eastAsia="Verdana"/>
          <w:u w:color="000000"/>
          <w:bdr w:val="nil"/>
        </w:rPr>
      </w:pPr>
      <w:r w:rsidRPr="00F4452B">
        <w:rPr>
          <w:rFonts w:eastAsia="Verdana"/>
          <w:u w:color="000000"/>
          <w:bdr w:val="nil"/>
        </w:rPr>
        <w:t xml:space="preserve">b) k předložení dokladů, z nichž vyplývá vztah všech osob podle předchozího písmene a) k dodavateli; těmito doklady jsou zejména: </w:t>
      </w:r>
    </w:p>
    <w:p w14:paraId="4361DE49" w14:textId="77777777" w:rsidR="00F4452B" w:rsidRPr="00F4452B" w:rsidRDefault="00F4452B" w:rsidP="00927F06">
      <w:pPr>
        <w:pStyle w:val="podlnek"/>
        <w:widowControl w:val="0"/>
        <w:numPr>
          <w:ilvl w:val="0"/>
          <w:numId w:val="0"/>
        </w:numPr>
        <w:ind w:left="1134"/>
        <w:rPr>
          <w:rFonts w:eastAsia="Verdana"/>
          <w:u w:color="000000"/>
          <w:bdr w:val="nil"/>
        </w:rPr>
      </w:pPr>
      <w:r w:rsidRPr="00F4452B">
        <w:rPr>
          <w:rFonts w:eastAsia="Verdana"/>
          <w:u w:color="000000"/>
          <w:bdr w:val="nil"/>
        </w:rPr>
        <w:t xml:space="preserve">- výpis ze zahraniční evidence obdobné veřejnému rejstříku, </w:t>
      </w:r>
    </w:p>
    <w:p w14:paraId="1C997DD9" w14:textId="4B27775C" w:rsidR="00F4452B" w:rsidRPr="00F4452B" w:rsidRDefault="00F4452B" w:rsidP="00927F06">
      <w:pPr>
        <w:pStyle w:val="podlnek"/>
        <w:widowControl w:val="0"/>
        <w:numPr>
          <w:ilvl w:val="0"/>
          <w:numId w:val="0"/>
        </w:numPr>
        <w:ind w:left="1134"/>
        <w:rPr>
          <w:rFonts w:eastAsia="Verdana"/>
          <w:u w:color="000000"/>
          <w:bdr w:val="nil"/>
        </w:rPr>
      </w:pPr>
      <w:r w:rsidRPr="00F4452B">
        <w:rPr>
          <w:rFonts w:eastAsia="Verdana"/>
          <w:u w:color="000000"/>
          <w:bdr w:val="nil"/>
        </w:rPr>
        <w:t xml:space="preserve">- seznam akcionářů, </w:t>
      </w:r>
    </w:p>
    <w:p w14:paraId="477DB3D1" w14:textId="77777777" w:rsidR="00F4452B" w:rsidRPr="00F4452B" w:rsidRDefault="00F4452B" w:rsidP="00927F06">
      <w:pPr>
        <w:pStyle w:val="podlnek"/>
        <w:widowControl w:val="0"/>
        <w:numPr>
          <w:ilvl w:val="0"/>
          <w:numId w:val="0"/>
        </w:numPr>
        <w:ind w:left="1134"/>
        <w:rPr>
          <w:rFonts w:eastAsia="Verdana"/>
          <w:u w:color="000000"/>
          <w:bdr w:val="nil"/>
        </w:rPr>
      </w:pPr>
      <w:r w:rsidRPr="00F4452B">
        <w:rPr>
          <w:rFonts w:eastAsia="Verdana"/>
          <w:u w:color="000000"/>
          <w:bdr w:val="nil"/>
        </w:rPr>
        <w:t xml:space="preserve">- rozhodnutí statutárního orgánu o vyplacení podílu na zisku, </w:t>
      </w:r>
    </w:p>
    <w:p w14:paraId="3C68256E" w14:textId="77777777" w:rsidR="00F4452B" w:rsidRPr="00F4452B" w:rsidRDefault="00F4452B" w:rsidP="00927F06">
      <w:pPr>
        <w:pStyle w:val="podlnek"/>
        <w:widowControl w:val="0"/>
        <w:numPr>
          <w:ilvl w:val="0"/>
          <w:numId w:val="0"/>
        </w:numPr>
        <w:ind w:left="1134"/>
        <w:rPr>
          <w:rFonts w:eastAsia="Verdana"/>
          <w:u w:color="000000"/>
          <w:bdr w:val="nil"/>
        </w:rPr>
      </w:pPr>
      <w:r w:rsidRPr="00F4452B">
        <w:rPr>
          <w:rFonts w:eastAsia="Verdana"/>
          <w:u w:color="000000"/>
          <w:bdr w:val="nil"/>
        </w:rPr>
        <w:t>- společenská smlouva, zakladatelská listina nebo stanovy.</w:t>
      </w:r>
    </w:p>
    <w:p w14:paraId="441AD8CB" w14:textId="77777777" w:rsidR="00F4452B" w:rsidRDefault="00F4452B" w:rsidP="00927F06">
      <w:pPr>
        <w:pStyle w:val="podlnek"/>
        <w:widowControl w:val="0"/>
        <w:numPr>
          <w:ilvl w:val="2"/>
          <w:numId w:val="8"/>
        </w:numPr>
        <w:rPr>
          <w:rFonts w:eastAsia="Verdana"/>
          <w:u w:color="000000"/>
          <w:bdr w:val="nil"/>
        </w:rPr>
      </w:pPr>
      <w:r w:rsidRPr="00F4452B">
        <w:rPr>
          <w:rFonts w:eastAsia="Verdana"/>
          <w:u w:color="000000"/>
          <w:bdr w:val="nil"/>
        </w:rP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rFonts w:eastAsia="Verdana"/>
          <w:u w:color="000000"/>
          <w:bdr w:val="nil"/>
        </w:rPr>
        <w:t>.</w:t>
      </w:r>
    </w:p>
    <w:p w14:paraId="40AAD769" w14:textId="5E468D65" w:rsidR="00F4452B" w:rsidRPr="00F4452B" w:rsidRDefault="00F4452B" w:rsidP="00927F06">
      <w:pPr>
        <w:pStyle w:val="podlnek"/>
        <w:widowControl w:val="0"/>
        <w:numPr>
          <w:ilvl w:val="2"/>
          <w:numId w:val="8"/>
        </w:numPr>
        <w:rPr>
          <w:rFonts w:eastAsia="Verdana"/>
          <w:u w:color="000000"/>
          <w:bdr w:val="nil"/>
        </w:rPr>
      </w:pPr>
      <w:r>
        <w:lastRenderedPageBreak/>
        <w:t xml:space="preserve">Zadavatel upozorňuje, že preferuje uzavírání smluv v elektronické podobě prostřednictvím některého druhu zaručených elektronických podpisů. V případě, že dodavatel není schopen k takovému postupu zajistit Zadavateli součinnost, žádáme, aby Zadavatele o této skutečnosti informoval ve své nabídce, a to v průvodní zprávě k nabídce. </w:t>
      </w:r>
      <w:r w:rsidRPr="00F4452B">
        <w:rPr>
          <w:rFonts w:eastAsia="Verdana"/>
          <w:u w:color="000000"/>
          <w:bdr w:val="nil"/>
        </w:rPr>
        <w:t xml:space="preserve"> </w:t>
      </w:r>
    </w:p>
    <w:p w14:paraId="5F161546" w14:textId="694F6712" w:rsidR="005D636E" w:rsidRPr="005D636E" w:rsidRDefault="005D636E" w:rsidP="00927F06">
      <w:pPr>
        <w:pStyle w:val="Normlnlnek"/>
        <w:widowControl w:val="0"/>
        <w:numPr>
          <w:ilvl w:val="0"/>
          <w:numId w:val="8"/>
        </w:numPr>
        <w:ind w:left="0"/>
      </w:pPr>
      <w:r w:rsidRPr="005D636E">
        <w:t>Registr smluv</w:t>
      </w:r>
    </w:p>
    <w:p w14:paraId="6D3B121E" w14:textId="304D8725" w:rsidR="002F05D0" w:rsidRPr="009720AD" w:rsidRDefault="00B30E82" w:rsidP="00927F06">
      <w:pPr>
        <w:pStyle w:val="Normlnodstavec"/>
        <w:widowControl w:val="0"/>
        <w:numPr>
          <w:ilvl w:val="1"/>
          <w:numId w:val="8"/>
        </w:numPr>
        <w:rPr>
          <w:szCs w:val="18"/>
        </w:rPr>
      </w:pPr>
      <w:r w:rsidRPr="009720AD">
        <w:rPr>
          <w:szCs w:val="18"/>
        </w:rPr>
        <w:t xml:space="preserve"> </w:t>
      </w:r>
      <w:r w:rsidR="002F05D0" w:rsidRPr="009720AD">
        <w:rPr>
          <w:szCs w:val="18"/>
        </w:rPr>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742DBCA1" w:rsidR="002F05D0" w:rsidRPr="009720AD" w:rsidRDefault="00B30E82" w:rsidP="00927F06">
      <w:pPr>
        <w:pStyle w:val="Normlnodstavec"/>
        <w:widowControl w:val="0"/>
        <w:numPr>
          <w:ilvl w:val="1"/>
          <w:numId w:val="8"/>
        </w:numPr>
        <w:rPr>
          <w:szCs w:val="18"/>
        </w:rPr>
      </w:pPr>
      <w:bookmarkStart w:id="12" w:name="registr"/>
      <w:r w:rsidRPr="009720AD">
        <w:rPr>
          <w:szCs w:val="18"/>
        </w:rPr>
        <w:t xml:space="preserve"> </w:t>
      </w:r>
      <w:r w:rsidR="002F05D0" w:rsidRPr="009720AD">
        <w:rPr>
          <w:szCs w:val="18"/>
        </w:rPr>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5A81C44C" w:rsidR="002F05D0" w:rsidRPr="009720AD" w:rsidRDefault="00B30E82" w:rsidP="00927F06">
      <w:pPr>
        <w:pStyle w:val="Normlnodstavec"/>
        <w:widowControl w:val="0"/>
        <w:numPr>
          <w:ilvl w:val="1"/>
          <w:numId w:val="8"/>
        </w:numPr>
        <w:rPr>
          <w:szCs w:val="18"/>
        </w:rPr>
      </w:pPr>
      <w:bookmarkStart w:id="13" w:name="registry"/>
      <w:bookmarkEnd w:id="12"/>
      <w:r w:rsidRPr="009720AD">
        <w:rPr>
          <w:szCs w:val="18"/>
        </w:rPr>
        <w:t xml:space="preserve"> </w:t>
      </w:r>
      <w:r w:rsidR="002F05D0" w:rsidRPr="009720AD">
        <w:rPr>
          <w:szCs w:val="18"/>
        </w:rPr>
        <w:t>Pokud účastník ve smlouvě, která bude nedílnou součástí nabídky, označí její části nebo určité informace dle čl.</w:t>
      </w:r>
      <w:r w:rsidR="00FE1347" w:rsidRPr="009720AD">
        <w:rPr>
          <w:szCs w:val="18"/>
        </w:rPr>
        <w:t xml:space="preserve"> </w:t>
      </w:r>
      <w:r w:rsidR="003A48E3" w:rsidRPr="009720AD">
        <w:rPr>
          <w:szCs w:val="18"/>
        </w:rPr>
        <w:t>2</w:t>
      </w:r>
      <w:r w:rsidR="00FE3AC4">
        <w:rPr>
          <w:szCs w:val="18"/>
        </w:rPr>
        <w:t>2</w:t>
      </w:r>
      <w:r w:rsidR="003A48E3" w:rsidRPr="009720AD">
        <w:rPr>
          <w:szCs w:val="18"/>
        </w:rPr>
        <w:t>.2</w:t>
      </w:r>
      <w:r w:rsidR="00FE1347" w:rsidRPr="009720AD">
        <w:rPr>
          <w:szCs w:val="18"/>
        </w:rPr>
        <w:t xml:space="preserve"> </w:t>
      </w:r>
      <w:r w:rsidR="002F05D0" w:rsidRPr="009720AD">
        <w:rPr>
          <w:szCs w:val="18"/>
        </w:rPr>
        <w:t xml:space="preserve">této </w:t>
      </w:r>
      <w:r w:rsidR="00FE1347" w:rsidRPr="009720AD">
        <w:rPr>
          <w:szCs w:val="18"/>
        </w:rPr>
        <w:t>Zadávací dokumentace</w:t>
      </w:r>
      <w:r w:rsidR="002F05D0" w:rsidRPr="009720AD">
        <w:rPr>
          <w:szCs w:val="18"/>
        </w:rPr>
        <w:t>, je účastník povinen předložit Čestné prohlášení</w:t>
      </w:r>
      <w:r w:rsidR="0008585F" w:rsidRPr="009720AD">
        <w:rPr>
          <w:szCs w:val="18"/>
        </w:rPr>
        <w:t>. Vzor čestného prohlášení je</w:t>
      </w:r>
      <w:r w:rsidR="002F05D0" w:rsidRPr="009720AD">
        <w:rPr>
          <w:szCs w:val="18"/>
        </w:rPr>
        <w:t xml:space="preserve"> zpracov</w:t>
      </w:r>
      <w:r w:rsidR="0008585F" w:rsidRPr="009720AD">
        <w:rPr>
          <w:szCs w:val="18"/>
        </w:rPr>
        <w:t>án</w:t>
      </w:r>
      <w:r w:rsidR="002F05D0" w:rsidRPr="009720AD">
        <w:rPr>
          <w:szCs w:val="18"/>
        </w:rPr>
        <w:t xml:space="preserve"> </w:t>
      </w:r>
      <w:r w:rsidR="0008585F" w:rsidRPr="009720AD">
        <w:rPr>
          <w:szCs w:val="18"/>
        </w:rPr>
        <w:t>jako</w:t>
      </w:r>
      <w:r w:rsidR="002F05D0" w:rsidRPr="009720AD">
        <w:rPr>
          <w:szCs w:val="18"/>
        </w:rPr>
        <w:t xml:space="preserve"> </w:t>
      </w:r>
      <w:r w:rsidR="0008585F" w:rsidRPr="009720AD">
        <w:rPr>
          <w:szCs w:val="18"/>
        </w:rPr>
        <w:t xml:space="preserve">Příloha č. </w:t>
      </w:r>
      <w:r w:rsidR="002F2D91">
        <w:rPr>
          <w:szCs w:val="18"/>
        </w:rPr>
        <w:t xml:space="preserve">4 </w:t>
      </w:r>
      <w:r w:rsidR="002F05D0" w:rsidRPr="009720AD">
        <w:rPr>
          <w:szCs w:val="18"/>
        </w:rPr>
        <w:t xml:space="preserve">této </w:t>
      </w:r>
      <w:r w:rsidR="00FE1347" w:rsidRPr="009720AD">
        <w:rPr>
          <w:szCs w:val="18"/>
        </w:rPr>
        <w:t>Zadávací dokumentace</w:t>
      </w:r>
      <w:r w:rsidR="002F05D0" w:rsidRPr="009720AD">
        <w:rPr>
          <w:szCs w:val="18"/>
        </w:rPr>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rsidRPr="009720AD">
        <w:rPr>
          <w:szCs w:val="18"/>
        </w:rPr>
        <w:t xml:space="preserve"> </w:t>
      </w:r>
      <w:r w:rsidR="002F05D0" w:rsidRPr="009720AD">
        <w:rPr>
          <w:szCs w:val="18"/>
        </w:rPr>
        <w:t>tajemství a takto znečitelněná smlouva by byla v důsledku toho uveřejněna způsobem odporujícímu ZRS, nese účastník veškerou odpovědnost.</w:t>
      </w:r>
    </w:p>
    <w:bookmarkEnd w:id="13"/>
    <w:p w14:paraId="5903F2C6" w14:textId="739E13A8" w:rsidR="002F05D0" w:rsidRPr="009720AD" w:rsidRDefault="00B30E82" w:rsidP="00927F06">
      <w:pPr>
        <w:pStyle w:val="Normlnodstavec"/>
        <w:widowControl w:val="0"/>
        <w:numPr>
          <w:ilvl w:val="1"/>
          <w:numId w:val="8"/>
        </w:numPr>
        <w:rPr>
          <w:szCs w:val="18"/>
        </w:rPr>
      </w:pPr>
      <w:r w:rsidRPr="009720AD">
        <w:rPr>
          <w:szCs w:val="18"/>
        </w:rPr>
        <w:t xml:space="preserve"> </w:t>
      </w:r>
      <w:r w:rsidR="002F05D0" w:rsidRPr="009720AD">
        <w:rPr>
          <w:szCs w:val="18"/>
        </w:rPr>
        <w:t xml:space="preserve">Výše uvedené čestné prohlášení dle čl. </w:t>
      </w:r>
      <w:r w:rsidR="00FE3AC4" w:rsidRPr="009720AD">
        <w:rPr>
          <w:szCs w:val="18"/>
        </w:rPr>
        <w:t>2</w:t>
      </w:r>
      <w:r w:rsidR="00FE3AC4">
        <w:rPr>
          <w:szCs w:val="18"/>
        </w:rPr>
        <w:t>2</w:t>
      </w:r>
      <w:r w:rsidR="003A48E3" w:rsidRPr="009720AD">
        <w:rPr>
          <w:szCs w:val="18"/>
        </w:rPr>
        <w:t>.3</w:t>
      </w:r>
      <w:r w:rsidR="00FE1347" w:rsidRPr="009720AD">
        <w:rPr>
          <w:szCs w:val="18"/>
        </w:rPr>
        <w:t xml:space="preserve"> </w:t>
      </w:r>
      <w:r w:rsidR="002F05D0" w:rsidRPr="009720AD">
        <w:rPr>
          <w:szCs w:val="18"/>
        </w:rPr>
        <w:t xml:space="preserve">této </w:t>
      </w:r>
      <w:r w:rsidR="00FE1347" w:rsidRPr="009720AD">
        <w:rPr>
          <w:szCs w:val="18"/>
        </w:rPr>
        <w:t>Zadávací dokumentace</w:t>
      </w:r>
      <w:r w:rsidR="002F05D0" w:rsidRPr="009720AD">
        <w:rPr>
          <w:szCs w:val="18"/>
        </w:rPr>
        <w:t xml:space="preserve"> účastník nedokládá v případě, že neoznačí ve smlouvě, která bude nedílnou součástí nabídky, žádné takové časti nebo informace ve smyslu čl.</w:t>
      </w:r>
      <w:r w:rsidR="00FE1347" w:rsidRPr="009720AD">
        <w:rPr>
          <w:szCs w:val="18"/>
        </w:rPr>
        <w:t xml:space="preserve"> </w:t>
      </w:r>
      <w:r w:rsidR="00FE3AC4" w:rsidRPr="009720AD">
        <w:rPr>
          <w:szCs w:val="18"/>
        </w:rPr>
        <w:t>2</w:t>
      </w:r>
      <w:r w:rsidR="00FE3AC4">
        <w:rPr>
          <w:szCs w:val="18"/>
        </w:rPr>
        <w:t>2</w:t>
      </w:r>
      <w:r w:rsidR="003A48E3" w:rsidRPr="009720AD">
        <w:rPr>
          <w:szCs w:val="18"/>
        </w:rPr>
        <w:t>.2</w:t>
      </w:r>
      <w:r w:rsidR="002F05D0" w:rsidRPr="009720AD">
        <w:rPr>
          <w:szCs w:val="18"/>
        </w:rPr>
        <w:t xml:space="preserve"> této </w:t>
      </w:r>
      <w:r w:rsidR="00FE1347" w:rsidRPr="009720AD">
        <w:rPr>
          <w:szCs w:val="18"/>
        </w:rPr>
        <w:t>Zadávací dokumentace</w:t>
      </w:r>
      <w:r w:rsidR="002F05D0" w:rsidRPr="009720AD">
        <w:rPr>
          <w:szCs w:val="18"/>
        </w:rPr>
        <w:t xml:space="preserve">.  </w:t>
      </w:r>
    </w:p>
    <w:p w14:paraId="07856A3A" w14:textId="7A2F2303" w:rsidR="002F05D0" w:rsidRPr="009720AD" w:rsidRDefault="00B30E82" w:rsidP="00927F06">
      <w:pPr>
        <w:pStyle w:val="Normlnodstavec"/>
        <w:widowControl w:val="0"/>
        <w:numPr>
          <w:ilvl w:val="1"/>
          <w:numId w:val="8"/>
        </w:numPr>
        <w:rPr>
          <w:szCs w:val="18"/>
        </w:rPr>
      </w:pPr>
      <w:r w:rsidRPr="009720AD">
        <w:rPr>
          <w:szCs w:val="18"/>
        </w:rPr>
        <w:t xml:space="preserve"> </w:t>
      </w:r>
      <w:r w:rsidR="002F05D0" w:rsidRPr="009720AD">
        <w:rPr>
          <w:szCs w:val="18"/>
        </w:rPr>
        <w:t xml:space="preserve">Účastník odpovídá za správnost a pravdivost veškerých údajů a skutečností, které jím budou uvedeny ve výše uvedeném čestném prohlášení. Zadavatel nebude přezkoumávat jejich pravdivost.  </w:t>
      </w:r>
    </w:p>
    <w:p w14:paraId="2448F3CF" w14:textId="1D74090B" w:rsidR="005D636E" w:rsidRPr="005D636E" w:rsidRDefault="00B30E82" w:rsidP="00EA1676">
      <w:pPr>
        <w:pStyle w:val="Normlnodstavec"/>
        <w:widowControl w:val="0"/>
        <w:numPr>
          <w:ilvl w:val="1"/>
          <w:numId w:val="8"/>
        </w:numPr>
      </w:pPr>
      <w:r>
        <w:t xml:space="preserve"> </w:t>
      </w:r>
      <w:r w:rsidR="002F05D0" w:rsidRPr="002F05D0">
        <w:t xml:space="preserve">Výjimkou z povinnosti uveřejnění smlouvy v registru smluv jsou důvody uvedené v ustanovení § 3 odst. 2 ZRS. Je-li účastník subjektem uvedeným v ustanovení § 3 odst. 2 písm. </w:t>
      </w:r>
      <w:r w:rsidR="00FF19F8">
        <w:t>k</w:t>
      </w:r>
      <w:r w:rsidR="002F05D0"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002F05D0" w:rsidRPr="002F05D0">
        <w:t>) ZRS (případně jiná výjimka dle ustanovení § 3 odst. 2 ZRS dle jiného písmene, než je zde uvedeno) a zadavatel neodpovídá za škodu nebo jakoukoliv jinou újmu tímto postupem vzniklou.</w:t>
      </w:r>
    </w:p>
    <w:p w14:paraId="1DBE23A5" w14:textId="77777777" w:rsidR="005D636E" w:rsidRPr="005D636E" w:rsidRDefault="005D636E" w:rsidP="00FE3AC4">
      <w:pPr>
        <w:keepNext/>
        <w:tabs>
          <w:tab w:val="left" w:pos="1361"/>
        </w:tabs>
        <w:spacing w:after="0" w:line="264" w:lineRule="auto"/>
        <w:rPr>
          <w:rFonts w:eastAsia="Verdana" w:cs="Times New Roman"/>
          <w:noProof/>
          <w:szCs w:val="18"/>
        </w:rPr>
      </w:pPr>
    </w:p>
    <w:p w14:paraId="00FF269C" w14:textId="77777777" w:rsidR="00F03D0D" w:rsidRDefault="00F03D0D" w:rsidP="00FE3AC4">
      <w:pPr>
        <w:keepNext/>
        <w:tabs>
          <w:tab w:val="num" w:pos="709"/>
        </w:tabs>
        <w:spacing w:after="0" w:line="264" w:lineRule="auto"/>
        <w:ind w:left="482" w:hanging="340"/>
        <w:contextualSpacing/>
        <w:rPr>
          <w:rFonts w:eastAsia="Times New Roman" w:cs="Times New Roman"/>
          <w:b/>
          <w:iCs/>
          <w:szCs w:val="18"/>
        </w:rPr>
      </w:pPr>
    </w:p>
    <w:p w14:paraId="63C30F88" w14:textId="77777777" w:rsidR="00F03D0D" w:rsidRDefault="00F03D0D" w:rsidP="00FE3AC4">
      <w:pPr>
        <w:keepNext/>
        <w:tabs>
          <w:tab w:val="num" w:pos="709"/>
        </w:tabs>
        <w:spacing w:after="0" w:line="264" w:lineRule="auto"/>
        <w:ind w:left="482" w:hanging="340"/>
        <w:contextualSpacing/>
        <w:rPr>
          <w:rFonts w:eastAsia="Times New Roman" w:cs="Times New Roman"/>
          <w:b/>
          <w:iCs/>
          <w:szCs w:val="18"/>
        </w:rPr>
      </w:pPr>
    </w:p>
    <w:p w14:paraId="2C1924CE" w14:textId="77777777" w:rsidR="00F03D0D" w:rsidRDefault="00F03D0D" w:rsidP="00FE3AC4">
      <w:pPr>
        <w:keepNext/>
        <w:tabs>
          <w:tab w:val="num" w:pos="709"/>
        </w:tabs>
        <w:spacing w:after="0" w:line="264" w:lineRule="auto"/>
        <w:ind w:left="482" w:hanging="340"/>
        <w:contextualSpacing/>
        <w:rPr>
          <w:rFonts w:eastAsia="Times New Roman" w:cs="Times New Roman"/>
          <w:b/>
          <w:iCs/>
          <w:szCs w:val="18"/>
        </w:rPr>
      </w:pPr>
    </w:p>
    <w:p w14:paraId="27A30DCF" w14:textId="77777777" w:rsidR="00F03D0D" w:rsidRDefault="00F03D0D" w:rsidP="00FE3AC4">
      <w:pPr>
        <w:keepNext/>
        <w:tabs>
          <w:tab w:val="num" w:pos="709"/>
        </w:tabs>
        <w:spacing w:after="0" w:line="264" w:lineRule="auto"/>
        <w:ind w:left="482" w:hanging="340"/>
        <w:contextualSpacing/>
        <w:rPr>
          <w:rFonts w:eastAsia="Times New Roman" w:cs="Times New Roman"/>
          <w:b/>
          <w:iCs/>
          <w:szCs w:val="18"/>
        </w:rPr>
      </w:pPr>
    </w:p>
    <w:p w14:paraId="609D8947" w14:textId="77777777" w:rsidR="00F03D0D" w:rsidRDefault="00F03D0D" w:rsidP="00FE3AC4">
      <w:pPr>
        <w:keepNext/>
        <w:tabs>
          <w:tab w:val="num" w:pos="709"/>
        </w:tabs>
        <w:spacing w:after="0" w:line="264" w:lineRule="auto"/>
        <w:ind w:left="482" w:hanging="340"/>
        <w:contextualSpacing/>
        <w:rPr>
          <w:rFonts w:eastAsia="Times New Roman" w:cs="Times New Roman"/>
          <w:b/>
          <w:iCs/>
          <w:szCs w:val="18"/>
        </w:rPr>
      </w:pPr>
    </w:p>
    <w:p w14:paraId="4574CAE0" w14:textId="77777777" w:rsidR="00F03D0D" w:rsidRDefault="00F03D0D" w:rsidP="00FE3AC4">
      <w:pPr>
        <w:keepNext/>
        <w:tabs>
          <w:tab w:val="num" w:pos="709"/>
        </w:tabs>
        <w:spacing w:after="0" w:line="264" w:lineRule="auto"/>
        <w:ind w:left="482" w:hanging="340"/>
        <w:contextualSpacing/>
        <w:rPr>
          <w:rFonts w:eastAsia="Times New Roman" w:cs="Times New Roman"/>
          <w:b/>
          <w:iCs/>
          <w:szCs w:val="18"/>
        </w:rPr>
      </w:pPr>
    </w:p>
    <w:p w14:paraId="34118636" w14:textId="77777777" w:rsidR="00F03D0D" w:rsidRDefault="00F03D0D" w:rsidP="00FE3AC4">
      <w:pPr>
        <w:keepNext/>
        <w:tabs>
          <w:tab w:val="num" w:pos="709"/>
        </w:tabs>
        <w:spacing w:after="0" w:line="264" w:lineRule="auto"/>
        <w:ind w:left="482" w:hanging="340"/>
        <w:contextualSpacing/>
        <w:rPr>
          <w:rFonts w:eastAsia="Times New Roman" w:cs="Times New Roman"/>
          <w:b/>
          <w:iCs/>
          <w:szCs w:val="18"/>
        </w:rPr>
      </w:pPr>
    </w:p>
    <w:p w14:paraId="7EBBEEC0" w14:textId="77777777" w:rsidR="00F03D0D" w:rsidRDefault="00F03D0D" w:rsidP="00FE3AC4">
      <w:pPr>
        <w:keepNext/>
        <w:tabs>
          <w:tab w:val="num" w:pos="709"/>
        </w:tabs>
        <w:spacing w:after="0" w:line="264" w:lineRule="auto"/>
        <w:ind w:left="482" w:hanging="340"/>
        <w:contextualSpacing/>
        <w:rPr>
          <w:rFonts w:eastAsia="Times New Roman" w:cs="Times New Roman"/>
          <w:b/>
          <w:iCs/>
          <w:szCs w:val="18"/>
        </w:rPr>
      </w:pPr>
    </w:p>
    <w:p w14:paraId="226A2372" w14:textId="6763E7AE" w:rsidR="005D636E" w:rsidRPr="00B05AC3" w:rsidRDefault="005D636E" w:rsidP="00FE3AC4">
      <w:pPr>
        <w:keepNext/>
        <w:tabs>
          <w:tab w:val="num" w:pos="709"/>
        </w:tabs>
        <w:spacing w:after="0" w:line="264" w:lineRule="auto"/>
        <w:ind w:left="482" w:hanging="340"/>
        <w:contextualSpacing/>
        <w:rPr>
          <w:rFonts w:eastAsia="Times New Roman" w:cs="Times New Roman"/>
          <w:b/>
          <w:iCs/>
          <w:szCs w:val="18"/>
        </w:rPr>
      </w:pPr>
      <w:r w:rsidRPr="005D636E">
        <w:rPr>
          <w:rFonts w:eastAsia="Times New Roman" w:cs="Times New Roman"/>
          <w:b/>
          <w:iCs/>
          <w:szCs w:val="18"/>
        </w:rPr>
        <w:lastRenderedPageBreak/>
        <w:t xml:space="preserve"> </w:t>
      </w:r>
      <w:r w:rsidRPr="00B05AC3">
        <w:rPr>
          <w:rFonts w:eastAsia="Times New Roman" w:cs="Times New Roman"/>
          <w:b/>
          <w:iCs/>
          <w:szCs w:val="18"/>
        </w:rPr>
        <w:t>Přílohy zadávací dokumentace</w:t>
      </w:r>
    </w:p>
    <w:p w14:paraId="5CDE9039" w14:textId="77777777" w:rsidR="005D636E" w:rsidRPr="00FE1347" w:rsidRDefault="005D636E" w:rsidP="00FE3AC4">
      <w:pPr>
        <w:keepNext/>
        <w:spacing w:after="0" w:line="264" w:lineRule="auto"/>
        <w:ind w:left="624"/>
        <w:contextualSpacing/>
        <w:rPr>
          <w:rFonts w:eastAsia="Times New Roman" w:cs="Times New Roman"/>
          <w:b/>
          <w:iCs/>
          <w:szCs w:val="18"/>
          <w:highlight w:val="yellow"/>
        </w:rPr>
      </w:pPr>
    </w:p>
    <w:p w14:paraId="30FE4925" w14:textId="0297712E" w:rsidR="00741DA9" w:rsidRPr="00B05AC3" w:rsidRDefault="00741DA9" w:rsidP="00FE3AC4">
      <w:pPr>
        <w:pStyle w:val="Odstavecseseznamem"/>
        <w:keepNext/>
        <w:numPr>
          <w:ilvl w:val="0"/>
          <w:numId w:val="5"/>
        </w:numPr>
        <w:spacing w:after="240" w:line="264" w:lineRule="auto"/>
        <w:ind w:left="567"/>
        <w:rPr>
          <w:rFonts w:eastAsia="Verdana" w:cs="Times New Roman"/>
          <w:noProof/>
          <w:szCs w:val="18"/>
        </w:rPr>
      </w:pPr>
      <w:bookmarkStart w:id="14" w:name="_Ref61562063"/>
      <w:r w:rsidRPr="00B05AC3">
        <w:rPr>
          <w:rFonts w:eastAsia="Verdana" w:cs="Times New Roman"/>
          <w:noProof/>
          <w:szCs w:val="18"/>
        </w:rPr>
        <w:t>Čestné prohlášení ke splnění technické kvalifikace</w:t>
      </w:r>
      <w:bookmarkEnd w:id="14"/>
    </w:p>
    <w:p w14:paraId="7F0887D1" w14:textId="19E8C0A2" w:rsidR="00E70907" w:rsidRPr="00B05AC3" w:rsidRDefault="008405FD" w:rsidP="00FE3AC4">
      <w:pPr>
        <w:pStyle w:val="Odstavecseseznamem"/>
        <w:keepNext/>
        <w:numPr>
          <w:ilvl w:val="0"/>
          <w:numId w:val="5"/>
        </w:numPr>
        <w:spacing w:after="240" w:line="264" w:lineRule="auto"/>
        <w:ind w:left="567"/>
        <w:rPr>
          <w:rFonts w:eastAsia="Verdana" w:cs="Times New Roman"/>
          <w:noProof/>
          <w:szCs w:val="18"/>
        </w:rPr>
      </w:pPr>
      <w:bookmarkStart w:id="15" w:name="_Ref61562156"/>
      <w:r w:rsidRPr="00B05AC3">
        <w:rPr>
          <w:rFonts w:eastAsia="Verdana" w:cs="Times New Roman"/>
          <w:noProof/>
          <w:szCs w:val="18"/>
        </w:rPr>
        <w:t>Vzo</w:t>
      </w:r>
      <w:r w:rsidR="00E70907" w:rsidRPr="00B05AC3">
        <w:rPr>
          <w:rFonts w:eastAsia="Verdana" w:cs="Times New Roman"/>
          <w:noProof/>
          <w:szCs w:val="18"/>
        </w:rPr>
        <w:t>r v</w:t>
      </w:r>
      <w:r w:rsidRPr="00B05AC3">
        <w:rPr>
          <w:rFonts w:eastAsia="Verdana" w:cs="Times New Roman"/>
          <w:noProof/>
          <w:szCs w:val="18"/>
        </w:rPr>
        <w:t>y</w:t>
      </w:r>
      <w:r w:rsidR="00E70907" w:rsidRPr="00B05AC3">
        <w:rPr>
          <w:rFonts w:eastAsia="Verdana" w:cs="Times New Roman"/>
          <w:noProof/>
          <w:szCs w:val="18"/>
        </w:rPr>
        <w:t xml:space="preserve">plnění nabídkových cen </w:t>
      </w:r>
      <w:bookmarkEnd w:id="15"/>
    </w:p>
    <w:p w14:paraId="6508B200" w14:textId="46DE1973" w:rsidR="006745C8" w:rsidRPr="00B05AC3" w:rsidRDefault="006745C8" w:rsidP="00FE3AC4">
      <w:pPr>
        <w:pStyle w:val="Odstavecseseznamem"/>
        <w:keepNext/>
        <w:numPr>
          <w:ilvl w:val="0"/>
          <w:numId w:val="5"/>
        </w:numPr>
        <w:spacing w:after="240" w:line="264" w:lineRule="auto"/>
        <w:ind w:left="567"/>
        <w:rPr>
          <w:rFonts w:eastAsia="Verdana" w:cs="Times New Roman"/>
          <w:noProof/>
          <w:szCs w:val="18"/>
        </w:rPr>
      </w:pPr>
      <w:bookmarkStart w:id="16" w:name="_Ref61562524"/>
      <w:r w:rsidRPr="00B05AC3">
        <w:rPr>
          <w:rFonts w:eastAsia="Verdana" w:cs="Times New Roman"/>
          <w:noProof/>
          <w:szCs w:val="18"/>
        </w:rPr>
        <w:t>Čestné prohlášení ve vztahu k zakázaným dohodám</w:t>
      </w:r>
      <w:bookmarkEnd w:id="16"/>
    </w:p>
    <w:p w14:paraId="742D121C" w14:textId="481932D8" w:rsidR="00741DA9" w:rsidRDefault="00741DA9" w:rsidP="00FE3AC4">
      <w:pPr>
        <w:pStyle w:val="Odstavecseseznamem"/>
        <w:keepNext/>
        <w:numPr>
          <w:ilvl w:val="0"/>
          <w:numId w:val="5"/>
        </w:numPr>
        <w:spacing w:after="240" w:line="264" w:lineRule="auto"/>
        <w:ind w:left="567"/>
        <w:rPr>
          <w:rFonts w:eastAsia="Verdana" w:cs="Times New Roman"/>
          <w:noProof/>
          <w:szCs w:val="18"/>
        </w:rPr>
      </w:pPr>
      <w:bookmarkStart w:id="17" w:name="_Ref61562590"/>
      <w:r w:rsidRPr="00B05AC3">
        <w:rPr>
          <w:rFonts w:eastAsia="Verdana" w:cs="Times New Roman"/>
          <w:noProof/>
          <w:szCs w:val="18"/>
        </w:rPr>
        <w:t>Čestné prohlášení ve vztahu k zákonu o registru smluv</w:t>
      </w:r>
      <w:bookmarkEnd w:id="17"/>
    </w:p>
    <w:p w14:paraId="73F29322" w14:textId="77777777" w:rsidR="003D7306" w:rsidRDefault="00997A99" w:rsidP="00FE3AC4">
      <w:pPr>
        <w:pStyle w:val="Odstavecseseznamem"/>
        <w:keepNext/>
        <w:numPr>
          <w:ilvl w:val="0"/>
          <w:numId w:val="5"/>
        </w:numPr>
        <w:spacing w:after="240" w:line="264" w:lineRule="auto"/>
        <w:ind w:left="567"/>
        <w:rPr>
          <w:rFonts w:eastAsia="Verdana" w:cs="Times New Roman"/>
          <w:noProof/>
          <w:szCs w:val="18"/>
        </w:rPr>
      </w:pPr>
      <w:r>
        <w:rPr>
          <w:rFonts w:eastAsia="Verdana" w:cs="Times New Roman"/>
          <w:noProof/>
          <w:szCs w:val="18"/>
        </w:rPr>
        <w:t>Závazná smluvní ustanovení</w:t>
      </w:r>
    </w:p>
    <w:p w14:paraId="74120014" w14:textId="0BBED262" w:rsidR="003D7306" w:rsidRPr="003D7306" w:rsidRDefault="003D7306" w:rsidP="00FE3AC4">
      <w:pPr>
        <w:pStyle w:val="Odstavecseseznamem"/>
        <w:keepNext/>
        <w:numPr>
          <w:ilvl w:val="0"/>
          <w:numId w:val="5"/>
        </w:numPr>
        <w:spacing w:after="240" w:line="264" w:lineRule="auto"/>
        <w:ind w:left="567"/>
        <w:rPr>
          <w:rFonts w:eastAsia="Verdana" w:cs="Times New Roman"/>
          <w:noProof/>
          <w:szCs w:val="18"/>
        </w:rPr>
      </w:pPr>
      <w:r>
        <w:rPr>
          <w:rFonts w:eastAsia="Verdana" w:cs="Times New Roman"/>
          <w:noProof/>
          <w:szCs w:val="18"/>
        </w:rPr>
        <w:t>Obchodní podmínky ke S</w:t>
      </w:r>
      <w:r w:rsidRPr="003D7306">
        <w:rPr>
          <w:rFonts w:eastAsia="Verdana" w:cs="Times New Roman"/>
          <w:noProof/>
          <w:szCs w:val="18"/>
        </w:rPr>
        <w:t>mlouvě</w:t>
      </w:r>
      <w:r>
        <w:rPr>
          <w:rFonts w:eastAsia="Verdana" w:cs="Times New Roman"/>
          <w:noProof/>
          <w:szCs w:val="18"/>
        </w:rPr>
        <w:t xml:space="preserve"> o poskytování služeb</w:t>
      </w:r>
    </w:p>
    <w:p w14:paraId="54EF1CB4" w14:textId="0449B248" w:rsidR="00741DA9" w:rsidRDefault="00741DA9" w:rsidP="00FE3AC4">
      <w:pPr>
        <w:pStyle w:val="Odstavecseseznamem"/>
        <w:keepNext/>
        <w:spacing w:after="240" w:line="264" w:lineRule="auto"/>
        <w:ind w:left="1287"/>
        <w:rPr>
          <w:rFonts w:eastAsia="Verdana" w:cs="Times New Roman"/>
          <w:noProof/>
          <w:szCs w:val="18"/>
          <w:highlight w:val="yellow"/>
        </w:rPr>
      </w:pPr>
    </w:p>
    <w:p w14:paraId="1A491C65" w14:textId="766C601B" w:rsidR="00B05AC3" w:rsidRDefault="00B05AC3" w:rsidP="00FE3AC4">
      <w:pPr>
        <w:pStyle w:val="Odstavecseseznamem"/>
        <w:keepNext/>
        <w:spacing w:after="240" w:line="264" w:lineRule="auto"/>
        <w:ind w:left="1287"/>
        <w:rPr>
          <w:rFonts w:eastAsia="Verdana" w:cs="Times New Roman"/>
          <w:noProof/>
          <w:szCs w:val="18"/>
          <w:highlight w:val="yellow"/>
        </w:rPr>
      </w:pPr>
    </w:p>
    <w:p w14:paraId="36AFEF89" w14:textId="66331D37" w:rsidR="00B05AC3" w:rsidRDefault="00B05AC3" w:rsidP="00FE3AC4">
      <w:pPr>
        <w:pStyle w:val="Odstavecseseznamem"/>
        <w:keepNext/>
        <w:spacing w:after="240" w:line="264" w:lineRule="auto"/>
        <w:ind w:left="1287"/>
        <w:rPr>
          <w:rFonts w:eastAsia="Verdana" w:cs="Times New Roman"/>
          <w:noProof/>
          <w:szCs w:val="18"/>
          <w:highlight w:val="yellow"/>
        </w:rPr>
      </w:pPr>
    </w:p>
    <w:p w14:paraId="51F4BB45" w14:textId="045AABFE" w:rsidR="00B05AC3" w:rsidRDefault="00B05AC3" w:rsidP="00FE3AC4">
      <w:pPr>
        <w:pStyle w:val="Odstavecseseznamem"/>
        <w:keepNext/>
        <w:spacing w:after="240" w:line="264" w:lineRule="auto"/>
        <w:ind w:left="1287"/>
        <w:rPr>
          <w:rFonts w:eastAsia="Verdana" w:cs="Times New Roman"/>
          <w:noProof/>
          <w:szCs w:val="18"/>
          <w:highlight w:val="yellow"/>
        </w:rPr>
      </w:pPr>
    </w:p>
    <w:p w14:paraId="2584DCFB" w14:textId="77777777" w:rsidR="00F03D0D" w:rsidRPr="00741DA9" w:rsidRDefault="00F03D0D" w:rsidP="00FE3AC4">
      <w:pPr>
        <w:pStyle w:val="Odstavecseseznamem"/>
        <w:keepNext/>
        <w:spacing w:after="240" w:line="264" w:lineRule="auto"/>
        <w:ind w:left="1287"/>
        <w:rPr>
          <w:rFonts w:eastAsia="Verdana" w:cs="Times New Roman"/>
          <w:noProof/>
          <w:szCs w:val="18"/>
          <w:highlight w:val="yellow"/>
        </w:rPr>
      </w:pPr>
      <w:bookmarkStart w:id="18" w:name="_GoBack"/>
      <w:bookmarkEnd w:id="18"/>
    </w:p>
    <w:p w14:paraId="6AE6DA47" w14:textId="560953C6" w:rsidR="005D636E" w:rsidRPr="005D636E" w:rsidRDefault="00B05AC3" w:rsidP="00FE3AC4">
      <w:pPr>
        <w:keepNext/>
        <w:spacing w:after="0" w:line="264" w:lineRule="auto"/>
        <w:rPr>
          <w:rFonts w:eastAsia="Verdana" w:cs="Times New Roman"/>
          <w:noProof/>
          <w:szCs w:val="18"/>
        </w:rPr>
      </w:pPr>
      <w:r>
        <w:rPr>
          <w:rFonts w:eastAsia="Verdana" w:cs="Times New Roman"/>
          <w:noProof/>
          <w:szCs w:val="18"/>
        </w:rPr>
        <w:t>……………………………………………………………</w:t>
      </w:r>
    </w:p>
    <w:p w14:paraId="3550C4B0" w14:textId="6CC93BE9" w:rsidR="005D636E" w:rsidRPr="005D636E" w:rsidRDefault="00B05AC3" w:rsidP="00FE3AC4">
      <w:pPr>
        <w:keepNext/>
        <w:spacing w:after="0" w:line="264" w:lineRule="auto"/>
        <w:rPr>
          <w:rFonts w:eastAsia="Verdana" w:cs="Times New Roman"/>
          <w:b/>
          <w:noProof/>
          <w:szCs w:val="18"/>
        </w:rPr>
      </w:pPr>
      <w:r>
        <w:rPr>
          <w:rFonts w:eastAsia="Verdana" w:cs="Times New Roman"/>
          <w:b/>
          <w:noProof/>
          <w:szCs w:val="18"/>
        </w:rPr>
        <w:t>Bc. Jiří Svoboda, MBA</w:t>
      </w:r>
    </w:p>
    <w:p w14:paraId="7696672E" w14:textId="059156A0" w:rsidR="005D636E" w:rsidRPr="005D636E" w:rsidRDefault="00B05AC3" w:rsidP="00FE3AC4">
      <w:pPr>
        <w:keepNext/>
        <w:spacing w:after="240" w:line="264" w:lineRule="auto"/>
        <w:rPr>
          <w:rFonts w:eastAsia="Verdana" w:cs="Times New Roman"/>
          <w:noProof/>
          <w:szCs w:val="18"/>
        </w:rPr>
      </w:pPr>
      <w:r>
        <w:rPr>
          <w:rFonts w:eastAsia="Verdana" w:cs="Times New Roman"/>
          <w:noProof/>
          <w:szCs w:val="18"/>
        </w:rPr>
        <w:t>generální ředitel</w:t>
      </w:r>
    </w:p>
    <w:p w14:paraId="03014859" w14:textId="77777777" w:rsidR="005D636E" w:rsidRPr="005D636E" w:rsidRDefault="005D636E" w:rsidP="00B842D4">
      <w:pPr>
        <w:keepNext/>
        <w:spacing w:after="240" w:line="264" w:lineRule="auto"/>
        <w:rPr>
          <w:rFonts w:eastAsia="Verdana" w:cs="Times New Roman"/>
          <w:szCs w:val="18"/>
        </w:rPr>
      </w:pPr>
    </w:p>
    <w:p w14:paraId="634142E4" w14:textId="77777777" w:rsidR="003727EC" w:rsidRDefault="003727EC" w:rsidP="00B842D4">
      <w:pPr>
        <w:keepNext/>
      </w:pPr>
    </w:p>
    <w:sectPr w:rsidR="003727EC" w:rsidSect="00334C8D">
      <w:headerReference w:type="default" r:id="rId12"/>
      <w:footerReference w:type="default" r:id="rId13"/>
      <w:headerReference w:type="first" r:id="rId14"/>
      <w:footerReference w:type="first" r:id="rId15"/>
      <w:pgSz w:w="11906" w:h="16838" w:code="9"/>
      <w:pgMar w:top="89"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67D9C" w14:textId="77777777" w:rsidR="00207801" w:rsidRDefault="00207801" w:rsidP="005D636E">
      <w:pPr>
        <w:spacing w:after="0" w:line="240" w:lineRule="auto"/>
      </w:pPr>
      <w:r>
        <w:separator/>
      </w:r>
    </w:p>
  </w:endnote>
  <w:endnote w:type="continuationSeparator" w:id="0">
    <w:p w14:paraId="4ABE555E" w14:textId="77777777" w:rsidR="00207801" w:rsidRDefault="00207801"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3C4E" w14:paraId="7620DFD8" w14:textId="77777777" w:rsidTr="005D636E">
      <w:tc>
        <w:tcPr>
          <w:tcW w:w="1361" w:type="dxa"/>
          <w:tcMar>
            <w:left w:w="0" w:type="dxa"/>
            <w:right w:w="0" w:type="dxa"/>
          </w:tcMar>
          <w:vAlign w:val="bottom"/>
        </w:tcPr>
        <w:p w14:paraId="28A55569" w14:textId="5D4C59B5" w:rsidR="00D43C4E" w:rsidRPr="00B8518B" w:rsidRDefault="00D43C4E"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D1282">
            <w:rPr>
              <w:rStyle w:val="slostrnky1"/>
              <w:noProof/>
            </w:rPr>
            <w:t>18</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5D1282">
            <w:rPr>
              <w:rStyle w:val="slostrnky1"/>
              <w:noProof/>
            </w:rPr>
            <w:t>18</w:t>
          </w:r>
          <w:r w:rsidRPr="00B8518B">
            <w:rPr>
              <w:rStyle w:val="slostrnky1"/>
            </w:rPr>
            <w:fldChar w:fldCharType="end"/>
          </w:r>
        </w:p>
      </w:tc>
      <w:tc>
        <w:tcPr>
          <w:tcW w:w="3458" w:type="dxa"/>
          <w:shd w:val="clear" w:color="auto" w:fill="auto"/>
          <w:tcMar>
            <w:left w:w="0" w:type="dxa"/>
            <w:right w:w="0" w:type="dxa"/>
          </w:tcMar>
        </w:tcPr>
        <w:p w14:paraId="69CA59E9" w14:textId="77777777" w:rsidR="00D43C4E" w:rsidRDefault="00D43C4E" w:rsidP="005D636E">
          <w:pPr>
            <w:pStyle w:val="Zpat"/>
          </w:pPr>
        </w:p>
      </w:tc>
      <w:tc>
        <w:tcPr>
          <w:tcW w:w="2835" w:type="dxa"/>
          <w:shd w:val="clear" w:color="auto" w:fill="auto"/>
          <w:tcMar>
            <w:left w:w="0" w:type="dxa"/>
            <w:right w:w="0" w:type="dxa"/>
          </w:tcMar>
        </w:tcPr>
        <w:p w14:paraId="12E82566" w14:textId="77777777" w:rsidR="00D43C4E" w:rsidRDefault="00D43C4E" w:rsidP="005D636E">
          <w:pPr>
            <w:pStyle w:val="Zpat"/>
          </w:pPr>
        </w:p>
      </w:tc>
      <w:tc>
        <w:tcPr>
          <w:tcW w:w="2921" w:type="dxa"/>
        </w:tcPr>
        <w:p w14:paraId="6EEF8727" w14:textId="77777777" w:rsidR="00D43C4E" w:rsidRDefault="00D43C4E" w:rsidP="005D636E">
          <w:pPr>
            <w:pStyle w:val="Zpat"/>
          </w:pPr>
        </w:p>
      </w:tc>
    </w:tr>
  </w:tbl>
  <w:p w14:paraId="66386B43" w14:textId="77777777" w:rsidR="00D43C4E" w:rsidRPr="00B8518B" w:rsidRDefault="00D43C4E"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540E914"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7A798B5"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D43C4E"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D43C4E" w14:paraId="7D806537" w14:textId="77777777" w:rsidTr="00334C8D">
            <w:trPr>
              <w:trHeight w:val="678"/>
            </w:trPr>
            <w:tc>
              <w:tcPr>
                <w:tcW w:w="1361" w:type="dxa"/>
                <w:tcMar>
                  <w:left w:w="0" w:type="dxa"/>
                  <w:right w:w="0" w:type="dxa"/>
                </w:tcMar>
                <w:vAlign w:val="bottom"/>
              </w:tcPr>
              <w:p w14:paraId="098C40C4" w14:textId="7D573CE1" w:rsidR="00D43C4E" w:rsidRPr="00334C8D" w:rsidRDefault="00D43C4E"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5D1282">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5D1282">
                  <w:rPr>
                    <w:rStyle w:val="slostrnky"/>
                    <w:b/>
                    <w:noProof/>
                    <w:color w:val="FF5200"/>
                    <w:sz w:val="14"/>
                    <w:szCs w:val="14"/>
                  </w:rPr>
                  <w:t>18</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D43C4E" w:rsidRPr="00334C8D" w:rsidRDefault="00D43C4E" w:rsidP="00334C8D">
                <w:pPr>
                  <w:pStyle w:val="Zpat"/>
                  <w:spacing w:before="0"/>
                  <w:ind w:left="0"/>
                  <w:rPr>
                    <w:sz w:val="12"/>
                    <w:szCs w:val="12"/>
                  </w:rPr>
                </w:pPr>
                <w:r w:rsidRPr="00334C8D">
                  <w:rPr>
                    <w:sz w:val="12"/>
                    <w:szCs w:val="12"/>
                  </w:rPr>
                  <w:t>Správa železnic, státní organizace</w:t>
                </w:r>
              </w:p>
              <w:p w14:paraId="036B2406" w14:textId="77777777" w:rsidR="00D43C4E" w:rsidRPr="00334C8D" w:rsidRDefault="00D43C4E"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D43C4E" w:rsidRPr="00334C8D" w:rsidRDefault="00D43C4E"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D43C4E" w:rsidRPr="00334C8D" w:rsidRDefault="00D43C4E" w:rsidP="00334C8D">
                <w:pPr>
                  <w:pStyle w:val="Zpat"/>
                  <w:spacing w:before="0"/>
                  <w:ind w:left="0" w:right="-3487"/>
                  <w:rPr>
                    <w:sz w:val="12"/>
                    <w:szCs w:val="12"/>
                  </w:rPr>
                </w:pPr>
                <w:r w:rsidRPr="00334C8D">
                  <w:rPr>
                    <w:sz w:val="12"/>
                    <w:szCs w:val="12"/>
                  </w:rPr>
                  <w:t>Sídlo: Dlážděná 1003/7, 110 00 Praha 1</w:t>
                </w:r>
              </w:p>
              <w:p w14:paraId="3A8F7BC0" w14:textId="77777777" w:rsidR="00D43C4E" w:rsidRPr="00334C8D" w:rsidRDefault="00D43C4E" w:rsidP="00334C8D">
                <w:pPr>
                  <w:pStyle w:val="Zpat"/>
                  <w:spacing w:before="0"/>
                  <w:ind w:left="0"/>
                  <w:rPr>
                    <w:sz w:val="12"/>
                    <w:szCs w:val="12"/>
                  </w:rPr>
                </w:pPr>
                <w:r w:rsidRPr="00334C8D">
                  <w:rPr>
                    <w:sz w:val="12"/>
                    <w:szCs w:val="12"/>
                  </w:rPr>
                  <w:t>IČ: 709 94 234 DIČ: CZ 709 94 234</w:t>
                </w:r>
              </w:p>
              <w:p w14:paraId="2D8B3C3C" w14:textId="4C266FD7" w:rsidR="00D43C4E" w:rsidRPr="00334C8D" w:rsidRDefault="00D43C4E"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D43C4E" w:rsidRDefault="00D43C4E" w:rsidP="00334C8D">
                <w:pPr>
                  <w:pStyle w:val="Zpat"/>
                  <w:spacing w:before="0"/>
                </w:pPr>
              </w:p>
            </w:tc>
          </w:tr>
        </w:tbl>
        <w:p w14:paraId="41B7FADF" w14:textId="77777777" w:rsidR="00D43C4E" w:rsidRPr="00B8518B" w:rsidRDefault="00D43C4E" w:rsidP="005D636E">
          <w:pPr>
            <w:pStyle w:val="Zpat"/>
            <w:rPr>
              <w:rStyle w:val="slostrnky1"/>
            </w:rPr>
          </w:pPr>
        </w:p>
      </w:tc>
      <w:tc>
        <w:tcPr>
          <w:tcW w:w="3458" w:type="dxa"/>
          <w:shd w:val="clear" w:color="auto" w:fill="auto"/>
          <w:tcMar>
            <w:left w:w="0" w:type="dxa"/>
            <w:right w:w="0" w:type="dxa"/>
          </w:tcMar>
        </w:tcPr>
        <w:p w14:paraId="4A201BA5" w14:textId="77777777" w:rsidR="00D43C4E" w:rsidRDefault="00D43C4E" w:rsidP="005D636E">
          <w:pPr>
            <w:pStyle w:val="Zpat"/>
          </w:pPr>
        </w:p>
      </w:tc>
      <w:tc>
        <w:tcPr>
          <w:tcW w:w="2835" w:type="dxa"/>
          <w:shd w:val="clear" w:color="auto" w:fill="auto"/>
          <w:tcMar>
            <w:left w:w="0" w:type="dxa"/>
            <w:right w:w="0" w:type="dxa"/>
          </w:tcMar>
        </w:tcPr>
        <w:p w14:paraId="4CD17297" w14:textId="77777777" w:rsidR="00D43C4E" w:rsidRDefault="00D43C4E" w:rsidP="005D636E">
          <w:pPr>
            <w:pStyle w:val="Zpat"/>
          </w:pPr>
        </w:p>
      </w:tc>
      <w:tc>
        <w:tcPr>
          <w:tcW w:w="2921" w:type="dxa"/>
        </w:tcPr>
        <w:p w14:paraId="1A25E90B" w14:textId="77777777" w:rsidR="00D43C4E" w:rsidRDefault="00D43C4E" w:rsidP="005D636E">
          <w:pPr>
            <w:pStyle w:val="Zpat"/>
          </w:pPr>
        </w:p>
      </w:tc>
    </w:tr>
  </w:tbl>
  <w:p w14:paraId="6E2E844A" w14:textId="77777777" w:rsidR="00D43C4E" w:rsidRPr="00B8518B" w:rsidRDefault="00D43C4E"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8DF4EA1"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CAD7B09"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D43C4E" w:rsidRPr="00460660" w:rsidRDefault="00D43C4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09BDB" w14:textId="77777777" w:rsidR="00207801" w:rsidRDefault="00207801" w:rsidP="005D636E">
      <w:pPr>
        <w:spacing w:after="0" w:line="240" w:lineRule="auto"/>
      </w:pPr>
      <w:r>
        <w:separator/>
      </w:r>
    </w:p>
  </w:footnote>
  <w:footnote w:type="continuationSeparator" w:id="0">
    <w:p w14:paraId="43D3C159" w14:textId="77777777" w:rsidR="00207801" w:rsidRDefault="00207801" w:rsidP="005D6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3C4E" w14:paraId="1198341F" w14:textId="77777777" w:rsidTr="005D636E">
      <w:trPr>
        <w:trHeight w:hRule="exact" w:val="454"/>
      </w:trPr>
      <w:tc>
        <w:tcPr>
          <w:tcW w:w="1361" w:type="dxa"/>
          <w:tcMar>
            <w:top w:w="57" w:type="dxa"/>
            <w:left w:w="0" w:type="dxa"/>
            <w:right w:w="0" w:type="dxa"/>
          </w:tcMar>
        </w:tcPr>
        <w:p w14:paraId="609A2E66" w14:textId="77777777" w:rsidR="00D43C4E" w:rsidRPr="00B8518B" w:rsidRDefault="00D43C4E" w:rsidP="005D636E">
          <w:pPr>
            <w:pStyle w:val="Zpat"/>
            <w:rPr>
              <w:rStyle w:val="slostrnky1"/>
            </w:rPr>
          </w:pPr>
        </w:p>
      </w:tc>
      <w:tc>
        <w:tcPr>
          <w:tcW w:w="3458" w:type="dxa"/>
          <w:shd w:val="clear" w:color="auto" w:fill="auto"/>
          <w:tcMar>
            <w:top w:w="57" w:type="dxa"/>
            <w:left w:w="0" w:type="dxa"/>
            <w:right w:w="0" w:type="dxa"/>
          </w:tcMar>
        </w:tcPr>
        <w:p w14:paraId="15F2E230" w14:textId="77777777" w:rsidR="00D43C4E" w:rsidRDefault="00D43C4E" w:rsidP="005D636E">
          <w:pPr>
            <w:pStyle w:val="Zpat"/>
          </w:pPr>
        </w:p>
      </w:tc>
      <w:tc>
        <w:tcPr>
          <w:tcW w:w="5698" w:type="dxa"/>
          <w:shd w:val="clear" w:color="auto" w:fill="auto"/>
          <w:tcMar>
            <w:top w:w="57" w:type="dxa"/>
            <w:left w:w="0" w:type="dxa"/>
            <w:right w:w="0" w:type="dxa"/>
          </w:tcMar>
        </w:tcPr>
        <w:p w14:paraId="21DC0AD4" w14:textId="77777777" w:rsidR="00D43C4E" w:rsidRPr="00D6163D" w:rsidRDefault="00D43C4E" w:rsidP="005D636E">
          <w:pPr>
            <w:pStyle w:val="Druhdokumentu"/>
          </w:pPr>
        </w:p>
      </w:tc>
    </w:tr>
  </w:tbl>
  <w:p w14:paraId="17143938" w14:textId="77777777" w:rsidR="00D43C4E" w:rsidRPr="00D6163D" w:rsidRDefault="00D43C4E">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D43C4E"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3C4E" w:rsidRPr="006E7A39" w14:paraId="2FF2FCA2" w14:textId="77777777" w:rsidTr="00D41F04">
            <w:trPr>
              <w:trHeight w:hRule="exact" w:val="936"/>
            </w:trPr>
            <w:tc>
              <w:tcPr>
                <w:tcW w:w="1361" w:type="dxa"/>
                <w:tcMar>
                  <w:left w:w="0" w:type="dxa"/>
                  <w:right w:w="0" w:type="dxa"/>
                </w:tcMar>
              </w:tcPr>
              <w:p w14:paraId="16C10ACD" w14:textId="77777777" w:rsidR="00D43C4E" w:rsidRPr="006E7A39" w:rsidRDefault="00D43C4E"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D43C4E" w:rsidRPr="006E7A39" w:rsidRDefault="00D43C4E" w:rsidP="00D41F04">
                <w:pPr>
                  <w:pStyle w:val="Zpat"/>
                </w:pPr>
              </w:p>
            </w:tc>
            <w:tc>
              <w:tcPr>
                <w:tcW w:w="5698" w:type="dxa"/>
                <w:shd w:val="clear" w:color="auto" w:fill="auto"/>
                <w:tcMar>
                  <w:left w:w="0" w:type="dxa"/>
                  <w:right w:w="0" w:type="dxa"/>
                </w:tcMar>
              </w:tcPr>
              <w:p w14:paraId="42E03F8E" w14:textId="77777777" w:rsidR="00D43C4E" w:rsidRPr="006E7A39" w:rsidRDefault="00D43C4E" w:rsidP="00D41F04">
                <w:pPr>
                  <w:pStyle w:val="Druhdokumentu"/>
                </w:pPr>
              </w:p>
            </w:tc>
          </w:tr>
          <w:tr w:rsidR="00D43C4E" w:rsidRPr="006E7A39" w14:paraId="574B484F" w14:textId="77777777" w:rsidTr="00D41F04">
            <w:trPr>
              <w:trHeight w:hRule="exact" w:val="452"/>
            </w:trPr>
            <w:tc>
              <w:tcPr>
                <w:tcW w:w="1361" w:type="dxa"/>
                <w:tcMar>
                  <w:left w:w="0" w:type="dxa"/>
                  <w:right w:w="0" w:type="dxa"/>
                </w:tcMar>
              </w:tcPr>
              <w:p w14:paraId="17D2A8B9" w14:textId="77777777" w:rsidR="00D43C4E" w:rsidRPr="006E7A39" w:rsidRDefault="00D43C4E" w:rsidP="00D41F04">
                <w:pPr>
                  <w:pStyle w:val="Zpat"/>
                  <w:rPr>
                    <w:rStyle w:val="slostrnky"/>
                  </w:rPr>
                </w:pPr>
              </w:p>
            </w:tc>
            <w:tc>
              <w:tcPr>
                <w:tcW w:w="3458" w:type="dxa"/>
                <w:shd w:val="clear" w:color="auto" w:fill="auto"/>
                <w:tcMar>
                  <w:left w:w="0" w:type="dxa"/>
                  <w:right w:w="0" w:type="dxa"/>
                </w:tcMar>
              </w:tcPr>
              <w:p w14:paraId="079F7AD5" w14:textId="77777777" w:rsidR="00D43C4E" w:rsidRPr="006E7A39" w:rsidRDefault="00D43C4E" w:rsidP="00D41F04">
                <w:pPr>
                  <w:pStyle w:val="Zpat"/>
                </w:pPr>
              </w:p>
            </w:tc>
            <w:tc>
              <w:tcPr>
                <w:tcW w:w="5698" w:type="dxa"/>
                <w:shd w:val="clear" w:color="auto" w:fill="auto"/>
                <w:tcMar>
                  <w:left w:w="0" w:type="dxa"/>
                  <w:right w:w="0" w:type="dxa"/>
                </w:tcMar>
              </w:tcPr>
              <w:p w14:paraId="0C37E4A5" w14:textId="77777777" w:rsidR="00D43C4E" w:rsidRPr="006E7A39" w:rsidRDefault="00D43C4E" w:rsidP="00D41F04">
                <w:pPr>
                  <w:pStyle w:val="Druhdokumentu"/>
                  <w:rPr>
                    <w:noProof/>
                  </w:rPr>
                </w:pPr>
              </w:p>
            </w:tc>
          </w:tr>
        </w:tbl>
        <w:p w14:paraId="7E21EBA4" w14:textId="77777777" w:rsidR="00D43C4E" w:rsidRPr="006E7A39" w:rsidRDefault="00D43C4E"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3C4E" w:rsidRPr="006E7A39" w14:paraId="06D56E4C" w14:textId="77777777" w:rsidTr="00D41F04">
            <w:trPr>
              <w:trHeight w:hRule="exact" w:val="936"/>
            </w:trPr>
            <w:tc>
              <w:tcPr>
                <w:tcW w:w="1361" w:type="dxa"/>
                <w:tcMar>
                  <w:left w:w="0" w:type="dxa"/>
                  <w:right w:w="0" w:type="dxa"/>
                </w:tcMar>
              </w:tcPr>
              <w:p w14:paraId="7659F6D3" w14:textId="77777777" w:rsidR="00D43C4E" w:rsidRPr="006E7A39" w:rsidRDefault="00D43C4E" w:rsidP="00D41F04">
                <w:pPr>
                  <w:pStyle w:val="Zpat"/>
                  <w:rPr>
                    <w:rStyle w:val="slostrnky"/>
                  </w:rPr>
                </w:pPr>
              </w:p>
            </w:tc>
            <w:tc>
              <w:tcPr>
                <w:tcW w:w="3458" w:type="dxa"/>
                <w:shd w:val="clear" w:color="auto" w:fill="auto"/>
                <w:tcMar>
                  <w:left w:w="0" w:type="dxa"/>
                  <w:right w:w="0" w:type="dxa"/>
                </w:tcMar>
              </w:tcPr>
              <w:p w14:paraId="745EED6B" w14:textId="77777777" w:rsidR="00D43C4E" w:rsidRPr="006E7A39" w:rsidRDefault="00D43C4E" w:rsidP="00D41F04">
                <w:pPr>
                  <w:pStyle w:val="Zpat"/>
                </w:pPr>
              </w:p>
            </w:tc>
            <w:tc>
              <w:tcPr>
                <w:tcW w:w="5698" w:type="dxa"/>
                <w:shd w:val="clear" w:color="auto" w:fill="auto"/>
                <w:tcMar>
                  <w:left w:w="0" w:type="dxa"/>
                  <w:right w:w="0" w:type="dxa"/>
                </w:tcMar>
              </w:tcPr>
              <w:p w14:paraId="78C709F1" w14:textId="77777777" w:rsidR="00D43C4E" w:rsidRPr="006E7A39" w:rsidRDefault="00D43C4E" w:rsidP="00D41F04">
                <w:pPr>
                  <w:pStyle w:val="Druhdokumentu"/>
                </w:pPr>
              </w:p>
            </w:tc>
          </w:tr>
          <w:tr w:rsidR="00D43C4E" w:rsidRPr="006E7A39" w14:paraId="5FF3744A" w14:textId="77777777" w:rsidTr="00D41F04">
            <w:trPr>
              <w:trHeight w:hRule="exact" w:val="452"/>
            </w:trPr>
            <w:tc>
              <w:tcPr>
                <w:tcW w:w="1361" w:type="dxa"/>
                <w:tcMar>
                  <w:left w:w="0" w:type="dxa"/>
                  <w:right w:w="0" w:type="dxa"/>
                </w:tcMar>
              </w:tcPr>
              <w:p w14:paraId="44F503F2" w14:textId="77777777" w:rsidR="00D43C4E" w:rsidRPr="006E7A39" w:rsidRDefault="00D43C4E" w:rsidP="00D41F04">
                <w:pPr>
                  <w:pStyle w:val="Zpat"/>
                  <w:rPr>
                    <w:rStyle w:val="slostrnky"/>
                  </w:rPr>
                </w:pPr>
              </w:p>
            </w:tc>
            <w:tc>
              <w:tcPr>
                <w:tcW w:w="3458" w:type="dxa"/>
                <w:shd w:val="clear" w:color="auto" w:fill="auto"/>
                <w:tcMar>
                  <w:left w:w="0" w:type="dxa"/>
                  <w:right w:w="0" w:type="dxa"/>
                </w:tcMar>
              </w:tcPr>
              <w:p w14:paraId="06A52672" w14:textId="77777777" w:rsidR="00D43C4E" w:rsidRPr="006E7A39" w:rsidRDefault="00D43C4E" w:rsidP="00D41F04">
                <w:pPr>
                  <w:pStyle w:val="Zpat"/>
                </w:pPr>
              </w:p>
            </w:tc>
            <w:tc>
              <w:tcPr>
                <w:tcW w:w="5698" w:type="dxa"/>
                <w:shd w:val="clear" w:color="auto" w:fill="auto"/>
                <w:tcMar>
                  <w:left w:w="0" w:type="dxa"/>
                  <w:right w:w="0" w:type="dxa"/>
                </w:tcMar>
              </w:tcPr>
              <w:p w14:paraId="08C09A7D" w14:textId="77777777" w:rsidR="00D43C4E" w:rsidRPr="006E7A39" w:rsidRDefault="00D43C4E" w:rsidP="00D41F04">
                <w:pPr>
                  <w:pStyle w:val="Druhdokumentu"/>
                  <w:rPr>
                    <w:noProof/>
                  </w:rPr>
                </w:pPr>
              </w:p>
            </w:tc>
          </w:tr>
        </w:tbl>
        <w:p w14:paraId="19C134A5" w14:textId="77777777" w:rsidR="00D43C4E" w:rsidRPr="006E7A39" w:rsidRDefault="00D43C4E"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3C4E" w:rsidRPr="006E7A39" w14:paraId="29930BED" w14:textId="77777777" w:rsidTr="00D41F04">
            <w:trPr>
              <w:trHeight w:hRule="exact" w:val="936"/>
            </w:trPr>
            <w:tc>
              <w:tcPr>
                <w:tcW w:w="1361" w:type="dxa"/>
                <w:tcMar>
                  <w:left w:w="0" w:type="dxa"/>
                  <w:right w:w="0" w:type="dxa"/>
                </w:tcMar>
              </w:tcPr>
              <w:p w14:paraId="240D57CA" w14:textId="77777777" w:rsidR="00D43C4E" w:rsidRPr="006E7A39" w:rsidRDefault="00D43C4E"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D43C4E" w:rsidRPr="006E7A39" w:rsidRDefault="00D43C4E" w:rsidP="00D41F04">
                <w:pPr>
                  <w:pStyle w:val="Zpat"/>
                </w:pPr>
              </w:p>
            </w:tc>
            <w:tc>
              <w:tcPr>
                <w:tcW w:w="5698" w:type="dxa"/>
                <w:shd w:val="clear" w:color="auto" w:fill="auto"/>
                <w:tcMar>
                  <w:left w:w="0" w:type="dxa"/>
                  <w:right w:w="0" w:type="dxa"/>
                </w:tcMar>
              </w:tcPr>
              <w:p w14:paraId="6C9BA197" w14:textId="77777777" w:rsidR="00D43C4E" w:rsidRPr="006E7A39" w:rsidRDefault="00D43C4E" w:rsidP="00D41F04">
                <w:pPr>
                  <w:pStyle w:val="Druhdokumentu"/>
                </w:pPr>
              </w:p>
            </w:tc>
          </w:tr>
          <w:tr w:rsidR="00D43C4E" w:rsidRPr="006E7A39" w14:paraId="33289ADA" w14:textId="77777777" w:rsidTr="00D41F04">
            <w:trPr>
              <w:trHeight w:hRule="exact" w:val="452"/>
            </w:trPr>
            <w:tc>
              <w:tcPr>
                <w:tcW w:w="1361" w:type="dxa"/>
                <w:tcMar>
                  <w:left w:w="0" w:type="dxa"/>
                  <w:right w:w="0" w:type="dxa"/>
                </w:tcMar>
              </w:tcPr>
              <w:p w14:paraId="093D567F" w14:textId="77777777" w:rsidR="00D43C4E" w:rsidRPr="006E7A39" w:rsidRDefault="00D43C4E" w:rsidP="00D41F04">
                <w:pPr>
                  <w:pStyle w:val="Zpat"/>
                  <w:rPr>
                    <w:rStyle w:val="slostrnky"/>
                  </w:rPr>
                </w:pPr>
              </w:p>
            </w:tc>
            <w:tc>
              <w:tcPr>
                <w:tcW w:w="3458" w:type="dxa"/>
                <w:shd w:val="clear" w:color="auto" w:fill="auto"/>
                <w:tcMar>
                  <w:left w:w="0" w:type="dxa"/>
                  <w:right w:w="0" w:type="dxa"/>
                </w:tcMar>
              </w:tcPr>
              <w:p w14:paraId="112BFFFC" w14:textId="77777777" w:rsidR="00D43C4E" w:rsidRPr="006E7A39" w:rsidRDefault="00D43C4E" w:rsidP="00D41F04">
                <w:pPr>
                  <w:pStyle w:val="Zpat"/>
                </w:pPr>
              </w:p>
            </w:tc>
            <w:tc>
              <w:tcPr>
                <w:tcW w:w="5698" w:type="dxa"/>
                <w:shd w:val="clear" w:color="auto" w:fill="auto"/>
                <w:tcMar>
                  <w:left w:w="0" w:type="dxa"/>
                  <w:right w:w="0" w:type="dxa"/>
                </w:tcMar>
              </w:tcPr>
              <w:p w14:paraId="600822B6" w14:textId="77777777" w:rsidR="00D43C4E" w:rsidRPr="006E7A39" w:rsidRDefault="00D43C4E" w:rsidP="00D41F04">
                <w:pPr>
                  <w:pStyle w:val="Druhdokumentu"/>
                  <w:rPr>
                    <w:noProof/>
                  </w:rPr>
                </w:pPr>
              </w:p>
            </w:tc>
          </w:tr>
        </w:tbl>
        <w:p w14:paraId="37C964E7" w14:textId="77777777" w:rsidR="00D43C4E" w:rsidRPr="006E7A39" w:rsidRDefault="00D43C4E" w:rsidP="00D41F04">
          <w:pPr>
            <w:pStyle w:val="Zhlav"/>
            <w:rPr>
              <w:sz w:val="8"/>
              <w:szCs w:val="8"/>
            </w:rPr>
          </w:pPr>
        </w:p>
      </w:tc>
    </w:tr>
    <w:tr w:rsidR="00D43C4E" w14:paraId="36BC84FB" w14:textId="77777777" w:rsidTr="005D636E">
      <w:trPr>
        <w:trHeight w:hRule="exact" w:val="1077"/>
      </w:trPr>
      <w:tc>
        <w:tcPr>
          <w:tcW w:w="1361" w:type="dxa"/>
          <w:tcMar>
            <w:left w:w="0" w:type="dxa"/>
            <w:right w:w="0" w:type="dxa"/>
          </w:tcMar>
        </w:tcPr>
        <w:p w14:paraId="1E0B8E67" w14:textId="77777777" w:rsidR="00D43C4E" w:rsidRPr="006E7A39" w:rsidRDefault="00D43C4E" w:rsidP="00D41F04">
          <w:pPr>
            <w:rPr>
              <w:sz w:val="2"/>
              <w:szCs w:val="2"/>
            </w:rPr>
          </w:pPr>
        </w:p>
      </w:tc>
      <w:tc>
        <w:tcPr>
          <w:tcW w:w="3458" w:type="dxa"/>
          <w:shd w:val="clear" w:color="auto" w:fill="auto"/>
          <w:tcMar>
            <w:left w:w="0" w:type="dxa"/>
            <w:right w:w="0" w:type="dxa"/>
          </w:tcMar>
        </w:tcPr>
        <w:p w14:paraId="3C62C5B5" w14:textId="77777777" w:rsidR="00D43C4E" w:rsidRPr="006E7A39" w:rsidRDefault="00D43C4E" w:rsidP="00D41F04">
          <w:pPr>
            <w:rPr>
              <w:sz w:val="2"/>
              <w:szCs w:val="2"/>
            </w:rPr>
          </w:pPr>
        </w:p>
      </w:tc>
      <w:tc>
        <w:tcPr>
          <w:tcW w:w="5698" w:type="dxa"/>
          <w:shd w:val="clear" w:color="auto" w:fill="auto"/>
          <w:tcMar>
            <w:left w:w="0" w:type="dxa"/>
            <w:right w:w="0" w:type="dxa"/>
          </w:tcMar>
        </w:tcPr>
        <w:p w14:paraId="344784C0" w14:textId="77777777" w:rsidR="00D43C4E" w:rsidRPr="006E7A39" w:rsidRDefault="00D43C4E" w:rsidP="00D41F04">
          <w:pPr>
            <w:pStyle w:val="Zhlav"/>
            <w:rPr>
              <w:sz w:val="2"/>
              <w:szCs w:val="2"/>
            </w:rPr>
          </w:pPr>
        </w:p>
      </w:tc>
    </w:tr>
  </w:tbl>
  <w:p w14:paraId="794652BE" w14:textId="77777777" w:rsidR="00D43C4E" w:rsidRPr="00D6163D" w:rsidRDefault="00D43C4E" w:rsidP="005D636E">
    <w:pPr>
      <w:pStyle w:val="Zhlav1"/>
      <w:rPr>
        <w:sz w:val="8"/>
        <w:szCs w:val="8"/>
      </w:rPr>
    </w:pPr>
  </w:p>
  <w:p w14:paraId="19E140C1" w14:textId="77777777" w:rsidR="00D43C4E" w:rsidRPr="00460660" w:rsidRDefault="00D43C4E">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FB2C4C"/>
    <w:multiLevelType w:val="hybridMultilevel"/>
    <w:tmpl w:val="7348F2F2"/>
    <w:lvl w:ilvl="0" w:tplc="E368A4CA">
      <w:start w:val="1"/>
      <w:numFmt w:val="decimal"/>
      <w:lvlText w:val="Příloha č. %1."/>
      <w:lvlJc w:val="left"/>
      <w:pPr>
        <w:ind w:left="1778"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3B6579C"/>
    <w:multiLevelType w:val="hybridMultilevel"/>
    <w:tmpl w:val="A1C0E340"/>
    <w:lvl w:ilvl="0" w:tplc="0405000B">
      <w:start w:val="1"/>
      <w:numFmt w:val="bullet"/>
      <w:lvlText w:val=""/>
      <w:lvlJc w:val="left"/>
      <w:pPr>
        <w:ind w:left="2319" w:hanging="360"/>
      </w:pPr>
      <w:rPr>
        <w:rFonts w:ascii="Wingdings" w:hAnsi="Wingdings" w:hint="default"/>
      </w:rPr>
    </w:lvl>
    <w:lvl w:ilvl="1" w:tplc="04050003" w:tentative="1">
      <w:start w:val="1"/>
      <w:numFmt w:val="bullet"/>
      <w:lvlText w:val="o"/>
      <w:lvlJc w:val="left"/>
      <w:pPr>
        <w:ind w:left="3039" w:hanging="360"/>
      </w:pPr>
      <w:rPr>
        <w:rFonts w:ascii="Courier New" w:hAnsi="Courier New" w:cs="Courier New" w:hint="default"/>
      </w:rPr>
    </w:lvl>
    <w:lvl w:ilvl="2" w:tplc="04050005" w:tentative="1">
      <w:start w:val="1"/>
      <w:numFmt w:val="bullet"/>
      <w:lvlText w:val=""/>
      <w:lvlJc w:val="left"/>
      <w:pPr>
        <w:ind w:left="3759" w:hanging="360"/>
      </w:pPr>
      <w:rPr>
        <w:rFonts w:ascii="Wingdings" w:hAnsi="Wingdings" w:hint="default"/>
      </w:rPr>
    </w:lvl>
    <w:lvl w:ilvl="3" w:tplc="04050001" w:tentative="1">
      <w:start w:val="1"/>
      <w:numFmt w:val="bullet"/>
      <w:lvlText w:val=""/>
      <w:lvlJc w:val="left"/>
      <w:pPr>
        <w:ind w:left="4479" w:hanging="360"/>
      </w:pPr>
      <w:rPr>
        <w:rFonts w:ascii="Symbol" w:hAnsi="Symbol" w:hint="default"/>
      </w:rPr>
    </w:lvl>
    <w:lvl w:ilvl="4" w:tplc="04050003" w:tentative="1">
      <w:start w:val="1"/>
      <w:numFmt w:val="bullet"/>
      <w:lvlText w:val="o"/>
      <w:lvlJc w:val="left"/>
      <w:pPr>
        <w:ind w:left="5199" w:hanging="360"/>
      </w:pPr>
      <w:rPr>
        <w:rFonts w:ascii="Courier New" w:hAnsi="Courier New" w:cs="Courier New" w:hint="default"/>
      </w:rPr>
    </w:lvl>
    <w:lvl w:ilvl="5" w:tplc="04050005" w:tentative="1">
      <w:start w:val="1"/>
      <w:numFmt w:val="bullet"/>
      <w:lvlText w:val=""/>
      <w:lvlJc w:val="left"/>
      <w:pPr>
        <w:ind w:left="5919" w:hanging="360"/>
      </w:pPr>
      <w:rPr>
        <w:rFonts w:ascii="Wingdings" w:hAnsi="Wingdings" w:hint="default"/>
      </w:rPr>
    </w:lvl>
    <w:lvl w:ilvl="6" w:tplc="04050001" w:tentative="1">
      <w:start w:val="1"/>
      <w:numFmt w:val="bullet"/>
      <w:lvlText w:val=""/>
      <w:lvlJc w:val="left"/>
      <w:pPr>
        <w:ind w:left="6639" w:hanging="360"/>
      </w:pPr>
      <w:rPr>
        <w:rFonts w:ascii="Symbol" w:hAnsi="Symbol" w:hint="default"/>
      </w:rPr>
    </w:lvl>
    <w:lvl w:ilvl="7" w:tplc="04050003" w:tentative="1">
      <w:start w:val="1"/>
      <w:numFmt w:val="bullet"/>
      <w:lvlText w:val="o"/>
      <w:lvlJc w:val="left"/>
      <w:pPr>
        <w:ind w:left="7359" w:hanging="360"/>
      </w:pPr>
      <w:rPr>
        <w:rFonts w:ascii="Courier New" w:hAnsi="Courier New" w:cs="Courier New" w:hint="default"/>
      </w:rPr>
    </w:lvl>
    <w:lvl w:ilvl="8" w:tplc="04050005" w:tentative="1">
      <w:start w:val="1"/>
      <w:numFmt w:val="bullet"/>
      <w:lvlText w:val=""/>
      <w:lvlJc w:val="left"/>
      <w:pPr>
        <w:ind w:left="8079" w:hanging="360"/>
      </w:pPr>
      <w:rPr>
        <w:rFonts w:ascii="Wingdings" w:hAnsi="Wingdings" w:hint="default"/>
      </w:rPr>
    </w:lvl>
  </w:abstractNum>
  <w:abstractNum w:abstractNumId="3" w15:restartNumberingAfterBreak="0">
    <w:nsid w:val="1464065E"/>
    <w:multiLevelType w:val="hybridMultilevel"/>
    <w:tmpl w:val="7500F8BE"/>
    <w:lvl w:ilvl="0" w:tplc="B5143314">
      <w:start w:val="1"/>
      <w:numFmt w:val="bullet"/>
      <w:lvlText w:val="-"/>
      <w:lvlJc w:val="left"/>
      <w:pPr>
        <w:ind w:left="720" w:hanging="360"/>
      </w:pPr>
      <w:rPr>
        <w:rFonts w:ascii="Simplified Arabic Fixed" w:hAnsi="Simplified Arabic Fixe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41556"/>
    <w:multiLevelType w:val="multilevel"/>
    <w:tmpl w:val="79DC66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A051D3"/>
    <w:multiLevelType w:val="hybridMultilevel"/>
    <w:tmpl w:val="A31CF4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3541035"/>
    <w:multiLevelType w:val="hybridMultilevel"/>
    <w:tmpl w:val="9EB04EA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C94F68"/>
    <w:multiLevelType w:val="hybridMultilevel"/>
    <w:tmpl w:val="43104A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3BC109F7"/>
    <w:multiLevelType w:val="multilevel"/>
    <w:tmpl w:val="FCB665AC"/>
    <w:lvl w:ilvl="0">
      <w:start w:val="1"/>
      <w:numFmt w:val="decimal"/>
      <w:pStyle w:val="Normlnlnek"/>
      <w:suff w:val="space"/>
      <w:lvlText w:val="%1."/>
      <w:lvlJc w:val="left"/>
      <w:pPr>
        <w:ind w:left="284" w:firstLine="0"/>
      </w:pPr>
      <w:rPr>
        <w:rFonts w:hint="default"/>
      </w:rPr>
    </w:lvl>
    <w:lvl w:ilvl="1">
      <w:start w:val="1"/>
      <w:numFmt w:val="upperLetter"/>
      <w:pStyle w:val="Normlnodstavec"/>
      <w:suff w:val="space"/>
      <w:lvlText w:val="%2)"/>
      <w:lvlJc w:val="left"/>
      <w:pPr>
        <w:ind w:left="0" w:firstLine="0"/>
      </w:pPr>
      <w:rPr>
        <w:rFonts w:ascii="Verdana" w:eastAsia="Verdana" w:hAnsi="Verdana" w:cstheme="majorBidi"/>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466679D8"/>
    <w:multiLevelType w:val="multilevel"/>
    <w:tmpl w:val="3EB40B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D2726AD"/>
    <w:multiLevelType w:val="multilevel"/>
    <w:tmpl w:val="311C79E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2" w15:restartNumberingAfterBreak="0">
    <w:nsid w:val="59170D2F"/>
    <w:multiLevelType w:val="hybridMultilevel"/>
    <w:tmpl w:val="E546753C"/>
    <w:lvl w:ilvl="0" w:tplc="29A4E9EE">
      <w:start w:val="1"/>
      <w:numFmt w:val="decimal"/>
      <w:lvlText w:val="%1)"/>
      <w:lvlJc w:val="left"/>
      <w:pPr>
        <w:ind w:left="780" w:hanging="360"/>
      </w:pPr>
      <w:rPr>
        <w:rFonts w:hint="default"/>
      </w:rPr>
    </w:lvl>
    <w:lvl w:ilvl="1" w:tplc="04050019">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15:restartNumberingAfterBreak="0">
    <w:nsid w:val="5E4419A8"/>
    <w:multiLevelType w:val="hybridMultilevel"/>
    <w:tmpl w:val="D338A1E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5" w15:restartNumberingAfterBreak="0">
    <w:nsid w:val="6E7D05FB"/>
    <w:multiLevelType w:val="multilevel"/>
    <w:tmpl w:val="34120C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9C707D9"/>
    <w:multiLevelType w:val="hybridMultilevel"/>
    <w:tmpl w:val="A0A2D2A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7" w15:restartNumberingAfterBreak="0">
    <w:nsid w:val="7EB41F0F"/>
    <w:multiLevelType w:val="hybridMultilevel"/>
    <w:tmpl w:val="782A6848"/>
    <w:lvl w:ilvl="0" w:tplc="04050017">
      <w:start w:val="1"/>
      <w:numFmt w:val="lowerLetter"/>
      <w:lvlText w:val="%1)"/>
      <w:lvlJc w:val="left"/>
      <w:pPr>
        <w:ind w:left="1637" w:hanging="360"/>
      </w:p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num w:numId="1">
    <w:abstractNumId w:val="14"/>
  </w:num>
  <w:num w:numId="2">
    <w:abstractNumId w:val="2"/>
  </w:num>
  <w:num w:numId="3">
    <w:abstractNumId w:val="17"/>
  </w:num>
  <w:num w:numId="4">
    <w:abstractNumId w:val="8"/>
  </w:num>
  <w:num w:numId="5">
    <w:abstractNumId w:val="1"/>
  </w:num>
  <w:num w:numId="6">
    <w:abstractNumId w:val="11"/>
  </w:num>
  <w:num w:numId="7">
    <w:abstractNumId w:val="0"/>
  </w:num>
  <w:num w:numId="8">
    <w:abstractNumId w:val="10"/>
  </w:num>
  <w:num w:numId="9">
    <w:abstractNumId w:val="3"/>
  </w:num>
  <w:num w:numId="10">
    <w:abstractNumId w:val="12"/>
  </w:num>
  <w:num w:numId="11">
    <w:abstractNumId w:val="16"/>
  </w:num>
  <w:num w:numId="12">
    <w:abstractNumId w:val="13"/>
  </w:num>
  <w:num w:numId="13">
    <w:abstractNumId w:val="6"/>
  </w:num>
  <w:num w:numId="14">
    <w:abstractNumId w:val="8"/>
  </w:num>
  <w:num w:numId="15">
    <w:abstractNumId w:val="8"/>
  </w:num>
  <w:num w:numId="16">
    <w:abstractNumId w:val="7"/>
  </w:num>
  <w:num w:numId="17">
    <w:abstractNumId w:val="5"/>
  </w:num>
  <w:num w:numId="18">
    <w:abstractNumId w:val="15"/>
  </w:num>
  <w:num w:numId="19">
    <w:abstractNumId w:val="4"/>
  </w:num>
  <w:num w:numId="20">
    <w:abstractNumId w:val="9"/>
  </w:num>
  <w:num w:numId="21">
    <w:abstractNumId w:val="8"/>
  </w:num>
  <w:num w:numId="22">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6E"/>
    <w:rsid w:val="000001F5"/>
    <w:rsid w:val="00000593"/>
    <w:rsid w:val="000250CF"/>
    <w:rsid w:val="00026FDF"/>
    <w:rsid w:val="0002792A"/>
    <w:rsid w:val="000431AE"/>
    <w:rsid w:val="000465F5"/>
    <w:rsid w:val="00047A88"/>
    <w:rsid w:val="00054366"/>
    <w:rsid w:val="000559C7"/>
    <w:rsid w:val="000725EA"/>
    <w:rsid w:val="0008244A"/>
    <w:rsid w:val="0008585F"/>
    <w:rsid w:val="000866CF"/>
    <w:rsid w:val="00093A50"/>
    <w:rsid w:val="00093E71"/>
    <w:rsid w:val="000A3EF0"/>
    <w:rsid w:val="000A3F31"/>
    <w:rsid w:val="000A53EA"/>
    <w:rsid w:val="000B10F3"/>
    <w:rsid w:val="000B13E3"/>
    <w:rsid w:val="000B426B"/>
    <w:rsid w:val="000B7A47"/>
    <w:rsid w:val="000D516F"/>
    <w:rsid w:val="000F200E"/>
    <w:rsid w:val="000F4494"/>
    <w:rsid w:val="00106DBF"/>
    <w:rsid w:val="0011108F"/>
    <w:rsid w:val="00116F90"/>
    <w:rsid w:val="00117205"/>
    <w:rsid w:val="00127826"/>
    <w:rsid w:val="001402FD"/>
    <w:rsid w:val="0014091F"/>
    <w:rsid w:val="0014182D"/>
    <w:rsid w:val="0014300A"/>
    <w:rsid w:val="00154C67"/>
    <w:rsid w:val="001604CB"/>
    <w:rsid w:val="00163A7D"/>
    <w:rsid w:val="00170002"/>
    <w:rsid w:val="00171252"/>
    <w:rsid w:val="001874F6"/>
    <w:rsid w:val="001913CC"/>
    <w:rsid w:val="001A15CE"/>
    <w:rsid w:val="001D7656"/>
    <w:rsid w:val="001D7683"/>
    <w:rsid w:val="001F29DC"/>
    <w:rsid w:val="00207801"/>
    <w:rsid w:val="0021261B"/>
    <w:rsid w:val="002177FD"/>
    <w:rsid w:val="00227CEC"/>
    <w:rsid w:val="00234969"/>
    <w:rsid w:val="00273A60"/>
    <w:rsid w:val="00274285"/>
    <w:rsid w:val="00292B67"/>
    <w:rsid w:val="00293964"/>
    <w:rsid w:val="00293D1C"/>
    <w:rsid w:val="002B2579"/>
    <w:rsid w:val="002B62F2"/>
    <w:rsid w:val="002C521A"/>
    <w:rsid w:val="002C59C4"/>
    <w:rsid w:val="002F05D0"/>
    <w:rsid w:val="002F2D91"/>
    <w:rsid w:val="002F368F"/>
    <w:rsid w:val="00304D86"/>
    <w:rsid w:val="0030588A"/>
    <w:rsid w:val="00307AD1"/>
    <w:rsid w:val="003107EA"/>
    <w:rsid w:val="00310BDA"/>
    <w:rsid w:val="00315E94"/>
    <w:rsid w:val="003275C3"/>
    <w:rsid w:val="003335A9"/>
    <w:rsid w:val="00334C8D"/>
    <w:rsid w:val="00346F88"/>
    <w:rsid w:val="003606F5"/>
    <w:rsid w:val="003727EC"/>
    <w:rsid w:val="0037303F"/>
    <w:rsid w:val="0039656E"/>
    <w:rsid w:val="003A48E3"/>
    <w:rsid w:val="003B0BED"/>
    <w:rsid w:val="003B114D"/>
    <w:rsid w:val="003B2F03"/>
    <w:rsid w:val="003C5468"/>
    <w:rsid w:val="003C708E"/>
    <w:rsid w:val="003D7306"/>
    <w:rsid w:val="003E138B"/>
    <w:rsid w:val="003E3BA8"/>
    <w:rsid w:val="003E5ED4"/>
    <w:rsid w:val="003E64BD"/>
    <w:rsid w:val="00401B7A"/>
    <w:rsid w:val="004026C9"/>
    <w:rsid w:val="004109A4"/>
    <w:rsid w:val="00413D3C"/>
    <w:rsid w:val="00441831"/>
    <w:rsid w:val="00457BF6"/>
    <w:rsid w:val="00470E2C"/>
    <w:rsid w:val="00471F12"/>
    <w:rsid w:val="00480838"/>
    <w:rsid w:val="00481F18"/>
    <w:rsid w:val="00484D3C"/>
    <w:rsid w:val="00490A65"/>
    <w:rsid w:val="00494D00"/>
    <w:rsid w:val="004D1FC1"/>
    <w:rsid w:val="004D222F"/>
    <w:rsid w:val="004E5F16"/>
    <w:rsid w:val="004E65C0"/>
    <w:rsid w:val="0052024C"/>
    <w:rsid w:val="00521772"/>
    <w:rsid w:val="005219DE"/>
    <w:rsid w:val="00521C7D"/>
    <w:rsid w:val="00523927"/>
    <w:rsid w:val="00526955"/>
    <w:rsid w:val="00530A60"/>
    <w:rsid w:val="005344A7"/>
    <w:rsid w:val="005563BE"/>
    <w:rsid w:val="005577C8"/>
    <w:rsid w:val="00567890"/>
    <w:rsid w:val="005733C9"/>
    <w:rsid w:val="0057492E"/>
    <w:rsid w:val="005757DF"/>
    <w:rsid w:val="0058559B"/>
    <w:rsid w:val="00594B3B"/>
    <w:rsid w:val="00597FC5"/>
    <w:rsid w:val="005B4747"/>
    <w:rsid w:val="005B55AB"/>
    <w:rsid w:val="005B6404"/>
    <w:rsid w:val="005D1282"/>
    <w:rsid w:val="005D636E"/>
    <w:rsid w:val="005D6C4E"/>
    <w:rsid w:val="005F2F4B"/>
    <w:rsid w:val="005F3D86"/>
    <w:rsid w:val="0061400A"/>
    <w:rsid w:val="0065594B"/>
    <w:rsid w:val="00660941"/>
    <w:rsid w:val="00664A50"/>
    <w:rsid w:val="00667D73"/>
    <w:rsid w:val="006741F4"/>
    <w:rsid w:val="006745C8"/>
    <w:rsid w:val="00680186"/>
    <w:rsid w:val="00681467"/>
    <w:rsid w:val="0068247D"/>
    <w:rsid w:val="0069414B"/>
    <w:rsid w:val="00696A15"/>
    <w:rsid w:val="006A1D29"/>
    <w:rsid w:val="006B3328"/>
    <w:rsid w:val="006C06C7"/>
    <w:rsid w:val="006C4B99"/>
    <w:rsid w:val="006D5C4E"/>
    <w:rsid w:val="006E018C"/>
    <w:rsid w:val="006E22E7"/>
    <w:rsid w:val="006E6A12"/>
    <w:rsid w:val="006E7264"/>
    <w:rsid w:val="007059E3"/>
    <w:rsid w:val="007101BF"/>
    <w:rsid w:val="00714885"/>
    <w:rsid w:val="00737C2A"/>
    <w:rsid w:val="0074015C"/>
    <w:rsid w:val="00741DA9"/>
    <w:rsid w:val="00752990"/>
    <w:rsid w:val="00766878"/>
    <w:rsid w:val="007712B3"/>
    <w:rsid w:val="00775DCA"/>
    <w:rsid w:val="0079224E"/>
    <w:rsid w:val="00792318"/>
    <w:rsid w:val="007942DA"/>
    <w:rsid w:val="00794B6D"/>
    <w:rsid w:val="00795A22"/>
    <w:rsid w:val="007A0B2B"/>
    <w:rsid w:val="007A32FA"/>
    <w:rsid w:val="007B206B"/>
    <w:rsid w:val="007B3A11"/>
    <w:rsid w:val="007C4D9F"/>
    <w:rsid w:val="007C557D"/>
    <w:rsid w:val="007C5F77"/>
    <w:rsid w:val="007D3B26"/>
    <w:rsid w:val="007F0325"/>
    <w:rsid w:val="007F553D"/>
    <w:rsid w:val="00801026"/>
    <w:rsid w:val="00813F59"/>
    <w:rsid w:val="008140B6"/>
    <w:rsid w:val="0081460C"/>
    <w:rsid w:val="00814EE9"/>
    <w:rsid w:val="00822CB2"/>
    <w:rsid w:val="008405FD"/>
    <w:rsid w:val="008442A8"/>
    <w:rsid w:val="00853FC2"/>
    <w:rsid w:val="00862FA6"/>
    <w:rsid w:val="00865D52"/>
    <w:rsid w:val="00880135"/>
    <w:rsid w:val="008805D1"/>
    <w:rsid w:val="00886555"/>
    <w:rsid w:val="008874D3"/>
    <w:rsid w:val="00887D46"/>
    <w:rsid w:val="008971C8"/>
    <w:rsid w:val="008B0E8E"/>
    <w:rsid w:val="008C3C84"/>
    <w:rsid w:val="008E56C0"/>
    <w:rsid w:val="00905A04"/>
    <w:rsid w:val="00922EEC"/>
    <w:rsid w:val="00927F06"/>
    <w:rsid w:val="0094403C"/>
    <w:rsid w:val="00952BC9"/>
    <w:rsid w:val="00952E4F"/>
    <w:rsid w:val="00960CA4"/>
    <w:rsid w:val="009641F5"/>
    <w:rsid w:val="0096465E"/>
    <w:rsid w:val="009677DD"/>
    <w:rsid w:val="00971186"/>
    <w:rsid w:val="009720AD"/>
    <w:rsid w:val="00977DA9"/>
    <w:rsid w:val="009808BE"/>
    <w:rsid w:val="00997A99"/>
    <w:rsid w:val="009C0F95"/>
    <w:rsid w:val="009C34C1"/>
    <w:rsid w:val="009D36EB"/>
    <w:rsid w:val="009D626F"/>
    <w:rsid w:val="00A0644E"/>
    <w:rsid w:val="00A1010D"/>
    <w:rsid w:val="00A12675"/>
    <w:rsid w:val="00A13F22"/>
    <w:rsid w:val="00A202C3"/>
    <w:rsid w:val="00A23E57"/>
    <w:rsid w:val="00A3323A"/>
    <w:rsid w:val="00A368B1"/>
    <w:rsid w:val="00A373AA"/>
    <w:rsid w:val="00A406C2"/>
    <w:rsid w:val="00A70426"/>
    <w:rsid w:val="00A70EC5"/>
    <w:rsid w:val="00A82F4F"/>
    <w:rsid w:val="00AB5ED6"/>
    <w:rsid w:val="00AD1854"/>
    <w:rsid w:val="00AD76C3"/>
    <w:rsid w:val="00AD7F76"/>
    <w:rsid w:val="00AF1710"/>
    <w:rsid w:val="00AF2BF4"/>
    <w:rsid w:val="00AF2FFA"/>
    <w:rsid w:val="00B05AC3"/>
    <w:rsid w:val="00B0681F"/>
    <w:rsid w:val="00B2239B"/>
    <w:rsid w:val="00B3078A"/>
    <w:rsid w:val="00B30E82"/>
    <w:rsid w:val="00B431A4"/>
    <w:rsid w:val="00B516DA"/>
    <w:rsid w:val="00B7457F"/>
    <w:rsid w:val="00B74C00"/>
    <w:rsid w:val="00B76568"/>
    <w:rsid w:val="00B842D4"/>
    <w:rsid w:val="00B92B46"/>
    <w:rsid w:val="00BA249F"/>
    <w:rsid w:val="00BC194A"/>
    <w:rsid w:val="00BD499C"/>
    <w:rsid w:val="00BD54D9"/>
    <w:rsid w:val="00BD7514"/>
    <w:rsid w:val="00BF35C5"/>
    <w:rsid w:val="00BF6A6B"/>
    <w:rsid w:val="00C1030F"/>
    <w:rsid w:val="00C125B2"/>
    <w:rsid w:val="00C12E83"/>
    <w:rsid w:val="00C21D9A"/>
    <w:rsid w:val="00C22B9B"/>
    <w:rsid w:val="00C24FA1"/>
    <w:rsid w:val="00C32D68"/>
    <w:rsid w:val="00C45AFD"/>
    <w:rsid w:val="00C54082"/>
    <w:rsid w:val="00C547B0"/>
    <w:rsid w:val="00C568C6"/>
    <w:rsid w:val="00C67B06"/>
    <w:rsid w:val="00C72847"/>
    <w:rsid w:val="00C75D1D"/>
    <w:rsid w:val="00C81074"/>
    <w:rsid w:val="00C87C2B"/>
    <w:rsid w:val="00CA335C"/>
    <w:rsid w:val="00CB61AC"/>
    <w:rsid w:val="00CE0E1C"/>
    <w:rsid w:val="00CF0810"/>
    <w:rsid w:val="00CF1F0E"/>
    <w:rsid w:val="00D03081"/>
    <w:rsid w:val="00D04E8B"/>
    <w:rsid w:val="00D07C74"/>
    <w:rsid w:val="00D107DC"/>
    <w:rsid w:val="00D13B2B"/>
    <w:rsid w:val="00D229E8"/>
    <w:rsid w:val="00D240E8"/>
    <w:rsid w:val="00D26307"/>
    <w:rsid w:val="00D26FCB"/>
    <w:rsid w:val="00D2724D"/>
    <w:rsid w:val="00D400F5"/>
    <w:rsid w:val="00D4048D"/>
    <w:rsid w:val="00D41F04"/>
    <w:rsid w:val="00D42866"/>
    <w:rsid w:val="00D43980"/>
    <w:rsid w:val="00D43C4E"/>
    <w:rsid w:val="00D63CB0"/>
    <w:rsid w:val="00D66FDD"/>
    <w:rsid w:val="00D8631B"/>
    <w:rsid w:val="00D9210C"/>
    <w:rsid w:val="00D947BD"/>
    <w:rsid w:val="00DB7D10"/>
    <w:rsid w:val="00DC2391"/>
    <w:rsid w:val="00DC318F"/>
    <w:rsid w:val="00DD0FA6"/>
    <w:rsid w:val="00DE08FF"/>
    <w:rsid w:val="00DE2D2B"/>
    <w:rsid w:val="00DF6AC2"/>
    <w:rsid w:val="00E016CE"/>
    <w:rsid w:val="00E01BDC"/>
    <w:rsid w:val="00E06B17"/>
    <w:rsid w:val="00E133B1"/>
    <w:rsid w:val="00E21402"/>
    <w:rsid w:val="00E23E79"/>
    <w:rsid w:val="00E2404B"/>
    <w:rsid w:val="00E24B45"/>
    <w:rsid w:val="00E40592"/>
    <w:rsid w:val="00E51CBC"/>
    <w:rsid w:val="00E70907"/>
    <w:rsid w:val="00E70949"/>
    <w:rsid w:val="00E868E8"/>
    <w:rsid w:val="00EA1676"/>
    <w:rsid w:val="00EB0374"/>
    <w:rsid w:val="00EC006C"/>
    <w:rsid w:val="00EC7831"/>
    <w:rsid w:val="00EF6A5D"/>
    <w:rsid w:val="00F016D1"/>
    <w:rsid w:val="00F02284"/>
    <w:rsid w:val="00F03D0D"/>
    <w:rsid w:val="00F23D8E"/>
    <w:rsid w:val="00F34ADE"/>
    <w:rsid w:val="00F354E1"/>
    <w:rsid w:val="00F374A9"/>
    <w:rsid w:val="00F41043"/>
    <w:rsid w:val="00F4452B"/>
    <w:rsid w:val="00F5611F"/>
    <w:rsid w:val="00F60882"/>
    <w:rsid w:val="00F6566F"/>
    <w:rsid w:val="00F70E37"/>
    <w:rsid w:val="00F711A2"/>
    <w:rsid w:val="00F72321"/>
    <w:rsid w:val="00F77FEB"/>
    <w:rsid w:val="00F87121"/>
    <w:rsid w:val="00F9338D"/>
    <w:rsid w:val="00F93F03"/>
    <w:rsid w:val="00F94199"/>
    <w:rsid w:val="00F96DBA"/>
    <w:rsid w:val="00FA45F8"/>
    <w:rsid w:val="00FB47A4"/>
    <w:rsid w:val="00FB4BB5"/>
    <w:rsid w:val="00FB746E"/>
    <w:rsid w:val="00FC0CBB"/>
    <w:rsid w:val="00FD41F6"/>
    <w:rsid w:val="00FE1347"/>
    <w:rsid w:val="00FE3A8B"/>
    <w:rsid w:val="00FE3AC4"/>
    <w:rsid w:val="00FE4DE6"/>
    <w:rsid w:val="00FF19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448DC"/>
  <w15:docId w15:val="{93B080BC-02DD-4E47-AB10-3DCAF115E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4"/>
      </w:numPr>
      <w:spacing w:before="240" w:line="264" w:lineRule="auto"/>
      <w:ind w:left="0"/>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4"/>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4"/>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7"/>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7"/>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Zkladntext2Calibri8pt">
    <w:name w:val="Základní text (2) + Calibri;8 pt"/>
    <w:basedOn w:val="Standardnpsmoodstavce"/>
    <w:rsid w:val="00B7457F"/>
    <w:rPr>
      <w:rFonts w:ascii="Calibri" w:eastAsia="Calibri" w:hAnsi="Calibri" w:cs="Calibri"/>
      <w:b w:val="0"/>
      <w:bCs w:val="0"/>
      <w:i w:val="0"/>
      <w:iCs w:val="0"/>
      <w:smallCaps w:val="0"/>
      <w:strike w:val="0"/>
      <w:color w:val="000000"/>
      <w:spacing w:val="0"/>
      <w:w w:val="100"/>
      <w:position w:val="0"/>
      <w:sz w:val="16"/>
      <w:szCs w:val="16"/>
      <w:u w:val="none"/>
      <w:shd w:val="clear" w:color="auto" w:fill="FFFFFF"/>
      <w:lang w:val="cs-CZ" w:eastAsia="cs-CZ" w:bidi="cs-CZ"/>
    </w:rPr>
  </w:style>
  <w:style w:type="character" w:styleId="Hypertextovodkaz">
    <w:name w:val="Hyperlink"/>
    <w:basedOn w:val="Standardnpsmoodstavce"/>
    <w:uiPriority w:val="99"/>
    <w:unhideWhenUsed/>
    <w:rsid w:val="00922EEC"/>
    <w:rPr>
      <w:color w:val="0000FF" w:themeColor="hyperlink"/>
      <w:u w:val="single"/>
    </w:rPr>
  </w:style>
  <w:style w:type="character" w:styleId="Sledovanodkaz">
    <w:name w:val="FollowedHyperlink"/>
    <w:basedOn w:val="Standardnpsmoodstavce"/>
    <w:uiPriority w:val="99"/>
    <w:semiHidden/>
    <w:unhideWhenUsed/>
    <w:rsid w:val="003B0B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643994">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B6B07DB7B30A4DEBB8C529F5CCFA3CF9"/>
        <w:category>
          <w:name w:val="Obecné"/>
          <w:gallery w:val="placeholder"/>
        </w:category>
        <w:types>
          <w:type w:val="bbPlcHdr"/>
        </w:types>
        <w:behaviors>
          <w:behavior w:val="content"/>
        </w:behaviors>
        <w:guid w:val="{15C19F86-BFC4-41AF-9C36-F9CE11E3C779}"/>
      </w:docPartPr>
      <w:docPartBody>
        <w:p w:rsidR="006B76E0" w:rsidRDefault="006B76E0" w:rsidP="006B76E0">
          <w:pPr>
            <w:pStyle w:val="B6B07DB7B30A4DEBB8C529F5CCFA3CF9"/>
          </w:pPr>
          <w:r w:rsidRPr="00AC3A26">
            <w:rPr>
              <w:rStyle w:val="Zstupntext"/>
            </w:rPr>
            <w:t>[Klíčová slova]</w:t>
          </w:r>
        </w:p>
      </w:docPartBody>
    </w:docPart>
    <w:docPart>
      <w:docPartPr>
        <w:name w:val="1F4E547E8C934A9281BD6BAA8D64E737"/>
        <w:category>
          <w:name w:val="Obecné"/>
          <w:gallery w:val="placeholder"/>
        </w:category>
        <w:types>
          <w:type w:val="bbPlcHdr"/>
        </w:types>
        <w:behaviors>
          <w:behavior w:val="content"/>
        </w:behaviors>
        <w:guid w:val="{D15519BC-2861-410A-98AE-748D280F1A35}"/>
      </w:docPartPr>
      <w:docPartBody>
        <w:p w:rsidR="006B76E0" w:rsidRDefault="006B76E0" w:rsidP="006B76E0">
          <w:pPr>
            <w:pStyle w:val="1F4E547E8C934A9281BD6BAA8D64E737"/>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10CF7"/>
    <w:rsid w:val="00035718"/>
    <w:rsid w:val="000463FD"/>
    <w:rsid w:val="000573FA"/>
    <w:rsid w:val="0008302D"/>
    <w:rsid w:val="00091189"/>
    <w:rsid w:val="00091236"/>
    <w:rsid w:val="000A3F4F"/>
    <w:rsid w:val="000E27A1"/>
    <w:rsid w:val="00124C16"/>
    <w:rsid w:val="00195615"/>
    <w:rsid w:val="001B2FFD"/>
    <w:rsid w:val="001D0041"/>
    <w:rsid w:val="001F3C89"/>
    <w:rsid w:val="00205ADF"/>
    <w:rsid w:val="00216DBD"/>
    <w:rsid w:val="002213B3"/>
    <w:rsid w:val="00245A38"/>
    <w:rsid w:val="0024773B"/>
    <w:rsid w:val="002E24B1"/>
    <w:rsid w:val="002E538C"/>
    <w:rsid w:val="00316F1C"/>
    <w:rsid w:val="00346BC8"/>
    <w:rsid w:val="00346F76"/>
    <w:rsid w:val="00421597"/>
    <w:rsid w:val="0045073A"/>
    <w:rsid w:val="004D277F"/>
    <w:rsid w:val="004E05B3"/>
    <w:rsid w:val="005523D8"/>
    <w:rsid w:val="00571B74"/>
    <w:rsid w:val="005D5578"/>
    <w:rsid w:val="006423CB"/>
    <w:rsid w:val="006835A9"/>
    <w:rsid w:val="006A5361"/>
    <w:rsid w:val="006B1B1D"/>
    <w:rsid w:val="006B76E0"/>
    <w:rsid w:val="006E6AFD"/>
    <w:rsid w:val="0070071B"/>
    <w:rsid w:val="0078745C"/>
    <w:rsid w:val="007B30F1"/>
    <w:rsid w:val="008013B5"/>
    <w:rsid w:val="008162BE"/>
    <w:rsid w:val="0086479E"/>
    <w:rsid w:val="009169CC"/>
    <w:rsid w:val="0095483E"/>
    <w:rsid w:val="00987C27"/>
    <w:rsid w:val="009B6661"/>
    <w:rsid w:val="009C2BAC"/>
    <w:rsid w:val="009C2C22"/>
    <w:rsid w:val="009F7466"/>
    <w:rsid w:val="00AA38D9"/>
    <w:rsid w:val="00AE3B99"/>
    <w:rsid w:val="00B17A8A"/>
    <w:rsid w:val="00B264B1"/>
    <w:rsid w:val="00C80D85"/>
    <w:rsid w:val="00CE5E06"/>
    <w:rsid w:val="00D853C6"/>
    <w:rsid w:val="00DD12F4"/>
    <w:rsid w:val="00E1009C"/>
    <w:rsid w:val="00E17A34"/>
    <w:rsid w:val="00E9590A"/>
    <w:rsid w:val="00F1204D"/>
    <w:rsid w:val="00F325C9"/>
    <w:rsid w:val="00F36C1B"/>
    <w:rsid w:val="00F833ED"/>
    <w:rsid w:val="00F97948"/>
    <w:rsid w:val="00FA5FD6"/>
    <w:rsid w:val="00FD6CF9"/>
    <w:rsid w:val="00FD78A1"/>
    <w:rsid w:val="00FF10B9"/>
    <w:rsid w:val="00FF71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80502FA633E24FA998BBC2B1149D7D31">
    <w:name w:val="80502FA633E24FA998BBC2B1149D7D31"/>
    <w:rsid w:val="006B76E0"/>
  </w:style>
  <w:style w:type="paragraph" w:customStyle="1" w:styleId="B6B07DB7B30A4DEBB8C529F5CCFA3CF9">
    <w:name w:val="B6B07DB7B30A4DEBB8C529F5CCFA3CF9"/>
    <w:rsid w:val="006B76E0"/>
  </w:style>
  <w:style w:type="paragraph" w:customStyle="1" w:styleId="1F4E547E8C934A9281BD6BAA8D64E737">
    <w:name w:val="1F4E547E8C934A9281BD6BAA8D64E737"/>
    <w:rsid w:val="006B76E0"/>
  </w:style>
  <w:style w:type="paragraph" w:customStyle="1" w:styleId="56CAD23A75F44F57B11FDA2FE1C97392">
    <w:name w:val="56CAD23A75F44F57B11FDA2FE1C97392"/>
    <w:rsid w:val="006B76E0"/>
  </w:style>
  <w:style w:type="paragraph" w:customStyle="1" w:styleId="9DBAEB239FC9439DA079B4B0200830AC">
    <w:name w:val="9DBAEB239FC9439DA079B4B0200830AC"/>
    <w:rsid w:val="006B76E0"/>
  </w:style>
  <w:style w:type="paragraph" w:customStyle="1" w:styleId="2ADA3ACEA0F141D6AA881F444BB10D82">
    <w:name w:val="2ADA3ACEA0F141D6AA881F444BB10D82"/>
    <w:rsid w:val="006B76E0"/>
  </w:style>
  <w:style w:type="paragraph" w:customStyle="1" w:styleId="4E495977BF764CF69D971097999AA828">
    <w:name w:val="4E495977BF764CF69D971097999AA828"/>
    <w:rsid w:val="006B7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3.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4.xml><?xml version="1.0" encoding="utf-8"?>
<ds:datastoreItem xmlns:ds="http://schemas.openxmlformats.org/officeDocument/2006/customXml" ds:itemID="{4208B5B8-6D3B-497E-AB38-4D3C1E7B4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6686</Words>
  <Characters>39449</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Šorf David, Mgr.</dc:creator>
  <cp:keywords>služby</cp:keywords>
  <cp:lastModifiedBy>Poláčková Dagmar</cp:lastModifiedBy>
  <cp:revision>10</cp:revision>
  <dcterms:created xsi:type="dcterms:W3CDTF">2021-12-02T16:37:00Z</dcterms:created>
  <dcterms:modified xsi:type="dcterms:W3CDTF">2021-12-02T16:51:00Z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