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EB0" w:rsidRDefault="00982EB0" w:rsidP="00982EB0">
      <w:pPr>
        <w:pStyle w:val="Nadpis10"/>
        <w:keepNext/>
        <w:keepLines/>
        <w:shd w:val="clear" w:color="auto" w:fill="auto"/>
        <w:spacing w:before="0"/>
        <w:jc w:val="left"/>
      </w:pPr>
      <w:bookmarkStart w:id="0" w:name="bookmark1"/>
      <w:r>
        <w:t xml:space="preserve">Příloha č. 4 </w:t>
      </w:r>
      <w:r w:rsidR="00AB1439">
        <w:t>Výzvy k podání nabídek</w:t>
      </w:r>
    </w:p>
    <w:p w:rsidR="00982EB0" w:rsidRDefault="00AB1439" w:rsidP="00982EB0">
      <w:pPr>
        <w:pStyle w:val="Nadpis10"/>
        <w:keepNext/>
        <w:keepLines/>
        <w:shd w:val="clear" w:color="auto" w:fill="auto"/>
        <w:spacing w:before="0"/>
        <w:jc w:val="left"/>
      </w:pPr>
      <w:r>
        <w:t xml:space="preserve">Dohoda o úrovni a </w:t>
      </w:r>
      <w:r w:rsidR="00982EB0">
        <w:t xml:space="preserve">SLA </w:t>
      </w:r>
    </w:p>
    <w:p w:rsidR="00982EB0" w:rsidRDefault="00982EB0" w:rsidP="00982EB0">
      <w:pPr>
        <w:pStyle w:val="Nadpis10"/>
        <w:keepNext/>
        <w:keepLines/>
        <w:shd w:val="clear" w:color="auto" w:fill="auto"/>
        <w:spacing w:before="0"/>
        <w:ind w:left="320"/>
      </w:pPr>
      <w:r>
        <w:t>Dohoda o úrovni služeb</w:t>
      </w:r>
      <w:r>
        <w:br/>
      </w:r>
      <w:bookmarkStart w:id="1" w:name="_GoBack"/>
      <w:bookmarkEnd w:id="1"/>
      <w:r>
        <w:rPr>
          <w:rStyle w:val="Nadpis1Netun"/>
        </w:rPr>
        <w:t>(dále jen „</w:t>
      </w:r>
      <w:r>
        <w:t>Dohoda o úrovni služeb</w:t>
      </w:r>
      <w:r>
        <w:rPr>
          <w:rStyle w:val="Nadpis1Netun"/>
        </w:rPr>
        <w:t>“)</w:t>
      </w:r>
    </w:p>
    <w:p w:rsidR="00982EB0" w:rsidRDefault="00982EB0" w:rsidP="00982EB0">
      <w:pPr>
        <w:pStyle w:val="Nadpis10"/>
        <w:keepNext/>
        <w:keepLines/>
        <w:shd w:val="clear" w:color="auto" w:fill="auto"/>
        <w:spacing w:before="0" w:after="43" w:line="240" w:lineRule="exact"/>
        <w:ind w:right="40"/>
        <w:jc w:val="left"/>
      </w:pPr>
    </w:p>
    <w:p w:rsidR="00A42D59" w:rsidRDefault="000242C6">
      <w:pPr>
        <w:pStyle w:val="Nadpis10"/>
        <w:keepNext/>
        <w:keepLines/>
        <w:shd w:val="clear" w:color="auto" w:fill="auto"/>
        <w:spacing w:before="0" w:after="43" w:line="240" w:lineRule="exact"/>
        <w:ind w:right="40"/>
      </w:pPr>
      <w:r>
        <w:t>Článek 1.</w:t>
      </w:r>
      <w:bookmarkEnd w:id="0"/>
    </w:p>
    <w:p w:rsidR="00A42D59" w:rsidRDefault="000242C6">
      <w:pPr>
        <w:pStyle w:val="Zkladntext60"/>
        <w:shd w:val="clear" w:color="auto" w:fill="auto"/>
        <w:spacing w:before="0" w:after="173" w:line="240" w:lineRule="exact"/>
        <w:ind w:right="40"/>
      </w:pPr>
      <w:r>
        <w:t>Definice a úvodní ustanovení</w:t>
      </w:r>
    </w:p>
    <w:p w:rsidR="00A42D59" w:rsidRDefault="000242C6">
      <w:pPr>
        <w:pStyle w:val="Zkladntext20"/>
        <w:numPr>
          <w:ilvl w:val="0"/>
          <w:numId w:val="1"/>
        </w:numPr>
        <w:shd w:val="clear" w:color="auto" w:fill="auto"/>
        <w:tabs>
          <w:tab w:val="left" w:pos="558"/>
        </w:tabs>
        <w:spacing w:before="0" w:after="36" w:line="240" w:lineRule="exact"/>
        <w:ind w:firstLine="0"/>
        <w:jc w:val="both"/>
      </w:pPr>
      <w:r>
        <w:t>Strany se dohodly, že pro účely této Dohody o úrovni služeb</w:t>
      </w:r>
    </w:p>
    <w:p w:rsidR="00A42D59" w:rsidRDefault="000242C6">
      <w:pPr>
        <w:pStyle w:val="Zkladntext20"/>
        <w:numPr>
          <w:ilvl w:val="0"/>
          <w:numId w:val="2"/>
        </w:numPr>
        <w:shd w:val="clear" w:color="auto" w:fill="auto"/>
        <w:tabs>
          <w:tab w:val="left" w:pos="1167"/>
        </w:tabs>
        <w:spacing w:before="0" w:after="185" w:line="322" w:lineRule="exact"/>
        <w:ind w:left="1160" w:hanging="560"/>
        <w:jc w:val="both"/>
      </w:pPr>
      <w:r>
        <w:t>„</w:t>
      </w:r>
      <w:r>
        <w:rPr>
          <w:rStyle w:val="Zkladntext2Tun"/>
        </w:rPr>
        <w:t>Aplikace</w:t>
      </w:r>
      <w:r>
        <w:t xml:space="preserve">“ znamená aplikaci s názvem </w:t>
      </w:r>
      <w:r w:rsidR="001E2DF7">
        <w:t>Stravovací a výdejní systém</w:t>
      </w:r>
      <w:r>
        <w:t>, ve vztahu k níž Dodavatel poskytuje pro SŽDC Smlouvou stanovené služby;</w:t>
      </w:r>
    </w:p>
    <w:p w:rsidR="009A14B7" w:rsidRDefault="009A14B7">
      <w:pPr>
        <w:pStyle w:val="Zkladntext20"/>
        <w:numPr>
          <w:ilvl w:val="0"/>
          <w:numId w:val="2"/>
        </w:numPr>
        <w:shd w:val="clear" w:color="auto" w:fill="auto"/>
        <w:tabs>
          <w:tab w:val="left" w:pos="1167"/>
        </w:tabs>
        <w:spacing w:before="0" w:after="14" w:line="240" w:lineRule="exact"/>
        <w:ind w:left="1160" w:hanging="560"/>
        <w:jc w:val="both"/>
      </w:pPr>
      <w:r>
        <w:t>„</w:t>
      </w:r>
      <w:r>
        <w:rPr>
          <w:rStyle w:val="Zkladntext2Tun"/>
        </w:rPr>
        <w:t>Hardware</w:t>
      </w:r>
      <w:r>
        <w:t xml:space="preserve">“ znamená objednávkový a výdejní terminál a dále čtečku karet; </w:t>
      </w:r>
    </w:p>
    <w:p w:rsidR="00A42D59" w:rsidRDefault="000242C6">
      <w:pPr>
        <w:pStyle w:val="Zkladntext20"/>
        <w:numPr>
          <w:ilvl w:val="0"/>
          <w:numId w:val="2"/>
        </w:numPr>
        <w:shd w:val="clear" w:color="auto" w:fill="auto"/>
        <w:tabs>
          <w:tab w:val="left" w:pos="1167"/>
        </w:tabs>
        <w:spacing w:before="0" w:after="14" w:line="240" w:lineRule="exact"/>
        <w:ind w:left="1160" w:hanging="560"/>
        <w:jc w:val="both"/>
      </w:pPr>
      <w:r>
        <w:t>„</w:t>
      </w:r>
      <w:r>
        <w:rPr>
          <w:rStyle w:val="Zkladntext2Tun"/>
        </w:rPr>
        <w:t>Dodavatel</w:t>
      </w:r>
      <w:r>
        <w:t>“ znamená smluvní stranu, se kterou SŽDC uzavřela Smlouvu;</w:t>
      </w:r>
    </w:p>
    <w:p w:rsidR="00A42D59" w:rsidRDefault="000242C6">
      <w:pPr>
        <w:pStyle w:val="Zkladntext20"/>
        <w:numPr>
          <w:ilvl w:val="0"/>
          <w:numId w:val="2"/>
        </w:numPr>
        <w:shd w:val="clear" w:color="auto" w:fill="auto"/>
        <w:tabs>
          <w:tab w:val="left" w:pos="1167"/>
        </w:tabs>
        <w:spacing w:before="0" w:after="0" w:line="355" w:lineRule="exact"/>
        <w:ind w:left="1160" w:hanging="560"/>
        <w:jc w:val="both"/>
      </w:pPr>
      <w:r>
        <w:t>„</w:t>
      </w:r>
      <w:r>
        <w:rPr>
          <w:rStyle w:val="Zkladntext2Tun"/>
        </w:rPr>
        <w:t>E-mail SŽDC</w:t>
      </w:r>
      <w:r>
        <w:t>“ znamená email kontaktní osoby za SŽDC uvedený ve smlouvě č. [*];</w:t>
      </w:r>
    </w:p>
    <w:p w:rsidR="00A42D59" w:rsidRDefault="000242C6">
      <w:pPr>
        <w:pStyle w:val="Zkladntext20"/>
        <w:numPr>
          <w:ilvl w:val="0"/>
          <w:numId w:val="2"/>
        </w:numPr>
        <w:shd w:val="clear" w:color="auto" w:fill="auto"/>
        <w:tabs>
          <w:tab w:val="left" w:pos="1167"/>
        </w:tabs>
        <w:spacing w:before="0" w:after="182" w:line="317" w:lineRule="exact"/>
        <w:ind w:left="1160" w:hanging="560"/>
        <w:jc w:val="both"/>
      </w:pPr>
      <w:r>
        <w:t>„</w:t>
      </w:r>
      <w:r>
        <w:rPr>
          <w:rStyle w:val="Zkladntext2Tun"/>
        </w:rPr>
        <w:t>Maximální reakční doba</w:t>
      </w:r>
      <w:r>
        <w:t xml:space="preserve">“ má význam uvedený v </w:t>
      </w:r>
      <w:r>
        <w:rPr>
          <w:rStyle w:val="Zkladntext2Tun"/>
        </w:rPr>
        <w:t xml:space="preserve">odstavci 6.2 </w:t>
      </w:r>
      <w:r>
        <w:t>této Dohody o úrovni služeb;</w:t>
      </w:r>
    </w:p>
    <w:p w:rsidR="00A42D59" w:rsidRDefault="000242C6">
      <w:pPr>
        <w:pStyle w:val="Zkladntext20"/>
        <w:numPr>
          <w:ilvl w:val="0"/>
          <w:numId w:val="2"/>
        </w:numPr>
        <w:shd w:val="clear" w:color="auto" w:fill="auto"/>
        <w:tabs>
          <w:tab w:val="left" w:pos="1167"/>
        </w:tabs>
        <w:spacing w:before="0" w:after="112" w:line="240" w:lineRule="exact"/>
        <w:ind w:left="1160" w:hanging="560"/>
        <w:jc w:val="both"/>
      </w:pPr>
      <w:r>
        <w:t>„</w:t>
      </w:r>
      <w:r>
        <w:rPr>
          <w:rStyle w:val="Zkladntext2Tun"/>
        </w:rPr>
        <w:t>Odstávka</w:t>
      </w:r>
      <w:r>
        <w:t xml:space="preserve">“ má význam uvedený v </w:t>
      </w:r>
      <w:r>
        <w:rPr>
          <w:rStyle w:val="Zkladntext2Tun"/>
        </w:rPr>
        <w:t xml:space="preserve">odstavci 5.1 </w:t>
      </w:r>
      <w:r>
        <w:t>této Dohody o úrovni služeb;</w:t>
      </w:r>
    </w:p>
    <w:p w:rsidR="00A42D59" w:rsidRDefault="000242C6">
      <w:pPr>
        <w:pStyle w:val="Zkladntext20"/>
        <w:numPr>
          <w:ilvl w:val="0"/>
          <w:numId w:val="2"/>
        </w:numPr>
        <w:shd w:val="clear" w:color="auto" w:fill="auto"/>
        <w:tabs>
          <w:tab w:val="left" w:pos="1167"/>
        </w:tabs>
        <w:spacing w:before="0" w:after="182" w:line="317" w:lineRule="exact"/>
        <w:ind w:left="1160" w:hanging="560"/>
        <w:jc w:val="both"/>
      </w:pPr>
      <w:r>
        <w:t>„</w:t>
      </w:r>
      <w:r>
        <w:rPr>
          <w:rStyle w:val="Zkladntext2Tun"/>
        </w:rPr>
        <w:t>Reakční doba</w:t>
      </w:r>
      <w:r>
        <w:t xml:space="preserve">“ má význam uvedený v </w:t>
      </w:r>
      <w:r>
        <w:rPr>
          <w:rStyle w:val="Zkladntext2Tun"/>
        </w:rPr>
        <w:t xml:space="preserve">odstavci 6.2 </w:t>
      </w:r>
      <w:r>
        <w:t>této Dohody o úrovni služeb;</w:t>
      </w:r>
    </w:p>
    <w:p w:rsidR="00A42D59" w:rsidRDefault="000242C6">
      <w:pPr>
        <w:pStyle w:val="Zkladntext20"/>
        <w:numPr>
          <w:ilvl w:val="0"/>
          <w:numId w:val="2"/>
        </w:numPr>
        <w:shd w:val="clear" w:color="auto" w:fill="auto"/>
        <w:tabs>
          <w:tab w:val="left" w:pos="1167"/>
        </w:tabs>
        <w:spacing w:before="0" w:after="40" w:line="240" w:lineRule="exact"/>
        <w:ind w:left="1160" w:hanging="560"/>
        <w:jc w:val="both"/>
      </w:pPr>
      <w:r>
        <w:t>„</w:t>
      </w:r>
      <w:r>
        <w:rPr>
          <w:rStyle w:val="Zkladntext2Tun"/>
        </w:rPr>
        <w:t>Sleva z ceny</w:t>
      </w:r>
      <w:r>
        <w:t xml:space="preserve">“ má význam uvedený v </w:t>
      </w:r>
      <w:r>
        <w:rPr>
          <w:rStyle w:val="Zkladntext2Tun"/>
        </w:rPr>
        <w:t xml:space="preserve">odstavci 7.1 </w:t>
      </w:r>
      <w:r>
        <w:t>této Dohody o úrovni služeb;</w:t>
      </w:r>
    </w:p>
    <w:p w:rsidR="00A42D59" w:rsidRDefault="000242C6">
      <w:pPr>
        <w:pStyle w:val="Zkladntext20"/>
        <w:numPr>
          <w:ilvl w:val="0"/>
          <w:numId w:val="2"/>
        </w:numPr>
        <w:shd w:val="clear" w:color="auto" w:fill="auto"/>
        <w:tabs>
          <w:tab w:val="left" w:pos="1167"/>
        </w:tabs>
        <w:spacing w:before="0" w:after="182" w:line="317" w:lineRule="exact"/>
        <w:ind w:left="1160" w:hanging="560"/>
        <w:jc w:val="both"/>
      </w:pPr>
      <w:r>
        <w:t>„</w:t>
      </w:r>
      <w:r>
        <w:rPr>
          <w:rStyle w:val="Zkladntext2Tun"/>
        </w:rPr>
        <w:t>Smlouva</w:t>
      </w:r>
      <w:r>
        <w:t>“ znamená smlouvu (včetně všech jejích příloh) uzavřenou mezi SŽDC a Dodavatelem, jejíž nedílnou součást tvoří tato Dohoda o úrovni služeb, a na základě</w:t>
      </w:r>
      <w:r w:rsidR="001E2DDB">
        <w:t>,</w:t>
      </w:r>
      <w:r>
        <w:t xml:space="preserve"> které Dodavatel poskytuje SŽDC ve vztahu k</w:t>
      </w:r>
      <w:r w:rsidR="00E92E39">
        <w:t> </w:t>
      </w:r>
      <w:r>
        <w:t>Aplikaci</w:t>
      </w:r>
      <w:r w:rsidR="00E92E39">
        <w:t xml:space="preserve"> (hardware)</w:t>
      </w:r>
      <w:r>
        <w:t xml:space="preserve"> stanovené služby, za které se SŽDC zavázala platit Smlouvou stano</w:t>
      </w:r>
      <w:r w:rsidR="00E92E39">
        <w:t xml:space="preserve">venou cenu za </w:t>
      </w:r>
      <w:r>
        <w:t>cenu za podporu provozu Aplikace</w:t>
      </w:r>
      <w:r w:rsidR="00E92E39">
        <w:t xml:space="preserve"> (hardware)</w:t>
      </w:r>
      <w:r>
        <w:t>;</w:t>
      </w:r>
    </w:p>
    <w:p w:rsidR="00A42D59" w:rsidRDefault="000242C6">
      <w:pPr>
        <w:pStyle w:val="Zkladntext20"/>
        <w:numPr>
          <w:ilvl w:val="0"/>
          <w:numId w:val="2"/>
        </w:numPr>
        <w:shd w:val="clear" w:color="auto" w:fill="auto"/>
        <w:tabs>
          <w:tab w:val="left" w:pos="1167"/>
        </w:tabs>
        <w:spacing w:before="0" w:after="48" w:line="240" w:lineRule="exact"/>
        <w:ind w:left="1160" w:hanging="560"/>
        <w:jc w:val="both"/>
      </w:pPr>
      <w:r>
        <w:t>„</w:t>
      </w:r>
      <w:r>
        <w:rPr>
          <w:rStyle w:val="Zkladntext2Tun"/>
        </w:rPr>
        <w:t>Strany</w:t>
      </w:r>
      <w:r>
        <w:t>“ znamenají SŽDC a Dodavatele;</w:t>
      </w:r>
    </w:p>
    <w:p w:rsidR="00A42D59" w:rsidRDefault="000242C6">
      <w:pPr>
        <w:pStyle w:val="Zkladntext20"/>
        <w:numPr>
          <w:ilvl w:val="0"/>
          <w:numId w:val="2"/>
        </w:numPr>
        <w:shd w:val="clear" w:color="auto" w:fill="auto"/>
        <w:tabs>
          <w:tab w:val="left" w:pos="1167"/>
        </w:tabs>
        <w:spacing w:before="0" w:after="20" w:line="312" w:lineRule="exact"/>
        <w:ind w:left="1160" w:hanging="560"/>
        <w:jc w:val="both"/>
      </w:pPr>
      <w:r>
        <w:t>„</w:t>
      </w:r>
      <w:r>
        <w:rPr>
          <w:rStyle w:val="Zkladntext2Tun"/>
        </w:rPr>
        <w:t>SŽDC</w:t>
      </w:r>
      <w:r>
        <w:t>“ znamená Správu železniční dopravní cesty, státní organizaci, IČO: 709 94 234, se sídlem Praha 1 - Nové Město, Dlážděná 1003/7, PSČ: 110 00, zapsanou v obchodním rejstříku vedeným u Městského soudu v Praze, oddíl A, vložka 48384;</w:t>
      </w:r>
    </w:p>
    <w:p w:rsidR="00A42D59" w:rsidRDefault="000242C6">
      <w:pPr>
        <w:pStyle w:val="Zkladntext20"/>
        <w:numPr>
          <w:ilvl w:val="0"/>
          <w:numId w:val="2"/>
        </w:numPr>
        <w:shd w:val="clear" w:color="auto" w:fill="auto"/>
        <w:tabs>
          <w:tab w:val="left" w:pos="1167"/>
        </w:tabs>
        <w:spacing w:before="0" w:after="0" w:line="437" w:lineRule="exact"/>
        <w:ind w:left="1160" w:hanging="560"/>
        <w:jc w:val="both"/>
      </w:pPr>
      <w:r>
        <w:t>„</w:t>
      </w:r>
      <w:r>
        <w:rPr>
          <w:rStyle w:val="Zkladntext2Tun"/>
        </w:rPr>
        <w:t>Tabulka</w:t>
      </w:r>
      <w:r>
        <w:t xml:space="preserve">“ má význam uvedený v </w:t>
      </w:r>
      <w:r>
        <w:rPr>
          <w:rStyle w:val="Zkladntext2Tun"/>
        </w:rPr>
        <w:t xml:space="preserve">odstavci 2.2 </w:t>
      </w:r>
      <w:r>
        <w:t>této Dohody o úrovni služeb, a</w:t>
      </w:r>
    </w:p>
    <w:p w:rsidR="00A42D59" w:rsidRDefault="000242C6">
      <w:pPr>
        <w:pStyle w:val="Zkladntext20"/>
        <w:numPr>
          <w:ilvl w:val="0"/>
          <w:numId w:val="2"/>
        </w:numPr>
        <w:shd w:val="clear" w:color="auto" w:fill="auto"/>
        <w:tabs>
          <w:tab w:val="left" w:pos="1167"/>
        </w:tabs>
        <w:spacing w:before="0" w:after="0" w:line="437" w:lineRule="exact"/>
        <w:ind w:left="1160" w:hanging="560"/>
        <w:jc w:val="both"/>
      </w:pPr>
      <w:r>
        <w:t>„</w:t>
      </w:r>
      <w:r>
        <w:rPr>
          <w:rStyle w:val="Zkladntext2Tun"/>
        </w:rPr>
        <w:t>Závada</w:t>
      </w:r>
      <w:r>
        <w:t xml:space="preserve">“ má význam uvedený v </w:t>
      </w:r>
      <w:r>
        <w:rPr>
          <w:rStyle w:val="Zkladntext2Tun"/>
        </w:rPr>
        <w:t xml:space="preserve">odstavci 6.1 </w:t>
      </w:r>
      <w:r>
        <w:t>této Dohody o úrovni služeb.</w:t>
      </w:r>
    </w:p>
    <w:p w:rsidR="00A42D59" w:rsidRDefault="000242C6">
      <w:pPr>
        <w:pStyle w:val="Zkladntext20"/>
        <w:numPr>
          <w:ilvl w:val="0"/>
          <w:numId w:val="1"/>
        </w:numPr>
        <w:shd w:val="clear" w:color="auto" w:fill="auto"/>
        <w:tabs>
          <w:tab w:val="left" w:pos="558"/>
        </w:tabs>
        <w:spacing w:before="0" w:after="0" w:line="437" w:lineRule="exact"/>
        <w:ind w:firstLine="0"/>
        <w:jc w:val="both"/>
      </w:pPr>
      <w:r>
        <w:t>Strany mají zájem uzavřít tuto Dohodu o úrovni služeb, která stanovuje pravidla a</w:t>
      </w:r>
    </w:p>
    <w:p w:rsidR="00A42D59" w:rsidRDefault="000242C6">
      <w:pPr>
        <w:pStyle w:val="Zkladntext20"/>
        <w:shd w:val="clear" w:color="auto" w:fill="auto"/>
        <w:spacing w:before="0" w:after="226" w:line="240" w:lineRule="exact"/>
        <w:ind w:left="1160" w:hanging="560"/>
        <w:jc w:val="both"/>
      </w:pPr>
      <w:r>
        <w:t>související postupy pro zajištění Dodavatelem garantované dostupnosti Aplikace</w:t>
      </w:r>
      <w:r w:rsidR="00E92E39">
        <w:t xml:space="preserve"> a Hardware</w:t>
      </w:r>
      <w:r>
        <w:t>.</w:t>
      </w:r>
    </w:p>
    <w:p w:rsidR="00FC0787" w:rsidRDefault="00FC0787">
      <w:pPr>
        <w:pStyle w:val="Zkladntext20"/>
        <w:shd w:val="clear" w:color="auto" w:fill="auto"/>
        <w:spacing w:before="0" w:after="226" w:line="240" w:lineRule="exact"/>
        <w:ind w:left="1160" w:hanging="560"/>
        <w:jc w:val="both"/>
      </w:pPr>
    </w:p>
    <w:p w:rsidR="00A42D59" w:rsidRDefault="000242C6">
      <w:pPr>
        <w:pStyle w:val="Nadpis10"/>
        <w:keepNext/>
        <w:keepLines/>
        <w:shd w:val="clear" w:color="auto" w:fill="auto"/>
        <w:spacing w:before="0" w:after="53" w:line="240" w:lineRule="exact"/>
        <w:ind w:right="40"/>
      </w:pPr>
      <w:bookmarkStart w:id="2" w:name="bookmark2"/>
      <w:r>
        <w:lastRenderedPageBreak/>
        <w:t>Článek 2.</w:t>
      </w:r>
      <w:bookmarkEnd w:id="2"/>
    </w:p>
    <w:p w:rsidR="00A42D59" w:rsidRDefault="000242C6">
      <w:pPr>
        <w:pStyle w:val="Zkladntext60"/>
        <w:shd w:val="clear" w:color="auto" w:fill="auto"/>
        <w:spacing w:before="0" w:after="4" w:line="240" w:lineRule="exact"/>
        <w:ind w:right="40"/>
      </w:pPr>
      <w:r>
        <w:t>Předmět Dohody o úrovni služeb</w:t>
      </w:r>
    </w:p>
    <w:p w:rsidR="00A42D59" w:rsidRDefault="000242C6">
      <w:pPr>
        <w:pStyle w:val="Zkladntext20"/>
        <w:numPr>
          <w:ilvl w:val="1"/>
          <w:numId w:val="1"/>
        </w:numPr>
        <w:shd w:val="clear" w:color="auto" w:fill="auto"/>
        <w:tabs>
          <w:tab w:val="left" w:pos="558"/>
        </w:tabs>
        <w:spacing w:before="0" w:after="0" w:line="451" w:lineRule="exact"/>
        <w:ind w:firstLine="0"/>
        <w:jc w:val="both"/>
      </w:pPr>
      <w:r>
        <w:t>Předmětem této Dohody o úrovni služeb je smluvní úprava</w:t>
      </w:r>
    </w:p>
    <w:p w:rsidR="00A42D59" w:rsidRDefault="009A14B7">
      <w:pPr>
        <w:pStyle w:val="Zkladntext20"/>
        <w:numPr>
          <w:ilvl w:val="0"/>
          <w:numId w:val="3"/>
        </w:numPr>
        <w:shd w:val="clear" w:color="auto" w:fill="auto"/>
        <w:tabs>
          <w:tab w:val="left" w:pos="920"/>
        </w:tabs>
        <w:spacing w:before="0" w:after="0" w:line="451" w:lineRule="exact"/>
        <w:ind w:left="1160" w:hanging="560"/>
        <w:jc w:val="both"/>
      </w:pPr>
      <w:r>
        <w:t>kvality a dostupnosti Aplikace a Hardwaru</w:t>
      </w:r>
    </w:p>
    <w:p w:rsidR="00A42D59" w:rsidRDefault="000242C6">
      <w:pPr>
        <w:pStyle w:val="Zkladntext20"/>
        <w:numPr>
          <w:ilvl w:val="0"/>
          <w:numId w:val="3"/>
        </w:numPr>
        <w:shd w:val="clear" w:color="auto" w:fill="auto"/>
        <w:tabs>
          <w:tab w:val="left" w:pos="920"/>
        </w:tabs>
        <w:spacing w:before="0" w:after="0" w:line="451" w:lineRule="exact"/>
        <w:ind w:left="1160" w:hanging="560"/>
        <w:jc w:val="both"/>
      </w:pPr>
      <w:r>
        <w:t>postupu pro provádění plánovaných Odstávek</w:t>
      </w:r>
    </w:p>
    <w:p w:rsidR="00A42D59" w:rsidRDefault="009A14B7">
      <w:pPr>
        <w:pStyle w:val="Zkladntext20"/>
        <w:numPr>
          <w:ilvl w:val="0"/>
          <w:numId w:val="3"/>
        </w:numPr>
        <w:shd w:val="clear" w:color="auto" w:fill="auto"/>
        <w:tabs>
          <w:tab w:val="left" w:pos="920"/>
        </w:tabs>
        <w:spacing w:before="0" w:after="0" w:line="451" w:lineRule="exact"/>
        <w:ind w:left="1160" w:hanging="560"/>
        <w:jc w:val="both"/>
      </w:pPr>
      <w:r>
        <w:t>řešení Závad</w:t>
      </w:r>
    </w:p>
    <w:p w:rsidR="00A42D59" w:rsidRDefault="000242C6" w:rsidP="009A14B7">
      <w:pPr>
        <w:pStyle w:val="Zkladntext20"/>
        <w:numPr>
          <w:ilvl w:val="0"/>
          <w:numId w:val="3"/>
        </w:numPr>
        <w:shd w:val="clear" w:color="auto" w:fill="auto"/>
        <w:tabs>
          <w:tab w:val="left" w:pos="920"/>
        </w:tabs>
        <w:spacing w:before="0" w:after="0" w:line="451" w:lineRule="exact"/>
        <w:ind w:left="1160" w:hanging="560"/>
        <w:jc w:val="both"/>
      </w:pPr>
      <w:r>
        <w:t>jakož i dalších souvisejících činností.</w:t>
      </w:r>
    </w:p>
    <w:p w:rsidR="00A42D59" w:rsidRDefault="000242C6">
      <w:pPr>
        <w:pStyle w:val="Zkladntext20"/>
        <w:numPr>
          <w:ilvl w:val="1"/>
          <w:numId w:val="1"/>
        </w:numPr>
        <w:shd w:val="clear" w:color="auto" w:fill="auto"/>
        <w:tabs>
          <w:tab w:val="left" w:pos="561"/>
        </w:tabs>
        <w:spacing w:before="0" w:after="60" w:line="317" w:lineRule="exact"/>
        <w:ind w:left="600"/>
        <w:jc w:val="both"/>
      </w:pPr>
      <w:r>
        <w:t>Dodavatelem garantované hodnoty jednotlivých provozních parametrů jsou uvedeny v tabulce parametrů (dále jen „</w:t>
      </w:r>
      <w:r>
        <w:rPr>
          <w:rStyle w:val="Zkladntext2Tun"/>
        </w:rPr>
        <w:t>Tabulka</w:t>
      </w:r>
      <w:r>
        <w:t xml:space="preserve">“). Tabulka upravuje sledovaný provozní parametr, jeho definovanou hodnotu, popř. sankci za její nedodržení. Tabulka tvoří </w:t>
      </w:r>
      <w:r>
        <w:rPr>
          <w:rStyle w:val="Zkladntext2Tun"/>
        </w:rPr>
        <w:t xml:space="preserve">přílohu č. 1 </w:t>
      </w:r>
      <w:r>
        <w:t>této Dohody o úrovni služeb.</w:t>
      </w:r>
    </w:p>
    <w:p w:rsidR="00A42D59" w:rsidRDefault="000242C6">
      <w:pPr>
        <w:pStyle w:val="Zkladntext20"/>
        <w:numPr>
          <w:ilvl w:val="1"/>
          <w:numId w:val="1"/>
        </w:numPr>
        <w:shd w:val="clear" w:color="auto" w:fill="auto"/>
        <w:tabs>
          <w:tab w:val="left" w:pos="561"/>
        </w:tabs>
        <w:spacing w:before="0" w:after="242" w:line="317" w:lineRule="exact"/>
        <w:ind w:left="600"/>
        <w:jc w:val="both"/>
      </w:pPr>
      <w:r>
        <w:t>Cena za plnění poskytované Dodavatelem podle této Dohody je již zahrnuta v ceně za plnění poskytovaná Dodavatelem a hrazená SŽDC podle Smlouvy.</w:t>
      </w:r>
    </w:p>
    <w:p w:rsidR="00A42D59" w:rsidRDefault="000242C6">
      <w:pPr>
        <w:pStyle w:val="Nadpis10"/>
        <w:keepNext/>
        <w:keepLines/>
        <w:shd w:val="clear" w:color="auto" w:fill="auto"/>
        <w:spacing w:before="0" w:line="240" w:lineRule="exact"/>
      </w:pPr>
      <w:bookmarkStart w:id="3" w:name="bookmark3"/>
      <w:r>
        <w:t>Článek 3.</w:t>
      </w:r>
      <w:bookmarkEnd w:id="3"/>
    </w:p>
    <w:p w:rsidR="00A42D59" w:rsidRDefault="000242C6">
      <w:pPr>
        <w:pStyle w:val="Nadpis10"/>
        <w:keepNext/>
        <w:keepLines/>
        <w:shd w:val="clear" w:color="auto" w:fill="auto"/>
        <w:spacing w:before="0" w:after="52" w:line="240" w:lineRule="exact"/>
      </w:pPr>
      <w:bookmarkStart w:id="4" w:name="bookmark4"/>
      <w:r>
        <w:t>Sledované období</w:t>
      </w:r>
      <w:bookmarkEnd w:id="4"/>
    </w:p>
    <w:p w:rsidR="00A42D59" w:rsidRDefault="000242C6">
      <w:pPr>
        <w:pStyle w:val="Zkladntext20"/>
        <w:numPr>
          <w:ilvl w:val="0"/>
          <w:numId w:val="4"/>
        </w:numPr>
        <w:shd w:val="clear" w:color="auto" w:fill="auto"/>
        <w:tabs>
          <w:tab w:val="left" w:pos="561"/>
        </w:tabs>
        <w:spacing w:before="0" w:after="60" w:line="317" w:lineRule="exact"/>
        <w:ind w:left="600"/>
        <w:jc w:val="both"/>
      </w:pPr>
      <w:r>
        <w:t>Není-li v této Dohodě o úrovni služeb stanoveno jinak, je obdobím, za které se sleduje a vyhodnocuje dodržení jednotlivých provozních parametrů uvedených v Tabulce Dodavatelem, jeden (1) kalendářní měsíc.</w:t>
      </w:r>
    </w:p>
    <w:p w:rsidR="00A42D59" w:rsidRDefault="000242C6">
      <w:pPr>
        <w:pStyle w:val="Zkladntext20"/>
        <w:numPr>
          <w:ilvl w:val="0"/>
          <w:numId w:val="4"/>
        </w:numPr>
        <w:shd w:val="clear" w:color="auto" w:fill="auto"/>
        <w:tabs>
          <w:tab w:val="left" w:pos="561"/>
        </w:tabs>
        <w:spacing w:before="0" w:after="242" w:line="317" w:lineRule="exact"/>
        <w:ind w:left="600"/>
        <w:jc w:val="both"/>
      </w:pPr>
      <w:r>
        <w:t xml:space="preserve">Pokud Dohoda o úrovni služeb nebude v účinnosti po celý příslušný kalendářní měsíc, hodnota konkrétního provozního parametru uvedená v Tabulce se poměrně sníží, bude- </w:t>
      </w:r>
      <w:proofErr w:type="spellStart"/>
      <w:r>
        <w:t>li</w:t>
      </w:r>
      <w:proofErr w:type="spellEnd"/>
      <w:r>
        <w:t xml:space="preserve"> takový postup odůvodněn povahou příslušného provozního parametru.</w:t>
      </w:r>
    </w:p>
    <w:p w:rsidR="00A42D59" w:rsidRDefault="000242C6">
      <w:pPr>
        <w:pStyle w:val="Nadpis10"/>
        <w:keepNext/>
        <w:keepLines/>
        <w:shd w:val="clear" w:color="auto" w:fill="auto"/>
        <w:spacing w:before="0" w:line="240" w:lineRule="exact"/>
      </w:pPr>
      <w:bookmarkStart w:id="5" w:name="bookmark5"/>
      <w:r>
        <w:t>Článek 4.</w:t>
      </w:r>
      <w:bookmarkEnd w:id="5"/>
    </w:p>
    <w:p w:rsidR="00A42D59" w:rsidRDefault="000242C6">
      <w:pPr>
        <w:pStyle w:val="Nadpis10"/>
        <w:keepNext/>
        <w:keepLines/>
        <w:shd w:val="clear" w:color="auto" w:fill="auto"/>
        <w:spacing w:before="0" w:after="55" w:line="240" w:lineRule="exact"/>
      </w:pPr>
      <w:bookmarkStart w:id="6" w:name="bookmark6"/>
      <w:r>
        <w:t>Dostupnost Aplikace</w:t>
      </w:r>
      <w:bookmarkEnd w:id="6"/>
      <w:r w:rsidR="007B1BE5">
        <w:t xml:space="preserve"> a Hardware</w:t>
      </w:r>
    </w:p>
    <w:p w:rsidR="00A42D59" w:rsidRDefault="000242C6">
      <w:pPr>
        <w:pStyle w:val="Zkladntext20"/>
        <w:numPr>
          <w:ilvl w:val="0"/>
          <w:numId w:val="5"/>
        </w:numPr>
        <w:shd w:val="clear" w:color="auto" w:fill="auto"/>
        <w:tabs>
          <w:tab w:val="left" w:pos="561"/>
        </w:tabs>
        <w:spacing w:before="0" w:after="118" w:line="312" w:lineRule="exact"/>
        <w:ind w:left="600"/>
        <w:jc w:val="both"/>
      </w:pPr>
      <w:r>
        <w:t>Dodavatel je povinen zajistit dostupnost Aplikace</w:t>
      </w:r>
      <w:r w:rsidR="007B1BE5">
        <w:t xml:space="preserve"> a Hardware</w:t>
      </w:r>
      <w:r>
        <w:t xml:space="preserve"> minimálně v hodnotách, které jsou pro </w:t>
      </w:r>
      <w:r>
        <w:rPr>
          <w:rStyle w:val="Zkladntext2Kurzva"/>
        </w:rPr>
        <w:t>režim provozu Aplikace</w:t>
      </w:r>
      <w:r w:rsidR="007B1BE5">
        <w:rPr>
          <w:rStyle w:val="Zkladntext2Kurzva"/>
        </w:rPr>
        <w:t xml:space="preserve"> (Hardware)</w:t>
      </w:r>
      <w:r>
        <w:t xml:space="preserve"> uvedeny v Tabulce.</w:t>
      </w:r>
    </w:p>
    <w:p w:rsidR="00A42D59" w:rsidRDefault="000242C6">
      <w:pPr>
        <w:pStyle w:val="Zkladntext20"/>
        <w:numPr>
          <w:ilvl w:val="0"/>
          <w:numId w:val="5"/>
        </w:numPr>
        <w:shd w:val="clear" w:color="auto" w:fill="auto"/>
        <w:tabs>
          <w:tab w:val="left" w:pos="561"/>
        </w:tabs>
        <w:spacing w:before="0" w:after="593" w:line="240" w:lineRule="exact"/>
        <w:ind w:left="600"/>
        <w:jc w:val="both"/>
      </w:pPr>
      <w:r>
        <w:t>Pro výpočet dostupnosti Aplikace</w:t>
      </w:r>
      <w:r w:rsidR="007B1BE5">
        <w:t xml:space="preserve"> a Hardware</w:t>
      </w:r>
      <w:r>
        <w:t xml:space="preserve"> se použije následující vzorec:</w:t>
      </w:r>
    </w:p>
    <w:p w:rsidR="00A42D59" w:rsidRDefault="000242C6">
      <w:pPr>
        <w:pStyle w:val="Zkladntext60"/>
        <w:shd w:val="clear" w:color="auto" w:fill="auto"/>
        <w:spacing w:before="0" w:after="532" w:line="240" w:lineRule="exact"/>
        <w:ind w:left="2520"/>
        <w:jc w:val="left"/>
      </w:pPr>
      <w:r>
        <w:rPr>
          <w:rStyle w:val="Zkladntext6Netun"/>
        </w:rPr>
        <w:t>dostupnost Aplikace</w:t>
      </w:r>
      <w:r w:rsidR="007B1BE5">
        <w:rPr>
          <w:rStyle w:val="Zkladntext6Netun"/>
        </w:rPr>
        <w:t xml:space="preserve"> (Hardware)</w:t>
      </w:r>
      <w:r>
        <w:rPr>
          <w:rStyle w:val="Zkladntext6Netun"/>
        </w:rPr>
        <w:t xml:space="preserve"> = </w:t>
      </w:r>
      <w:r>
        <w:t>[(</w:t>
      </w:r>
      <w:proofErr w:type="spellStart"/>
      <w:r>
        <w:t>Td</w:t>
      </w:r>
      <w:proofErr w:type="spellEnd"/>
      <w:r>
        <w:t xml:space="preserve"> - </w:t>
      </w:r>
      <w:proofErr w:type="spellStart"/>
      <w:r>
        <w:t>Tn</w:t>
      </w:r>
      <w:proofErr w:type="spellEnd"/>
      <w:r>
        <w:t xml:space="preserve">) / </w:t>
      </w:r>
      <w:proofErr w:type="spellStart"/>
      <w:r>
        <w:t>Td</w:t>
      </w:r>
      <w:proofErr w:type="spellEnd"/>
      <w:r>
        <w:t>] * 100 %</w:t>
      </w:r>
    </w:p>
    <w:p w:rsidR="00A42D59" w:rsidRDefault="000242C6">
      <w:pPr>
        <w:pStyle w:val="Zkladntext20"/>
        <w:shd w:val="clear" w:color="auto" w:fill="auto"/>
        <w:spacing w:before="0" w:after="60" w:line="317" w:lineRule="exact"/>
        <w:ind w:left="740" w:firstLine="0"/>
        <w:jc w:val="both"/>
      </w:pPr>
      <w:proofErr w:type="spellStart"/>
      <w:r>
        <w:rPr>
          <w:rStyle w:val="Zkladntext2Kurzva"/>
        </w:rPr>
        <w:t>Td</w:t>
      </w:r>
      <w:proofErr w:type="spellEnd"/>
      <w:r>
        <w:t xml:space="preserve"> - znamená dobu, po kterou měla být Aplikace </w:t>
      </w:r>
      <w:r w:rsidR="00F175AD">
        <w:t xml:space="preserve">(Hardware) </w:t>
      </w:r>
      <w:r>
        <w:t>dostupná podle Tabulky po odečtení dob, které se dle této Dohody o úrovni služeb nepovažují za nedostupnost Aplikace</w:t>
      </w:r>
      <w:r w:rsidR="00F175AD">
        <w:t xml:space="preserve"> (Hardware)</w:t>
      </w:r>
      <w:r>
        <w:t>.</w:t>
      </w:r>
    </w:p>
    <w:p w:rsidR="00A42D59" w:rsidRDefault="000242C6">
      <w:pPr>
        <w:pStyle w:val="Zkladntext20"/>
        <w:shd w:val="clear" w:color="auto" w:fill="auto"/>
        <w:spacing w:before="0" w:after="60" w:line="317" w:lineRule="exact"/>
        <w:ind w:left="740" w:firstLine="0"/>
        <w:jc w:val="both"/>
      </w:pPr>
      <w:proofErr w:type="spellStart"/>
      <w:r>
        <w:rPr>
          <w:rStyle w:val="Zkladntext2Kurzva"/>
        </w:rPr>
        <w:t>Tn</w:t>
      </w:r>
      <w:proofErr w:type="spellEnd"/>
      <w:r>
        <w:t xml:space="preserve"> - znamená dobu, kdy Aplikace </w:t>
      </w:r>
      <w:r w:rsidR="00F175AD">
        <w:t xml:space="preserve">(Hardware) </w:t>
      </w:r>
      <w:r>
        <w:t>byla v rozporu s touto Dohodou o úrovni služeb nedostupná.</w:t>
      </w:r>
    </w:p>
    <w:p w:rsidR="00A42D59" w:rsidRDefault="000242C6">
      <w:pPr>
        <w:pStyle w:val="Zkladntext20"/>
        <w:numPr>
          <w:ilvl w:val="0"/>
          <w:numId w:val="5"/>
        </w:numPr>
        <w:shd w:val="clear" w:color="auto" w:fill="auto"/>
        <w:tabs>
          <w:tab w:val="left" w:pos="561"/>
        </w:tabs>
        <w:spacing w:before="0" w:after="60" w:line="317" w:lineRule="exact"/>
        <w:ind w:left="600"/>
        <w:jc w:val="both"/>
      </w:pPr>
      <w:r>
        <w:t xml:space="preserve">Doby </w:t>
      </w:r>
      <w:proofErr w:type="spellStart"/>
      <w:r>
        <w:rPr>
          <w:rStyle w:val="Zkladntext2Kurzva"/>
        </w:rPr>
        <w:t>Td</w:t>
      </w:r>
      <w:proofErr w:type="spellEnd"/>
      <w:r>
        <w:t xml:space="preserve"> a </w:t>
      </w:r>
      <w:proofErr w:type="spellStart"/>
      <w:r>
        <w:rPr>
          <w:rStyle w:val="Zkladntext2Kurzva"/>
        </w:rPr>
        <w:t>Tn</w:t>
      </w:r>
      <w:proofErr w:type="spellEnd"/>
      <w:r>
        <w:t xml:space="preserve"> se počítají na celé i započaté minuty. Dostupnost Aplikace</w:t>
      </w:r>
      <w:r w:rsidR="00F175AD">
        <w:t xml:space="preserve"> (Hardware)</w:t>
      </w:r>
      <w:r>
        <w:t xml:space="preserve"> se vyjadřuje procentní hodnotou zaokrouhlenou na dvě desetinná místa.</w:t>
      </w:r>
    </w:p>
    <w:p w:rsidR="00A42D59" w:rsidRDefault="000242C6">
      <w:pPr>
        <w:pStyle w:val="Zkladntext20"/>
        <w:numPr>
          <w:ilvl w:val="0"/>
          <w:numId w:val="5"/>
        </w:numPr>
        <w:shd w:val="clear" w:color="auto" w:fill="auto"/>
        <w:tabs>
          <w:tab w:val="left" w:pos="561"/>
        </w:tabs>
        <w:spacing w:before="0" w:after="56" w:line="317" w:lineRule="exact"/>
        <w:ind w:left="600"/>
        <w:jc w:val="both"/>
      </w:pPr>
      <w:r>
        <w:lastRenderedPageBreak/>
        <w:t xml:space="preserve">Za nedostupnost Aplikace </w:t>
      </w:r>
      <w:r w:rsidR="00F175AD">
        <w:t xml:space="preserve">(Hardware) </w:t>
      </w:r>
      <w:r>
        <w:t>se podle dohody Stran nepovažují doby nedostupnosti způsobené</w:t>
      </w:r>
    </w:p>
    <w:p w:rsidR="00A42D59" w:rsidRDefault="000242C6">
      <w:pPr>
        <w:pStyle w:val="Zkladntext20"/>
        <w:shd w:val="clear" w:color="auto" w:fill="auto"/>
        <w:spacing w:before="0" w:after="0" w:line="322" w:lineRule="exact"/>
        <w:ind w:left="880" w:hanging="280"/>
        <w:jc w:val="left"/>
      </w:pPr>
      <w:r>
        <w:t>- prováděním plánovaných Odstávek Aplikace</w:t>
      </w:r>
      <w:r w:rsidR="00F175AD">
        <w:t xml:space="preserve"> (Hardware)</w:t>
      </w:r>
      <w:r>
        <w:t xml:space="preserve"> v souladu s </w:t>
      </w:r>
      <w:r>
        <w:rPr>
          <w:rStyle w:val="Zkladntext2Tun"/>
        </w:rPr>
        <w:t xml:space="preserve">článkem 5 </w:t>
      </w:r>
      <w:r>
        <w:t>této Dohody o úrovni služeb,</w:t>
      </w:r>
    </w:p>
    <w:p w:rsidR="00A42D59" w:rsidRDefault="000242C6">
      <w:pPr>
        <w:pStyle w:val="Zkladntext20"/>
        <w:numPr>
          <w:ilvl w:val="0"/>
          <w:numId w:val="3"/>
        </w:numPr>
        <w:shd w:val="clear" w:color="auto" w:fill="auto"/>
        <w:tabs>
          <w:tab w:val="left" w:pos="884"/>
        </w:tabs>
        <w:spacing w:before="0" w:after="125" w:line="322" w:lineRule="exact"/>
        <w:ind w:left="880" w:hanging="280"/>
        <w:jc w:val="both"/>
      </w:pPr>
      <w:r>
        <w:t>mimořádnou nepředvídatelnou a nepřekonatelnou překážkou vzniklou nezávisle na vůli Dodavatele,</w:t>
      </w:r>
    </w:p>
    <w:p w:rsidR="00A42D59" w:rsidRDefault="000242C6">
      <w:pPr>
        <w:pStyle w:val="Zkladntext20"/>
        <w:numPr>
          <w:ilvl w:val="0"/>
          <w:numId w:val="3"/>
        </w:numPr>
        <w:shd w:val="clear" w:color="auto" w:fill="auto"/>
        <w:tabs>
          <w:tab w:val="left" w:pos="884"/>
        </w:tabs>
        <w:spacing w:before="0" w:after="112" w:line="240" w:lineRule="exact"/>
        <w:ind w:left="600" w:firstLine="0"/>
        <w:jc w:val="both"/>
      </w:pPr>
      <w:r>
        <w:t xml:space="preserve">důvodem, který zavinila SŽDC, </w:t>
      </w:r>
    </w:p>
    <w:p w:rsidR="00A42D59" w:rsidRDefault="000242C6">
      <w:pPr>
        <w:pStyle w:val="Zkladntext20"/>
        <w:numPr>
          <w:ilvl w:val="0"/>
          <w:numId w:val="3"/>
        </w:numPr>
        <w:shd w:val="clear" w:color="auto" w:fill="auto"/>
        <w:tabs>
          <w:tab w:val="left" w:pos="884"/>
        </w:tabs>
        <w:spacing w:before="0" w:after="60" w:line="317" w:lineRule="exact"/>
        <w:ind w:left="880" w:hanging="280"/>
        <w:jc w:val="both"/>
      </w:pPr>
      <w:r>
        <w:t xml:space="preserve">provedením servisních zásahů či jiných činností objednaných či vyžadovaných podle Smlouvy či jejích příloh SŽDC, pokud Dodavatel SŽDC na nedostupnost Aplikace </w:t>
      </w:r>
      <w:r w:rsidR="00F175AD">
        <w:t xml:space="preserve">(Hardware) </w:t>
      </w:r>
      <w:r>
        <w:t>předem upozornil a SŽDC s touto skutečností výslovně souhlasila.</w:t>
      </w:r>
    </w:p>
    <w:p w:rsidR="00A42D59" w:rsidRDefault="000242C6">
      <w:pPr>
        <w:pStyle w:val="Zkladntext20"/>
        <w:numPr>
          <w:ilvl w:val="0"/>
          <w:numId w:val="5"/>
        </w:numPr>
        <w:shd w:val="clear" w:color="auto" w:fill="auto"/>
        <w:tabs>
          <w:tab w:val="left" w:pos="562"/>
        </w:tabs>
        <w:spacing w:before="0" w:after="302" w:line="317" w:lineRule="exact"/>
        <w:ind w:left="600"/>
        <w:jc w:val="both"/>
      </w:pPr>
      <w:r>
        <w:t>Dodavatel je povinen obnovit dostupnost Aplikace</w:t>
      </w:r>
      <w:r w:rsidR="00F175AD">
        <w:t xml:space="preserve"> (Hardware)</w:t>
      </w:r>
      <w:r>
        <w:t xml:space="preserve"> v maximální době pro obnovení dostupnosti Aplikace</w:t>
      </w:r>
      <w:r w:rsidR="00F175AD">
        <w:t xml:space="preserve"> (Hardware)</w:t>
      </w:r>
      <w:r>
        <w:t xml:space="preserve"> uvedené v Tabulce. Doba pro obnovení dostupnosti Aplikace </w:t>
      </w:r>
      <w:r w:rsidR="00F175AD">
        <w:t xml:space="preserve">(Hardware) </w:t>
      </w:r>
      <w:r>
        <w:t>se počítá pouze v režimu provozu Aplikace</w:t>
      </w:r>
      <w:r w:rsidR="00F175AD">
        <w:t xml:space="preserve"> (Hardware)</w:t>
      </w:r>
      <w:r>
        <w:t>.</w:t>
      </w:r>
    </w:p>
    <w:p w:rsidR="00A42D59" w:rsidRDefault="000242C6">
      <w:pPr>
        <w:pStyle w:val="Nadpis10"/>
        <w:keepNext/>
        <w:keepLines/>
        <w:shd w:val="clear" w:color="auto" w:fill="auto"/>
        <w:spacing w:before="0" w:line="240" w:lineRule="exact"/>
      </w:pPr>
      <w:bookmarkStart w:id="7" w:name="bookmark7"/>
      <w:r>
        <w:t>Článek 5.</w:t>
      </w:r>
      <w:bookmarkEnd w:id="7"/>
    </w:p>
    <w:p w:rsidR="00A42D59" w:rsidRDefault="000242C6">
      <w:pPr>
        <w:pStyle w:val="Nadpis10"/>
        <w:keepNext/>
        <w:keepLines/>
        <w:shd w:val="clear" w:color="auto" w:fill="auto"/>
        <w:spacing w:before="0" w:after="112" w:line="240" w:lineRule="exact"/>
      </w:pPr>
      <w:bookmarkStart w:id="8" w:name="bookmark8"/>
      <w:r>
        <w:t>Odstávky</w:t>
      </w:r>
      <w:bookmarkEnd w:id="8"/>
    </w:p>
    <w:p w:rsidR="00A42D59" w:rsidRDefault="000242C6">
      <w:pPr>
        <w:pStyle w:val="Zkladntext20"/>
        <w:numPr>
          <w:ilvl w:val="1"/>
          <w:numId w:val="5"/>
        </w:numPr>
        <w:shd w:val="clear" w:color="auto" w:fill="auto"/>
        <w:tabs>
          <w:tab w:val="left" w:pos="562"/>
        </w:tabs>
        <w:spacing w:before="0" w:after="60" w:line="317" w:lineRule="exact"/>
        <w:ind w:left="600"/>
        <w:jc w:val="both"/>
      </w:pPr>
      <w:r>
        <w:t>Dodavatel je oprávněn provést plánovanou odstávku Aplikace</w:t>
      </w:r>
      <w:r w:rsidR="00F175AD">
        <w:t xml:space="preserve"> (Hardware)</w:t>
      </w:r>
      <w:r>
        <w:t xml:space="preserve"> jen za podmínek stanovených v tomto </w:t>
      </w:r>
      <w:r>
        <w:rPr>
          <w:rStyle w:val="Zkladntext2Tun"/>
        </w:rPr>
        <w:t xml:space="preserve">článku 5 </w:t>
      </w:r>
      <w:r>
        <w:t>(dále jen „</w:t>
      </w:r>
      <w:r>
        <w:rPr>
          <w:rStyle w:val="Zkladntext2Tun"/>
        </w:rPr>
        <w:t>Odstávka</w:t>
      </w:r>
      <w:r>
        <w:t>“), jinak se doba jejich trvání považuje za dobu nedostupnosti Aplikace</w:t>
      </w:r>
      <w:r w:rsidR="00F175AD">
        <w:t xml:space="preserve"> (Hardware)</w:t>
      </w:r>
      <w:r>
        <w:t>. Dodavatel je povinen ohlásit Odstávku alespoň pět 5 dnů předem na E-mail SŽDC.</w:t>
      </w:r>
    </w:p>
    <w:p w:rsidR="00A42D59" w:rsidRDefault="000242C6">
      <w:pPr>
        <w:pStyle w:val="Zkladntext20"/>
        <w:numPr>
          <w:ilvl w:val="1"/>
          <w:numId w:val="5"/>
        </w:numPr>
        <w:shd w:val="clear" w:color="auto" w:fill="auto"/>
        <w:spacing w:before="0" w:after="0" w:line="317" w:lineRule="exact"/>
        <w:ind w:left="600"/>
        <w:jc w:val="both"/>
      </w:pPr>
      <w:r>
        <w:t xml:space="preserve"> Nedohodnou-li se Strany jinak, je Dodavatel oprávněn provést Odstávku pouze za účelem instalace nových verzí aplikačního</w:t>
      </w:r>
      <w:r w:rsidR="00B76146">
        <w:t xml:space="preserve">, </w:t>
      </w:r>
      <w:r>
        <w:t>systémového programového vybavení</w:t>
      </w:r>
      <w:r w:rsidR="00B76146">
        <w:t xml:space="preserve"> a firmware</w:t>
      </w:r>
      <w:r>
        <w:t xml:space="preserve"> Aplikace</w:t>
      </w:r>
      <w:r w:rsidR="00F175AD">
        <w:t xml:space="preserve"> (Hardware)</w:t>
      </w:r>
      <w:r>
        <w:t xml:space="preserve"> nebo provedení profylaktických prohlídek Aplikace</w:t>
      </w:r>
      <w:r w:rsidR="00F175AD">
        <w:t xml:space="preserve"> (</w:t>
      </w:r>
      <w:proofErr w:type="gramStart"/>
      <w:r w:rsidR="00F175AD">
        <w:t>Hardware)</w:t>
      </w:r>
      <w:r>
        <w:t xml:space="preserve"> (dále</w:t>
      </w:r>
      <w:proofErr w:type="gramEnd"/>
      <w:r>
        <w:t xml:space="preserve"> jen „</w:t>
      </w:r>
      <w:r>
        <w:rPr>
          <w:rStyle w:val="Zkladntext2Tun"/>
        </w:rPr>
        <w:t>Účel odstávky</w:t>
      </w:r>
      <w:r>
        <w:t>“), a jedině v následujícím časovém intervalu (dále jen „</w:t>
      </w:r>
      <w:r>
        <w:rPr>
          <w:rStyle w:val="Zkladntext2Tun"/>
        </w:rPr>
        <w:t>Servisní okno</w:t>
      </w:r>
      <w:r>
        <w:t>“):</w:t>
      </w:r>
    </w:p>
    <w:p w:rsidR="00A42D59" w:rsidRDefault="000242C6">
      <w:pPr>
        <w:pStyle w:val="Zkladntext20"/>
        <w:numPr>
          <w:ilvl w:val="0"/>
          <w:numId w:val="3"/>
        </w:numPr>
        <w:shd w:val="clear" w:color="auto" w:fill="auto"/>
        <w:tabs>
          <w:tab w:val="left" w:pos="884"/>
          <w:tab w:val="left" w:pos="2876"/>
          <w:tab w:val="left" w:pos="3577"/>
          <w:tab w:val="right" w:pos="7027"/>
          <w:tab w:val="center" w:pos="7314"/>
          <w:tab w:val="right" w:pos="8311"/>
        </w:tabs>
        <w:spacing w:before="0" w:after="0" w:line="456" w:lineRule="exact"/>
        <w:ind w:left="600" w:firstLine="0"/>
        <w:jc w:val="both"/>
      </w:pPr>
      <w:r>
        <w:t>každý [doplnit den,</w:t>
      </w:r>
      <w:r>
        <w:tab/>
        <w:t>a popř.</w:t>
      </w:r>
      <w:r>
        <w:tab/>
        <w:t>lichý/sudý kalendářní týden] v</w:t>
      </w:r>
      <w:r>
        <w:tab/>
        <w:t>době</w:t>
      </w:r>
      <w:r>
        <w:tab/>
        <w:t>[doba</w:t>
      </w:r>
      <w:r>
        <w:tab/>
        <w:t xml:space="preserve">od </w:t>
      </w:r>
      <w:proofErr w:type="gramStart"/>
      <w:r>
        <w:t>do</w:t>
      </w:r>
      <w:proofErr w:type="gramEnd"/>
      <w:r>
        <w:t>];</w:t>
      </w:r>
    </w:p>
    <w:p w:rsidR="00A42D59" w:rsidRDefault="000242C6">
      <w:pPr>
        <w:pStyle w:val="Zkladntext20"/>
        <w:numPr>
          <w:ilvl w:val="0"/>
          <w:numId w:val="3"/>
        </w:numPr>
        <w:shd w:val="clear" w:color="auto" w:fill="auto"/>
        <w:tabs>
          <w:tab w:val="left" w:pos="884"/>
          <w:tab w:val="left" w:pos="2876"/>
          <w:tab w:val="left" w:pos="3577"/>
          <w:tab w:val="right" w:pos="7027"/>
          <w:tab w:val="center" w:pos="7314"/>
          <w:tab w:val="right" w:pos="8496"/>
        </w:tabs>
        <w:spacing w:before="0" w:after="0" w:line="456" w:lineRule="exact"/>
        <w:ind w:left="600" w:firstLine="0"/>
        <w:jc w:val="both"/>
      </w:pPr>
      <w:r>
        <w:t>každý [doplnit den,</w:t>
      </w:r>
      <w:r>
        <w:tab/>
        <w:t>a popř.</w:t>
      </w:r>
      <w:r>
        <w:tab/>
        <w:t>lichý/sudý kalendářní týden] v</w:t>
      </w:r>
      <w:r>
        <w:tab/>
        <w:t>době</w:t>
      </w:r>
      <w:r>
        <w:tab/>
        <w:t>[doba</w:t>
      </w:r>
      <w:r>
        <w:tab/>
        <w:t>od do], a</w:t>
      </w:r>
    </w:p>
    <w:p w:rsidR="00A42D59" w:rsidRDefault="000242C6">
      <w:pPr>
        <w:pStyle w:val="Zkladntext20"/>
        <w:numPr>
          <w:ilvl w:val="0"/>
          <w:numId w:val="3"/>
        </w:numPr>
        <w:shd w:val="clear" w:color="auto" w:fill="auto"/>
        <w:tabs>
          <w:tab w:val="left" w:pos="884"/>
          <w:tab w:val="left" w:pos="2876"/>
          <w:tab w:val="left" w:pos="3577"/>
          <w:tab w:val="right" w:pos="7027"/>
          <w:tab w:val="center" w:pos="7314"/>
          <w:tab w:val="right" w:pos="8311"/>
        </w:tabs>
        <w:spacing w:before="0" w:after="0" w:line="456" w:lineRule="exact"/>
        <w:ind w:left="600" w:firstLine="0"/>
        <w:jc w:val="both"/>
      </w:pPr>
      <w:r>
        <w:t>každý [doplnit den,</w:t>
      </w:r>
      <w:r>
        <w:tab/>
        <w:t>a popř.</w:t>
      </w:r>
      <w:r>
        <w:tab/>
        <w:t>lichý/sudý kalendářní týden] v</w:t>
      </w:r>
      <w:r>
        <w:tab/>
        <w:t>době</w:t>
      </w:r>
      <w:r>
        <w:tab/>
        <w:t>[doba</w:t>
      </w:r>
      <w:r>
        <w:tab/>
        <w:t xml:space="preserve">od </w:t>
      </w:r>
      <w:proofErr w:type="gramStart"/>
      <w:r>
        <w:t>do</w:t>
      </w:r>
      <w:proofErr w:type="gramEnd"/>
      <w:r>
        <w:t>].</w:t>
      </w:r>
    </w:p>
    <w:p w:rsidR="00A42D59" w:rsidRDefault="000242C6">
      <w:pPr>
        <w:pStyle w:val="Zkladntext20"/>
        <w:numPr>
          <w:ilvl w:val="1"/>
          <w:numId w:val="5"/>
        </w:numPr>
        <w:shd w:val="clear" w:color="auto" w:fill="auto"/>
        <w:tabs>
          <w:tab w:val="left" w:pos="562"/>
          <w:tab w:val="center" w:pos="7314"/>
          <w:tab w:val="right" w:pos="9062"/>
        </w:tabs>
        <w:spacing w:before="0" w:after="0" w:line="312" w:lineRule="exact"/>
        <w:ind w:left="600"/>
        <w:jc w:val="both"/>
      </w:pPr>
      <w:r>
        <w:t>Dodavatel je oprávněn v jednom (1) kalendářním měsíci využít</w:t>
      </w:r>
      <w:r>
        <w:tab/>
        <w:t>pouze</w:t>
      </w:r>
      <w:r>
        <w:tab/>
        <w:t>[doplnit počet</w:t>
      </w:r>
    </w:p>
    <w:p w:rsidR="00A42D59" w:rsidRDefault="000242C6">
      <w:pPr>
        <w:pStyle w:val="Zkladntext20"/>
        <w:shd w:val="clear" w:color="auto" w:fill="auto"/>
        <w:spacing w:before="0" w:after="56" w:line="312" w:lineRule="exact"/>
        <w:ind w:left="600" w:firstLine="0"/>
        <w:jc w:val="both"/>
      </w:pPr>
      <w:r>
        <w:t>Servisních oken]. Dodavatel využívá Servisní okna pouze tehdy, pokud příslušné údržbové činnosti či jiné servisní zásahy nelze provést bez omezení dostupnosti Aplikace</w:t>
      </w:r>
      <w:r w:rsidR="00F175AD">
        <w:t xml:space="preserve"> (Hardware)</w:t>
      </w:r>
      <w:r>
        <w:t>. Servisní okna, která Dodavatel v příslušném kalendářním měsíci nevyužil, se do dalšího kalendářního měsíce nepřevádějí; Dodavateli za nevyužitá Servisní okna nevzniká žádné právo na jakékoliv plnění.</w:t>
      </w:r>
    </w:p>
    <w:p w:rsidR="00A42D59" w:rsidRDefault="000242C6">
      <w:pPr>
        <w:pStyle w:val="Zkladntext20"/>
        <w:numPr>
          <w:ilvl w:val="1"/>
          <w:numId w:val="5"/>
        </w:numPr>
        <w:shd w:val="clear" w:color="auto" w:fill="auto"/>
        <w:tabs>
          <w:tab w:val="left" w:pos="562"/>
        </w:tabs>
        <w:spacing w:before="0" w:after="60" w:line="317" w:lineRule="exact"/>
        <w:ind w:left="600"/>
        <w:jc w:val="both"/>
      </w:pPr>
      <w:r>
        <w:t xml:space="preserve">SŽDC je oprávněna určit pro provedení ohlášené Odstávky jinou dobu jejího provedení než je doba Servisního okna, pokud by nedostupnost Aplikace </w:t>
      </w:r>
      <w:r w:rsidR="00F175AD">
        <w:t xml:space="preserve">(Hardware) </w:t>
      </w:r>
      <w:r>
        <w:t>spojená s využitím Servisního okna mohla SŽDC nebo jiné osobě způsobit škodu či újmu; v takovém případě se SŽDC určená doba pro provedení Odstávky započítává na to Servisní okno, jehož využití Dodavatel původně ohlásil.</w:t>
      </w:r>
    </w:p>
    <w:p w:rsidR="00A42D59" w:rsidRDefault="000242C6">
      <w:pPr>
        <w:pStyle w:val="Zkladntext20"/>
        <w:numPr>
          <w:ilvl w:val="1"/>
          <w:numId w:val="5"/>
        </w:numPr>
        <w:shd w:val="clear" w:color="auto" w:fill="auto"/>
        <w:tabs>
          <w:tab w:val="left" w:pos="562"/>
        </w:tabs>
        <w:spacing w:before="0" w:after="0" w:line="317" w:lineRule="exact"/>
        <w:ind w:left="600"/>
        <w:jc w:val="both"/>
      </w:pPr>
      <w:r>
        <w:t>SŽDC poskytne po předchozí dohodě Dodavateli přístup do svých prostor nebo k technickým prostředkům, je-li takový přístup nezbytný k provedení Odstávky nebo jiných servisních činností Dodavatelem.</w:t>
      </w:r>
    </w:p>
    <w:p w:rsidR="00B76146" w:rsidRDefault="00B76146">
      <w:pPr>
        <w:pStyle w:val="Zkladntext20"/>
        <w:numPr>
          <w:ilvl w:val="1"/>
          <w:numId w:val="5"/>
        </w:numPr>
        <w:shd w:val="clear" w:color="auto" w:fill="auto"/>
        <w:tabs>
          <w:tab w:val="left" w:pos="562"/>
        </w:tabs>
        <w:spacing w:before="0" w:after="0" w:line="317" w:lineRule="exact"/>
        <w:ind w:left="600"/>
        <w:jc w:val="both"/>
      </w:pPr>
      <w:r>
        <w:t xml:space="preserve">SŽDC poskytne Dodavateli vzdálený </w:t>
      </w:r>
      <w:proofErr w:type="spellStart"/>
      <w:r>
        <w:t>vpn</w:t>
      </w:r>
      <w:proofErr w:type="spellEnd"/>
      <w:r>
        <w:t xml:space="preserve"> přístup k technickým prostředkům pro řešení odstávky nebo jiných servisních činností Dodavatelem.</w:t>
      </w:r>
    </w:p>
    <w:p w:rsidR="00B76146" w:rsidRDefault="00B76146" w:rsidP="00B76146">
      <w:pPr>
        <w:pStyle w:val="Zkladntext20"/>
        <w:shd w:val="clear" w:color="auto" w:fill="auto"/>
        <w:tabs>
          <w:tab w:val="left" w:pos="562"/>
        </w:tabs>
        <w:spacing w:before="0" w:after="0" w:line="317" w:lineRule="exact"/>
        <w:ind w:firstLine="0"/>
        <w:jc w:val="both"/>
      </w:pPr>
    </w:p>
    <w:p w:rsidR="00A42D59" w:rsidRDefault="000242C6">
      <w:pPr>
        <w:pStyle w:val="Nadpis10"/>
        <w:keepNext/>
        <w:keepLines/>
        <w:shd w:val="clear" w:color="auto" w:fill="auto"/>
        <w:spacing w:before="0" w:line="240" w:lineRule="exact"/>
      </w:pPr>
      <w:bookmarkStart w:id="9" w:name="bookmark9"/>
      <w:r>
        <w:t>Článek 6.</w:t>
      </w:r>
      <w:bookmarkEnd w:id="9"/>
    </w:p>
    <w:p w:rsidR="00A42D59" w:rsidRDefault="000242C6">
      <w:pPr>
        <w:pStyle w:val="Nadpis10"/>
        <w:keepNext/>
        <w:keepLines/>
        <w:shd w:val="clear" w:color="auto" w:fill="auto"/>
        <w:spacing w:before="0" w:line="437" w:lineRule="exact"/>
      </w:pPr>
      <w:bookmarkStart w:id="10" w:name="bookmark10"/>
      <w:r>
        <w:t>Postup pro řešení Závad</w:t>
      </w:r>
      <w:bookmarkEnd w:id="10"/>
    </w:p>
    <w:p w:rsidR="00A42D59" w:rsidRDefault="000242C6">
      <w:pPr>
        <w:pStyle w:val="Zkladntext20"/>
        <w:numPr>
          <w:ilvl w:val="0"/>
          <w:numId w:val="6"/>
        </w:numPr>
        <w:shd w:val="clear" w:color="auto" w:fill="auto"/>
        <w:tabs>
          <w:tab w:val="left" w:pos="558"/>
        </w:tabs>
        <w:spacing w:before="0" w:after="0" w:line="437" w:lineRule="exact"/>
        <w:ind w:left="600"/>
        <w:jc w:val="both"/>
      </w:pPr>
      <w:r>
        <w:t>Strany po vzájemné dohodě kategorizují nestandar</w:t>
      </w:r>
      <w:r w:rsidR="006A5AAD">
        <w:t>d</w:t>
      </w:r>
      <w:r>
        <w:t>ní stavy a poruchy Aplikace takto:</w:t>
      </w:r>
    </w:p>
    <w:p w:rsidR="00A42D59" w:rsidRDefault="000242C6">
      <w:pPr>
        <w:pStyle w:val="Zkladntext20"/>
        <w:numPr>
          <w:ilvl w:val="0"/>
          <w:numId w:val="3"/>
        </w:numPr>
        <w:shd w:val="clear" w:color="auto" w:fill="auto"/>
        <w:tabs>
          <w:tab w:val="left" w:pos="889"/>
        </w:tabs>
        <w:spacing w:before="0" w:after="0" w:line="437" w:lineRule="exact"/>
        <w:ind w:left="600" w:firstLine="0"/>
        <w:jc w:val="both"/>
      </w:pPr>
      <w:r>
        <w:rPr>
          <w:rStyle w:val="Zkladntext2Kurzva"/>
        </w:rPr>
        <w:t>Kategorie A</w:t>
      </w:r>
      <w:r>
        <w:t xml:space="preserve"> - závady znemožňující provoz Aplikace</w:t>
      </w:r>
      <w:r w:rsidR="007B1BE5">
        <w:t xml:space="preserve"> a hardware</w:t>
      </w:r>
      <w:r>
        <w:t>,</w:t>
      </w:r>
    </w:p>
    <w:p w:rsidR="00A42D59" w:rsidRDefault="000242C6">
      <w:pPr>
        <w:pStyle w:val="Zkladntext20"/>
        <w:numPr>
          <w:ilvl w:val="0"/>
          <w:numId w:val="3"/>
        </w:numPr>
        <w:shd w:val="clear" w:color="auto" w:fill="auto"/>
        <w:tabs>
          <w:tab w:val="left" w:pos="889"/>
        </w:tabs>
        <w:spacing w:before="0" w:after="0" w:line="451" w:lineRule="exact"/>
        <w:ind w:left="600" w:firstLine="0"/>
        <w:jc w:val="both"/>
      </w:pPr>
      <w:r>
        <w:rPr>
          <w:rStyle w:val="Zkladntext2Kurzva"/>
        </w:rPr>
        <w:t xml:space="preserve">Kategorie </w:t>
      </w:r>
      <w:r w:rsidR="00257530">
        <w:rPr>
          <w:rStyle w:val="Zkladntext2Kurzva"/>
        </w:rPr>
        <w:t>B</w:t>
      </w:r>
      <w:r>
        <w:t xml:space="preserve"> - závady znemožňující nepodstatnou funkci Aplikace</w:t>
      </w:r>
      <w:r w:rsidR="00F175AD">
        <w:t xml:space="preserve"> a </w:t>
      </w:r>
      <w:proofErr w:type="gramStart"/>
      <w:r w:rsidR="00F175AD">
        <w:t xml:space="preserve">hardware </w:t>
      </w:r>
      <w:r>
        <w:t>,</w:t>
      </w:r>
      <w:proofErr w:type="gramEnd"/>
    </w:p>
    <w:p w:rsidR="00A42D59" w:rsidRDefault="000242C6">
      <w:pPr>
        <w:pStyle w:val="Zkladntext20"/>
        <w:shd w:val="clear" w:color="auto" w:fill="auto"/>
        <w:spacing w:before="0" w:after="0" w:line="451" w:lineRule="exact"/>
        <w:ind w:left="600" w:firstLine="0"/>
        <w:jc w:val="both"/>
      </w:pPr>
      <w:r>
        <w:t>(dále jen „</w:t>
      </w:r>
      <w:r>
        <w:rPr>
          <w:rStyle w:val="Zkladntext2Tun"/>
        </w:rPr>
        <w:t>Závady</w:t>
      </w:r>
      <w:r>
        <w:t>“).</w:t>
      </w:r>
    </w:p>
    <w:p w:rsidR="00A42D59" w:rsidRDefault="000242C6">
      <w:pPr>
        <w:pStyle w:val="Zkladntext20"/>
        <w:numPr>
          <w:ilvl w:val="0"/>
          <w:numId w:val="6"/>
        </w:numPr>
        <w:shd w:val="clear" w:color="auto" w:fill="auto"/>
        <w:tabs>
          <w:tab w:val="left" w:pos="558"/>
        </w:tabs>
        <w:spacing w:before="0" w:after="60" w:line="317" w:lineRule="exact"/>
        <w:ind w:left="600"/>
        <w:jc w:val="both"/>
      </w:pPr>
      <w:r>
        <w:rPr>
          <w:rStyle w:val="Zkladntext2Kurzva"/>
        </w:rPr>
        <w:t>Reakční dobou</w:t>
      </w:r>
      <w:r>
        <w:t xml:space="preserve"> se rozumí celková doba, ve které Dodavatel příslušnou Závadu odstranil (dále jen „</w:t>
      </w:r>
      <w:r>
        <w:rPr>
          <w:rStyle w:val="Zkladntext2Tun"/>
        </w:rPr>
        <w:t>Reakční doba</w:t>
      </w:r>
      <w:r>
        <w:t xml:space="preserve">“). </w:t>
      </w:r>
      <w:r>
        <w:rPr>
          <w:rStyle w:val="Zkladntext2Kurzva"/>
        </w:rPr>
        <w:t>Maximální reakční dobou</w:t>
      </w:r>
      <w:r>
        <w:t xml:space="preserve"> se rozumí maximální doba uvedená u příslušné kategorie Závady v Tabulce, ve které je Dodavatel povinen takovou Závadu odstranit (dále jen „</w:t>
      </w:r>
      <w:r>
        <w:rPr>
          <w:rStyle w:val="Zkladntext2Tun"/>
        </w:rPr>
        <w:t>Maximální reakční doba</w:t>
      </w:r>
      <w:r>
        <w:t xml:space="preserve">“). </w:t>
      </w:r>
    </w:p>
    <w:p w:rsidR="00A42D59" w:rsidRDefault="000242C6">
      <w:pPr>
        <w:pStyle w:val="Zkladntext20"/>
        <w:numPr>
          <w:ilvl w:val="0"/>
          <w:numId w:val="6"/>
        </w:numPr>
        <w:shd w:val="clear" w:color="auto" w:fill="auto"/>
        <w:tabs>
          <w:tab w:val="left" w:pos="558"/>
        </w:tabs>
        <w:spacing w:before="0" w:after="64" w:line="317" w:lineRule="exact"/>
        <w:ind w:left="600"/>
        <w:jc w:val="both"/>
      </w:pPr>
      <w:r>
        <w:t>Reakční doba počíná běžet od okamžiku zjištění Závady Dodavatelem nebo nahlášení Závady ze strany SŽDC Dodavateli jako tzv. servisního požadavku SŽDC na odstranění Závady, a to podle toho, který okamžik nastal dříve.</w:t>
      </w:r>
    </w:p>
    <w:p w:rsidR="00A42D59" w:rsidRDefault="000242C6">
      <w:pPr>
        <w:pStyle w:val="Zkladntext20"/>
        <w:numPr>
          <w:ilvl w:val="0"/>
          <w:numId w:val="6"/>
        </w:numPr>
        <w:shd w:val="clear" w:color="auto" w:fill="auto"/>
        <w:tabs>
          <w:tab w:val="left" w:pos="558"/>
        </w:tabs>
        <w:spacing w:before="0" w:after="56" w:line="312" w:lineRule="exact"/>
        <w:ind w:left="600"/>
        <w:jc w:val="both"/>
      </w:pPr>
      <w:r>
        <w:t>Při nahlášení Závady uvede SŽDC číslo Smlouvy, název Aplikace, na které Závada vznikla, projevy Závady a určí kategorizaci Závady. SŽDC je oprávněna v případě nejasností rozhodnout o zařazení Závady do příslušné kategorie.</w:t>
      </w:r>
    </w:p>
    <w:p w:rsidR="00A42D59" w:rsidRDefault="000242C6">
      <w:pPr>
        <w:pStyle w:val="Zkladntext20"/>
        <w:numPr>
          <w:ilvl w:val="0"/>
          <w:numId w:val="6"/>
        </w:numPr>
        <w:shd w:val="clear" w:color="auto" w:fill="auto"/>
        <w:tabs>
          <w:tab w:val="left" w:pos="558"/>
        </w:tabs>
        <w:spacing w:before="0" w:after="64" w:line="317" w:lineRule="exact"/>
        <w:ind w:left="600"/>
        <w:jc w:val="both"/>
      </w:pPr>
      <w:r>
        <w:t>Pokud v důsledku zásahu Dodavatele dojde ke změně kategorie Závady, nemá tato skutečnost vliv na okamžik počátku běhu Reakční doby, ani na práva a povinnosti, která Stranám vznikla v souvislosti se Závadou do okamžiku změny její kategorie.</w:t>
      </w:r>
    </w:p>
    <w:p w:rsidR="00A42D59" w:rsidRDefault="000242C6">
      <w:pPr>
        <w:pStyle w:val="Zkladntext20"/>
        <w:numPr>
          <w:ilvl w:val="0"/>
          <w:numId w:val="6"/>
        </w:numPr>
        <w:shd w:val="clear" w:color="auto" w:fill="auto"/>
        <w:tabs>
          <w:tab w:val="left" w:pos="558"/>
        </w:tabs>
        <w:spacing w:before="0" w:after="56" w:line="312" w:lineRule="exact"/>
        <w:ind w:left="600"/>
        <w:jc w:val="both"/>
      </w:pPr>
      <w:r>
        <w:t>Běh Reakční doby skončí okamžikem oznámení o odstranění Závady Dodavatelem na E-mail SŽDC</w:t>
      </w:r>
      <w:r w:rsidR="00FC4E91">
        <w:t xml:space="preserve"> nebo v </w:t>
      </w:r>
      <w:proofErr w:type="spellStart"/>
      <w:r w:rsidR="00FC4E91">
        <w:t>helpdesku</w:t>
      </w:r>
      <w:proofErr w:type="spellEnd"/>
      <w:r w:rsidR="00FC4E91">
        <w:t xml:space="preserve"> dodavatele</w:t>
      </w:r>
      <w:r>
        <w:t>.</w:t>
      </w:r>
    </w:p>
    <w:p w:rsidR="00A42D59" w:rsidRDefault="000242C6">
      <w:pPr>
        <w:pStyle w:val="Zkladntext20"/>
        <w:numPr>
          <w:ilvl w:val="0"/>
          <w:numId w:val="6"/>
        </w:numPr>
        <w:shd w:val="clear" w:color="auto" w:fill="auto"/>
        <w:tabs>
          <w:tab w:val="left" w:pos="558"/>
        </w:tabs>
        <w:spacing w:before="0" w:after="60" w:line="317" w:lineRule="exact"/>
        <w:ind w:left="600"/>
        <w:jc w:val="both"/>
      </w:pPr>
      <w:r>
        <w:t xml:space="preserve">Pokud SŽDC po oznámení Dodavatele podle </w:t>
      </w:r>
      <w:r>
        <w:rPr>
          <w:rStyle w:val="Zkladntext2Tun"/>
        </w:rPr>
        <w:t xml:space="preserve">odstavce 6.6 </w:t>
      </w:r>
      <w:r>
        <w:t xml:space="preserve">této Dohody o úrovni služeb zjistí, že Závada nebyla odstraněna, k ukončení běhu Reakční doby tímto oznámením nedošlo. SŽDC nahlásí Dodavateli přetrvávání Závady způsobem podle </w:t>
      </w:r>
      <w:r>
        <w:rPr>
          <w:rStyle w:val="Zkladntext2Tun"/>
        </w:rPr>
        <w:t xml:space="preserve">odstavce 6.4 </w:t>
      </w:r>
      <w:r>
        <w:t>této Dohody o úrovni služeb.</w:t>
      </w:r>
    </w:p>
    <w:p w:rsidR="00A42D59" w:rsidRDefault="000242C6">
      <w:pPr>
        <w:pStyle w:val="Zkladntext20"/>
        <w:numPr>
          <w:ilvl w:val="0"/>
          <w:numId w:val="6"/>
        </w:numPr>
        <w:shd w:val="clear" w:color="auto" w:fill="auto"/>
        <w:tabs>
          <w:tab w:val="left" w:pos="558"/>
        </w:tabs>
        <w:spacing w:before="0" w:after="60" w:line="317" w:lineRule="exact"/>
        <w:ind w:left="600"/>
        <w:jc w:val="both"/>
      </w:pPr>
      <w:r>
        <w:t>Dodavatel je povinen informovat SŽDC na E-mail SŽDC</w:t>
      </w:r>
      <w:r w:rsidR="00FC4E91">
        <w:t xml:space="preserve"> nebo v aplikaci </w:t>
      </w:r>
      <w:proofErr w:type="spellStart"/>
      <w:r w:rsidR="00FC4E91">
        <w:t>helpdesk</w:t>
      </w:r>
      <w:proofErr w:type="spellEnd"/>
      <w:r>
        <w:t xml:space="preserve"> o stavu řešené Závady a o předpokládaném termínu obnovení dostupnosti Aplikace podle Tabulky, a to vždy okamžitě po jejím zjištění, jakož i po uplynutí Maximální reakční doby nebo kdykoliv k žádosti SŽDC.</w:t>
      </w:r>
    </w:p>
    <w:p w:rsidR="00A42D59" w:rsidRDefault="000242C6">
      <w:pPr>
        <w:pStyle w:val="Zkladntext20"/>
        <w:numPr>
          <w:ilvl w:val="0"/>
          <w:numId w:val="6"/>
        </w:numPr>
        <w:shd w:val="clear" w:color="auto" w:fill="auto"/>
        <w:tabs>
          <w:tab w:val="left" w:pos="558"/>
        </w:tabs>
        <w:spacing w:before="0" w:after="60" w:line="317" w:lineRule="exact"/>
        <w:ind w:left="600"/>
        <w:jc w:val="both"/>
      </w:pPr>
      <w:r>
        <w:t xml:space="preserve">Pokud Dodavatel při odstraňování Závady zjistí skutečnost, která by mohla mít vliv na údaje, o kterých informoval SŽDC dle </w:t>
      </w:r>
      <w:r>
        <w:rPr>
          <w:rStyle w:val="Zkladntext2Tun"/>
        </w:rPr>
        <w:t xml:space="preserve">odstavce 6.8 </w:t>
      </w:r>
      <w:r>
        <w:t>této Dohody o úrovni služeb, nebo na změnu kategorie příslušné Závady, oznámí tuto skutečnost bezodkladně SŽDC na E</w:t>
      </w:r>
      <w:r>
        <w:softHyphen/>
        <w:t>mail SŽDC.</w:t>
      </w:r>
    </w:p>
    <w:p w:rsidR="00A42D59" w:rsidRDefault="000242C6">
      <w:pPr>
        <w:pStyle w:val="Zkladntext20"/>
        <w:numPr>
          <w:ilvl w:val="0"/>
          <w:numId w:val="6"/>
        </w:numPr>
        <w:shd w:val="clear" w:color="auto" w:fill="auto"/>
        <w:tabs>
          <w:tab w:val="left" w:pos="591"/>
        </w:tabs>
        <w:spacing w:before="0" w:after="122" w:line="317" w:lineRule="exact"/>
        <w:ind w:left="600"/>
        <w:jc w:val="both"/>
      </w:pPr>
      <w:r>
        <w:t xml:space="preserve">Dodavatel se zavazuje vždy nejpozději do deseti (10) kalendářních dnů od uplynutí sledovaného měsíce ve smyslu </w:t>
      </w:r>
      <w:r>
        <w:rPr>
          <w:rStyle w:val="Zkladntext2Tun"/>
        </w:rPr>
        <w:t xml:space="preserve">článku 3 </w:t>
      </w:r>
      <w:r>
        <w:t>této Dohody o úrovni služeb písemně</w:t>
      </w:r>
      <w:r w:rsidR="00797688">
        <w:t xml:space="preserve"> nebo na E-mail SŽDC </w:t>
      </w:r>
      <w:r>
        <w:t>o</w:t>
      </w:r>
    </w:p>
    <w:p w:rsidR="00A42D59" w:rsidRDefault="000242C6">
      <w:pPr>
        <w:pStyle w:val="Zkladntext20"/>
        <w:numPr>
          <w:ilvl w:val="0"/>
          <w:numId w:val="3"/>
        </w:numPr>
        <w:shd w:val="clear" w:color="auto" w:fill="auto"/>
        <w:tabs>
          <w:tab w:val="left" w:pos="888"/>
        </w:tabs>
        <w:spacing w:before="0" w:after="112" w:line="240" w:lineRule="exact"/>
        <w:ind w:left="880" w:hanging="280"/>
        <w:jc w:val="both"/>
      </w:pPr>
      <w:r>
        <w:t>četnosti výskytu jednotlivých Zá</w:t>
      </w:r>
      <w:r w:rsidR="00EB4E5C">
        <w:t xml:space="preserve">vad a využití Servisních oken, </w:t>
      </w:r>
    </w:p>
    <w:p w:rsidR="00A42D59" w:rsidRDefault="000242C6">
      <w:pPr>
        <w:pStyle w:val="Zkladntext20"/>
        <w:numPr>
          <w:ilvl w:val="0"/>
          <w:numId w:val="3"/>
        </w:numPr>
        <w:shd w:val="clear" w:color="auto" w:fill="auto"/>
        <w:tabs>
          <w:tab w:val="left" w:pos="888"/>
        </w:tabs>
        <w:spacing w:before="0" w:after="122" w:line="317" w:lineRule="exact"/>
        <w:ind w:left="880" w:hanging="280"/>
        <w:jc w:val="both"/>
      </w:pPr>
      <w:r>
        <w:t>dosažené úrovni dostupnosti Aplikace</w:t>
      </w:r>
      <w:r w:rsidR="00F175AD">
        <w:t xml:space="preserve"> (hardware)</w:t>
      </w:r>
      <w:r>
        <w:t xml:space="preserve"> v režimu provozu Aplikace a mimo režim provozu Aplikace vypočítané podle vzorce uvedeného v </w:t>
      </w:r>
      <w:r>
        <w:rPr>
          <w:rStyle w:val="Zkladntext2Tun"/>
        </w:rPr>
        <w:t xml:space="preserve">odstavci 4.3 </w:t>
      </w:r>
      <w:r>
        <w:t>této Dohody o úrovni služeb,</w:t>
      </w:r>
    </w:p>
    <w:p w:rsidR="00A42D59" w:rsidRDefault="000242C6">
      <w:pPr>
        <w:pStyle w:val="Zkladntext20"/>
        <w:shd w:val="clear" w:color="auto" w:fill="auto"/>
        <w:spacing w:before="0" w:after="221" w:line="240" w:lineRule="exact"/>
        <w:ind w:left="880" w:hanging="280"/>
        <w:jc w:val="both"/>
      </w:pPr>
      <w:r>
        <w:t>za uplynulý sledovaný měsíc.</w:t>
      </w:r>
    </w:p>
    <w:p w:rsidR="00A42D59" w:rsidRDefault="000242C6">
      <w:pPr>
        <w:pStyle w:val="Nadpis10"/>
        <w:keepNext/>
        <w:keepLines/>
        <w:shd w:val="clear" w:color="auto" w:fill="auto"/>
        <w:spacing w:before="0" w:line="240" w:lineRule="exact"/>
      </w:pPr>
      <w:bookmarkStart w:id="11" w:name="bookmark11"/>
      <w:r>
        <w:t>Článek 7.</w:t>
      </w:r>
      <w:bookmarkEnd w:id="11"/>
    </w:p>
    <w:p w:rsidR="00A42D59" w:rsidRDefault="000242C6">
      <w:pPr>
        <w:pStyle w:val="Nadpis10"/>
        <w:keepNext/>
        <w:keepLines/>
        <w:shd w:val="clear" w:color="auto" w:fill="auto"/>
        <w:spacing w:before="0" w:after="117" w:line="240" w:lineRule="exact"/>
      </w:pPr>
      <w:bookmarkStart w:id="12" w:name="bookmark12"/>
      <w:r>
        <w:t>Smluvní sankce</w:t>
      </w:r>
      <w:bookmarkEnd w:id="12"/>
    </w:p>
    <w:p w:rsidR="00A42D59" w:rsidRDefault="000242C6">
      <w:pPr>
        <w:pStyle w:val="Zkladntext20"/>
        <w:numPr>
          <w:ilvl w:val="0"/>
          <w:numId w:val="7"/>
        </w:numPr>
        <w:shd w:val="clear" w:color="auto" w:fill="auto"/>
        <w:tabs>
          <w:tab w:val="left" w:pos="563"/>
        </w:tabs>
        <w:spacing w:before="0" w:after="60" w:line="317" w:lineRule="exact"/>
        <w:ind w:left="600"/>
        <w:jc w:val="both"/>
      </w:pPr>
      <w:r>
        <w:t>Pokud Dodavatel nedodrží hodnotu garantovanou u jednotlivých provozních parametrů uvedených v Tabulce, vzniká SŽDC právo uplatnit slevu z ceny za</w:t>
      </w:r>
      <w:r w:rsidR="00EB4E5C">
        <w:t xml:space="preserve"> servisní</w:t>
      </w:r>
      <w:r>
        <w:t xml:space="preserve"> podporu Aplikace</w:t>
      </w:r>
      <w:r w:rsidR="00F175AD">
        <w:t xml:space="preserve"> </w:t>
      </w:r>
      <w:r w:rsidR="003D7017">
        <w:t>a H</w:t>
      </w:r>
      <w:r w:rsidR="00F175AD">
        <w:t>ardware</w:t>
      </w:r>
      <w:r>
        <w:t xml:space="preserve"> (dále jen „</w:t>
      </w:r>
      <w:r>
        <w:rPr>
          <w:rStyle w:val="Zkladntext2Tun"/>
        </w:rPr>
        <w:t>Sleva z ceny</w:t>
      </w:r>
      <w:r>
        <w:t>“) za příslušný sledovaný měsíc. Sleva z ceny se vypočítá podle procentuálních hodnot uvedených v Tabulce.</w:t>
      </w:r>
    </w:p>
    <w:p w:rsidR="00A42D59" w:rsidRDefault="000242C6">
      <w:pPr>
        <w:pStyle w:val="Zkladntext20"/>
        <w:numPr>
          <w:ilvl w:val="0"/>
          <w:numId w:val="7"/>
        </w:numPr>
        <w:shd w:val="clear" w:color="auto" w:fill="auto"/>
        <w:tabs>
          <w:tab w:val="left" w:pos="563"/>
        </w:tabs>
        <w:spacing w:before="0" w:after="60" w:line="317" w:lineRule="exact"/>
        <w:ind w:left="600"/>
        <w:jc w:val="both"/>
      </w:pPr>
      <w:r>
        <w:t>SŽDC je oprávněna uplatnit Slevu z příslušné ceny fakturované za služby poskytované ve sledovaném měsíci podle Smlouvy Dodavatelem nebo započíst pohledávku odpovídající Slevě z ceny vůči jakékoliv splatné peněžité pohledávce Dodavatele za SŽDC.</w:t>
      </w:r>
    </w:p>
    <w:p w:rsidR="00A42D59" w:rsidRDefault="000242C6">
      <w:pPr>
        <w:pStyle w:val="Zkladntext20"/>
        <w:numPr>
          <w:ilvl w:val="0"/>
          <w:numId w:val="7"/>
        </w:numPr>
        <w:shd w:val="clear" w:color="auto" w:fill="auto"/>
        <w:tabs>
          <w:tab w:val="left" w:pos="563"/>
        </w:tabs>
        <w:spacing w:before="0" w:after="60" w:line="317" w:lineRule="exact"/>
        <w:ind w:left="600"/>
        <w:jc w:val="both"/>
      </w:pPr>
      <w:r>
        <w:t xml:space="preserve">SŽDC je oprávněna uplatnit Slevu z ceny podle této Dohody o úrovni služeb za příslušný sledovaný měsíc maximálně do výše </w:t>
      </w:r>
      <w:r>
        <w:rPr>
          <w:rStyle w:val="Zkladntext2Tun"/>
        </w:rPr>
        <w:t>50 % ceny za</w:t>
      </w:r>
      <w:r w:rsidR="00EB4E5C">
        <w:rPr>
          <w:rStyle w:val="Zkladntext2Tun"/>
        </w:rPr>
        <w:t xml:space="preserve"> </w:t>
      </w:r>
      <w:proofErr w:type="spellStart"/>
      <w:r w:rsidR="00EB4E5C">
        <w:rPr>
          <w:rStyle w:val="Zkladntext2Tun"/>
        </w:rPr>
        <w:t>servnisní</w:t>
      </w:r>
      <w:proofErr w:type="spellEnd"/>
      <w:r>
        <w:rPr>
          <w:rStyle w:val="Zkladntext2Tun"/>
        </w:rPr>
        <w:t xml:space="preserve"> podporu provozu Aplikace</w:t>
      </w:r>
      <w:r w:rsidR="007B1BE5">
        <w:rPr>
          <w:rStyle w:val="Zkladntext2Tun"/>
        </w:rPr>
        <w:t xml:space="preserve"> a Hardware</w:t>
      </w:r>
      <w:r>
        <w:t>.</w:t>
      </w:r>
    </w:p>
    <w:p w:rsidR="00A42D59" w:rsidRDefault="000242C6">
      <w:pPr>
        <w:pStyle w:val="Zkladntext20"/>
        <w:numPr>
          <w:ilvl w:val="0"/>
          <w:numId w:val="7"/>
        </w:numPr>
        <w:shd w:val="clear" w:color="auto" w:fill="auto"/>
        <w:tabs>
          <w:tab w:val="left" w:pos="563"/>
        </w:tabs>
        <w:spacing w:before="0" w:after="60" w:line="317" w:lineRule="exact"/>
        <w:ind w:left="600"/>
        <w:jc w:val="both"/>
      </w:pPr>
      <w:r>
        <w:t xml:space="preserve">Dodavatel se zavazuje zaplatit SŽDC jednorázovou smluvní pokutu ve výši </w:t>
      </w:r>
      <w:r>
        <w:rPr>
          <w:rStyle w:val="Zkladntext2Tun"/>
        </w:rPr>
        <w:t xml:space="preserve">10 % </w:t>
      </w:r>
      <w:r>
        <w:t xml:space="preserve">z ceny za služby, na kterou vzniklo Dodavateli podle Smlouvy v příslušném sledovaném měsíci právo, a to za každé jedno (1) porušení povinnosti Dodavatele písemně informovat SŽDC ve smyslu </w:t>
      </w:r>
      <w:r>
        <w:rPr>
          <w:rStyle w:val="Zkladntext2Tun"/>
        </w:rPr>
        <w:t xml:space="preserve">odstavce 6.10 </w:t>
      </w:r>
      <w:r>
        <w:t xml:space="preserve">této Dohody o úrovni služeb, a dále smluvní pokutu ve výši </w:t>
      </w:r>
      <w:r>
        <w:rPr>
          <w:rStyle w:val="Zkladntext2Tun"/>
        </w:rPr>
        <w:t xml:space="preserve">5 000,- Kč (pět tisíc korun českých) </w:t>
      </w:r>
      <w:r>
        <w:t xml:space="preserve">za každý i započatý den trvání porušení povinnosti Dodavatele informovat SŽDC podle </w:t>
      </w:r>
      <w:r>
        <w:rPr>
          <w:rStyle w:val="Zkladntext2Tun"/>
        </w:rPr>
        <w:t xml:space="preserve">odstavce 6.10 </w:t>
      </w:r>
      <w:r>
        <w:t>této Dohody o úrovni služeb.</w:t>
      </w:r>
    </w:p>
    <w:p w:rsidR="00A42D59" w:rsidRDefault="000242C6">
      <w:pPr>
        <w:pStyle w:val="Zkladntext20"/>
        <w:numPr>
          <w:ilvl w:val="0"/>
          <w:numId w:val="7"/>
        </w:numPr>
        <w:shd w:val="clear" w:color="auto" w:fill="auto"/>
        <w:tabs>
          <w:tab w:val="left" w:pos="563"/>
        </w:tabs>
        <w:spacing w:before="0" w:after="0" w:line="317" w:lineRule="exact"/>
        <w:ind w:left="600"/>
        <w:jc w:val="both"/>
        <w:sectPr w:rsidR="00A42D59" w:rsidSect="00FC0787">
          <w:headerReference w:type="default" r:id="rId9"/>
          <w:footerReference w:type="default" r:id="rId10"/>
          <w:pgSz w:w="11900" w:h="16840"/>
          <w:pgMar w:top="1378" w:right="1381" w:bottom="1418" w:left="1389" w:header="0" w:footer="3" w:gutter="0"/>
          <w:cols w:space="720"/>
          <w:noEndnote/>
          <w:docGrid w:linePitch="360"/>
        </w:sectPr>
      </w:pPr>
      <w:r>
        <w:t>Ujednáním ani zaplacením smluvní pokuty podle této Dohody o úrovni služeb není dotčeno právo SŽDC na náhradu škody či nemajetkové újmy přesahující výši uhrazené smluvní pokuty. Smluvní pokuta je splatná do třiceti (30) dnů ode dne odeslání písemné výzvy SŽDC Dodavateli k jejímu zaplacení.</w:t>
      </w:r>
    </w:p>
    <w:p w:rsidR="00A42D59" w:rsidRDefault="000242C6">
      <w:pPr>
        <w:pStyle w:val="Nadpis10"/>
        <w:keepNext/>
        <w:keepLines/>
        <w:shd w:val="clear" w:color="auto" w:fill="auto"/>
        <w:spacing w:before="0" w:line="322" w:lineRule="exact"/>
        <w:ind w:right="100"/>
      </w:pPr>
      <w:bookmarkStart w:id="13" w:name="bookmark13"/>
      <w:r>
        <w:t>Příloha č. 1 Dohody o úrovni služeb</w:t>
      </w:r>
      <w:r>
        <w:br/>
        <w:t>Tabulka provozních parametrů</w:t>
      </w:r>
      <w:bookmarkEnd w:id="13"/>
    </w:p>
    <w:p w:rsidR="00A42D59" w:rsidRDefault="00A42D59">
      <w:pPr>
        <w:pStyle w:val="Zkladntext50"/>
        <w:shd w:val="clear" w:color="auto" w:fill="auto"/>
        <w:spacing w:line="240" w:lineRule="exact"/>
        <w:ind w:right="100"/>
      </w:pPr>
    </w:p>
    <w:tbl>
      <w:tblPr>
        <w:tblOverlap w:val="never"/>
        <w:tblW w:w="0" w:type="auto"/>
        <w:jc w:val="center"/>
        <w:tblLayout w:type="fixed"/>
        <w:tblCellMar>
          <w:left w:w="10" w:type="dxa"/>
          <w:right w:w="10" w:type="dxa"/>
        </w:tblCellMar>
        <w:tblLook w:val="0000" w:firstRow="0" w:lastRow="0" w:firstColumn="0" w:lastColumn="0" w:noHBand="0" w:noVBand="0"/>
      </w:tblPr>
      <w:tblGrid>
        <w:gridCol w:w="671"/>
        <w:gridCol w:w="2008"/>
        <w:gridCol w:w="1608"/>
        <w:gridCol w:w="2278"/>
        <w:gridCol w:w="937"/>
        <w:gridCol w:w="1202"/>
        <w:gridCol w:w="1098"/>
      </w:tblGrid>
      <w:tr w:rsidR="00982EB0" w:rsidTr="00E7573F">
        <w:trPr>
          <w:trHeight w:hRule="exact" w:val="1362"/>
          <w:jc w:val="center"/>
        </w:trPr>
        <w:tc>
          <w:tcPr>
            <w:tcW w:w="671"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firstLine="0"/>
            </w:pPr>
            <w:r>
              <w:rPr>
                <w:rStyle w:val="Zkladntext2Tun0"/>
              </w:rPr>
              <w:t>Č. p.</w:t>
            </w:r>
          </w:p>
        </w:tc>
        <w:tc>
          <w:tcPr>
            <w:tcW w:w="2008" w:type="dxa"/>
            <w:tcBorders>
              <w:top w:val="single" w:sz="4" w:space="0" w:color="auto"/>
              <w:lef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hd w:val="clear" w:color="auto" w:fill="auto"/>
              <w:spacing w:before="0" w:after="0" w:line="240" w:lineRule="exact"/>
              <w:ind w:firstLine="0"/>
              <w:rPr>
                <w:b/>
              </w:rPr>
            </w:pPr>
            <w:r w:rsidRPr="00982EB0">
              <w:rPr>
                <w:rStyle w:val="Zkladntext2Tun0"/>
              </w:rPr>
              <w:t>Provozní parametr</w:t>
            </w:r>
          </w:p>
        </w:tc>
        <w:tc>
          <w:tcPr>
            <w:tcW w:w="1608" w:type="dxa"/>
            <w:tcBorders>
              <w:top w:val="single" w:sz="4" w:space="0" w:color="auto"/>
              <w:lef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hd w:val="clear" w:color="auto" w:fill="auto"/>
              <w:spacing w:before="0" w:after="60" w:line="240" w:lineRule="exact"/>
              <w:ind w:firstLine="0"/>
              <w:rPr>
                <w:b/>
              </w:rPr>
            </w:pPr>
            <w:r w:rsidRPr="00982EB0">
              <w:rPr>
                <w:rStyle w:val="Zkladntext2Tun0"/>
              </w:rPr>
              <w:t>Hodnota</w:t>
            </w:r>
          </w:p>
          <w:p w:rsidR="00982EB0" w:rsidRPr="00982EB0" w:rsidRDefault="00982EB0" w:rsidP="00982EB0">
            <w:pPr>
              <w:pStyle w:val="Zkladntext20"/>
              <w:framePr w:w="10373" w:wrap="notBeside" w:vAnchor="text" w:hAnchor="text" w:xAlign="center" w:y="1"/>
              <w:shd w:val="clear" w:color="auto" w:fill="auto"/>
              <w:spacing w:before="60" w:after="0" w:line="240" w:lineRule="exact"/>
              <w:ind w:left="200" w:firstLine="0"/>
              <w:rPr>
                <w:b/>
              </w:rPr>
            </w:pPr>
            <w:r w:rsidRPr="00982EB0">
              <w:rPr>
                <w:rStyle w:val="Zkladntext2Tun0"/>
              </w:rPr>
              <w:t>parametru</w:t>
            </w:r>
          </w:p>
        </w:tc>
        <w:tc>
          <w:tcPr>
            <w:tcW w:w="2278" w:type="dxa"/>
            <w:tcBorders>
              <w:top w:val="single" w:sz="4" w:space="0" w:color="auto"/>
              <w:lef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hd w:val="clear" w:color="auto" w:fill="auto"/>
              <w:spacing w:before="0" w:after="0" w:line="240" w:lineRule="exact"/>
              <w:ind w:firstLine="0"/>
              <w:rPr>
                <w:b/>
              </w:rPr>
            </w:pPr>
            <w:r w:rsidRPr="00982EB0">
              <w:rPr>
                <w:rStyle w:val="Zkladntext2Tun0"/>
              </w:rPr>
              <w:t>Popis smluvní sankce</w:t>
            </w:r>
          </w:p>
        </w:tc>
        <w:tc>
          <w:tcPr>
            <w:tcW w:w="937" w:type="dxa"/>
            <w:tcBorders>
              <w:top w:val="single" w:sz="4" w:space="0" w:color="auto"/>
              <w:left w:val="single" w:sz="4" w:space="0" w:color="auto"/>
              <w:righ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hd w:val="clear" w:color="auto" w:fill="auto"/>
              <w:spacing w:before="0" w:after="0" w:line="274" w:lineRule="exact"/>
              <w:ind w:firstLine="0"/>
              <w:rPr>
                <w:b/>
                <w:sz w:val="22"/>
              </w:rPr>
            </w:pPr>
            <w:r w:rsidRPr="00982EB0">
              <w:rPr>
                <w:b/>
                <w:sz w:val="22"/>
              </w:rPr>
              <w:t xml:space="preserve">Cena bez DPH </w:t>
            </w:r>
          </w:p>
          <w:p w:rsidR="00982EB0" w:rsidRPr="00982EB0" w:rsidRDefault="00982EB0" w:rsidP="00982EB0">
            <w:pPr>
              <w:pStyle w:val="Zkladntext20"/>
              <w:framePr w:w="10373" w:wrap="notBeside" w:vAnchor="text" w:hAnchor="text" w:xAlign="center" w:y="1"/>
              <w:shd w:val="clear" w:color="auto" w:fill="auto"/>
              <w:spacing w:before="0" w:after="0" w:line="274" w:lineRule="exact"/>
              <w:ind w:firstLine="0"/>
              <w:rPr>
                <w:b/>
                <w:sz w:val="22"/>
              </w:rPr>
            </w:pPr>
            <w:r w:rsidRPr="00982EB0">
              <w:rPr>
                <w:b/>
                <w:sz w:val="22"/>
              </w:rPr>
              <w:t>(Kč)</w:t>
            </w:r>
          </w:p>
        </w:tc>
        <w:tc>
          <w:tcPr>
            <w:tcW w:w="1202" w:type="dxa"/>
            <w:tcBorders>
              <w:top w:val="single" w:sz="4" w:space="0" w:color="auto"/>
              <w:left w:val="single" w:sz="4" w:space="0" w:color="auto"/>
              <w:righ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pacing w:before="0" w:after="0" w:line="274" w:lineRule="exact"/>
              <w:rPr>
                <w:rStyle w:val="Zkladntext2Tun0"/>
                <w:sz w:val="22"/>
              </w:rPr>
            </w:pPr>
            <w:r w:rsidRPr="00982EB0">
              <w:rPr>
                <w:rStyle w:val="Zkladntext2Tun0"/>
                <w:sz w:val="22"/>
              </w:rPr>
              <w:t xml:space="preserve">        Výše DPH</w:t>
            </w:r>
          </w:p>
          <w:p w:rsidR="00982EB0" w:rsidRPr="00982EB0" w:rsidRDefault="00982EB0" w:rsidP="00982EB0">
            <w:pPr>
              <w:pStyle w:val="Zkladntext20"/>
              <w:framePr w:w="10373" w:wrap="notBeside" w:vAnchor="text" w:hAnchor="text" w:xAlign="center" w:y="1"/>
              <w:spacing w:before="0" w:after="0" w:line="274" w:lineRule="exact"/>
              <w:rPr>
                <w:rStyle w:val="Zkladntext2Tun0"/>
                <w:sz w:val="22"/>
              </w:rPr>
            </w:pPr>
            <w:r w:rsidRPr="00982EB0">
              <w:rPr>
                <w:rStyle w:val="Zkladntext2Tun0"/>
                <w:sz w:val="22"/>
              </w:rPr>
              <w:t xml:space="preserve">           21% </w:t>
            </w:r>
          </w:p>
          <w:p w:rsidR="00982EB0" w:rsidRPr="00982EB0" w:rsidRDefault="00982EB0" w:rsidP="00982EB0">
            <w:pPr>
              <w:pStyle w:val="Zkladntext20"/>
              <w:framePr w:w="10373" w:wrap="notBeside" w:vAnchor="text" w:hAnchor="text" w:xAlign="center" w:y="1"/>
              <w:spacing w:before="0" w:after="0" w:line="274" w:lineRule="exact"/>
              <w:rPr>
                <w:b/>
                <w:sz w:val="22"/>
              </w:rPr>
            </w:pPr>
            <w:r w:rsidRPr="00982EB0">
              <w:rPr>
                <w:rStyle w:val="Zkladntext2Tun0"/>
                <w:sz w:val="22"/>
              </w:rPr>
              <w:t xml:space="preserve">          (Kč)</w:t>
            </w:r>
          </w:p>
        </w:tc>
        <w:tc>
          <w:tcPr>
            <w:tcW w:w="1098" w:type="dxa"/>
            <w:tcBorders>
              <w:top w:val="single" w:sz="4" w:space="0" w:color="auto"/>
              <w:left w:val="single" w:sz="4" w:space="0" w:color="auto"/>
              <w:righ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pacing w:before="0" w:after="0" w:line="274" w:lineRule="exact"/>
              <w:rPr>
                <w:b/>
                <w:sz w:val="22"/>
              </w:rPr>
            </w:pPr>
            <w:r w:rsidRPr="00982EB0">
              <w:rPr>
                <w:b/>
                <w:sz w:val="22"/>
              </w:rPr>
              <w:t xml:space="preserve">           Cena vč. DPH</w:t>
            </w:r>
          </w:p>
          <w:p w:rsidR="00982EB0" w:rsidRPr="00982EB0" w:rsidRDefault="00982EB0" w:rsidP="00982EB0">
            <w:pPr>
              <w:pStyle w:val="Zkladntext20"/>
              <w:framePr w:w="10373" w:wrap="notBeside" w:vAnchor="text" w:hAnchor="text" w:xAlign="center" w:y="1"/>
              <w:spacing w:before="0" w:after="0" w:line="274" w:lineRule="exact"/>
              <w:rPr>
                <w:b/>
                <w:sz w:val="22"/>
              </w:rPr>
            </w:pPr>
            <w:r w:rsidRPr="00982EB0">
              <w:rPr>
                <w:b/>
                <w:sz w:val="22"/>
              </w:rPr>
              <w:t xml:space="preserve">          (Kč)</w:t>
            </w:r>
          </w:p>
        </w:tc>
      </w:tr>
      <w:tr w:rsidR="00982EB0" w:rsidTr="00E7573F">
        <w:trPr>
          <w:trHeight w:hRule="exact" w:val="2335"/>
          <w:jc w:val="center"/>
        </w:trPr>
        <w:tc>
          <w:tcPr>
            <w:tcW w:w="671"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right="280" w:firstLine="0"/>
              <w:jc w:val="right"/>
            </w:pPr>
            <w:r>
              <w:rPr>
                <w:rStyle w:val="Zkladntext2Tun0"/>
              </w:rPr>
              <w:t>1</w:t>
            </w:r>
          </w:p>
        </w:tc>
        <w:tc>
          <w:tcPr>
            <w:tcW w:w="20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78" w:lineRule="exact"/>
              <w:ind w:firstLine="0"/>
            </w:pPr>
            <w:r>
              <w:rPr>
                <w:rStyle w:val="Zkladntext21"/>
              </w:rPr>
              <w:t>Dostupnost Aplikace (hardware) v režimu provozu Aplikace</w:t>
            </w:r>
          </w:p>
        </w:tc>
        <w:tc>
          <w:tcPr>
            <w:tcW w:w="16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firstLine="0"/>
            </w:pPr>
            <w:r>
              <w:rPr>
                <w:rStyle w:val="Zkladntext21"/>
              </w:rPr>
              <w:t>98 %</w:t>
            </w:r>
          </w:p>
        </w:tc>
        <w:tc>
          <w:tcPr>
            <w:tcW w:w="2278" w:type="dxa"/>
            <w:tcBorders>
              <w:top w:val="single" w:sz="4" w:space="0" w:color="auto"/>
              <w:left w:val="single" w:sz="4" w:space="0" w:color="auto"/>
            </w:tcBorders>
            <w:shd w:val="clear" w:color="auto" w:fill="FFFFFF"/>
          </w:tcPr>
          <w:p w:rsidR="00982EB0" w:rsidRDefault="00982EB0" w:rsidP="00E7573F">
            <w:pPr>
              <w:pStyle w:val="Zkladntext20"/>
              <w:framePr w:w="10373" w:wrap="notBeside" w:vAnchor="text" w:hAnchor="text" w:xAlign="center" w:y="1"/>
              <w:shd w:val="clear" w:color="auto" w:fill="auto"/>
              <w:spacing w:before="0" w:after="0" w:line="274" w:lineRule="exact"/>
              <w:ind w:firstLine="0"/>
            </w:pPr>
            <w:r>
              <w:rPr>
                <w:rStyle w:val="Zkladntext21"/>
              </w:rPr>
              <w:t xml:space="preserve">Za každé započaté procento nedodržení dostupnosti Aplikace (hardware) bude </w:t>
            </w:r>
            <w:r>
              <w:rPr>
                <w:rStyle w:val="Zkladntext2Kurzva0"/>
              </w:rPr>
              <w:t>cena za servisní podporu Aplikace (hardware)</w:t>
            </w:r>
            <w:r>
              <w:rPr>
                <w:rStyle w:val="Zkladntext21"/>
              </w:rPr>
              <w:t xml:space="preserve"> za příslušný měsíc </w:t>
            </w:r>
            <w:r>
              <w:rPr>
                <w:rStyle w:val="Zkladntext2Tun0"/>
              </w:rPr>
              <w:t>snížena o 1 %</w:t>
            </w:r>
          </w:p>
        </w:tc>
        <w:tc>
          <w:tcPr>
            <w:tcW w:w="937"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left="380" w:firstLine="0"/>
              <w:rPr>
                <w:highlight w:val="yellow"/>
              </w:rPr>
            </w:pPr>
            <w:r w:rsidRPr="00E7573F">
              <w:rPr>
                <w:highlight w:val="yellow"/>
              </w:rPr>
              <w:t>x</w:t>
            </w:r>
          </w:p>
        </w:tc>
        <w:tc>
          <w:tcPr>
            <w:tcW w:w="1202"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c>
          <w:tcPr>
            <w:tcW w:w="1098"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r>
      <w:tr w:rsidR="00982EB0" w:rsidTr="00E7573F">
        <w:trPr>
          <w:trHeight w:hRule="exact" w:val="801"/>
          <w:jc w:val="center"/>
        </w:trPr>
        <w:tc>
          <w:tcPr>
            <w:tcW w:w="671"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right="280" w:firstLine="0"/>
              <w:jc w:val="right"/>
            </w:pPr>
            <w:r>
              <w:rPr>
                <w:rStyle w:val="Zkladntext2Tun0"/>
              </w:rPr>
              <w:t>2</w:t>
            </w:r>
          </w:p>
        </w:tc>
        <w:tc>
          <w:tcPr>
            <w:tcW w:w="20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firstLine="0"/>
            </w:pPr>
            <w:r>
              <w:rPr>
                <w:rStyle w:val="Zkladntext21"/>
              </w:rPr>
              <w:t>Režim provozu Aplikace (hardware)</w:t>
            </w:r>
          </w:p>
        </w:tc>
        <w:tc>
          <w:tcPr>
            <w:tcW w:w="1608" w:type="dxa"/>
            <w:tcBorders>
              <w:top w:val="single" w:sz="4" w:space="0" w:color="auto"/>
              <w:left w:val="single" w:sz="4" w:space="0" w:color="auto"/>
            </w:tcBorders>
            <w:shd w:val="clear" w:color="auto" w:fill="FFFFFF"/>
          </w:tcPr>
          <w:p w:rsidR="00982EB0" w:rsidRDefault="00982EB0" w:rsidP="00982EB0">
            <w:pPr>
              <w:pStyle w:val="Zkladntext20"/>
              <w:framePr w:w="10373" w:wrap="notBeside" w:vAnchor="text" w:hAnchor="text" w:xAlign="center" w:y="1"/>
              <w:shd w:val="clear" w:color="auto" w:fill="auto"/>
              <w:spacing w:before="0" w:after="0" w:line="293" w:lineRule="exact"/>
              <w:ind w:firstLine="0"/>
            </w:pPr>
            <w:r>
              <w:rPr>
                <w:rStyle w:val="Zkladntext21"/>
              </w:rPr>
              <w:t>nepřetržitě</w:t>
            </w:r>
          </w:p>
        </w:tc>
        <w:tc>
          <w:tcPr>
            <w:tcW w:w="2278" w:type="dxa"/>
            <w:tcBorders>
              <w:top w:val="single" w:sz="4" w:space="0" w:color="auto"/>
              <w:left w:val="single" w:sz="4" w:space="0" w:color="auto"/>
            </w:tcBorders>
            <w:shd w:val="clear" w:color="auto" w:fill="FFFFFF"/>
            <w:vAlign w:val="center"/>
          </w:tcPr>
          <w:p w:rsidR="00982EB0" w:rsidRDefault="00982EB0" w:rsidP="00E7573F">
            <w:pPr>
              <w:pStyle w:val="Zkladntext20"/>
              <w:framePr w:w="10373" w:wrap="notBeside" w:vAnchor="text" w:hAnchor="text" w:xAlign="center" w:y="1"/>
              <w:shd w:val="clear" w:color="auto" w:fill="auto"/>
              <w:spacing w:before="0" w:after="0" w:line="240" w:lineRule="exact"/>
              <w:ind w:firstLine="0"/>
            </w:pPr>
            <w:r>
              <w:rPr>
                <w:rStyle w:val="Zkladntext21"/>
              </w:rPr>
              <w:t>Nedefinováno.</w:t>
            </w:r>
          </w:p>
        </w:tc>
        <w:tc>
          <w:tcPr>
            <w:tcW w:w="937" w:type="dxa"/>
            <w:tcBorders>
              <w:top w:val="single" w:sz="4" w:space="0" w:color="auto"/>
              <w:left w:val="single" w:sz="4" w:space="0" w:color="auto"/>
              <w:right w:val="single" w:sz="4" w:space="0" w:color="auto"/>
            </w:tcBorders>
            <w:shd w:val="clear" w:color="auto" w:fill="FFFFFF"/>
            <w:vAlign w:val="center"/>
          </w:tcPr>
          <w:p w:rsidR="00982EB0" w:rsidRPr="00E7573F" w:rsidRDefault="00982EB0" w:rsidP="00E7573F">
            <w:pPr>
              <w:pStyle w:val="Zkladntext20"/>
              <w:framePr w:w="10373" w:wrap="notBeside" w:vAnchor="text" w:hAnchor="text" w:xAlign="center" w:y="1"/>
              <w:shd w:val="clear" w:color="auto" w:fill="auto"/>
              <w:spacing w:before="0" w:after="0" w:line="240" w:lineRule="exact"/>
              <w:ind w:left="180" w:firstLine="0"/>
              <w:rPr>
                <w:highlight w:val="yellow"/>
              </w:rPr>
            </w:pPr>
            <w:proofErr w:type="spellStart"/>
            <w:r w:rsidRPr="00E7573F">
              <w:rPr>
                <w:rStyle w:val="Zkladntext21"/>
                <w:highlight w:val="yellow"/>
              </w:rPr>
              <w:t>Nedef</w:t>
            </w:r>
            <w:proofErr w:type="spellEnd"/>
            <w:r w:rsidRPr="00E7573F">
              <w:rPr>
                <w:rStyle w:val="Zkladntext21"/>
                <w:highlight w:val="yellow"/>
              </w:rPr>
              <w:t>.</w:t>
            </w:r>
          </w:p>
        </w:tc>
        <w:tc>
          <w:tcPr>
            <w:tcW w:w="1202"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proofErr w:type="spellStart"/>
            <w:r w:rsidRPr="00E7573F">
              <w:rPr>
                <w:rStyle w:val="Zkladntext21"/>
                <w:highlight w:val="yellow"/>
              </w:rPr>
              <w:t>Nedef</w:t>
            </w:r>
            <w:proofErr w:type="spellEnd"/>
            <w:r w:rsidRPr="00E7573F">
              <w:rPr>
                <w:rStyle w:val="Zkladntext21"/>
                <w:highlight w:val="yellow"/>
              </w:rPr>
              <w:t>.</w:t>
            </w:r>
          </w:p>
        </w:tc>
        <w:tc>
          <w:tcPr>
            <w:tcW w:w="1098"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proofErr w:type="spellStart"/>
            <w:r w:rsidRPr="00E7573F">
              <w:rPr>
                <w:rStyle w:val="Zkladntext21"/>
                <w:highlight w:val="yellow"/>
              </w:rPr>
              <w:t>Nedef</w:t>
            </w:r>
            <w:proofErr w:type="spellEnd"/>
            <w:r w:rsidRPr="00E7573F">
              <w:rPr>
                <w:rStyle w:val="Zkladntext21"/>
                <w:highlight w:val="yellow"/>
              </w:rPr>
              <w:t>.</w:t>
            </w:r>
          </w:p>
        </w:tc>
      </w:tr>
      <w:tr w:rsidR="00982EB0" w:rsidTr="00E7573F">
        <w:trPr>
          <w:trHeight w:hRule="exact" w:val="2295"/>
          <w:jc w:val="center"/>
        </w:trPr>
        <w:tc>
          <w:tcPr>
            <w:tcW w:w="671"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right="280" w:firstLine="0"/>
              <w:jc w:val="right"/>
            </w:pPr>
            <w:r>
              <w:rPr>
                <w:rStyle w:val="Zkladntext2Tun0"/>
              </w:rPr>
              <w:t>3</w:t>
            </w:r>
          </w:p>
        </w:tc>
        <w:tc>
          <w:tcPr>
            <w:tcW w:w="20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83" w:lineRule="exact"/>
              <w:ind w:firstLine="0"/>
            </w:pPr>
            <w:r>
              <w:rPr>
                <w:rStyle w:val="Zkladntext21"/>
              </w:rPr>
              <w:t>Maximální doba pro obnovení dostupnosti Aplikace (hardware)</w:t>
            </w:r>
          </w:p>
        </w:tc>
        <w:tc>
          <w:tcPr>
            <w:tcW w:w="16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firstLine="0"/>
            </w:pPr>
            <w:r>
              <w:rPr>
                <w:rStyle w:val="Zkladntext21"/>
              </w:rPr>
              <w:t>1 den</w:t>
            </w:r>
          </w:p>
        </w:tc>
        <w:tc>
          <w:tcPr>
            <w:tcW w:w="2278" w:type="dxa"/>
            <w:tcBorders>
              <w:top w:val="single" w:sz="4" w:space="0" w:color="auto"/>
              <w:left w:val="single" w:sz="4" w:space="0" w:color="auto"/>
            </w:tcBorders>
            <w:shd w:val="clear" w:color="auto" w:fill="FFFFFF"/>
          </w:tcPr>
          <w:p w:rsidR="00982EB0" w:rsidRDefault="00982EB0" w:rsidP="00E7573F">
            <w:pPr>
              <w:pStyle w:val="Zkladntext20"/>
              <w:framePr w:w="10373" w:wrap="notBeside" w:vAnchor="text" w:hAnchor="text" w:xAlign="center" w:y="1"/>
              <w:shd w:val="clear" w:color="auto" w:fill="auto"/>
              <w:spacing w:before="0" w:after="0" w:line="240" w:lineRule="exact"/>
              <w:ind w:firstLine="0"/>
            </w:pPr>
            <w:r>
              <w:rPr>
                <w:rStyle w:val="Zkladntext21"/>
              </w:rPr>
              <w:t xml:space="preserve">Za každou započatou hodinu překročení maximální doby nedostupnosti Aplikace (hardware) bude </w:t>
            </w:r>
            <w:r>
              <w:rPr>
                <w:rStyle w:val="Zkladntext2Kurzva0"/>
              </w:rPr>
              <w:t>cena za servisní podporu Aplikace (hardware)</w:t>
            </w:r>
            <w:r>
              <w:rPr>
                <w:rStyle w:val="Zkladntext21"/>
              </w:rPr>
              <w:t xml:space="preserve"> za příslušný měsíc </w:t>
            </w:r>
            <w:r>
              <w:rPr>
                <w:rStyle w:val="Zkladntext2Tun0"/>
              </w:rPr>
              <w:t>snížena o 0,5 %</w:t>
            </w:r>
          </w:p>
        </w:tc>
        <w:tc>
          <w:tcPr>
            <w:tcW w:w="937"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left="380" w:firstLine="0"/>
              <w:rPr>
                <w:highlight w:val="yellow"/>
              </w:rPr>
            </w:pPr>
            <w:r w:rsidRPr="00E7573F">
              <w:rPr>
                <w:highlight w:val="yellow"/>
              </w:rPr>
              <w:t>x</w:t>
            </w:r>
          </w:p>
        </w:tc>
        <w:tc>
          <w:tcPr>
            <w:tcW w:w="1202"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c>
          <w:tcPr>
            <w:tcW w:w="1098"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r>
      <w:tr w:rsidR="00982EB0" w:rsidTr="00E7573F">
        <w:trPr>
          <w:trHeight w:hRule="exact" w:val="1987"/>
          <w:jc w:val="center"/>
        </w:trPr>
        <w:tc>
          <w:tcPr>
            <w:tcW w:w="671"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left="300" w:firstLine="0"/>
              <w:jc w:val="left"/>
            </w:pPr>
            <w:r>
              <w:rPr>
                <w:rStyle w:val="Zkladntext2Tun0"/>
              </w:rPr>
              <w:t>4</w:t>
            </w:r>
          </w:p>
        </w:tc>
        <w:tc>
          <w:tcPr>
            <w:tcW w:w="2008"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83" w:lineRule="exact"/>
              <w:ind w:firstLine="0"/>
            </w:pPr>
            <w:r w:rsidRPr="00797688">
              <w:t>Maximální reakční doba na odstranění Závady Aplikace spadajících kategorie A</w:t>
            </w:r>
          </w:p>
        </w:tc>
        <w:tc>
          <w:tcPr>
            <w:tcW w:w="1608"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322" w:lineRule="exact"/>
              <w:ind w:firstLine="0"/>
            </w:pPr>
            <w:r>
              <w:rPr>
                <w:rStyle w:val="Zkladntext21"/>
              </w:rPr>
              <w:t>1 den</w:t>
            </w:r>
          </w:p>
        </w:tc>
        <w:tc>
          <w:tcPr>
            <w:tcW w:w="2278" w:type="dxa"/>
            <w:tcBorders>
              <w:top w:val="single" w:sz="4" w:space="0" w:color="auto"/>
              <w:left w:val="single" w:sz="4" w:space="0" w:color="auto"/>
              <w:bottom w:val="single" w:sz="4" w:space="0" w:color="auto"/>
            </w:tcBorders>
            <w:shd w:val="clear" w:color="auto" w:fill="FFFFFF"/>
          </w:tcPr>
          <w:p w:rsidR="00982EB0" w:rsidRDefault="00982EB0" w:rsidP="00E7573F">
            <w:pPr>
              <w:pStyle w:val="Zkladntext20"/>
              <w:framePr w:w="10373" w:wrap="notBeside" w:vAnchor="text" w:hAnchor="text" w:xAlign="center" w:y="1"/>
              <w:shd w:val="clear" w:color="auto" w:fill="auto"/>
              <w:spacing w:before="0" w:after="0" w:line="240" w:lineRule="exact"/>
              <w:ind w:firstLine="0"/>
            </w:pPr>
            <w:r>
              <w:rPr>
                <w:rStyle w:val="Zkladntext21"/>
              </w:rPr>
              <w:t xml:space="preserve">Za každou započatou hodinu překročení Maximální reakční doby bude </w:t>
            </w:r>
            <w:r>
              <w:rPr>
                <w:rStyle w:val="Zkladntext2Kurzva0"/>
              </w:rPr>
              <w:t>cena za servisní podporu Aplikace</w:t>
            </w:r>
            <w:r>
              <w:rPr>
                <w:rStyle w:val="Zkladntext21"/>
              </w:rPr>
              <w:t xml:space="preserve"> (hardware)za příslušný měsíc </w:t>
            </w:r>
            <w:r>
              <w:rPr>
                <w:rStyle w:val="Zkladntext2Tun0"/>
              </w:rPr>
              <w:t>snížena o 0,5 %</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left="380" w:firstLine="0"/>
              <w:rPr>
                <w:highlight w:val="yellow"/>
              </w:rPr>
            </w:pPr>
            <w:r w:rsidRPr="00E7573F">
              <w:rPr>
                <w:highlight w:val="yellow"/>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c>
          <w:tcPr>
            <w:tcW w:w="1098"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r>
      <w:tr w:rsidR="00982EB0" w:rsidTr="00E7573F">
        <w:trPr>
          <w:trHeight w:hRule="exact" w:val="2322"/>
          <w:jc w:val="center"/>
        </w:trPr>
        <w:tc>
          <w:tcPr>
            <w:tcW w:w="671"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left="300" w:firstLine="0"/>
              <w:jc w:val="left"/>
            </w:pPr>
            <w:r>
              <w:rPr>
                <w:rStyle w:val="Zkladntext2Tun0"/>
              </w:rPr>
              <w:t>5</w:t>
            </w:r>
          </w:p>
        </w:tc>
        <w:tc>
          <w:tcPr>
            <w:tcW w:w="2008"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78" w:lineRule="exact"/>
              <w:ind w:firstLine="0"/>
            </w:pPr>
            <w:r>
              <w:rPr>
                <w:rStyle w:val="Zkladntext21"/>
              </w:rPr>
              <w:t>Maximální reakční doba na odstranění Závady Aplikace spadajících kategorie B</w:t>
            </w:r>
          </w:p>
        </w:tc>
        <w:tc>
          <w:tcPr>
            <w:tcW w:w="1608"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74" w:lineRule="exact"/>
              <w:ind w:firstLine="0"/>
            </w:pPr>
            <w:r>
              <w:rPr>
                <w:rStyle w:val="Zkladntext21"/>
              </w:rPr>
              <w:t>3 dny za sledovaný měsíc</w:t>
            </w:r>
          </w:p>
        </w:tc>
        <w:tc>
          <w:tcPr>
            <w:tcW w:w="2278" w:type="dxa"/>
            <w:tcBorders>
              <w:top w:val="single" w:sz="4" w:space="0" w:color="auto"/>
              <w:left w:val="single" w:sz="4" w:space="0" w:color="auto"/>
              <w:bottom w:val="single" w:sz="4" w:space="0" w:color="auto"/>
            </w:tcBorders>
            <w:shd w:val="clear" w:color="auto" w:fill="FFFFFF"/>
          </w:tcPr>
          <w:p w:rsidR="00982EB0" w:rsidRDefault="00982EB0" w:rsidP="00E7573F">
            <w:pPr>
              <w:pStyle w:val="Zkladntext20"/>
              <w:framePr w:w="10373" w:wrap="notBeside" w:vAnchor="text" w:hAnchor="text" w:xAlign="center" w:y="1"/>
              <w:shd w:val="clear" w:color="auto" w:fill="auto"/>
              <w:spacing w:before="0" w:after="0" w:line="274" w:lineRule="exact"/>
              <w:ind w:firstLine="0"/>
            </w:pPr>
            <w:r>
              <w:rPr>
                <w:rStyle w:val="Zkladntext21"/>
              </w:rPr>
              <w:t xml:space="preserve">Za každou započatou hodinu překročení Maximální reakční doby bude </w:t>
            </w:r>
            <w:r>
              <w:rPr>
                <w:rStyle w:val="Zkladntext2Kurzva0"/>
              </w:rPr>
              <w:t>cena za podporu provozu Aplikace</w:t>
            </w:r>
            <w:r>
              <w:rPr>
                <w:rStyle w:val="Zkladntext21"/>
              </w:rPr>
              <w:t xml:space="preserve"> za příslušný měsíc </w:t>
            </w:r>
            <w:r>
              <w:rPr>
                <w:rStyle w:val="Zkladntext2Tun0"/>
              </w:rPr>
              <w:t>snížena o 0,25 %</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left="380" w:firstLine="0"/>
              <w:rPr>
                <w:highlight w:val="yellow"/>
              </w:rPr>
            </w:pPr>
            <w:r w:rsidRPr="00E7573F">
              <w:rPr>
                <w:highlight w:val="yellow"/>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c>
          <w:tcPr>
            <w:tcW w:w="1098"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r>
    </w:tbl>
    <w:p w:rsidR="00A42D59" w:rsidRDefault="000242C6">
      <w:pPr>
        <w:pStyle w:val="Titulektabulky0"/>
        <w:framePr w:w="10373" w:wrap="notBeside" w:vAnchor="text" w:hAnchor="text" w:xAlign="center" w:y="1"/>
        <w:shd w:val="clear" w:color="auto" w:fill="auto"/>
        <w:spacing w:line="240" w:lineRule="exact"/>
      </w:pPr>
      <w:r>
        <w:t>[</w:t>
      </w:r>
      <w:r w:rsidR="00E7573F" w:rsidRPr="00E7573F">
        <w:rPr>
          <w:highlight w:val="yellow"/>
        </w:rPr>
        <w:t>x</w:t>
      </w:r>
      <w:r>
        <w:t>] Doplní dodavatel</w:t>
      </w:r>
    </w:p>
    <w:p w:rsidR="00A42D59" w:rsidRDefault="00A42D59">
      <w:pPr>
        <w:framePr w:w="10373" w:wrap="notBeside" w:vAnchor="text" w:hAnchor="text" w:xAlign="center" w:y="1"/>
        <w:rPr>
          <w:sz w:val="2"/>
          <w:szCs w:val="2"/>
        </w:rPr>
      </w:pPr>
    </w:p>
    <w:p w:rsidR="00A42D59" w:rsidRDefault="00A42D59">
      <w:pPr>
        <w:rPr>
          <w:sz w:val="2"/>
          <w:szCs w:val="2"/>
        </w:rPr>
      </w:pPr>
    </w:p>
    <w:p w:rsidR="00A42D59" w:rsidRDefault="00A42D59">
      <w:pPr>
        <w:rPr>
          <w:sz w:val="2"/>
          <w:szCs w:val="2"/>
        </w:rPr>
      </w:pPr>
    </w:p>
    <w:sectPr w:rsidR="00A42D59">
      <w:pgSz w:w="11900" w:h="16840"/>
      <w:pgMar w:top="1386" w:right="833" w:bottom="1386" w:left="6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C54" w:rsidRDefault="00571C54">
      <w:r>
        <w:separator/>
      </w:r>
    </w:p>
  </w:endnote>
  <w:endnote w:type="continuationSeparator" w:id="0">
    <w:p w:rsidR="00571C54" w:rsidRDefault="0057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D59" w:rsidRDefault="00F97EDC">
    <w:pPr>
      <w:rPr>
        <w:sz w:val="2"/>
        <w:szCs w:val="2"/>
      </w:rPr>
    </w:pPr>
    <w:r>
      <w:rPr>
        <w:noProof/>
        <w:lang w:bidi="ar-SA"/>
      </w:rPr>
      <mc:AlternateContent>
        <mc:Choice Requires="wps">
          <w:drawing>
            <wp:anchor distT="0" distB="0" distL="63500" distR="63500" simplePos="0" relativeHeight="251657728" behindDoc="1" locked="0" layoutInCell="1" allowOverlap="1" wp14:anchorId="448B8A1B" wp14:editId="383DFA29">
              <wp:simplePos x="0" y="0"/>
              <wp:positionH relativeFrom="page">
                <wp:posOffset>3745865</wp:posOffset>
              </wp:positionH>
              <wp:positionV relativeFrom="page">
                <wp:posOffset>9568180</wp:posOffset>
              </wp:positionV>
              <wp:extent cx="67310" cy="153035"/>
              <wp:effectExtent l="2540"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D59" w:rsidRDefault="000242C6">
                          <w:pPr>
                            <w:pStyle w:val="ZhlavneboZpat0"/>
                            <w:shd w:val="clear" w:color="auto" w:fill="auto"/>
                            <w:spacing w:line="240" w:lineRule="auto"/>
                          </w:pPr>
                          <w:r>
                            <w:fldChar w:fldCharType="begin"/>
                          </w:r>
                          <w:r>
                            <w:instrText xml:space="preserve"> PAGE \* MERGEFORMAT </w:instrText>
                          </w:r>
                          <w:r>
                            <w:fldChar w:fldCharType="separate"/>
                          </w:r>
                          <w:r w:rsidR="00AB1439" w:rsidRPr="00AB1439">
                            <w:rPr>
                              <w:rStyle w:val="ZhlavneboZpat1"/>
                              <w:noProof/>
                            </w:rPr>
                            <w:t>5</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4.95pt;margin-top:753.4pt;width:5.3pt;height:12.0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" filled="f" stroked="f">
              <v:textbox style="mso-fit-shape-to-text:t" inset="0,0,0,0">
                <w:txbxContent>
                  <w:p w:rsidR="00A42D59" w:rsidRDefault="000242C6">
                    <w:pPr>
                      <w:pStyle w:val="ZhlavneboZpat0"/>
                      <w:shd w:val="clear" w:color="auto" w:fill="auto"/>
                      <w:spacing w:line="240" w:lineRule="auto"/>
                    </w:pPr>
                    <w:r>
                      <w:fldChar w:fldCharType="begin"/>
                    </w:r>
                    <w:r>
                      <w:instrText xml:space="preserve"> PAGE \* MERGEFORMAT </w:instrText>
                    </w:r>
                    <w:r>
                      <w:fldChar w:fldCharType="separate"/>
                    </w:r>
                    <w:r w:rsidR="00AB1439" w:rsidRPr="00AB1439">
                      <w:rPr>
                        <w:rStyle w:val="ZhlavneboZpat1"/>
                        <w:noProof/>
                      </w:rPr>
                      <w:t>5</w:t>
                    </w:r>
                    <w:r>
                      <w:rPr>
                        <w:rStyle w:val="ZhlavneboZpat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C54" w:rsidRDefault="00571C54"/>
  </w:footnote>
  <w:footnote w:type="continuationSeparator" w:id="0">
    <w:p w:rsidR="00571C54" w:rsidRDefault="00571C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B0" w:rsidRPr="00FC0787" w:rsidRDefault="00982EB0" w:rsidP="00982EB0">
    <w:pPr>
      <w:pStyle w:val="Zhlav"/>
      <w:spacing w:after="80"/>
      <w:ind w:left="2410"/>
      <w:rPr>
        <w:rFonts w:cs="Arial"/>
        <w:b/>
        <w:color w:val="006BAF"/>
        <w:sz w:val="20"/>
        <w:szCs w:val="22"/>
      </w:rPr>
    </w:pPr>
  </w:p>
  <w:p w:rsidR="00982EB0" w:rsidRPr="00FC0787" w:rsidRDefault="00982EB0" w:rsidP="00982EB0">
    <w:pPr>
      <w:pStyle w:val="Zhlav"/>
      <w:spacing w:after="80"/>
      <w:ind w:left="2410"/>
      <w:rPr>
        <w:rFonts w:cs="Arial"/>
        <w:b/>
        <w:color w:val="006BAF"/>
        <w:sz w:val="20"/>
        <w:szCs w:val="22"/>
      </w:rPr>
    </w:pPr>
    <w:r w:rsidRPr="00FC0787">
      <w:rPr>
        <w:rFonts w:cs="Arial"/>
        <w:b/>
        <w:color w:val="006BAF"/>
        <w:sz w:val="20"/>
        <w:szCs w:val="22"/>
      </w:rPr>
      <w:t>Správa železniční dopravní cesty, státní organizace</w:t>
    </w:r>
    <w:r w:rsidRPr="00FC0787">
      <w:rPr>
        <w:noProof/>
        <w:sz w:val="20"/>
        <w:lang w:bidi="ar-SA"/>
      </w:rPr>
      <w:drawing>
        <wp:anchor distT="0" distB="0" distL="114300" distR="114300" simplePos="0" relativeHeight="251661824" behindDoc="1" locked="0" layoutInCell="1" allowOverlap="1" wp14:anchorId="2118CF33" wp14:editId="4FD1A860">
          <wp:simplePos x="0" y="0"/>
          <wp:positionH relativeFrom="column">
            <wp:posOffset>3810</wp:posOffset>
          </wp:positionH>
          <wp:positionV relativeFrom="paragraph">
            <wp:posOffset>1905</wp:posOffset>
          </wp:positionV>
          <wp:extent cx="1344295" cy="720090"/>
          <wp:effectExtent l="0" t="0" r="8255" b="381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4295" cy="720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EB0" w:rsidRPr="00FC0787" w:rsidRDefault="00982EB0" w:rsidP="00982EB0">
    <w:pPr>
      <w:pStyle w:val="Zhlav"/>
      <w:spacing w:after="120"/>
      <w:ind w:left="2410"/>
      <w:rPr>
        <w:rFonts w:cs="Arial"/>
        <w:color w:val="006BAF"/>
        <w:sz w:val="12"/>
        <w:szCs w:val="16"/>
      </w:rPr>
    </w:pPr>
    <w:r w:rsidRPr="00FC0787">
      <w:rPr>
        <w:rFonts w:cs="Arial"/>
        <w:color w:val="006BAF"/>
        <w:sz w:val="12"/>
        <w:szCs w:val="16"/>
      </w:rPr>
      <w:t>Generální ředitelství</w:t>
    </w:r>
  </w:p>
  <w:p w:rsidR="00982EB0" w:rsidRPr="00FC0787" w:rsidRDefault="00982EB0" w:rsidP="00982EB0">
    <w:pPr>
      <w:pStyle w:val="Zhlav"/>
      <w:spacing w:after="120"/>
      <w:ind w:left="2410"/>
      <w:rPr>
        <w:rFonts w:cs="Arial"/>
        <w:color w:val="006BAF"/>
        <w:sz w:val="12"/>
        <w:szCs w:val="16"/>
      </w:rPr>
    </w:pPr>
    <w:r w:rsidRPr="00FC0787">
      <w:rPr>
        <w:rFonts w:cs="Arial"/>
        <w:color w:val="006BAF"/>
        <w:sz w:val="12"/>
        <w:szCs w:val="16"/>
      </w:rPr>
      <w:t>Dlážděná 1003/7</w:t>
    </w:r>
  </w:p>
  <w:p w:rsidR="00982EB0" w:rsidRPr="00FC0787" w:rsidRDefault="00982EB0" w:rsidP="00982EB0">
    <w:pPr>
      <w:pStyle w:val="Zhlav"/>
      <w:spacing w:after="400"/>
      <w:ind w:left="2410"/>
      <w:rPr>
        <w:sz w:val="20"/>
        <w:szCs w:val="22"/>
      </w:rPr>
    </w:pPr>
    <w:r w:rsidRPr="00FC0787">
      <w:rPr>
        <w:noProof/>
        <w:sz w:val="20"/>
        <w:lang w:bidi="ar-SA"/>
      </w:rPr>
      <mc:AlternateContent>
        <mc:Choice Requires="wps">
          <w:drawing>
            <wp:anchor distT="4294967295" distB="4294967295" distL="114300" distR="114300" simplePos="0" relativeHeight="251659776" behindDoc="0" locked="0" layoutInCell="1" allowOverlap="1" wp14:anchorId="39354457" wp14:editId="4B8B92CC">
              <wp:simplePos x="0" y="0"/>
              <wp:positionH relativeFrom="column">
                <wp:posOffset>6350</wp:posOffset>
              </wp:positionH>
              <wp:positionV relativeFrom="paragraph">
                <wp:posOffset>176529</wp:posOffset>
              </wp:positionV>
              <wp:extent cx="6112510" cy="0"/>
              <wp:effectExtent l="0" t="0" r="21590" b="1905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5pt;margin-top:13.9pt;width:481.3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" strokecolor="#006baf"/>
          </w:pict>
        </mc:Fallback>
      </mc:AlternateContent>
    </w:r>
    <w:proofErr w:type="gramStart"/>
    <w:r w:rsidRPr="00FC0787">
      <w:rPr>
        <w:rFonts w:cs="Arial"/>
        <w:color w:val="006BAF"/>
        <w:sz w:val="12"/>
        <w:szCs w:val="16"/>
      </w:rPr>
      <w:t>110 00  PRAHA</w:t>
    </w:r>
    <w:proofErr w:type="gramEnd"/>
    <w:r w:rsidRPr="00FC0787">
      <w:rPr>
        <w:rFonts w:cs="Arial"/>
        <w:color w:val="006BAF"/>
        <w:sz w:val="12"/>
        <w:szCs w:val="16"/>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61B9"/>
    <w:multiLevelType w:val="multilevel"/>
    <w:tmpl w:val="71E8373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94311D"/>
    <w:multiLevelType w:val="multilevel"/>
    <w:tmpl w:val="B51ED71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282DBA"/>
    <w:multiLevelType w:val="multilevel"/>
    <w:tmpl w:val="0EDECBF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4267A3"/>
    <w:multiLevelType w:val="multilevel"/>
    <w:tmpl w:val="6B90D59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8355956"/>
    <w:multiLevelType w:val="multilevel"/>
    <w:tmpl w:val="0892236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6FC3ADA"/>
    <w:multiLevelType w:val="multilevel"/>
    <w:tmpl w:val="1E4221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9944894"/>
    <w:multiLevelType w:val="multilevel"/>
    <w:tmpl w:val="333AB5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5"/>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D59"/>
    <w:rsid w:val="000242C6"/>
    <w:rsid w:val="000F7841"/>
    <w:rsid w:val="001C2327"/>
    <w:rsid w:val="001E2DDB"/>
    <w:rsid w:val="001E2DF7"/>
    <w:rsid w:val="00257530"/>
    <w:rsid w:val="00265DC9"/>
    <w:rsid w:val="003D7017"/>
    <w:rsid w:val="00571C54"/>
    <w:rsid w:val="006A5AAD"/>
    <w:rsid w:val="007342B7"/>
    <w:rsid w:val="00797688"/>
    <w:rsid w:val="007B1BE5"/>
    <w:rsid w:val="00982EB0"/>
    <w:rsid w:val="009A14B7"/>
    <w:rsid w:val="00A42D59"/>
    <w:rsid w:val="00A47D1A"/>
    <w:rsid w:val="00AB1439"/>
    <w:rsid w:val="00B76146"/>
    <w:rsid w:val="00CB7E28"/>
    <w:rsid w:val="00E7573F"/>
    <w:rsid w:val="00E92E39"/>
    <w:rsid w:val="00EB4E5C"/>
    <w:rsid w:val="00F175AD"/>
    <w:rsid w:val="00F97EDC"/>
    <w:rsid w:val="00FC0787"/>
    <w:rsid w:val="00FC4E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TitulekobrzkuExact">
    <w:name w:val="Titulek obrázku Exact"/>
    <w:basedOn w:val="Standardnpsmoodstavce"/>
    <w:link w:val="Titulekobrzku"/>
    <w:rPr>
      <w:rFonts w:ascii="Arial" w:eastAsia="Arial" w:hAnsi="Arial" w:cs="Arial"/>
      <w:b w:val="0"/>
      <w:bCs w:val="0"/>
      <w:i/>
      <w:iCs/>
      <w:smallCaps w:val="0"/>
      <w:strike w:val="0"/>
      <w:sz w:val="13"/>
      <w:szCs w:val="13"/>
      <w:u w:val="none"/>
    </w:rPr>
  </w:style>
  <w:style w:type="character" w:customStyle="1" w:styleId="TitulekobrzkuExact0">
    <w:name w:val="Titulek obrázku Exact"/>
    <w:basedOn w:val="TitulekobrzkuExact"/>
    <w:rPr>
      <w:rFonts w:ascii="Arial" w:eastAsia="Arial" w:hAnsi="Arial" w:cs="Arial"/>
      <w:b w:val="0"/>
      <w:bCs w:val="0"/>
      <w:i/>
      <w:iCs/>
      <w:smallCaps w:val="0"/>
      <w:strike w:val="0"/>
      <w:color w:val="000000"/>
      <w:spacing w:val="0"/>
      <w:w w:val="100"/>
      <w:position w:val="0"/>
      <w:sz w:val="13"/>
      <w:szCs w:val="13"/>
      <w:u w:val="none"/>
      <w:lang w:val="cs-CZ" w:eastAsia="cs-CZ" w:bidi="cs-CZ"/>
    </w:rPr>
  </w:style>
  <w:style w:type="character" w:customStyle="1" w:styleId="Zkladntext3">
    <w:name w:val="Základní text (3)_"/>
    <w:basedOn w:val="Standardnpsmoodstavce"/>
    <w:link w:val="Zkladntext30"/>
    <w:rPr>
      <w:rFonts w:ascii="Times New Roman" w:eastAsia="Times New Roman" w:hAnsi="Times New Roman" w:cs="Times New Roman"/>
      <w:b/>
      <w:bCs/>
      <w:i w:val="0"/>
      <w:iCs w:val="0"/>
      <w:smallCaps w:val="0"/>
      <w:strike w:val="0"/>
      <w:sz w:val="22"/>
      <w:szCs w:val="22"/>
      <w:u w:val="none"/>
    </w:rPr>
  </w:style>
  <w:style w:type="character" w:customStyle="1" w:styleId="Zkladntext31">
    <w:name w:val="Základní text (3)"/>
    <w:basedOn w:val="Zkladntext3"/>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cs-CZ" w:bidi="cs-CZ"/>
    </w:rPr>
  </w:style>
  <w:style w:type="character" w:customStyle="1" w:styleId="Zkladntext4">
    <w:name w:val="Základní text (4)_"/>
    <w:basedOn w:val="Standardnpsmoodstavce"/>
    <w:link w:val="Zkladntext40"/>
    <w:rPr>
      <w:rFonts w:ascii="Times New Roman" w:eastAsia="Times New Roman" w:hAnsi="Times New Roman" w:cs="Times New Roman"/>
      <w:b w:val="0"/>
      <w:bCs w:val="0"/>
      <w:i w:val="0"/>
      <w:iCs w:val="0"/>
      <w:smallCaps w:val="0"/>
      <w:strike w:val="0"/>
      <w:sz w:val="16"/>
      <w:szCs w:val="16"/>
      <w:u w:val="none"/>
    </w:rPr>
  </w:style>
  <w:style w:type="character" w:customStyle="1" w:styleId="Zkladntext41">
    <w:name w:val="Základní text (4)"/>
    <w:basedOn w:val="Zkladntext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cs-CZ" w:eastAsia="cs-CZ" w:bidi="cs-CZ"/>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u w:val="none"/>
    </w:rPr>
  </w:style>
  <w:style w:type="character" w:customStyle="1" w:styleId="Nadpis1Netun">
    <w:name w:val="Nadpis #1 + Ne tučné"/>
    <w:basedOn w:val="Nadpis1"/>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5">
    <w:name w:val="Základní text (5)_"/>
    <w:basedOn w:val="Standardnpsmoodstavce"/>
    <w:link w:val="Zkladntext50"/>
    <w:rPr>
      <w:rFonts w:ascii="Times New Roman" w:eastAsia="Times New Roman" w:hAnsi="Times New Roman" w:cs="Times New Roman"/>
      <w:b w:val="0"/>
      <w:bCs w:val="0"/>
      <w:i/>
      <w:iCs/>
      <w:smallCaps w:val="0"/>
      <w:strike w:val="0"/>
      <w:u w:val="none"/>
    </w:rPr>
  </w:style>
  <w:style w:type="character" w:customStyle="1" w:styleId="ZhlavneboZpat">
    <w:name w:val="Záhlaví nebo Zápatí_"/>
    <w:basedOn w:val="Standardnpsmoodstavce"/>
    <w:link w:val="ZhlavneboZpat0"/>
    <w:rPr>
      <w:rFonts w:ascii="Times New Roman" w:eastAsia="Times New Roman" w:hAnsi="Times New Roman" w:cs="Times New Roman"/>
      <w:b w:val="0"/>
      <w:bCs w:val="0"/>
      <w:i w:val="0"/>
      <w:iCs w:val="0"/>
      <w:smallCaps w:val="0"/>
      <w:strike w:val="0"/>
      <w:sz w:val="21"/>
      <w:szCs w:val="21"/>
      <w:u w:val="none"/>
    </w:rPr>
  </w:style>
  <w:style w:type="character" w:customStyle="1" w:styleId="ZhlavneboZpat1">
    <w:name w:val="Záhlaví nebo Zápatí"/>
    <w:basedOn w:val="ZhlavneboZpa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style>
  <w:style w:type="character" w:customStyle="1" w:styleId="Zkladntext6">
    <w:name w:val="Základní text (6)_"/>
    <w:basedOn w:val="Standardnpsmoodstavce"/>
    <w:link w:val="Zkladntext60"/>
    <w:rPr>
      <w:rFonts w:ascii="Times New Roman" w:eastAsia="Times New Roman" w:hAnsi="Times New Roman" w:cs="Times New Roman"/>
      <w:b/>
      <w:bCs/>
      <w:i w:val="0"/>
      <w:iCs w:val="0"/>
      <w:smallCaps w:val="0"/>
      <w:strike w:val="0"/>
      <w:u w:val="none"/>
    </w:rPr>
  </w:style>
  <w:style w:type="character" w:customStyle="1" w:styleId="Zkladntext2Tun">
    <w:name w:val="Základní text (2) + Tučné"/>
    <w:basedOn w:val="Zkladntext2"/>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2Kurzva">
    <w:name w:val="Základní text (2) + Kurzíva"/>
    <w:basedOn w:val="Zkladntext2"/>
    <w:rPr>
      <w:rFonts w:ascii="Times New Roman" w:eastAsia="Times New Roman" w:hAnsi="Times New Roman" w:cs="Times New Roman"/>
      <w:b w:val="0"/>
      <w:bCs w:val="0"/>
      <w:i/>
      <w:iCs/>
      <w:smallCaps w:val="0"/>
      <w:strike w:val="0"/>
      <w:color w:val="000000"/>
      <w:spacing w:val="0"/>
      <w:w w:val="100"/>
      <w:position w:val="0"/>
      <w:sz w:val="24"/>
      <w:szCs w:val="24"/>
      <w:u w:val="none"/>
      <w:lang w:val="cs-CZ" w:eastAsia="cs-CZ" w:bidi="cs-CZ"/>
    </w:rPr>
  </w:style>
  <w:style w:type="character" w:customStyle="1" w:styleId="Zkladntext6Netun">
    <w:name w:val="Základní text (6) + Ne tučné"/>
    <w:basedOn w:val="Zkladntext6"/>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Titulektabulky">
    <w:name w:val="Titulek tabulky_"/>
    <w:basedOn w:val="Standardnpsmoodstavce"/>
    <w:link w:val="Titulektabulky0"/>
    <w:rPr>
      <w:rFonts w:ascii="Times New Roman" w:eastAsia="Times New Roman" w:hAnsi="Times New Roman" w:cs="Times New Roman"/>
      <w:b w:val="0"/>
      <w:bCs w:val="0"/>
      <w:i w:val="0"/>
      <w:iCs w:val="0"/>
      <w:smallCaps w:val="0"/>
      <w:strike w:val="0"/>
      <w:u w:val="none"/>
    </w:rPr>
  </w:style>
  <w:style w:type="character" w:customStyle="1" w:styleId="Zkladntext2Tun0">
    <w:name w:val="Základní text (2) + Tučné"/>
    <w:basedOn w:val="Zkladntext2"/>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21">
    <w:name w:val="Základní text (2)"/>
    <w:basedOn w:val="Zkladn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character" w:customStyle="1" w:styleId="Zkladntext2Kurzva0">
    <w:name w:val="Základní text (2) + Kurzíva"/>
    <w:basedOn w:val="Zkladntext2"/>
    <w:rPr>
      <w:rFonts w:ascii="Times New Roman" w:eastAsia="Times New Roman" w:hAnsi="Times New Roman" w:cs="Times New Roman"/>
      <w:b w:val="0"/>
      <w:bCs w:val="0"/>
      <w:i/>
      <w:iCs/>
      <w:smallCaps w:val="0"/>
      <w:strike w:val="0"/>
      <w:color w:val="000000"/>
      <w:spacing w:val="0"/>
      <w:w w:val="100"/>
      <w:position w:val="0"/>
      <w:sz w:val="24"/>
      <w:szCs w:val="24"/>
      <w:u w:val="none"/>
      <w:lang w:val="cs-CZ" w:eastAsia="cs-CZ" w:bidi="cs-CZ"/>
    </w:rPr>
  </w:style>
  <w:style w:type="paragraph" w:customStyle="1" w:styleId="Titulekobrzku">
    <w:name w:val="Titulek obrázku"/>
    <w:basedOn w:val="Normln"/>
    <w:link w:val="TitulekobrzkuExact"/>
    <w:pPr>
      <w:shd w:val="clear" w:color="auto" w:fill="FFFFFF"/>
      <w:spacing w:line="0" w:lineRule="atLeast"/>
    </w:pPr>
    <w:rPr>
      <w:rFonts w:ascii="Arial" w:eastAsia="Arial" w:hAnsi="Arial" w:cs="Arial"/>
      <w:i/>
      <w:iCs/>
      <w:sz w:val="13"/>
      <w:szCs w:val="13"/>
    </w:rPr>
  </w:style>
  <w:style w:type="paragraph" w:customStyle="1" w:styleId="Zkladntext30">
    <w:name w:val="Základní text (3)"/>
    <w:basedOn w:val="Normln"/>
    <w:link w:val="Zkladntext3"/>
    <w:pPr>
      <w:shd w:val="clear" w:color="auto" w:fill="FFFFFF"/>
      <w:spacing w:after="180" w:line="0" w:lineRule="atLeast"/>
    </w:pPr>
    <w:rPr>
      <w:rFonts w:ascii="Times New Roman" w:eastAsia="Times New Roman" w:hAnsi="Times New Roman" w:cs="Times New Roman"/>
      <w:b/>
      <w:bCs/>
      <w:sz w:val="22"/>
      <w:szCs w:val="22"/>
    </w:rPr>
  </w:style>
  <w:style w:type="paragraph" w:customStyle="1" w:styleId="Zkladntext40">
    <w:name w:val="Základní text (4)"/>
    <w:basedOn w:val="Normln"/>
    <w:link w:val="Zkladntext4"/>
    <w:pPr>
      <w:shd w:val="clear" w:color="auto" w:fill="FFFFFF"/>
      <w:spacing w:before="180" w:after="5580" w:line="302" w:lineRule="exact"/>
    </w:pPr>
    <w:rPr>
      <w:rFonts w:ascii="Times New Roman" w:eastAsia="Times New Roman" w:hAnsi="Times New Roman" w:cs="Times New Roman"/>
      <w:sz w:val="16"/>
      <w:szCs w:val="16"/>
    </w:rPr>
  </w:style>
  <w:style w:type="paragraph" w:customStyle="1" w:styleId="Zkladntext20">
    <w:name w:val="Základní text (2)"/>
    <w:basedOn w:val="Normln"/>
    <w:link w:val="Zkladntext2"/>
    <w:pPr>
      <w:shd w:val="clear" w:color="auto" w:fill="FFFFFF"/>
      <w:spacing w:before="5580" w:after="180" w:line="0" w:lineRule="atLeast"/>
      <w:ind w:hanging="600"/>
      <w:jc w:val="center"/>
    </w:pPr>
    <w:rPr>
      <w:rFonts w:ascii="Times New Roman" w:eastAsia="Times New Roman" w:hAnsi="Times New Roman" w:cs="Times New Roman"/>
    </w:rPr>
  </w:style>
  <w:style w:type="paragraph" w:customStyle="1" w:styleId="Nadpis10">
    <w:name w:val="Nadpis #1"/>
    <w:basedOn w:val="Normln"/>
    <w:link w:val="Nadpis1"/>
    <w:pPr>
      <w:shd w:val="clear" w:color="auto" w:fill="FFFFFF"/>
      <w:spacing w:before="180" w:line="432" w:lineRule="exact"/>
      <w:jc w:val="center"/>
      <w:outlineLvl w:val="0"/>
    </w:pPr>
    <w:rPr>
      <w:rFonts w:ascii="Times New Roman" w:eastAsia="Times New Roman" w:hAnsi="Times New Roman" w:cs="Times New Roman"/>
      <w:b/>
      <w:bCs/>
    </w:rPr>
  </w:style>
  <w:style w:type="paragraph" w:customStyle="1" w:styleId="Zkladntext50">
    <w:name w:val="Základní text (5)"/>
    <w:basedOn w:val="Normln"/>
    <w:link w:val="Zkladntext5"/>
    <w:pPr>
      <w:shd w:val="clear" w:color="auto" w:fill="FFFFFF"/>
      <w:spacing w:line="432" w:lineRule="exact"/>
      <w:jc w:val="center"/>
    </w:pPr>
    <w:rPr>
      <w:rFonts w:ascii="Times New Roman" w:eastAsia="Times New Roman" w:hAnsi="Times New Roman" w:cs="Times New Roman"/>
      <w:i/>
      <w:iCs/>
    </w:rPr>
  </w:style>
  <w:style w:type="paragraph" w:customStyle="1" w:styleId="ZhlavneboZpat0">
    <w:name w:val="Záhlaví nebo Zápatí"/>
    <w:basedOn w:val="Normln"/>
    <w:link w:val="ZhlavneboZpat"/>
    <w:pPr>
      <w:shd w:val="clear" w:color="auto" w:fill="FFFFFF"/>
      <w:spacing w:line="0" w:lineRule="atLeast"/>
    </w:pPr>
    <w:rPr>
      <w:rFonts w:ascii="Times New Roman" w:eastAsia="Times New Roman" w:hAnsi="Times New Roman" w:cs="Times New Roman"/>
      <w:sz w:val="21"/>
      <w:szCs w:val="21"/>
    </w:rPr>
  </w:style>
  <w:style w:type="paragraph" w:customStyle="1" w:styleId="Zkladntext60">
    <w:name w:val="Základní text (6)"/>
    <w:basedOn w:val="Normln"/>
    <w:link w:val="Zkladntext6"/>
    <w:pPr>
      <w:shd w:val="clear" w:color="auto" w:fill="FFFFFF"/>
      <w:spacing w:before="120" w:after="240" w:line="0" w:lineRule="atLeast"/>
      <w:jc w:val="center"/>
    </w:pPr>
    <w:rPr>
      <w:rFonts w:ascii="Times New Roman" w:eastAsia="Times New Roman" w:hAnsi="Times New Roman" w:cs="Times New Roman"/>
      <w:b/>
      <w:bCs/>
    </w:rPr>
  </w:style>
  <w:style w:type="paragraph" w:customStyle="1" w:styleId="Titulektabulky0">
    <w:name w:val="Titulek tabulky"/>
    <w:basedOn w:val="Normln"/>
    <w:link w:val="Titulektabulky"/>
    <w:pPr>
      <w:shd w:val="clear" w:color="auto" w:fill="FFFFFF"/>
      <w:spacing w:line="0" w:lineRule="atLeast"/>
    </w:pPr>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FC4E91"/>
    <w:rPr>
      <w:rFonts w:ascii="Tahoma" w:hAnsi="Tahoma" w:cs="Tahoma"/>
      <w:sz w:val="16"/>
      <w:szCs w:val="16"/>
    </w:rPr>
  </w:style>
  <w:style w:type="character" w:customStyle="1" w:styleId="TextbublinyChar">
    <w:name w:val="Text bubliny Char"/>
    <w:basedOn w:val="Standardnpsmoodstavce"/>
    <w:link w:val="Textbubliny"/>
    <w:uiPriority w:val="99"/>
    <w:semiHidden/>
    <w:rsid w:val="00FC4E91"/>
    <w:rPr>
      <w:rFonts w:ascii="Tahoma" w:hAnsi="Tahoma" w:cs="Tahoma"/>
      <w:color w:val="000000"/>
      <w:sz w:val="16"/>
      <w:szCs w:val="16"/>
    </w:rPr>
  </w:style>
  <w:style w:type="paragraph" w:styleId="Zhlav">
    <w:name w:val="header"/>
    <w:basedOn w:val="Normln"/>
    <w:link w:val="ZhlavChar"/>
    <w:unhideWhenUsed/>
    <w:rsid w:val="00982EB0"/>
    <w:pPr>
      <w:tabs>
        <w:tab w:val="center" w:pos="4536"/>
        <w:tab w:val="right" w:pos="9072"/>
      </w:tabs>
    </w:pPr>
  </w:style>
  <w:style w:type="character" w:customStyle="1" w:styleId="ZhlavChar">
    <w:name w:val="Záhlaví Char"/>
    <w:basedOn w:val="Standardnpsmoodstavce"/>
    <w:link w:val="Zhlav"/>
    <w:rsid w:val="00982EB0"/>
    <w:rPr>
      <w:color w:val="000000"/>
    </w:rPr>
  </w:style>
  <w:style w:type="paragraph" w:styleId="Zpat">
    <w:name w:val="footer"/>
    <w:basedOn w:val="Normln"/>
    <w:link w:val="ZpatChar"/>
    <w:uiPriority w:val="99"/>
    <w:unhideWhenUsed/>
    <w:rsid w:val="00982EB0"/>
    <w:pPr>
      <w:tabs>
        <w:tab w:val="center" w:pos="4536"/>
        <w:tab w:val="right" w:pos="9072"/>
      </w:tabs>
    </w:pPr>
  </w:style>
  <w:style w:type="character" w:customStyle="1" w:styleId="ZpatChar">
    <w:name w:val="Zápatí Char"/>
    <w:basedOn w:val="Standardnpsmoodstavce"/>
    <w:link w:val="Zpat"/>
    <w:uiPriority w:val="99"/>
    <w:rsid w:val="00982EB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TitulekobrzkuExact">
    <w:name w:val="Titulek obrázku Exact"/>
    <w:basedOn w:val="Standardnpsmoodstavce"/>
    <w:link w:val="Titulekobrzku"/>
    <w:rPr>
      <w:rFonts w:ascii="Arial" w:eastAsia="Arial" w:hAnsi="Arial" w:cs="Arial"/>
      <w:b w:val="0"/>
      <w:bCs w:val="0"/>
      <w:i/>
      <w:iCs/>
      <w:smallCaps w:val="0"/>
      <w:strike w:val="0"/>
      <w:sz w:val="13"/>
      <w:szCs w:val="13"/>
      <w:u w:val="none"/>
    </w:rPr>
  </w:style>
  <w:style w:type="character" w:customStyle="1" w:styleId="TitulekobrzkuExact0">
    <w:name w:val="Titulek obrázku Exact"/>
    <w:basedOn w:val="TitulekobrzkuExact"/>
    <w:rPr>
      <w:rFonts w:ascii="Arial" w:eastAsia="Arial" w:hAnsi="Arial" w:cs="Arial"/>
      <w:b w:val="0"/>
      <w:bCs w:val="0"/>
      <w:i/>
      <w:iCs/>
      <w:smallCaps w:val="0"/>
      <w:strike w:val="0"/>
      <w:color w:val="000000"/>
      <w:spacing w:val="0"/>
      <w:w w:val="100"/>
      <w:position w:val="0"/>
      <w:sz w:val="13"/>
      <w:szCs w:val="13"/>
      <w:u w:val="none"/>
      <w:lang w:val="cs-CZ" w:eastAsia="cs-CZ" w:bidi="cs-CZ"/>
    </w:rPr>
  </w:style>
  <w:style w:type="character" w:customStyle="1" w:styleId="Zkladntext3">
    <w:name w:val="Základní text (3)_"/>
    <w:basedOn w:val="Standardnpsmoodstavce"/>
    <w:link w:val="Zkladntext30"/>
    <w:rPr>
      <w:rFonts w:ascii="Times New Roman" w:eastAsia="Times New Roman" w:hAnsi="Times New Roman" w:cs="Times New Roman"/>
      <w:b/>
      <w:bCs/>
      <w:i w:val="0"/>
      <w:iCs w:val="0"/>
      <w:smallCaps w:val="0"/>
      <w:strike w:val="0"/>
      <w:sz w:val="22"/>
      <w:szCs w:val="22"/>
      <w:u w:val="none"/>
    </w:rPr>
  </w:style>
  <w:style w:type="character" w:customStyle="1" w:styleId="Zkladntext31">
    <w:name w:val="Základní text (3)"/>
    <w:basedOn w:val="Zkladntext3"/>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cs-CZ" w:bidi="cs-CZ"/>
    </w:rPr>
  </w:style>
  <w:style w:type="character" w:customStyle="1" w:styleId="Zkladntext4">
    <w:name w:val="Základní text (4)_"/>
    <w:basedOn w:val="Standardnpsmoodstavce"/>
    <w:link w:val="Zkladntext40"/>
    <w:rPr>
      <w:rFonts w:ascii="Times New Roman" w:eastAsia="Times New Roman" w:hAnsi="Times New Roman" w:cs="Times New Roman"/>
      <w:b w:val="0"/>
      <w:bCs w:val="0"/>
      <w:i w:val="0"/>
      <w:iCs w:val="0"/>
      <w:smallCaps w:val="0"/>
      <w:strike w:val="0"/>
      <w:sz w:val="16"/>
      <w:szCs w:val="16"/>
      <w:u w:val="none"/>
    </w:rPr>
  </w:style>
  <w:style w:type="character" w:customStyle="1" w:styleId="Zkladntext41">
    <w:name w:val="Základní text (4)"/>
    <w:basedOn w:val="Zkladntext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cs-CZ" w:eastAsia="cs-CZ" w:bidi="cs-CZ"/>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u w:val="none"/>
    </w:rPr>
  </w:style>
  <w:style w:type="character" w:customStyle="1" w:styleId="Nadpis1Netun">
    <w:name w:val="Nadpis #1 + Ne tučné"/>
    <w:basedOn w:val="Nadpis1"/>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5">
    <w:name w:val="Základní text (5)_"/>
    <w:basedOn w:val="Standardnpsmoodstavce"/>
    <w:link w:val="Zkladntext50"/>
    <w:rPr>
      <w:rFonts w:ascii="Times New Roman" w:eastAsia="Times New Roman" w:hAnsi="Times New Roman" w:cs="Times New Roman"/>
      <w:b w:val="0"/>
      <w:bCs w:val="0"/>
      <w:i/>
      <w:iCs/>
      <w:smallCaps w:val="0"/>
      <w:strike w:val="0"/>
      <w:u w:val="none"/>
    </w:rPr>
  </w:style>
  <w:style w:type="character" w:customStyle="1" w:styleId="ZhlavneboZpat">
    <w:name w:val="Záhlaví nebo Zápatí_"/>
    <w:basedOn w:val="Standardnpsmoodstavce"/>
    <w:link w:val="ZhlavneboZpat0"/>
    <w:rPr>
      <w:rFonts w:ascii="Times New Roman" w:eastAsia="Times New Roman" w:hAnsi="Times New Roman" w:cs="Times New Roman"/>
      <w:b w:val="0"/>
      <w:bCs w:val="0"/>
      <w:i w:val="0"/>
      <w:iCs w:val="0"/>
      <w:smallCaps w:val="0"/>
      <w:strike w:val="0"/>
      <w:sz w:val="21"/>
      <w:szCs w:val="21"/>
      <w:u w:val="none"/>
    </w:rPr>
  </w:style>
  <w:style w:type="character" w:customStyle="1" w:styleId="ZhlavneboZpat1">
    <w:name w:val="Záhlaví nebo Zápatí"/>
    <w:basedOn w:val="ZhlavneboZpa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style>
  <w:style w:type="character" w:customStyle="1" w:styleId="Zkladntext6">
    <w:name w:val="Základní text (6)_"/>
    <w:basedOn w:val="Standardnpsmoodstavce"/>
    <w:link w:val="Zkladntext60"/>
    <w:rPr>
      <w:rFonts w:ascii="Times New Roman" w:eastAsia="Times New Roman" w:hAnsi="Times New Roman" w:cs="Times New Roman"/>
      <w:b/>
      <w:bCs/>
      <w:i w:val="0"/>
      <w:iCs w:val="0"/>
      <w:smallCaps w:val="0"/>
      <w:strike w:val="0"/>
      <w:u w:val="none"/>
    </w:rPr>
  </w:style>
  <w:style w:type="character" w:customStyle="1" w:styleId="Zkladntext2Tun">
    <w:name w:val="Základní text (2) + Tučné"/>
    <w:basedOn w:val="Zkladntext2"/>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2Kurzva">
    <w:name w:val="Základní text (2) + Kurzíva"/>
    <w:basedOn w:val="Zkladntext2"/>
    <w:rPr>
      <w:rFonts w:ascii="Times New Roman" w:eastAsia="Times New Roman" w:hAnsi="Times New Roman" w:cs="Times New Roman"/>
      <w:b w:val="0"/>
      <w:bCs w:val="0"/>
      <w:i/>
      <w:iCs/>
      <w:smallCaps w:val="0"/>
      <w:strike w:val="0"/>
      <w:color w:val="000000"/>
      <w:spacing w:val="0"/>
      <w:w w:val="100"/>
      <w:position w:val="0"/>
      <w:sz w:val="24"/>
      <w:szCs w:val="24"/>
      <w:u w:val="none"/>
      <w:lang w:val="cs-CZ" w:eastAsia="cs-CZ" w:bidi="cs-CZ"/>
    </w:rPr>
  </w:style>
  <w:style w:type="character" w:customStyle="1" w:styleId="Zkladntext6Netun">
    <w:name w:val="Základní text (6) + Ne tučné"/>
    <w:basedOn w:val="Zkladntext6"/>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Titulektabulky">
    <w:name w:val="Titulek tabulky_"/>
    <w:basedOn w:val="Standardnpsmoodstavce"/>
    <w:link w:val="Titulektabulky0"/>
    <w:rPr>
      <w:rFonts w:ascii="Times New Roman" w:eastAsia="Times New Roman" w:hAnsi="Times New Roman" w:cs="Times New Roman"/>
      <w:b w:val="0"/>
      <w:bCs w:val="0"/>
      <w:i w:val="0"/>
      <w:iCs w:val="0"/>
      <w:smallCaps w:val="0"/>
      <w:strike w:val="0"/>
      <w:u w:val="none"/>
    </w:rPr>
  </w:style>
  <w:style w:type="character" w:customStyle="1" w:styleId="Zkladntext2Tun0">
    <w:name w:val="Základní text (2) + Tučné"/>
    <w:basedOn w:val="Zkladntext2"/>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21">
    <w:name w:val="Základní text (2)"/>
    <w:basedOn w:val="Zkladn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character" w:customStyle="1" w:styleId="Zkladntext2Kurzva0">
    <w:name w:val="Základní text (2) + Kurzíva"/>
    <w:basedOn w:val="Zkladntext2"/>
    <w:rPr>
      <w:rFonts w:ascii="Times New Roman" w:eastAsia="Times New Roman" w:hAnsi="Times New Roman" w:cs="Times New Roman"/>
      <w:b w:val="0"/>
      <w:bCs w:val="0"/>
      <w:i/>
      <w:iCs/>
      <w:smallCaps w:val="0"/>
      <w:strike w:val="0"/>
      <w:color w:val="000000"/>
      <w:spacing w:val="0"/>
      <w:w w:val="100"/>
      <w:position w:val="0"/>
      <w:sz w:val="24"/>
      <w:szCs w:val="24"/>
      <w:u w:val="none"/>
      <w:lang w:val="cs-CZ" w:eastAsia="cs-CZ" w:bidi="cs-CZ"/>
    </w:rPr>
  </w:style>
  <w:style w:type="paragraph" w:customStyle="1" w:styleId="Titulekobrzku">
    <w:name w:val="Titulek obrázku"/>
    <w:basedOn w:val="Normln"/>
    <w:link w:val="TitulekobrzkuExact"/>
    <w:pPr>
      <w:shd w:val="clear" w:color="auto" w:fill="FFFFFF"/>
      <w:spacing w:line="0" w:lineRule="atLeast"/>
    </w:pPr>
    <w:rPr>
      <w:rFonts w:ascii="Arial" w:eastAsia="Arial" w:hAnsi="Arial" w:cs="Arial"/>
      <w:i/>
      <w:iCs/>
      <w:sz w:val="13"/>
      <w:szCs w:val="13"/>
    </w:rPr>
  </w:style>
  <w:style w:type="paragraph" w:customStyle="1" w:styleId="Zkladntext30">
    <w:name w:val="Základní text (3)"/>
    <w:basedOn w:val="Normln"/>
    <w:link w:val="Zkladntext3"/>
    <w:pPr>
      <w:shd w:val="clear" w:color="auto" w:fill="FFFFFF"/>
      <w:spacing w:after="180" w:line="0" w:lineRule="atLeast"/>
    </w:pPr>
    <w:rPr>
      <w:rFonts w:ascii="Times New Roman" w:eastAsia="Times New Roman" w:hAnsi="Times New Roman" w:cs="Times New Roman"/>
      <w:b/>
      <w:bCs/>
      <w:sz w:val="22"/>
      <w:szCs w:val="22"/>
    </w:rPr>
  </w:style>
  <w:style w:type="paragraph" w:customStyle="1" w:styleId="Zkladntext40">
    <w:name w:val="Základní text (4)"/>
    <w:basedOn w:val="Normln"/>
    <w:link w:val="Zkladntext4"/>
    <w:pPr>
      <w:shd w:val="clear" w:color="auto" w:fill="FFFFFF"/>
      <w:spacing w:before="180" w:after="5580" w:line="302" w:lineRule="exact"/>
    </w:pPr>
    <w:rPr>
      <w:rFonts w:ascii="Times New Roman" w:eastAsia="Times New Roman" w:hAnsi="Times New Roman" w:cs="Times New Roman"/>
      <w:sz w:val="16"/>
      <w:szCs w:val="16"/>
    </w:rPr>
  </w:style>
  <w:style w:type="paragraph" w:customStyle="1" w:styleId="Zkladntext20">
    <w:name w:val="Základní text (2)"/>
    <w:basedOn w:val="Normln"/>
    <w:link w:val="Zkladntext2"/>
    <w:pPr>
      <w:shd w:val="clear" w:color="auto" w:fill="FFFFFF"/>
      <w:spacing w:before="5580" w:after="180" w:line="0" w:lineRule="atLeast"/>
      <w:ind w:hanging="600"/>
      <w:jc w:val="center"/>
    </w:pPr>
    <w:rPr>
      <w:rFonts w:ascii="Times New Roman" w:eastAsia="Times New Roman" w:hAnsi="Times New Roman" w:cs="Times New Roman"/>
    </w:rPr>
  </w:style>
  <w:style w:type="paragraph" w:customStyle="1" w:styleId="Nadpis10">
    <w:name w:val="Nadpis #1"/>
    <w:basedOn w:val="Normln"/>
    <w:link w:val="Nadpis1"/>
    <w:pPr>
      <w:shd w:val="clear" w:color="auto" w:fill="FFFFFF"/>
      <w:spacing w:before="180" w:line="432" w:lineRule="exact"/>
      <w:jc w:val="center"/>
      <w:outlineLvl w:val="0"/>
    </w:pPr>
    <w:rPr>
      <w:rFonts w:ascii="Times New Roman" w:eastAsia="Times New Roman" w:hAnsi="Times New Roman" w:cs="Times New Roman"/>
      <w:b/>
      <w:bCs/>
    </w:rPr>
  </w:style>
  <w:style w:type="paragraph" w:customStyle="1" w:styleId="Zkladntext50">
    <w:name w:val="Základní text (5)"/>
    <w:basedOn w:val="Normln"/>
    <w:link w:val="Zkladntext5"/>
    <w:pPr>
      <w:shd w:val="clear" w:color="auto" w:fill="FFFFFF"/>
      <w:spacing w:line="432" w:lineRule="exact"/>
      <w:jc w:val="center"/>
    </w:pPr>
    <w:rPr>
      <w:rFonts w:ascii="Times New Roman" w:eastAsia="Times New Roman" w:hAnsi="Times New Roman" w:cs="Times New Roman"/>
      <w:i/>
      <w:iCs/>
    </w:rPr>
  </w:style>
  <w:style w:type="paragraph" w:customStyle="1" w:styleId="ZhlavneboZpat0">
    <w:name w:val="Záhlaví nebo Zápatí"/>
    <w:basedOn w:val="Normln"/>
    <w:link w:val="ZhlavneboZpat"/>
    <w:pPr>
      <w:shd w:val="clear" w:color="auto" w:fill="FFFFFF"/>
      <w:spacing w:line="0" w:lineRule="atLeast"/>
    </w:pPr>
    <w:rPr>
      <w:rFonts w:ascii="Times New Roman" w:eastAsia="Times New Roman" w:hAnsi="Times New Roman" w:cs="Times New Roman"/>
      <w:sz w:val="21"/>
      <w:szCs w:val="21"/>
    </w:rPr>
  </w:style>
  <w:style w:type="paragraph" w:customStyle="1" w:styleId="Zkladntext60">
    <w:name w:val="Základní text (6)"/>
    <w:basedOn w:val="Normln"/>
    <w:link w:val="Zkladntext6"/>
    <w:pPr>
      <w:shd w:val="clear" w:color="auto" w:fill="FFFFFF"/>
      <w:spacing w:before="120" w:after="240" w:line="0" w:lineRule="atLeast"/>
      <w:jc w:val="center"/>
    </w:pPr>
    <w:rPr>
      <w:rFonts w:ascii="Times New Roman" w:eastAsia="Times New Roman" w:hAnsi="Times New Roman" w:cs="Times New Roman"/>
      <w:b/>
      <w:bCs/>
    </w:rPr>
  </w:style>
  <w:style w:type="paragraph" w:customStyle="1" w:styleId="Titulektabulky0">
    <w:name w:val="Titulek tabulky"/>
    <w:basedOn w:val="Normln"/>
    <w:link w:val="Titulektabulky"/>
    <w:pPr>
      <w:shd w:val="clear" w:color="auto" w:fill="FFFFFF"/>
      <w:spacing w:line="0" w:lineRule="atLeast"/>
    </w:pPr>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FC4E91"/>
    <w:rPr>
      <w:rFonts w:ascii="Tahoma" w:hAnsi="Tahoma" w:cs="Tahoma"/>
      <w:sz w:val="16"/>
      <w:szCs w:val="16"/>
    </w:rPr>
  </w:style>
  <w:style w:type="character" w:customStyle="1" w:styleId="TextbublinyChar">
    <w:name w:val="Text bubliny Char"/>
    <w:basedOn w:val="Standardnpsmoodstavce"/>
    <w:link w:val="Textbubliny"/>
    <w:uiPriority w:val="99"/>
    <w:semiHidden/>
    <w:rsid w:val="00FC4E91"/>
    <w:rPr>
      <w:rFonts w:ascii="Tahoma" w:hAnsi="Tahoma" w:cs="Tahoma"/>
      <w:color w:val="000000"/>
      <w:sz w:val="16"/>
      <w:szCs w:val="16"/>
    </w:rPr>
  </w:style>
  <w:style w:type="paragraph" w:styleId="Zhlav">
    <w:name w:val="header"/>
    <w:basedOn w:val="Normln"/>
    <w:link w:val="ZhlavChar"/>
    <w:unhideWhenUsed/>
    <w:rsid w:val="00982EB0"/>
    <w:pPr>
      <w:tabs>
        <w:tab w:val="center" w:pos="4536"/>
        <w:tab w:val="right" w:pos="9072"/>
      </w:tabs>
    </w:pPr>
  </w:style>
  <w:style w:type="character" w:customStyle="1" w:styleId="ZhlavChar">
    <w:name w:val="Záhlaví Char"/>
    <w:basedOn w:val="Standardnpsmoodstavce"/>
    <w:link w:val="Zhlav"/>
    <w:rsid w:val="00982EB0"/>
    <w:rPr>
      <w:color w:val="000000"/>
    </w:rPr>
  </w:style>
  <w:style w:type="paragraph" w:styleId="Zpat">
    <w:name w:val="footer"/>
    <w:basedOn w:val="Normln"/>
    <w:link w:val="ZpatChar"/>
    <w:uiPriority w:val="99"/>
    <w:unhideWhenUsed/>
    <w:rsid w:val="00982EB0"/>
    <w:pPr>
      <w:tabs>
        <w:tab w:val="center" w:pos="4536"/>
        <w:tab w:val="right" w:pos="9072"/>
      </w:tabs>
    </w:pPr>
  </w:style>
  <w:style w:type="character" w:customStyle="1" w:styleId="ZpatChar">
    <w:name w:val="Zápatí Char"/>
    <w:basedOn w:val="Standardnpsmoodstavce"/>
    <w:link w:val="Zpat"/>
    <w:uiPriority w:val="99"/>
    <w:rsid w:val="00982EB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BF949-764A-4702-8408-6054E12AB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Pages>
  <Words>1755</Words>
  <Characters>10356</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Zachař Jiří, Ing.</dc:creator>
  <cp:lastModifiedBy>Kubínová Martina, Ing.</cp:lastModifiedBy>
  <cp:revision>10</cp:revision>
  <cp:lastPrinted>2018-05-31T07:51:00Z</cp:lastPrinted>
  <dcterms:created xsi:type="dcterms:W3CDTF">2018-05-30T07:37:00Z</dcterms:created>
  <dcterms:modified xsi:type="dcterms:W3CDTF">2018-06-07T09:01:00Z</dcterms:modified>
</cp:coreProperties>
</file>