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92959" w14:textId="6102FEC8" w:rsidR="00EC244A" w:rsidRPr="00C41BF3" w:rsidRDefault="00EC244A" w:rsidP="00EC244A">
      <w:pPr>
        <w:pStyle w:val="Nzev"/>
        <w:keepNext/>
        <w:spacing w:after="120"/>
        <w:jc w:val="left"/>
        <w:rPr>
          <w:rFonts w:asciiTheme="minorHAnsi" w:hAnsiTheme="minorHAnsi" w:cs="Times New Roman"/>
          <w:b w:val="0"/>
          <w:color w:val="auto"/>
          <w:spacing w:val="0"/>
          <w:sz w:val="18"/>
          <w:szCs w:val="18"/>
          <w:lang w:eastAsia="cs-CZ"/>
        </w:rPr>
      </w:pPr>
      <w:r w:rsidRPr="00C41BF3">
        <w:rPr>
          <w:rFonts w:asciiTheme="minorHAnsi" w:hAnsiTheme="minorHAnsi" w:cs="Times New Roman"/>
          <w:b w:val="0"/>
          <w:color w:val="auto"/>
          <w:spacing w:val="0"/>
          <w:sz w:val="18"/>
          <w:szCs w:val="18"/>
          <w:lang w:eastAsia="cs-CZ"/>
        </w:rPr>
        <w:t xml:space="preserve">Příloha č. </w:t>
      </w:r>
      <w:r w:rsidR="00B34A7F">
        <w:rPr>
          <w:rFonts w:asciiTheme="minorHAnsi" w:hAnsiTheme="minorHAnsi" w:cs="Times New Roman"/>
          <w:b w:val="0"/>
          <w:color w:val="auto"/>
          <w:spacing w:val="0"/>
          <w:sz w:val="18"/>
          <w:szCs w:val="18"/>
          <w:lang w:eastAsia="cs-CZ"/>
        </w:rPr>
        <w:t>4</w:t>
      </w:r>
      <w:r w:rsidRPr="00C41BF3">
        <w:rPr>
          <w:rFonts w:asciiTheme="minorHAnsi" w:hAnsiTheme="minorHAnsi" w:cs="Times New Roman"/>
          <w:b w:val="0"/>
          <w:color w:val="auto"/>
          <w:spacing w:val="0"/>
          <w:sz w:val="18"/>
          <w:szCs w:val="18"/>
          <w:lang w:eastAsia="cs-CZ"/>
        </w:rPr>
        <w:t xml:space="preserve"> Výzvy k podání nabídky</w:t>
      </w:r>
    </w:p>
    <w:p w14:paraId="4A541FF6" w14:textId="77777777" w:rsidR="00EC244A" w:rsidRPr="00C41BF3" w:rsidRDefault="00EC244A" w:rsidP="00EC244A">
      <w:pPr>
        <w:pStyle w:val="Nzev"/>
        <w:keepNext/>
        <w:spacing w:after="120"/>
        <w:jc w:val="left"/>
        <w:rPr>
          <w:rFonts w:asciiTheme="minorHAnsi" w:hAnsiTheme="minorHAnsi"/>
          <w:caps/>
          <w:color w:val="FF5200"/>
          <w:sz w:val="18"/>
          <w:szCs w:val="18"/>
        </w:rPr>
      </w:pPr>
    </w:p>
    <w:p w14:paraId="185AF81C" w14:textId="3DFF80D6" w:rsidR="00EC244A" w:rsidRPr="00B30767" w:rsidRDefault="00EC244A" w:rsidP="00EC244A">
      <w:pPr>
        <w:pStyle w:val="Nzev"/>
        <w:jc w:val="left"/>
        <w:rPr>
          <w:rFonts w:asciiTheme="minorHAnsi" w:hAnsiTheme="minorHAnsi"/>
          <w:sz w:val="40"/>
          <w:szCs w:val="40"/>
        </w:rPr>
      </w:pPr>
      <w:r w:rsidRPr="00B30767">
        <w:rPr>
          <w:rFonts w:asciiTheme="minorHAnsi" w:hAnsiTheme="minorHAnsi"/>
          <w:sz w:val="40"/>
          <w:szCs w:val="40"/>
        </w:rPr>
        <w:t>Smlo</w:t>
      </w:r>
      <w:r w:rsidR="00D27669">
        <w:rPr>
          <w:rFonts w:asciiTheme="minorHAnsi" w:hAnsiTheme="minorHAnsi"/>
          <w:sz w:val="40"/>
          <w:szCs w:val="40"/>
        </w:rPr>
        <w:t>uva o poskytování služeb</w:t>
      </w:r>
    </w:p>
    <w:p w14:paraId="674DDDC5" w14:textId="77777777" w:rsidR="00B30767" w:rsidRDefault="00B30767" w:rsidP="00EC244A">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74ED188B" w14:textId="62761699" w:rsidR="00EC244A" w:rsidRPr="00C41BF3" w:rsidRDefault="00EC244A" w:rsidP="00EC244A">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C41BF3">
        <w:rPr>
          <w:rFonts w:eastAsia="Times New Roman" w:cs="Times New Roman"/>
          <w:b/>
          <w:highlight w:val="yellow"/>
          <w:lang w:eastAsia="cs-CZ"/>
        </w:rPr>
        <w:t>číslo smlouvy Objednatele: …………………</w:t>
      </w:r>
    </w:p>
    <w:p w14:paraId="46D38C8C" w14:textId="77777777" w:rsidR="00EC244A" w:rsidRPr="00C41BF3" w:rsidRDefault="00EC244A" w:rsidP="00EC244A">
      <w:pPr>
        <w:overflowPunct w:val="0"/>
        <w:autoSpaceDE w:val="0"/>
        <w:autoSpaceDN w:val="0"/>
        <w:adjustRightInd w:val="0"/>
        <w:spacing w:after="0" w:line="240" w:lineRule="auto"/>
        <w:textAlignment w:val="baseline"/>
        <w:rPr>
          <w:rFonts w:eastAsia="Times New Roman" w:cs="Times New Roman"/>
          <w:b/>
          <w:highlight w:val="green"/>
          <w:lang w:eastAsia="cs-CZ"/>
        </w:rPr>
      </w:pPr>
      <w:r w:rsidRPr="00C41BF3">
        <w:rPr>
          <w:rFonts w:eastAsia="Times New Roman" w:cs="Times New Roman"/>
          <w:b/>
          <w:highlight w:val="green"/>
          <w:lang w:eastAsia="cs-CZ"/>
        </w:rPr>
        <w:t>číslo smlouvy Dodavatele: ………………….</w:t>
      </w:r>
    </w:p>
    <w:p w14:paraId="3CC3C109" w14:textId="77777777" w:rsidR="00EC244A" w:rsidRPr="00C41BF3" w:rsidRDefault="00EC244A" w:rsidP="00EC244A">
      <w:pPr>
        <w:pStyle w:val="Nzev"/>
        <w:keepNext/>
        <w:spacing w:after="120"/>
        <w:jc w:val="left"/>
        <w:rPr>
          <w:rFonts w:asciiTheme="minorHAnsi" w:hAnsiTheme="minorHAnsi"/>
          <w:b w:val="0"/>
          <w:caps/>
          <w:color w:val="auto"/>
          <w:sz w:val="18"/>
          <w:szCs w:val="18"/>
        </w:rPr>
      </w:pPr>
      <w:r w:rsidRPr="00C41BF3">
        <w:rPr>
          <w:rFonts w:asciiTheme="minorHAnsi" w:hAnsiTheme="minorHAnsi"/>
          <w:b w:val="0"/>
          <w:color w:val="auto"/>
          <w:sz w:val="18"/>
          <w:szCs w:val="18"/>
        </w:rPr>
        <w:t>(dále jen „</w:t>
      </w:r>
      <w:r w:rsidRPr="00C41BF3">
        <w:rPr>
          <w:rFonts w:asciiTheme="minorHAnsi" w:hAnsiTheme="minorHAnsi"/>
          <w:color w:val="auto"/>
          <w:sz w:val="18"/>
          <w:szCs w:val="18"/>
        </w:rPr>
        <w:t>Smlouva</w:t>
      </w:r>
      <w:r w:rsidRPr="00C41BF3">
        <w:rPr>
          <w:rFonts w:asciiTheme="minorHAnsi" w:hAnsiTheme="minorHAnsi"/>
          <w:b w:val="0"/>
          <w:color w:val="auto"/>
          <w:sz w:val="18"/>
          <w:szCs w:val="18"/>
        </w:rPr>
        <w:t>“)</w:t>
      </w:r>
    </w:p>
    <w:p w14:paraId="3CD13882" w14:textId="2142D84E" w:rsidR="00EC244A" w:rsidRPr="00C41BF3" w:rsidRDefault="00EC244A" w:rsidP="00EC244A">
      <w:pPr>
        <w:keepNext/>
        <w:keepLines/>
        <w:spacing w:after="120" w:line="240" w:lineRule="auto"/>
        <w:rPr>
          <w:rFonts w:cs="Times New Roman"/>
        </w:rPr>
      </w:pPr>
      <w:r w:rsidRPr="00C41BF3">
        <w:rPr>
          <w:rFonts w:cs="Times New Roman"/>
        </w:rPr>
        <w:t xml:space="preserve">uzavřená níže uvedeného dne, měsíce a roku podle ustanovení § 1746 odst. 2 </w:t>
      </w:r>
      <w:r w:rsidR="005555A6" w:rsidRPr="00C41BF3">
        <w:rPr>
          <w:rFonts w:cs="Times New Roman"/>
        </w:rPr>
        <w:t xml:space="preserve">zákona č. 89/2012 Sb., občanského zákoníku, ve znění pozdějších předpisů (dále jen </w:t>
      </w:r>
      <w:r w:rsidR="005555A6" w:rsidRPr="00C41BF3">
        <w:rPr>
          <w:rFonts w:cs="Times New Roman"/>
          <w:b/>
          <w:i/>
        </w:rPr>
        <w:t>„</w:t>
      </w:r>
      <w:r w:rsidRPr="00C41BF3">
        <w:rPr>
          <w:rFonts w:cs="Times New Roman"/>
          <w:b/>
          <w:i/>
        </w:rPr>
        <w:t>Občansk</w:t>
      </w:r>
      <w:r w:rsidR="005555A6" w:rsidRPr="00C41BF3">
        <w:rPr>
          <w:rFonts w:cs="Times New Roman"/>
          <w:b/>
          <w:i/>
        </w:rPr>
        <w:t>ý</w:t>
      </w:r>
      <w:r w:rsidRPr="00C41BF3">
        <w:rPr>
          <w:rFonts w:cs="Times New Roman"/>
          <w:b/>
          <w:i/>
        </w:rPr>
        <w:t xml:space="preserve"> zákoník</w:t>
      </w:r>
      <w:r w:rsidR="005555A6" w:rsidRPr="00C41BF3">
        <w:rPr>
          <w:rFonts w:cs="Times New Roman"/>
          <w:b/>
          <w:i/>
        </w:rPr>
        <w:t>“</w:t>
      </w:r>
      <w:r w:rsidR="005555A6" w:rsidRPr="00C41BF3">
        <w:rPr>
          <w:rFonts w:cs="Times New Roman"/>
        </w:rPr>
        <w:t>)</w:t>
      </w:r>
      <w:r w:rsidRPr="00C41BF3">
        <w:rPr>
          <w:rFonts w:cs="Times New Roman"/>
        </w:rPr>
        <w:t xml:space="preserve"> mezi těmito Stranami</w:t>
      </w:r>
    </w:p>
    <w:p w14:paraId="41719C95" w14:textId="77777777" w:rsidR="00EC244A" w:rsidRPr="00C41BF3" w:rsidRDefault="00EC244A" w:rsidP="00EC244A">
      <w:pPr>
        <w:keepNext/>
        <w:keepLines/>
        <w:spacing w:after="120" w:line="240" w:lineRule="auto"/>
        <w:rPr>
          <w:rFonts w:cs="Times New Roman"/>
        </w:rPr>
      </w:pPr>
    </w:p>
    <w:p w14:paraId="3E90D34D" w14:textId="77777777" w:rsidR="00EC244A" w:rsidRPr="00C41BF3" w:rsidRDefault="00EC244A" w:rsidP="00EC244A">
      <w:pPr>
        <w:keepNext/>
        <w:keepLines/>
        <w:overflowPunct w:val="0"/>
        <w:autoSpaceDE w:val="0"/>
        <w:autoSpaceDN w:val="0"/>
        <w:adjustRightInd w:val="0"/>
        <w:spacing w:after="0" w:line="240" w:lineRule="auto"/>
        <w:textAlignment w:val="baseline"/>
        <w:rPr>
          <w:rFonts w:eastAsia="Times New Roman" w:cs="Times New Roman"/>
          <w:b/>
        </w:rPr>
      </w:pPr>
      <w:r w:rsidRPr="00C41BF3">
        <w:rPr>
          <w:rFonts w:eastAsia="Times New Roman" w:cs="Times New Roman"/>
          <w:b/>
        </w:rPr>
        <w:t>Objednatel:</w:t>
      </w:r>
      <w:r w:rsidRPr="00C41BF3">
        <w:rPr>
          <w:rFonts w:eastAsia="Times New Roman" w:cs="Times New Roman"/>
          <w:b/>
        </w:rPr>
        <w:tab/>
        <w:t>Správa železnic, státní organizace</w:t>
      </w:r>
    </w:p>
    <w:p w14:paraId="5506FC46" w14:textId="77777777" w:rsidR="00EC244A" w:rsidRPr="00C41BF3" w:rsidRDefault="00EC244A" w:rsidP="00EC244A">
      <w:pPr>
        <w:keepNext/>
        <w:keepLines/>
        <w:overflowPunct w:val="0"/>
        <w:autoSpaceDE w:val="0"/>
        <w:autoSpaceDN w:val="0"/>
        <w:adjustRightInd w:val="0"/>
        <w:spacing w:after="0" w:line="240" w:lineRule="auto"/>
        <w:textAlignment w:val="baseline"/>
        <w:rPr>
          <w:rFonts w:eastAsia="Times New Roman" w:cs="Times New Roman"/>
        </w:rPr>
      </w:pPr>
      <w:r w:rsidRPr="00C41BF3">
        <w:rPr>
          <w:rFonts w:eastAsia="Times New Roman" w:cs="Times New Roman"/>
        </w:rPr>
        <w:tab/>
      </w:r>
      <w:r w:rsidRPr="00C41BF3">
        <w:rPr>
          <w:rFonts w:eastAsia="Times New Roman" w:cs="Times New Roman"/>
        </w:rPr>
        <w:tab/>
        <w:t xml:space="preserve">zapsaná v obchodním rejstříku vedeném Městským soudem v Praze pod </w:t>
      </w:r>
      <w:proofErr w:type="spellStart"/>
      <w:r w:rsidRPr="00C41BF3">
        <w:rPr>
          <w:rFonts w:eastAsia="Times New Roman" w:cs="Times New Roman"/>
        </w:rPr>
        <w:t>sp</w:t>
      </w:r>
      <w:proofErr w:type="spellEnd"/>
      <w:r w:rsidRPr="00C41BF3">
        <w:rPr>
          <w:rFonts w:eastAsia="Times New Roman" w:cs="Times New Roman"/>
        </w:rPr>
        <w:t xml:space="preserve">. zn. </w:t>
      </w:r>
      <w:r w:rsidRPr="00C41BF3">
        <w:rPr>
          <w:rFonts w:eastAsia="Times New Roman" w:cs="Times New Roman"/>
        </w:rPr>
        <w:tab/>
      </w:r>
      <w:r w:rsidRPr="00C41BF3">
        <w:rPr>
          <w:rFonts w:eastAsia="Times New Roman" w:cs="Times New Roman"/>
        </w:rPr>
        <w:tab/>
        <w:t>A 48384</w:t>
      </w:r>
    </w:p>
    <w:p w14:paraId="0808F854" w14:textId="77777777" w:rsidR="00EC244A" w:rsidRPr="00C41BF3" w:rsidRDefault="00EC244A" w:rsidP="00EC244A">
      <w:pPr>
        <w:keepNext/>
        <w:keepLines/>
        <w:overflowPunct w:val="0"/>
        <w:autoSpaceDE w:val="0"/>
        <w:autoSpaceDN w:val="0"/>
        <w:adjustRightInd w:val="0"/>
        <w:spacing w:after="0" w:line="240" w:lineRule="auto"/>
        <w:textAlignment w:val="baseline"/>
        <w:rPr>
          <w:rFonts w:eastAsia="Times New Roman" w:cs="Times New Roman"/>
        </w:rPr>
      </w:pPr>
      <w:r w:rsidRPr="00C41BF3">
        <w:rPr>
          <w:rFonts w:eastAsia="Times New Roman" w:cs="Times New Roman"/>
        </w:rPr>
        <w:tab/>
      </w:r>
      <w:r w:rsidRPr="00C41BF3">
        <w:rPr>
          <w:rFonts w:eastAsia="Times New Roman" w:cs="Times New Roman"/>
        </w:rPr>
        <w:tab/>
        <w:t>Praha 1 - Nové Město, Dlážděná 1003/7, PSČ 110 00</w:t>
      </w:r>
    </w:p>
    <w:p w14:paraId="5B2B5B65" w14:textId="77777777" w:rsidR="00EC244A" w:rsidRPr="00C41BF3" w:rsidRDefault="00EC244A" w:rsidP="00EC244A">
      <w:pPr>
        <w:keepNext/>
        <w:keepLines/>
        <w:overflowPunct w:val="0"/>
        <w:autoSpaceDE w:val="0"/>
        <w:autoSpaceDN w:val="0"/>
        <w:adjustRightInd w:val="0"/>
        <w:spacing w:after="0" w:line="240" w:lineRule="auto"/>
        <w:textAlignment w:val="baseline"/>
        <w:rPr>
          <w:rFonts w:eastAsia="Times New Roman" w:cs="Times New Roman"/>
        </w:rPr>
      </w:pPr>
      <w:r w:rsidRPr="00C41BF3">
        <w:rPr>
          <w:rFonts w:eastAsia="Times New Roman" w:cs="Times New Roman"/>
        </w:rPr>
        <w:tab/>
      </w:r>
      <w:r w:rsidRPr="00C41BF3">
        <w:rPr>
          <w:rFonts w:eastAsia="Times New Roman" w:cs="Times New Roman"/>
        </w:rPr>
        <w:tab/>
        <w:t>IČO 70994234, DIČ CZ70994234</w:t>
      </w:r>
    </w:p>
    <w:p w14:paraId="295E2A54" w14:textId="77777777" w:rsidR="00EC244A" w:rsidRPr="00C41BF3" w:rsidRDefault="00EC244A" w:rsidP="00EC244A">
      <w:pPr>
        <w:keepNext/>
        <w:keepLines/>
        <w:spacing w:after="120" w:line="240" w:lineRule="auto"/>
        <w:rPr>
          <w:rFonts w:eastAsia="Verdana" w:cs="Times New Roman"/>
          <w:b/>
        </w:rPr>
      </w:pPr>
      <w:r w:rsidRPr="00C41BF3">
        <w:rPr>
          <w:rFonts w:eastAsia="Times New Roman" w:cs="Times New Roman"/>
        </w:rPr>
        <w:tab/>
      </w:r>
      <w:r w:rsidRPr="00C41BF3">
        <w:rPr>
          <w:rFonts w:eastAsia="Times New Roman" w:cs="Times New Roman"/>
        </w:rPr>
        <w:tab/>
        <w:t xml:space="preserve">zastoupená </w:t>
      </w:r>
      <w:r w:rsidRPr="00C41BF3">
        <w:rPr>
          <w:rFonts w:eastAsia="Verdana" w:cs="Times New Roman"/>
          <w:b/>
        </w:rPr>
        <w:t xml:space="preserve">Bc. Jiřím Svobodou, MBA, </w:t>
      </w:r>
      <w:r w:rsidRPr="00C41BF3">
        <w:rPr>
          <w:rFonts w:eastAsia="Verdana" w:cs="Times New Roman"/>
        </w:rPr>
        <w:t>generálním ředitelem</w:t>
      </w:r>
    </w:p>
    <w:p w14:paraId="1C8A9CED" w14:textId="77777777" w:rsidR="00EC244A" w:rsidRPr="00C41BF3" w:rsidRDefault="00EC244A" w:rsidP="00EC244A">
      <w:pPr>
        <w:keepNext/>
        <w:keepLines/>
        <w:spacing w:after="120" w:line="240" w:lineRule="auto"/>
        <w:rPr>
          <w:rFonts w:cs="Times New Roman"/>
        </w:rPr>
      </w:pPr>
      <w:r w:rsidRPr="00C41BF3">
        <w:rPr>
          <w:rFonts w:cs="Times New Roman"/>
        </w:rPr>
        <w:t>(dále jen „</w:t>
      </w:r>
      <w:r w:rsidRPr="00C41BF3">
        <w:rPr>
          <w:rFonts w:cs="Times New Roman"/>
          <w:b/>
        </w:rPr>
        <w:t>Objednatel</w:t>
      </w:r>
      <w:r w:rsidRPr="00C41BF3">
        <w:rPr>
          <w:rFonts w:cs="Times New Roman"/>
        </w:rPr>
        <w:t>“)</w:t>
      </w:r>
    </w:p>
    <w:p w14:paraId="0CB303B9" w14:textId="77777777" w:rsidR="00EC244A" w:rsidRPr="00C41BF3" w:rsidRDefault="00EC244A" w:rsidP="00EC244A">
      <w:pPr>
        <w:keepNext/>
        <w:keepLines/>
        <w:spacing w:after="120" w:line="240" w:lineRule="auto"/>
        <w:rPr>
          <w:rFonts w:cs="Times New Roman"/>
        </w:rPr>
      </w:pPr>
    </w:p>
    <w:p w14:paraId="4AA27898" w14:textId="77777777" w:rsidR="00EC244A" w:rsidRPr="00C41BF3" w:rsidRDefault="00EC244A" w:rsidP="00EC244A">
      <w:pPr>
        <w:keepNext/>
        <w:keepLines/>
        <w:overflowPunct w:val="0"/>
        <w:autoSpaceDE w:val="0"/>
        <w:autoSpaceDN w:val="0"/>
        <w:adjustRightInd w:val="0"/>
        <w:spacing w:after="0" w:line="240" w:lineRule="auto"/>
        <w:textAlignment w:val="baseline"/>
        <w:rPr>
          <w:rFonts w:eastAsia="Times New Roman" w:cs="Times New Roman"/>
          <w:highlight w:val="yellow"/>
        </w:rPr>
      </w:pPr>
      <w:r w:rsidRPr="00C41BF3">
        <w:rPr>
          <w:rFonts w:eastAsia="Times New Roman" w:cs="Times New Roman"/>
          <w:b/>
          <w:highlight w:val="yellow"/>
        </w:rPr>
        <w:t>Dodavatel:</w:t>
      </w:r>
      <w:r w:rsidRPr="00C41BF3">
        <w:rPr>
          <w:rFonts w:eastAsia="Times New Roman" w:cs="Times New Roman"/>
          <w:highlight w:val="yellow"/>
        </w:rPr>
        <w:tab/>
        <w:t>jméno osoby/název firmy</w:t>
      </w:r>
    </w:p>
    <w:p w14:paraId="55F93563" w14:textId="77777777" w:rsidR="00EC244A" w:rsidRPr="00C41BF3" w:rsidRDefault="00EC244A" w:rsidP="00EC244A">
      <w:pPr>
        <w:keepNext/>
        <w:keepLines/>
        <w:overflowPunct w:val="0"/>
        <w:autoSpaceDE w:val="0"/>
        <w:autoSpaceDN w:val="0"/>
        <w:adjustRightInd w:val="0"/>
        <w:spacing w:after="0" w:line="240" w:lineRule="auto"/>
        <w:textAlignment w:val="baseline"/>
        <w:rPr>
          <w:rFonts w:eastAsia="Times New Roman" w:cs="Times New Roman"/>
          <w:highlight w:val="yellow"/>
        </w:rPr>
      </w:pPr>
      <w:r w:rsidRPr="00C41BF3">
        <w:rPr>
          <w:rFonts w:eastAsia="Times New Roman" w:cs="Times New Roman"/>
          <w:highlight w:val="yellow"/>
        </w:rPr>
        <w:tab/>
      </w:r>
      <w:r w:rsidRPr="00C41BF3">
        <w:rPr>
          <w:rFonts w:eastAsia="Times New Roman" w:cs="Times New Roman"/>
          <w:highlight w:val="yellow"/>
        </w:rPr>
        <w:tab/>
        <w:t>údaje o zápisu v evidenci</w:t>
      </w:r>
    </w:p>
    <w:p w14:paraId="5481EC75" w14:textId="77777777" w:rsidR="00EC244A" w:rsidRPr="00C41BF3" w:rsidRDefault="00EC244A" w:rsidP="00EC244A">
      <w:pPr>
        <w:keepNext/>
        <w:keepLines/>
        <w:overflowPunct w:val="0"/>
        <w:autoSpaceDE w:val="0"/>
        <w:autoSpaceDN w:val="0"/>
        <w:adjustRightInd w:val="0"/>
        <w:spacing w:after="0" w:line="240" w:lineRule="auto"/>
        <w:textAlignment w:val="baseline"/>
        <w:rPr>
          <w:rFonts w:eastAsia="Times New Roman" w:cs="Times New Roman"/>
          <w:highlight w:val="yellow"/>
        </w:rPr>
      </w:pPr>
      <w:r w:rsidRPr="00C41BF3">
        <w:rPr>
          <w:rFonts w:eastAsia="Times New Roman" w:cs="Times New Roman"/>
          <w:highlight w:val="yellow"/>
        </w:rPr>
        <w:tab/>
      </w:r>
      <w:r w:rsidRPr="00C41BF3">
        <w:rPr>
          <w:rFonts w:eastAsia="Times New Roman" w:cs="Times New Roman"/>
          <w:highlight w:val="yellow"/>
        </w:rPr>
        <w:tab/>
        <w:t>Sídlo:</w:t>
      </w:r>
    </w:p>
    <w:p w14:paraId="17592803" w14:textId="77777777" w:rsidR="00EC244A" w:rsidRPr="00C41BF3" w:rsidRDefault="00EC244A" w:rsidP="00EC244A">
      <w:pPr>
        <w:keepNext/>
        <w:keepLines/>
        <w:overflowPunct w:val="0"/>
        <w:autoSpaceDE w:val="0"/>
        <w:autoSpaceDN w:val="0"/>
        <w:adjustRightInd w:val="0"/>
        <w:spacing w:after="0" w:line="240" w:lineRule="auto"/>
        <w:textAlignment w:val="baseline"/>
        <w:rPr>
          <w:rFonts w:eastAsia="Times New Roman" w:cs="Times New Roman"/>
          <w:highlight w:val="yellow"/>
        </w:rPr>
      </w:pPr>
      <w:r w:rsidRPr="00C41BF3">
        <w:rPr>
          <w:rFonts w:eastAsia="Times New Roman" w:cs="Times New Roman"/>
          <w:highlight w:val="yellow"/>
        </w:rPr>
        <w:tab/>
      </w:r>
      <w:r w:rsidRPr="00C41BF3">
        <w:rPr>
          <w:rFonts w:eastAsia="Times New Roman" w:cs="Times New Roman"/>
          <w:highlight w:val="yellow"/>
        </w:rPr>
        <w:tab/>
        <w:t>IČO ……………………, DIČ …………………</w:t>
      </w:r>
    </w:p>
    <w:p w14:paraId="5260B6F5" w14:textId="77777777" w:rsidR="00EC244A" w:rsidRPr="00C41BF3" w:rsidRDefault="00EC244A" w:rsidP="00EC244A">
      <w:pPr>
        <w:keepNext/>
        <w:keepLines/>
        <w:overflowPunct w:val="0"/>
        <w:autoSpaceDE w:val="0"/>
        <w:autoSpaceDN w:val="0"/>
        <w:adjustRightInd w:val="0"/>
        <w:spacing w:after="0" w:line="240" w:lineRule="auto"/>
        <w:ind w:left="708" w:firstLine="708"/>
        <w:textAlignment w:val="baseline"/>
        <w:rPr>
          <w:rFonts w:eastAsia="Times New Roman" w:cs="Times New Roman"/>
          <w:highlight w:val="yellow"/>
        </w:rPr>
      </w:pPr>
      <w:r w:rsidRPr="00C41BF3">
        <w:rPr>
          <w:rFonts w:eastAsia="Times New Roman" w:cs="Times New Roman"/>
          <w:highlight w:val="yellow"/>
        </w:rPr>
        <w:t>Bankovní spojení:……………………..</w:t>
      </w:r>
    </w:p>
    <w:p w14:paraId="6357B3DC" w14:textId="77777777" w:rsidR="00EC244A" w:rsidRPr="00C41BF3" w:rsidRDefault="00EC244A" w:rsidP="00EC244A">
      <w:pPr>
        <w:keepNext/>
        <w:keepLines/>
        <w:overflowPunct w:val="0"/>
        <w:autoSpaceDE w:val="0"/>
        <w:autoSpaceDN w:val="0"/>
        <w:adjustRightInd w:val="0"/>
        <w:spacing w:after="0" w:line="240" w:lineRule="auto"/>
        <w:ind w:left="708" w:firstLine="708"/>
        <w:textAlignment w:val="baseline"/>
        <w:rPr>
          <w:rFonts w:eastAsia="Times New Roman" w:cs="Times New Roman"/>
          <w:highlight w:val="yellow"/>
        </w:rPr>
      </w:pPr>
      <w:r w:rsidRPr="00C41BF3">
        <w:rPr>
          <w:rFonts w:eastAsia="Times New Roman" w:cs="Times New Roman"/>
          <w:highlight w:val="yellow"/>
        </w:rPr>
        <w:t>Číslo účtu:…………………………..</w:t>
      </w:r>
    </w:p>
    <w:p w14:paraId="369BFD7A" w14:textId="77777777" w:rsidR="00EC244A" w:rsidRPr="00C41BF3" w:rsidRDefault="00EC244A" w:rsidP="00EC244A">
      <w:pPr>
        <w:keepNext/>
        <w:keepLines/>
        <w:spacing w:after="0"/>
        <w:ind w:firstLine="709"/>
        <w:rPr>
          <w:rFonts w:cs="Times New Roman"/>
        </w:rPr>
      </w:pPr>
      <w:r w:rsidRPr="00C41BF3">
        <w:rPr>
          <w:rFonts w:eastAsia="Times New Roman" w:cs="Times New Roman"/>
        </w:rPr>
        <w:tab/>
      </w:r>
      <w:r w:rsidRPr="00C41BF3">
        <w:rPr>
          <w:rFonts w:eastAsia="Times New Roman" w:cs="Times New Roman"/>
          <w:highlight w:val="yellow"/>
        </w:rPr>
        <w:t>údaje o statutárním orgánu nebo jiné oprávněné osobě</w:t>
      </w:r>
    </w:p>
    <w:p w14:paraId="19580325" w14:textId="77777777" w:rsidR="00EC244A" w:rsidRPr="00C41BF3" w:rsidRDefault="00EC244A" w:rsidP="00EC244A">
      <w:pPr>
        <w:spacing w:after="0"/>
        <w:rPr>
          <w:rFonts w:cs="Times New Roman"/>
        </w:rPr>
      </w:pPr>
      <w:r w:rsidRPr="00C41BF3">
        <w:rPr>
          <w:rFonts w:cs="Times New Roman"/>
        </w:rPr>
        <w:t xml:space="preserve"> (dále jen jako „</w:t>
      </w:r>
      <w:r w:rsidRPr="00C41BF3">
        <w:rPr>
          <w:rFonts w:cs="Times New Roman"/>
          <w:b/>
        </w:rPr>
        <w:t>Dodavatel</w:t>
      </w:r>
      <w:r w:rsidRPr="00C41BF3">
        <w:rPr>
          <w:rFonts w:cs="Times New Roman"/>
        </w:rPr>
        <w:t>“),</w:t>
      </w:r>
    </w:p>
    <w:p w14:paraId="607D6367" w14:textId="77777777" w:rsidR="00EC244A" w:rsidRPr="00C41BF3" w:rsidRDefault="00EC244A" w:rsidP="00EC244A">
      <w:pPr>
        <w:spacing w:after="120" w:line="240" w:lineRule="auto"/>
        <w:ind w:left="709" w:hanging="709"/>
        <w:rPr>
          <w:rFonts w:cs="Times New Roman"/>
        </w:rPr>
      </w:pPr>
      <w:r w:rsidRPr="00C41BF3">
        <w:rPr>
          <w:rFonts w:cs="Times New Roman"/>
        </w:rPr>
        <w:t xml:space="preserve"> </w:t>
      </w:r>
    </w:p>
    <w:p w14:paraId="455B52C4" w14:textId="77777777" w:rsidR="00EC244A" w:rsidRPr="00C41BF3" w:rsidRDefault="00EC244A" w:rsidP="00EC244A">
      <w:pPr>
        <w:spacing w:before="240" w:after="120" w:line="240" w:lineRule="auto"/>
        <w:rPr>
          <w:rFonts w:cs="Times New Roman"/>
        </w:rPr>
      </w:pPr>
      <w:r w:rsidRPr="00C41BF3">
        <w:rPr>
          <w:rFonts w:cs="Times New Roman"/>
        </w:rPr>
        <w:t>(Objednatel a Dodavatel společně v této Smlouvě dále jen jako „</w:t>
      </w:r>
      <w:r w:rsidRPr="00C41BF3">
        <w:rPr>
          <w:rFonts w:cs="Times New Roman"/>
          <w:b/>
        </w:rPr>
        <w:t>Strany</w:t>
      </w:r>
      <w:r w:rsidRPr="00C41BF3">
        <w:rPr>
          <w:rFonts w:cs="Times New Roman"/>
        </w:rPr>
        <w:t>“ nebo každý z nich jednotlivě jako „</w:t>
      </w:r>
      <w:r w:rsidRPr="00C41BF3">
        <w:rPr>
          <w:rFonts w:cs="Times New Roman"/>
          <w:b/>
        </w:rPr>
        <w:t>Strana</w:t>
      </w:r>
      <w:r w:rsidRPr="00C41BF3">
        <w:rPr>
          <w:rFonts w:cs="Times New Roman"/>
        </w:rPr>
        <w:t>“).</w:t>
      </w:r>
    </w:p>
    <w:p w14:paraId="5B82F5B4" w14:textId="77777777" w:rsidR="00EC244A" w:rsidRPr="00C41BF3" w:rsidRDefault="00EC244A" w:rsidP="00EC244A">
      <w:pPr>
        <w:keepNext/>
        <w:spacing w:before="120" w:after="0"/>
        <w:rPr>
          <w:rFonts w:cs="Times New Roman"/>
          <w:b/>
          <w:bCs/>
          <w:color w:val="000000"/>
        </w:rPr>
      </w:pPr>
    </w:p>
    <w:p w14:paraId="4A18E5B0" w14:textId="77777777" w:rsidR="00EC244A" w:rsidRPr="00C41BF3" w:rsidRDefault="00EC244A" w:rsidP="00EC244A">
      <w:pPr>
        <w:keepNext/>
        <w:spacing w:before="120" w:after="0"/>
        <w:rPr>
          <w:rFonts w:cs="Times New Roman"/>
          <w:b/>
          <w:bCs/>
          <w:color w:val="000000"/>
        </w:rPr>
      </w:pPr>
      <w:r w:rsidRPr="00C41BF3">
        <w:rPr>
          <w:rFonts w:cs="Times New Roman"/>
          <w:b/>
          <w:bCs/>
          <w:color w:val="000000"/>
        </w:rPr>
        <w:t>Preambule</w:t>
      </w:r>
    </w:p>
    <w:p w14:paraId="012A1942" w14:textId="77777777" w:rsidR="00C41BF3" w:rsidRPr="00C41BF3" w:rsidRDefault="00C41BF3" w:rsidP="00C41BF3">
      <w:pPr>
        <w:keepNext/>
        <w:spacing w:before="120" w:after="0"/>
        <w:rPr>
          <w:rFonts w:cs="Times New Roman"/>
          <w:bCs/>
          <w:color w:val="000000"/>
        </w:rPr>
      </w:pPr>
      <w:r w:rsidRPr="00C41BF3">
        <w:rPr>
          <w:rFonts w:cs="Times New Roman"/>
          <w:bCs/>
          <w:color w:val="000000"/>
        </w:rPr>
        <w:t>Vzhledem k tomu, že</w:t>
      </w:r>
    </w:p>
    <w:p w14:paraId="471797FF" w14:textId="0518EF52" w:rsidR="00C41BF3" w:rsidRPr="00C41BF3" w:rsidRDefault="00C41BF3" w:rsidP="00C41BF3">
      <w:pPr>
        <w:numPr>
          <w:ilvl w:val="0"/>
          <w:numId w:val="10"/>
        </w:numPr>
        <w:spacing w:before="120" w:after="0" w:line="276" w:lineRule="auto"/>
        <w:ind w:left="567" w:hanging="567"/>
        <w:jc w:val="both"/>
        <w:rPr>
          <w:rFonts w:cs="Times New Roman"/>
          <w:bCs/>
          <w:color w:val="000000"/>
        </w:rPr>
      </w:pPr>
      <w:r w:rsidRPr="00C41BF3">
        <w:rPr>
          <w:rFonts w:cs="Times New Roman"/>
          <w:color w:val="000000"/>
        </w:rPr>
        <w:t xml:space="preserve">Objednatel má zájem </w:t>
      </w:r>
      <w:r w:rsidRPr="00C41BF3">
        <w:rPr>
          <w:rFonts w:cs="Times New Roman"/>
        </w:rPr>
        <w:t xml:space="preserve">zajistit ostrahu objektů v jeho vlastnictví, </w:t>
      </w:r>
      <w:r w:rsidRPr="00C41BF3">
        <w:rPr>
          <w:rFonts w:cs="Times New Roman"/>
          <w:bCs/>
          <w:color w:val="000000"/>
        </w:rPr>
        <w:t xml:space="preserve">zahájil </w:t>
      </w:r>
      <w:r w:rsidR="00555B39">
        <w:rPr>
          <w:rFonts w:cs="Times New Roman"/>
          <w:bCs/>
          <w:color w:val="000000"/>
        </w:rPr>
        <w:t xml:space="preserve">řízení </w:t>
      </w:r>
      <w:r w:rsidR="00555B39" w:rsidRPr="00E61E7B">
        <w:rPr>
          <w:rFonts w:ascii="Verdana" w:hAnsi="Verdana" w:cs="Times New Roman"/>
          <w:bCs/>
          <w:color w:val="000000"/>
        </w:rPr>
        <w:t xml:space="preserve">na zadání podlimitní sektorové veřejné zakázky na služby </w:t>
      </w:r>
      <w:r w:rsidRPr="00C41BF3">
        <w:rPr>
          <w:rFonts w:cs="Times New Roman"/>
          <w:bCs/>
          <w:color w:val="000000"/>
        </w:rPr>
        <w:t xml:space="preserve">s názvem </w:t>
      </w:r>
      <w:r w:rsidRPr="00C41BF3">
        <w:rPr>
          <w:rFonts w:cs="Times New Roman"/>
          <w:bCs/>
          <w:i/>
          <w:color w:val="000000"/>
        </w:rPr>
        <w:t>„Poskytování služeb dohledového přijímacího a poplachového centra“</w:t>
      </w:r>
      <w:r w:rsidRPr="00C41BF3">
        <w:rPr>
          <w:rFonts w:cs="Times New Roman"/>
          <w:bCs/>
          <w:color w:val="000000"/>
        </w:rPr>
        <w:t xml:space="preserve"> (dále jen „Veřejná zakázka“), aby s vybraným dodavatelem uzavřel tuto Smlouvu;</w:t>
      </w:r>
    </w:p>
    <w:p w14:paraId="6F2EF31E" w14:textId="77777777" w:rsidR="00C41BF3" w:rsidRPr="00C41BF3" w:rsidRDefault="00C41BF3" w:rsidP="00C41BF3">
      <w:pPr>
        <w:numPr>
          <w:ilvl w:val="0"/>
          <w:numId w:val="10"/>
        </w:numPr>
        <w:spacing w:before="120" w:after="0" w:line="276" w:lineRule="auto"/>
        <w:ind w:left="567" w:hanging="567"/>
        <w:jc w:val="both"/>
        <w:rPr>
          <w:rFonts w:cs="Times New Roman"/>
        </w:rPr>
      </w:pPr>
      <w:r w:rsidRPr="00C41BF3">
        <w:rPr>
          <w:rFonts w:cs="Times New Roman"/>
          <w:bCs/>
          <w:color w:val="000000"/>
        </w:rPr>
        <w:t>na základě této Smlouvy má Dodavatel poskytnout</w:t>
      </w:r>
      <w:r w:rsidRPr="00C41BF3">
        <w:rPr>
          <w:rFonts w:cs="Times New Roman"/>
        </w:rPr>
        <w:t xml:space="preserve"> Objednateli bezpečnostní služby s využitím </w:t>
      </w:r>
      <w:r w:rsidRPr="00C41BF3">
        <w:rPr>
          <w:rFonts w:cs="Times New Roman"/>
          <w:bCs/>
          <w:iCs/>
        </w:rPr>
        <w:t xml:space="preserve">DPPC </w:t>
      </w:r>
      <w:r w:rsidRPr="00C41BF3">
        <w:rPr>
          <w:rFonts w:cs="Times New Roman"/>
          <w:bCs/>
          <w:color w:val="000000"/>
        </w:rPr>
        <w:t>Dodavatele</w:t>
      </w:r>
      <w:r w:rsidRPr="00C41BF3">
        <w:rPr>
          <w:rFonts w:cs="Times New Roman"/>
          <w:bCs/>
          <w:iCs/>
        </w:rPr>
        <w:t xml:space="preserve"> a </w:t>
      </w:r>
      <w:r w:rsidRPr="00C41BF3">
        <w:rPr>
          <w:rFonts w:cs="Times New Roman"/>
        </w:rPr>
        <w:t>stávajících i budoucích poplachových systémů Objednatele, jakož i další povinnosti Dodavatele podle této Smlouvy tak, aby Objednatel byl schopen operativně řešit své aktuální potřeby v oblasti bezpečnosti a aby bezpečnostní rizika hrozící Objednateli byla vždy eliminována;</w:t>
      </w:r>
    </w:p>
    <w:p w14:paraId="7731B743" w14:textId="77777777" w:rsidR="00C41BF3" w:rsidRPr="00C41BF3" w:rsidRDefault="00C41BF3" w:rsidP="00C41BF3">
      <w:pPr>
        <w:numPr>
          <w:ilvl w:val="0"/>
          <w:numId w:val="10"/>
        </w:numPr>
        <w:spacing w:before="120" w:after="0" w:line="276" w:lineRule="auto"/>
        <w:ind w:left="567" w:hanging="567"/>
        <w:jc w:val="both"/>
        <w:rPr>
          <w:rFonts w:cs="Times New Roman"/>
          <w:bCs/>
          <w:color w:val="000000"/>
        </w:rPr>
      </w:pPr>
      <w:r w:rsidRPr="00C41BF3">
        <w:rPr>
          <w:rFonts w:cs="Times New Roman"/>
          <w:bCs/>
          <w:color w:val="000000"/>
        </w:rPr>
        <w:t xml:space="preserve">účelem této Smlouvy je </w:t>
      </w:r>
      <w:r w:rsidRPr="00C41BF3">
        <w:rPr>
          <w:rFonts w:cs="Times New Roman"/>
          <w:color w:val="000000"/>
        </w:rPr>
        <w:t>úprava podmínek, za kterých bude Dodavatel</w:t>
      </w:r>
      <w:r w:rsidRPr="00C41BF3">
        <w:rPr>
          <w:rFonts w:cs="Times New Roman"/>
          <w:bCs/>
          <w:color w:val="000000"/>
        </w:rPr>
        <w:t xml:space="preserve"> provádět ostrahu majetku a objektů ve správě </w:t>
      </w:r>
      <w:r w:rsidRPr="00C41BF3">
        <w:rPr>
          <w:rFonts w:cs="Times New Roman"/>
        </w:rPr>
        <w:t>Objednatele, jakož i života, zdraví a majetku zaměstnanců Objednatele i třetích osob, které se budou nacházet</w:t>
      </w:r>
      <w:r w:rsidRPr="00C41BF3" w:rsidDel="00705772">
        <w:rPr>
          <w:rFonts w:cs="Times New Roman"/>
        </w:rPr>
        <w:t xml:space="preserve"> </w:t>
      </w:r>
      <w:r w:rsidRPr="00C41BF3">
        <w:rPr>
          <w:rFonts w:cs="Times New Roman"/>
        </w:rPr>
        <w:t>v Objektech; a</w:t>
      </w:r>
    </w:p>
    <w:p w14:paraId="49507ECC" w14:textId="77777777" w:rsidR="00C41BF3" w:rsidRPr="00C41BF3" w:rsidRDefault="00C41BF3" w:rsidP="00C41BF3">
      <w:pPr>
        <w:numPr>
          <w:ilvl w:val="0"/>
          <w:numId w:val="10"/>
        </w:numPr>
        <w:spacing w:before="120" w:after="0" w:line="276" w:lineRule="auto"/>
        <w:ind w:left="567" w:hanging="567"/>
        <w:jc w:val="both"/>
        <w:rPr>
          <w:rFonts w:cs="Times New Roman"/>
          <w:bCs/>
          <w:color w:val="000000"/>
        </w:rPr>
      </w:pPr>
      <w:r w:rsidRPr="00C41BF3">
        <w:rPr>
          <w:rFonts w:cs="Times New Roman"/>
          <w:bCs/>
          <w:color w:val="000000"/>
        </w:rPr>
        <w:lastRenderedPageBreak/>
        <w:t>nabídka Dodavatele (dále jen „</w:t>
      </w:r>
      <w:r w:rsidRPr="00C41BF3">
        <w:rPr>
          <w:rFonts w:cs="Times New Roman"/>
          <w:b/>
          <w:bCs/>
          <w:color w:val="000000"/>
        </w:rPr>
        <w:t>Nabídka</w:t>
      </w:r>
      <w:r w:rsidRPr="00C41BF3">
        <w:rPr>
          <w:rFonts w:cs="Times New Roman"/>
          <w:bCs/>
          <w:color w:val="000000"/>
        </w:rPr>
        <w:t>“) byla Objednatelem vybrána podle výsledku hodnocení nabídek jako ekonomicky nejvýhodnější,</w:t>
      </w:r>
    </w:p>
    <w:p w14:paraId="301D42E2" w14:textId="77777777" w:rsidR="00C41BF3" w:rsidRPr="00C41BF3" w:rsidRDefault="00C41BF3" w:rsidP="00C41BF3">
      <w:pPr>
        <w:spacing w:before="120" w:after="0"/>
        <w:jc w:val="both"/>
        <w:rPr>
          <w:rFonts w:cs="Times New Roman"/>
          <w:bCs/>
          <w:color w:val="000000"/>
        </w:rPr>
      </w:pPr>
      <w:r w:rsidRPr="00C41BF3">
        <w:rPr>
          <w:rFonts w:cs="Times New Roman"/>
          <w:bCs/>
          <w:color w:val="000000"/>
        </w:rPr>
        <w:t>dohodly se Strany na následujícím:</w:t>
      </w:r>
    </w:p>
    <w:p w14:paraId="6D9BABB8"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Účel Smlouvy</w:t>
      </w:r>
    </w:p>
    <w:p w14:paraId="0817A6F6"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Účelem této Smlouvy je zajistit ostrahu majetku, prostor a objektů ve správě Objednatele, jakož i života, zdraví a majetku zaměstnanců Objednatele i třetích osob, které se budou nacházet</w:t>
      </w:r>
      <w:r w:rsidRPr="00C41BF3" w:rsidDel="00705772">
        <w:t xml:space="preserve"> </w:t>
      </w:r>
      <w:r w:rsidRPr="00C41BF3">
        <w:t>v Objektech tak, aby nebyl omezen, narušen či ohrožen řádný provoz Objektů a prostorů Objednatele.</w:t>
      </w:r>
    </w:p>
    <w:p w14:paraId="0E6CDB40"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Vymezení použitých pojmů</w:t>
      </w:r>
    </w:p>
    <w:p w14:paraId="0123DC5A"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V této Smlouvě jsou použity tyto zkratky a pojmy s následujícím významem:</w:t>
      </w:r>
    </w:p>
    <w:p w14:paraId="57C921B7" w14:textId="50ED06BC"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iCs/>
        </w:rPr>
      </w:pPr>
      <w:r w:rsidRPr="00C41BF3">
        <w:rPr>
          <w:rFonts w:cs="Times New Roman"/>
          <w:b/>
          <w:bCs/>
          <w:iCs/>
        </w:rPr>
        <w:t xml:space="preserve">DPPC – </w:t>
      </w:r>
      <w:r w:rsidRPr="00C41BF3">
        <w:rPr>
          <w:rFonts w:cs="Times New Roman"/>
          <w:bCs/>
          <w:iCs/>
        </w:rPr>
        <w:t>dohledové a poplachové přijímací centrum</w:t>
      </w:r>
      <w:r w:rsidRPr="00C41BF3">
        <w:rPr>
          <w:rFonts w:cs="Times New Roman"/>
          <w:b/>
          <w:bCs/>
          <w:iCs/>
        </w:rPr>
        <w:t xml:space="preserve"> </w:t>
      </w:r>
      <w:r w:rsidRPr="00C41BF3">
        <w:rPr>
          <w:rFonts w:cs="Times New Roman"/>
          <w:iCs/>
        </w:rPr>
        <w:t xml:space="preserve"> s trvalou obsluhou</w:t>
      </w:r>
      <w:r w:rsidRPr="00C41BF3">
        <w:rPr>
          <w:rFonts w:eastAsia="Calibri" w:cs="Times New Roman"/>
          <w:iCs/>
        </w:rPr>
        <w:t xml:space="preserve"> Dodavatele (splňující normu </w:t>
      </w:r>
      <w:r w:rsidR="002C24C6" w:rsidRPr="00DA34F8">
        <w:t>ČSN EN 50518 (334599)</w:t>
      </w:r>
      <w:r w:rsidRPr="00C41BF3">
        <w:rPr>
          <w:rFonts w:cs="Times New Roman"/>
          <w:bCs/>
          <w:iCs/>
        </w:rPr>
        <w:t>)</w:t>
      </w:r>
      <w:r w:rsidRPr="00C41BF3">
        <w:rPr>
          <w:rFonts w:cs="Times New Roman"/>
          <w:iCs/>
        </w:rPr>
        <w:t xml:space="preserve">, do něhož jsou předávány informace týkající se stavu jednoho nebo více </w:t>
      </w:r>
      <w:r w:rsidRPr="00C41BF3">
        <w:rPr>
          <w:rFonts w:cs="Times New Roman"/>
          <w:bCs/>
          <w:iCs/>
        </w:rPr>
        <w:t>poplachových systémů, které jsou definovány pod</w:t>
      </w:r>
      <w:r w:rsidRPr="00C41BF3">
        <w:rPr>
          <w:rFonts w:cs="Times New Roman"/>
          <w:b/>
          <w:bCs/>
          <w:iCs/>
        </w:rPr>
        <w:t xml:space="preserve"> písmenem p)</w:t>
      </w:r>
      <w:r w:rsidRPr="00C41BF3">
        <w:rPr>
          <w:rFonts w:cs="Times New Roman"/>
          <w:bCs/>
          <w:iCs/>
        </w:rPr>
        <w:t xml:space="preserve"> tohoto odstavce Smlouvy (dále jen „</w:t>
      </w:r>
      <w:r w:rsidRPr="00C41BF3">
        <w:rPr>
          <w:rFonts w:cs="Times New Roman"/>
          <w:b/>
          <w:iCs/>
        </w:rPr>
        <w:t>PS</w:t>
      </w:r>
      <w:r w:rsidRPr="00C41BF3">
        <w:rPr>
          <w:rFonts w:cs="Times New Roman"/>
          <w:iCs/>
        </w:rPr>
        <w:t>“), včetně informací z </w:t>
      </w:r>
      <w:proofErr w:type="spellStart"/>
      <w:r w:rsidRPr="00C41BF3">
        <w:rPr>
          <w:rFonts w:cs="Times New Roman"/>
          <w:iCs/>
        </w:rPr>
        <w:t>videosystémů</w:t>
      </w:r>
      <w:proofErr w:type="spellEnd"/>
      <w:r w:rsidRPr="00C41BF3">
        <w:rPr>
          <w:rFonts w:cs="Times New Roman"/>
          <w:iCs/>
        </w:rPr>
        <w:t xml:space="preserve"> a které</w:t>
      </w:r>
      <w:r w:rsidRPr="00C41BF3">
        <w:rPr>
          <w:rFonts w:eastAsia="Calibri" w:cs="Times New Roman"/>
          <w:iCs/>
        </w:rPr>
        <w:t xml:space="preserve"> v případě poplachového stavu provádí činnosti dle této Smlouvy včetně organizace výjezdu Zásahové jednotky, která je definována pod </w:t>
      </w:r>
      <w:r w:rsidRPr="00C41BF3">
        <w:rPr>
          <w:rFonts w:eastAsia="Calibri" w:cs="Times New Roman"/>
          <w:b/>
          <w:iCs/>
        </w:rPr>
        <w:t xml:space="preserve">písmenem ff) </w:t>
      </w:r>
      <w:r w:rsidRPr="00C41BF3">
        <w:rPr>
          <w:rFonts w:eastAsia="Calibri" w:cs="Times New Roman"/>
          <w:iCs/>
        </w:rPr>
        <w:t>tohoto odstavce Smlouvy</w:t>
      </w:r>
      <w:r w:rsidRPr="00C41BF3">
        <w:rPr>
          <w:rFonts w:cs="Times New Roman"/>
          <w:bCs/>
          <w:iCs/>
        </w:rPr>
        <w:t>;</w:t>
      </w:r>
    </w:p>
    <w:p w14:paraId="5A1F4C16" w14:textId="4DF4BE45"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rPr>
      </w:pPr>
      <w:r w:rsidRPr="00C41BF3">
        <w:rPr>
          <w:rFonts w:cs="Times New Roman"/>
          <w:b/>
        </w:rPr>
        <w:t xml:space="preserve">Důvěrné informace </w:t>
      </w:r>
      <w:r w:rsidRPr="00C41BF3">
        <w:rPr>
          <w:rFonts w:cs="Times New Roman"/>
        </w:rPr>
        <w:t>–  význam je vysvětlen</w:t>
      </w:r>
      <w:r w:rsidRPr="00C41BF3">
        <w:rPr>
          <w:rFonts w:cs="Times New Roman"/>
          <w:b/>
        </w:rPr>
        <w:t xml:space="preserve"> v článku 12.1</w:t>
      </w:r>
      <w:r w:rsidRPr="00C41BF3">
        <w:rPr>
          <w:rFonts w:cs="Times New Roman"/>
        </w:rPr>
        <w:t xml:space="preserve"> této Smlouvy;</w:t>
      </w:r>
    </w:p>
    <w:p w14:paraId="7DB6CECA"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r w:rsidRPr="00C41BF3">
        <w:rPr>
          <w:rFonts w:cs="Times New Roman"/>
          <w:b/>
          <w:bCs/>
          <w:iCs/>
        </w:rPr>
        <w:t xml:space="preserve">EACS – </w:t>
      </w:r>
      <w:r w:rsidRPr="00C41BF3">
        <w:rPr>
          <w:rFonts w:cs="Times New Roman"/>
          <w:bCs/>
          <w:iCs/>
        </w:rPr>
        <w:t>elektronický systém kontroly vstupu</w:t>
      </w:r>
      <w:r w:rsidRPr="00C41BF3">
        <w:rPr>
          <w:rFonts w:cs="Times New Roman"/>
          <w:b/>
          <w:bCs/>
          <w:iCs/>
        </w:rPr>
        <w:t xml:space="preserve"> </w:t>
      </w:r>
      <w:r w:rsidRPr="00C41BF3">
        <w:rPr>
          <w:rFonts w:cs="Times New Roman"/>
          <w:bCs/>
          <w:iCs/>
        </w:rPr>
        <w:t>(</w:t>
      </w:r>
      <w:proofErr w:type="spellStart"/>
      <w:r w:rsidRPr="00C41BF3">
        <w:rPr>
          <w:rFonts w:cs="Times New Roman"/>
          <w:bCs/>
          <w:iCs/>
        </w:rPr>
        <w:t>electronic</w:t>
      </w:r>
      <w:proofErr w:type="spellEnd"/>
      <w:r w:rsidRPr="00C41BF3">
        <w:rPr>
          <w:rFonts w:cs="Times New Roman"/>
          <w:bCs/>
          <w:iCs/>
        </w:rPr>
        <w:t xml:space="preserve"> </w:t>
      </w:r>
      <w:proofErr w:type="spellStart"/>
      <w:r w:rsidRPr="00C41BF3">
        <w:rPr>
          <w:rFonts w:cs="Times New Roman"/>
          <w:bCs/>
          <w:iCs/>
        </w:rPr>
        <w:t>access</w:t>
      </w:r>
      <w:proofErr w:type="spellEnd"/>
      <w:r w:rsidRPr="00C41BF3">
        <w:rPr>
          <w:rFonts w:cs="Times New Roman"/>
          <w:bCs/>
          <w:iCs/>
        </w:rPr>
        <w:t xml:space="preserve"> </w:t>
      </w:r>
      <w:proofErr w:type="spellStart"/>
      <w:r w:rsidRPr="00C41BF3">
        <w:rPr>
          <w:rFonts w:cs="Times New Roman"/>
          <w:bCs/>
          <w:iCs/>
        </w:rPr>
        <w:t>control</w:t>
      </w:r>
      <w:proofErr w:type="spellEnd"/>
      <w:r w:rsidRPr="00C41BF3">
        <w:rPr>
          <w:rFonts w:cs="Times New Roman"/>
          <w:bCs/>
          <w:iCs/>
        </w:rPr>
        <w:t xml:space="preserve"> </w:t>
      </w:r>
      <w:proofErr w:type="spellStart"/>
      <w:r w:rsidRPr="00C41BF3">
        <w:rPr>
          <w:rFonts w:cs="Times New Roman"/>
          <w:bCs/>
          <w:iCs/>
        </w:rPr>
        <w:t>system</w:t>
      </w:r>
      <w:proofErr w:type="spellEnd"/>
      <w:r w:rsidRPr="00C41BF3">
        <w:rPr>
          <w:rFonts w:cs="Times New Roman"/>
          <w:bCs/>
          <w:iCs/>
        </w:rPr>
        <w:t>) – systém obsahující konstrukční a organizační opatření včetně těch, která se týkají zařízení nutných pro řízení kontroly vstupu (ČSN EN 60839);</w:t>
      </w:r>
    </w:p>
    <w:p w14:paraId="692823AD" w14:textId="6D0139F2"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r w:rsidRPr="00C41BF3">
        <w:rPr>
          <w:rFonts w:cs="Times New Roman"/>
          <w:b/>
          <w:bCs/>
          <w:iCs/>
        </w:rPr>
        <w:t xml:space="preserve">FOS – </w:t>
      </w:r>
      <w:r w:rsidRPr="00C41BF3">
        <w:rPr>
          <w:rFonts w:cs="Times New Roman"/>
          <w:bCs/>
          <w:iCs/>
        </w:rPr>
        <w:t xml:space="preserve">fyzická ostraha – činnosti vykonávané bezpečnostními pracovníky/Strážnými, kteří jsou definování pod </w:t>
      </w:r>
      <w:r w:rsidRPr="00C41BF3">
        <w:rPr>
          <w:rFonts w:cs="Times New Roman"/>
          <w:b/>
          <w:bCs/>
          <w:iCs/>
        </w:rPr>
        <w:t xml:space="preserve">písmenem t) </w:t>
      </w:r>
      <w:r w:rsidRPr="00C41BF3">
        <w:rPr>
          <w:rFonts w:cs="Times New Roman"/>
          <w:bCs/>
          <w:iCs/>
        </w:rPr>
        <w:t xml:space="preserve">tohoto odstavce Smlouvy, dle Smluv FOS, které jsou definovány pod </w:t>
      </w:r>
      <w:r w:rsidRPr="00C41BF3">
        <w:rPr>
          <w:rFonts w:cs="Times New Roman"/>
          <w:b/>
          <w:bCs/>
          <w:iCs/>
        </w:rPr>
        <w:t xml:space="preserve">písmenem r) </w:t>
      </w:r>
      <w:r w:rsidRPr="00C41BF3">
        <w:rPr>
          <w:rFonts w:cs="Times New Roman"/>
          <w:bCs/>
          <w:iCs/>
        </w:rPr>
        <w:t>tohoto odstavce Smlouvy;</w:t>
      </w:r>
    </w:p>
    <w:p w14:paraId="43ED8D46"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rPr>
      </w:pPr>
      <w:r w:rsidRPr="00C41BF3">
        <w:rPr>
          <w:rFonts w:cs="Times New Roman"/>
          <w:b/>
        </w:rPr>
        <w:t xml:space="preserve">Insolvenční zákon </w:t>
      </w:r>
      <w:r w:rsidRPr="00C41BF3">
        <w:rPr>
          <w:rFonts w:cs="Times New Roman"/>
        </w:rPr>
        <w:t>– zákon č. 182/2006 Sb., o úpadku a způsobech jeho řešení (insolvenční zákon), ve znění pozdějších předpisů;</w:t>
      </w:r>
    </w:p>
    <w:p w14:paraId="0B517FB7"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rPr>
      </w:pPr>
      <w:r w:rsidRPr="00C41BF3">
        <w:rPr>
          <w:rFonts w:cs="Times New Roman"/>
          <w:b/>
          <w:bCs/>
          <w:iCs/>
        </w:rPr>
        <w:t xml:space="preserve">Karta Objektu </w:t>
      </w:r>
      <w:r w:rsidRPr="00C41BF3">
        <w:rPr>
          <w:rFonts w:cs="Times New Roman"/>
          <w:bCs/>
          <w:iCs/>
        </w:rPr>
        <w:t xml:space="preserve">– dokument vyhotovený poskytovatelem FOS, který je definován pod </w:t>
      </w:r>
      <w:r w:rsidRPr="00C41BF3">
        <w:rPr>
          <w:rFonts w:cs="Times New Roman"/>
          <w:b/>
          <w:bCs/>
          <w:iCs/>
        </w:rPr>
        <w:t xml:space="preserve">písmenem m) </w:t>
      </w:r>
      <w:r w:rsidRPr="00C41BF3">
        <w:rPr>
          <w:rFonts w:cs="Times New Roman"/>
          <w:bCs/>
          <w:iCs/>
        </w:rPr>
        <w:t>tohoto odstavce Smlouvy (dále jen „</w:t>
      </w:r>
      <w:r w:rsidRPr="00C41BF3">
        <w:rPr>
          <w:rFonts w:cs="Times New Roman"/>
          <w:b/>
          <w:bCs/>
          <w:iCs/>
        </w:rPr>
        <w:t>Poskytovatel FOS</w:t>
      </w:r>
      <w:r w:rsidRPr="00C41BF3">
        <w:rPr>
          <w:rFonts w:cs="Times New Roman"/>
          <w:bCs/>
          <w:iCs/>
        </w:rPr>
        <w:t xml:space="preserve">“), poskytnutý </w:t>
      </w:r>
      <w:r w:rsidRPr="00555B39">
        <w:rPr>
          <w:rFonts w:cs="Times New Roman"/>
          <w:bCs/>
          <w:iCs/>
        </w:rPr>
        <w:t>Objednatelem Dodavateli ve vztahu ke konkrétnímu Objektu,</w:t>
      </w:r>
      <w:r w:rsidRPr="00555B39">
        <w:rPr>
          <w:rStyle w:val="slostrnky"/>
          <w:rFonts w:eastAsiaTheme="minorEastAsia" w:cs="Times New Roman"/>
          <w:b w:val="0"/>
          <w:color w:val="auto"/>
          <w:sz w:val="18"/>
        </w:rPr>
        <w:t xml:space="preserve"> obsahující základní specifikaci, charakteristiku, parametry Objektu, včetně specifik výkonu ostrahy a důležitých kontaktních údajů;</w:t>
      </w:r>
    </w:p>
    <w:p w14:paraId="509D3552"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rPr>
      </w:pPr>
      <w:r w:rsidRPr="00C41BF3">
        <w:rPr>
          <w:rFonts w:cs="Times New Roman"/>
          <w:b/>
          <w:iCs/>
        </w:rPr>
        <w:t xml:space="preserve">Nabídka </w:t>
      </w:r>
      <w:r w:rsidRPr="00C41BF3">
        <w:rPr>
          <w:rFonts w:cs="Times New Roman"/>
          <w:iCs/>
        </w:rPr>
        <w:t>– nabídka Dodavatele učiněná v zadávacím řízení předcházejícím uzavření této Smlouvy;</w:t>
      </w:r>
    </w:p>
    <w:p w14:paraId="3A135A37" w14:textId="5C571C69"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rPr>
      </w:pPr>
      <w:r w:rsidRPr="00C41BF3">
        <w:rPr>
          <w:rFonts w:cs="Times New Roman"/>
          <w:b/>
        </w:rPr>
        <w:t xml:space="preserve">Objekt </w:t>
      </w:r>
      <w:r w:rsidRPr="00C41BF3">
        <w:rPr>
          <w:rFonts w:cs="Times New Roman"/>
        </w:rPr>
        <w:t>– objekt střežení specifikovaný v </w:t>
      </w:r>
      <w:r w:rsidRPr="00C41BF3">
        <w:rPr>
          <w:rFonts w:cs="Times New Roman"/>
          <w:b/>
        </w:rPr>
        <w:t>příloze č. 1</w:t>
      </w:r>
      <w:r w:rsidRPr="00C41BF3">
        <w:rPr>
          <w:rFonts w:cs="Times New Roman"/>
        </w:rPr>
        <w:t xml:space="preserve"> této Smlouvy nebo v písemné výzvě Objednatele ve smyslu </w:t>
      </w:r>
      <w:r w:rsidRPr="00C41BF3">
        <w:rPr>
          <w:rFonts w:cs="Times New Roman"/>
          <w:b/>
        </w:rPr>
        <w:t xml:space="preserve">odstavce 4.1 </w:t>
      </w:r>
      <w:r w:rsidRPr="00C41BF3">
        <w:rPr>
          <w:rFonts w:cs="Times New Roman"/>
        </w:rPr>
        <w:t>této Smlouvy, vč. příp. souvisejícího areálu definovaného Kartou Objektu; Objektem jsou pro účely této Smlouvy i samostatné Zabezpečené místnosti umístěné i v Objektech jim nadřazených a také samostatně i </w:t>
      </w:r>
      <w:proofErr w:type="spellStart"/>
      <w:r w:rsidRPr="00C41BF3">
        <w:rPr>
          <w:rFonts w:cs="Times New Roman"/>
        </w:rPr>
        <w:t>Paniková</w:t>
      </w:r>
      <w:proofErr w:type="spellEnd"/>
      <w:r w:rsidRPr="00C41BF3">
        <w:rPr>
          <w:rFonts w:cs="Times New Roman"/>
        </w:rPr>
        <w:t xml:space="preserve"> tlačítka, nejsou-li ve vztahu k nim touto Smlouvou nastaveny zvláštní pravidla;</w:t>
      </w:r>
    </w:p>
    <w:p w14:paraId="1378B824"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b/>
        </w:rPr>
      </w:pPr>
      <w:r w:rsidRPr="00C41BF3">
        <w:rPr>
          <w:rFonts w:cs="Times New Roman"/>
          <w:b/>
        </w:rPr>
        <w:t xml:space="preserve">Občanský zákoník </w:t>
      </w:r>
      <w:r w:rsidRPr="00C41BF3">
        <w:rPr>
          <w:rFonts w:cs="Times New Roman"/>
        </w:rPr>
        <w:t>– zákon č. 89/2012 Sb., občanský zákoník, ve znění pozdějších předpisů;</w:t>
      </w:r>
    </w:p>
    <w:p w14:paraId="193CED7C" w14:textId="382B554C" w:rsidR="00C41BF3" w:rsidRPr="00C41BF3" w:rsidRDefault="00C41BF3" w:rsidP="00EB7FF0">
      <w:pPr>
        <w:pStyle w:val="Odstavecseseznamem"/>
        <w:numPr>
          <w:ilvl w:val="0"/>
          <w:numId w:val="21"/>
        </w:numPr>
        <w:spacing w:before="120" w:after="0" w:line="276" w:lineRule="auto"/>
        <w:ind w:left="1134" w:hanging="567"/>
        <w:contextualSpacing w:val="0"/>
        <w:jc w:val="both"/>
        <w:rPr>
          <w:b/>
        </w:rPr>
      </w:pPr>
      <w:proofErr w:type="spellStart"/>
      <w:r w:rsidRPr="00C41BF3">
        <w:rPr>
          <w:b/>
        </w:rPr>
        <w:t>Panikové</w:t>
      </w:r>
      <w:proofErr w:type="spellEnd"/>
      <w:r w:rsidRPr="00C41BF3">
        <w:rPr>
          <w:b/>
        </w:rPr>
        <w:t xml:space="preserve"> tlačítko </w:t>
      </w:r>
      <w:r w:rsidRPr="00C41BF3">
        <w:t xml:space="preserve">– zařízení mobilního nouzového tlačítka, </w:t>
      </w:r>
      <w:r w:rsidR="008C514D" w:rsidRPr="00887C51">
        <w:t>které může komunikovat i nezávisle na PS v daném objektu Objednavatele a</w:t>
      </w:r>
      <w:r w:rsidR="008C514D" w:rsidRPr="00C41BF3">
        <w:t xml:space="preserve"> </w:t>
      </w:r>
      <w:r w:rsidRPr="00C41BF3">
        <w:t>kterým jsou vybaveni vybraní zaměstnanci Objednatele ve vzdálených budovách Objednatele po celé České republice v režimu dostupnosti pomoci 24/7/365;</w:t>
      </w:r>
    </w:p>
    <w:p w14:paraId="516F6E8F"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b/>
        </w:rPr>
      </w:pPr>
      <w:proofErr w:type="spellStart"/>
      <w:r w:rsidRPr="00C41BF3">
        <w:rPr>
          <w:b/>
        </w:rPr>
        <w:lastRenderedPageBreak/>
        <w:t>Patrolace</w:t>
      </w:r>
      <w:proofErr w:type="spellEnd"/>
      <w:r w:rsidRPr="00C41BF3">
        <w:rPr>
          <w:b/>
        </w:rPr>
        <w:t xml:space="preserve"> </w:t>
      </w:r>
      <w:r w:rsidRPr="00C41BF3">
        <w:t>– provádění preventivních patrol Zásahovou jednotkou ve sjednaném čase nebo s definovanou periodicitou;</w:t>
      </w:r>
    </w:p>
    <w:p w14:paraId="3AF14CD9"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rPr>
      </w:pPr>
      <w:r w:rsidRPr="00C41BF3">
        <w:rPr>
          <w:rFonts w:cs="Times New Roman"/>
          <w:b/>
        </w:rPr>
        <w:t xml:space="preserve">Poddodavatel </w:t>
      </w:r>
      <w:r w:rsidRPr="00C41BF3">
        <w:rPr>
          <w:rFonts w:cs="Times New Roman"/>
        </w:rPr>
        <w:t>– má význam uvedený v </w:t>
      </w:r>
      <w:r w:rsidRPr="00C41BF3">
        <w:rPr>
          <w:rFonts w:cs="Times New Roman"/>
          <w:b/>
        </w:rPr>
        <w:t xml:space="preserve">článku 8. </w:t>
      </w:r>
      <w:r w:rsidRPr="00C41BF3">
        <w:rPr>
          <w:rFonts w:cs="Times New Roman"/>
        </w:rPr>
        <w:t>této Smlouvy;</w:t>
      </w:r>
    </w:p>
    <w:p w14:paraId="561E060F"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rPr>
      </w:pPr>
      <w:r w:rsidRPr="00C41BF3">
        <w:rPr>
          <w:rFonts w:cs="Times New Roman"/>
          <w:b/>
          <w:iCs/>
        </w:rPr>
        <w:t>Poplachový stav</w:t>
      </w:r>
      <w:r w:rsidRPr="00C41BF3">
        <w:rPr>
          <w:rFonts w:cs="Times New Roman"/>
          <w:iCs/>
        </w:rPr>
        <w:t xml:space="preserve"> – bezpečnostní incident či hrozba, které mohou způsobit nebo již způsobily narušení bezpečnosti Objektu anebo vznik škody na majetku anebo újmy na životě či zdraví;</w:t>
      </w:r>
    </w:p>
    <w:p w14:paraId="58DB567F" w14:textId="61CF0F25"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iCs/>
        </w:rPr>
      </w:pPr>
      <w:r w:rsidRPr="00C41BF3">
        <w:rPr>
          <w:rFonts w:cs="Times New Roman"/>
          <w:b/>
          <w:bCs/>
          <w:iCs/>
        </w:rPr>
        <w:t>Poplachový přenosový systém</w:t>
      </w:r>
      <w:r w:rsidRPr="00C41BF3">
        <w:rPr>
          <w:rFonts w:cs="Times New Roman"/>
          <w:bCs/>
          <w:iCs/>
        </w:rPr>
        <w:t xml:space="preserve"> – zařízení a sítě používané pro přenos informací mezi jedním nebo více PS a jedním nebo více DPPC (ČSN EN 50136);</w:t>
      </w:r>
    </w:p>
    <w:p w14:paraId="7192394C"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iCs/>
        </w:rPr>
      </w:pPr>
      <w:r w:rsidRPr="00C41BF3">
        <w:rPr>
          <w:rFonts w:cs="Times New Roman"/>
          <w:b/>
          <w:bCs/>
          <w:iCs/>
        </w:rPr>
        <w:t xml:space="preserve">Poskytovatel FOS </w:t>
      </w:r>
      <w:r w:rsidRPr="00C41BF3">
        <w:rPr>
          <w:rFonts w:cs="Times New Roman"/>
          <w:iCs/>
        </w:rPr>
        <w:t>– poskytovatel, s nímž má Objednatel uzavřenou Smlouvu FOS</w:t>
      </w:r>
      <w:r w:rsidRPr="00C41BF3">
        <w:t>;</w:t>
      </w:r>
    </w:p>
    <w:p w14:paraId="11AD1FC8" w14:textId="68FEAA79"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bCs/>
          <w:iCs/>
        </w:rPr>
      </w:pPr>
      <w:bookmarkStart w:id="0" w:name="_Ref505245315"/>
      <w:r w:rsidRPr="00C41BF3">
        <w:rPr>
          <w:rFonts w:cs="Times New Roman"/>
          <w:b/>
          <w:bCs/>
          <w:iCs/>
        </w:rPr>
        <w:t>PS</w:t>
      </w:r>
      <w:r w:rsidRPr="00C41BF3">
        <w:rPr>
          <w:rFonts w:cs="Times New Roman"/>
          <w:bCs/>
          <w:iCs/>
        </w:rPr>
        <w:t xml:space="preserve"> – poplachový systém (technické prostředky střežení) – systémy k technickému zabezpečení </w:t>
      </w:r>
      <w:r w:rsidRPr="00C41BF3">
        <w:rPr>
          <w:rFonts w:cs="Times New Roman"/>
          <w:iCs/>
        </w:rPr>
        <w:t xml:space="preserve">Objektů </w:t>
      </w:r>
      <w:r w:rsidRPr="00C41BF3">
        <w:rPr>
          <w:rFonts w:cs="Times New Roman"/>
          <w:bCs/>
          <w:iCs/>
        </w:rPr>
        <w:t xml:space="preserve">tvořené prvky poplachového zabezpečovacího a </w:t>
      </w:r>
      <w:r w:rsidRPr="00C41BF3">
        <w:rPr>
          <w:rFonts w:cs="Times New Roman"/>
          <w:iCs/>
        </w:rPr>
        <w:t>tísňového systému, který je definován pod</w:t>
      </w:r>
      <w:r w:rsidRPr="00C41BF3">
        <w:rPr>
          <w:rFonts w:cs="Times New Roman"/>
          <w:b/>
          <w:iCs/>
        </w:rPr>
        <w:t xml:space="preserve"> písm. q) </w:t>
      </w:r>
      <w:r w:rsidRPr="00C41BF3">
        <w:rPr>
          <w:rFonts w:cs="Times New Roman"/>
          <w:iCs/>
        </w:rPr>
        <w:t>tohoto odstavce Smlouvy (dále jen „</w:t>
      </w:r>
      <w:r w:rsidRPr="00C41BF3">
        <w:rPr>
          <w:rFonts w:cs="Times New Roman"/>
          <w:b/>
          <w:bCs/>
          <w:iCs/>
        </w:rPr>
        <w:t>PZTS</w:t>
      </w:r>
      <w:r w:rsidRPr="00C41BF3">
        <w:rPr>
          <w:rFonts w:cs="Times New Roman"/>
          <w:bCs/>
          <w:iCs/>
        </w:rPr>
        <w:t xml:space="preserve">“), dohledového </w:t>
      </w:r>
      <w:proofErr w:type="spellStart"/>
      <w:r w:rsidRPr="00C41BF3">
        <w:rPr>
          <w:rFonts w:cs="Times New Roman"/>
          <w:bCs/>
          <w:iCs/>
        </w:rPr>
        <w:t>videosystému</w:t>
      </w:r>
      <w:proofErr w:type="spellEnd"/>
      <w:r w:rsidRPr="00C41BF3">
        <w:rPr>
          <w:rFonts w:cs="Times New Roman"/>
          <w:bCs/>
          <w:iCs/>
        </w:rPr>
        <w:t xml:space="preserve">, </w:t>
      </w:r>
      <w:r w:rsidRPr="00C41BF3">
        <w:rPr>
          <w:rFonts w:cs="Times New Roman"/>
          <w:iCs/>
        </w:rPr>
        <w:t>který je definován pod</w:t>
      </w:r>
      <w:r w:rsidRPr="00C41BF3">
        <w:rPr>
          <w:rFonts w:cs="Times New Roman"/>
          <w:b/>
          <w:iCs/>
        </w:rPr>
        <w:t xml:space="preserve"> písm. w) </w:t>
      </w:r>
      <w:r w:rsidRPr="00C41BF3">
        <w:rPr>
          <w:rFonts w:cs="Times New Roman"/>
          <w:iCs/>
        </w:rPr>
        <w:t>tohoto odstavce Smlouvy</w:t>
      </w:r>
      <w:r w:rsidRPr="00C41BF3">
        <w:rPr>
          <w:rFonts w:cs="Times New Roman"/>
          <w:bCs/>
          <w:iCs/>
        </w:rPr>
        <w:t xml:space="preserve"> (dále jen „</w:t>
      </w:r>
      <w:r w:rsidRPr="00C41BF3">
        <w:rPr>
          <w:rFonts w:cs="Times New Roman"/>
          <w:b/>
          <w:bCs/>
          <w:iCs/>
        </w:rPr>
        <w:t>VSS</w:t>
      </w:r>
      <w:r w:rsidRPr="00C41BF3">
        <w:rPr>
          <w:rFonts w:cs="Times New Roman"/>
          <w:bCs/>
          <w:iCs/>
        </w:rPr>
        <w:t>“), EACS a Poplachovými přenosovými systémy;</w:t>
      </w:r>
      <w:bookmarkEnd w:id="0"/>
    </w:p>
    <w:p w14:paraId="39A90935" w14:textId="2487406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iCs/>
        </w:rPr>
      </w:pPr>
      <w:bookmarkStart w:id="1" w:name="_Ref505245770"/>
      <w:r w:rsidRPr="00C41BF3">
        <w:rPr>
          <w:rFonts w:cs="Times New Roman"/>
          <w:b/>
          <w:bCs/>
          <w:iCs/>
        </w:rPr>
        <w:t xml:space="preserve">PZTS – </w:t>
      </w:r>
      <w:r w:rsidRPr="00C41BF3">
        <w:rPr>
          <w:rFonts w:cs="Times New Roman"/>
          <w:bCs/>
          <w:iCs/>
        </w:rPr>
        <w:t xml:space="preserve">poplachový zabezpečovací a </w:t>
      </w:r>
      <w:r w:rsidRPr="00C41BF3">
        <w:rPr>
          <w:rFonts w:cs="Times New Roman"/>
          <w:iCs/>
        </w:rPr>
        <w:t>tísňový systém – poplachový systém určený k detekci a signalizaci vniknutí nebo pokusu o vniknutí do střežených prostorů narušitelem a systém poskytující uživateli možnost úmyslného vyvolání poplachového stavu (ČSN EN 50131);</w:t>
      </w:r>
      <w:bookmarkEnd w:id="1"/>
    </w:p>
    <w:p w14:paraId="24D31005"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iCs/>
        </w:rPr>
      </w:pPr>
      <w:bookmarkStart w:id="2" w:name="_Ref509232294"/>
      <w:r w:rsidRPr="00C41BF3">
        <w:rPr>
          <w:b/>
        </w:rPr>
        <w:t>Smlouvy FOS</w:t>
      </w:r>
      <w:r w:rsidRPr="00C41BF3">
        <w:t xml:space="preserve"> – smlouvy o poskytování služeb ostrahy, jimiž</w:t>
      </w:r>
      <w:r w:rsidRPr="00C41BF3">
        <w:rPr>
          <w:rFonts w:cs="Times New Roman"/>
        </w:rPr>
        <w:t xml:space="preserve"> Poskytovatelé FOS poskytují Objednateli služby FOS, jakož i plní další své povinnosti;</w:t>
      </w:r>
      <w:bookmarkEnd w:id="2"/>
    </w:p>
    <w:p w14:paraId="501A5A85" w14:textId="77777777" w:rsidR="00C41BF3" w:rsidRPr="003160AE" w:rsidRDefault="00C41BF3" w:rsidP="00EB7FF0">
      <w:pPr>
        <w:pStyle w:val="Odstavecseseznamem"/>
        <w:numPr>
          <w:ilvl w:val="0"/>
          <w:numId w:val="21"/>
        </w:numPr>
        <w:spacing w:before="120" w:after="0" w:line="276" w:lineRule="auto"/>
        <w:ind w:left="1134" w:hanging="567"/>
        <w:contextualSpacing w:val="0"/>
        <w:jc w:val="both"/>
        <w:rPr>
          <w:rFonts w:cs="Times New Roman"/>
          <w:iCs/>
        </w:rPr>
      </w:pPr>
      <w:r w:rsidRPr="00C41BF3">
        <w:rPr>
          <w:rFonts w:cs="Times New Roman"/>
          <w:b/>
          <w:bCs/>
          <w:iCs/>
        </w:rPr>
        <w:t xml:space="preserve">SPVS – </w:t>
      </w:r>
      <w:r w:rsidRPr="00C41BF3">
        <w:rPr>
          <w:rFonts w:cs="Times New Roman"/>
          <w:bCs/>
          <w:iCs/>
        </w:rPr>
        <w:t>směrnice pro výkon služby ostrahy, která je vyhotovena Poskytovatelem FOS</w:t>
      </w:r>
      <w:r w:rsidRPr="00887C51">
        <w:rPr>
          <w:rStyle w:val="slostrnky"/>
          <w:rFonts w:eastAsiaTheme="minorEastAsia" w:cs="Times New Roman"/>
          <w:b w:val="0"/>
          <w:color w:val="auto"/>
          <w:sz w:val="18"/>
        </w:rPr>
        <w:t>;</w:t>
      </w:r>
    </w:p>
    <w:p w14:paraId="1E0F7DD4"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iCs/>
        </w:rPr>
      </w:pPr>
      <w:bookmarkStart w:id="3" w:name="_Ref509232271"/>
      <w:r w:rsidRPr="00C41BF3">
        <w:rPr>
          <w:rFonts w:cs="Times New Roman"/>
          <w:b/>
          <w:bCs/>
          <w:iCs/>
        </w:rPr>
        <w:t>Strážný</w:t>
      </w:r>
      <w:r w:rsidRPr="00C41BF3">
        <w:rPr>
          <w:rFonts w:cs="Times New Roman"/>
          <w:bCs/>
          <w:iCs/>
        </w:rPr>
        <w:t xml:space="preserve"> – bezpečnostní pracovník/strážný Poskytovatele FOS;</w:t>
      </w:r>
      <w:bookmarkEnd w:id="3"/>
    </w:p>
    <w:p w14:paraId="535AFBDE"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r w:rsidRPr="00C41BF3">
        <w:rPr>
          <w:rFonts w:cs="Times New Roman"/>
          <w:b/>
          <w:bCs/>
          <w:iCs/>
        </w:rPr>
        <w:t xml:space="preserve">Vedoucí DPPC </w:t>
      </w:r>
      <w:r w:rsidRPr="00C41BF3">
        <w:rPr>
          <w:rFonts w:cs="Times New Roman"/>
          <w:bCs/>
          <w:iCs/>
        </w:rPr>
        <w:t>– odpovědná osoba, která zaštiťuje plnění předmětu této Smlouvy, zajišťuje koordinaci a udílí pokyny osobám Dodavatele podílejícím se na plnění této Smlouvy;</w:t>
      </w:r>
    </w:p>
    <w:p w14:paraId="647D42EC"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rPr>
      </w:pPr>
      <w:r w:rsidRPr="00C41BF3">
        <w:rPr>
          <w:rFonts w:cs="Times New Roman"/>
          <w:b/>
        </w:rPr>
        <w:t xml:space="preserve">Veřejná zakázka </w:t>
      </w:r>
      <w:r w:rsidRPr="00C41BF3">
        <w:rPr>
          <w:rFonts w:cs="Times New Roman"/>
        </w:rPr>
        <w:t>– má význam uvedený v bodě (A) preambule této Smlouvy;</w:t>
      </w:r>
    </w:p>
    <w:p w14:paraId="347D3851" w14:textId="67140349"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bookmarkStart w:id="4" w:name="_Ref505245816"/>
      <w:r w:rsidRPr="00C41BF3">
        <w:rPr>
          <w:rFonts w:cs="Times New Roman"/>
          <w:b/>
          <w:bCs/>
          <w:iCs/>
        </w:rPr>
        <w:t xml:space="preserve">VSS – </w:t>
      </w:r>
      <w:r w:rsidRPr="00C41BF3">
        <w:rPr>
          <w:rFonts w:cs="Times New Roman"/>
          <w:bCs/>
          <w:iCs/>
        </w:rPr>
        <w:t xml:space="preserve">dohledový </w:t>
      </w:r>
      <w:proofErr w:type="spellStart"/>
      <w:r w:rsidRPr="00C41BF3">
        <w:rPr>
          <w:rFonts w:cs="Times New Roman"/>
          <w:bCs/>
          <w:iCs/>
        </w:rPr>
        <w:t>videosystém</w:t>
      </w:r>
      <w:proofErr w:type="spellEnd"/>
      <w:r w:rsidR="00852D9B">
        <w:rPr>
          <w:rFonts w:cs="Times New Roman"/>
          <w:bCs/>
          <w:iCs/>
        </w:rPr>
        <w:t xml:space="preserve"> </w:t>
      </w:r>
      <w:r w:rsidRPr="00C41BF3">
        <w:rPr>
          <w:rFonts w:cs="Times New Roman"/>
          <w:bCs/>
          <w:iCs/>
        </w:rPr>
        <w:t xml:space="preserve">(video </w:t>
      </w:r>
      <w:proofErr w:type="spellStart"/>
      <w:r w:rsidRPr="00C41BF3">
        <w:rPr>
          <w:rFonts w:cs="Times New Roman"/>
          <w:bCs/>
          <w:iCs/>
        </w:rPr>
        <w:t>surveillance</w:t>
      </w:r>
      <w:proofErr w:type="spellEnd"/>
      <w:r w:rsidRPr="00C41BF3">
        <w:rPr>
          <w:rFonts w:cs="Times New Roman"/>
          <w:bCs/>
          <w:iCs/>
        </w:rPr>
        <w:t xml:space="preserve"> </w:t>
      </w:r>
      <w:proofErr w:type="spellStart"/>
      <w:r w:rsidRPr="00C41BF3">
        <w:rPr>
          <w:rFonts w:cs="Times New Roman"/>
          <w:bCs/>
          <w:iCs/>
        </w:rPr>
        <w:t>system</w:t>
      </w:r>
      <w:proofErr w:type="spellEnd"/>
      <w:r w:rsidRPr="00C41BF3">
        <w:rPr>
          <w:rFonts w:cs="Times New Roman"/>
          <w:bCs/>
          <w:iCs/>
        </w:rPr>
        <w:t>) - systémy v bezprostředním okolí a uvnitř objektů a v Zabezpečených místnostech obsahující kamerovou techniku, paměťové zařízení, zobrazovací a další přídavná zařízení nezbytná pro přenos signálu a obsluhu při sledování definované zabezpečené oblasti (ČSN EN 62676);</w:t>
      </w:r>
      <w:bookmarkEnd w:id="4"/>
    </w:p>
    <w:p w14:paraId="42E65A6F"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proofErr w:type="spellStart"/>
      <w:r w:rsidRPr="00C41BF3">
        <w:rPr>
          <w:rFonts w:cs="Times New Roman"/>
          <w:b/>
          <w:bCs/>
          <w:iCs/>
        </w:rPr>
        <w:t>Videoverifikace</w:t>
      </w:r>
      <w:proofErr w:type="spellEnd"/>
      <w:r w:rsidRPr="00C41BF3">
        <w:rPr>
          <w:rFonts w:cs="Times New Roman"/>
          <w:b/>
          <w:bCs/>
          <w:iCs/>
        </w:rPr>
        <w:t xml:space="preserve"> –</w:t>
      </w:r>
      <w:r w:rsidRPr="00C41BF3">
        <w:rPr>
          <w:rFonts w:cs="Times New Roman"/>
          <w:bCs/>
          <w:iCs/>
        </w:rPr>
        <w:t xml:space="preserve"> vizuální kontrola objektu střežení prostřednictvím VSS;</w:t>
      </w:r>
    </w:p>
    <w:p w14:paraId="1A283A74"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proofErr w:type="spellStart"/>
      <w:r w:rsidRPr="00C41BF3">
        <w:rPr>
          <w:rFonts w:cs="Times New Roman"/>
          <w:b/>
          <w:bCs/>
          <w:iCs/>
        </w:rPr>
        <w:t>Videopatrolace</w:t>
      </w:r>
      <w:proofErr w:type="spellEnd"/>
      <w:r w:rsidRPr="00C41BF3">
        <w:rPr>
          <w:rFonts w:cs="Times New Roman"/>
          <w:b/>
          <w:bCs/>
          <w:iCs/>
        </w:rPr>
        <w:t xml:space="preserve"> –</w:t>
      </w:r>
      <w:r w:rsidRPr="00C41BF3">
        <w:rPr>
          <w:rFonts w:cs="Times New Roman"/>
          <w:bCs/>
          <w:iCs/>
        </w:rPr>
        <w:t xml:space="preserve"> dálkový dohled prostřednictvím VSS a přenášeného obrazu ve sjednané době nebo se sjednanou periodicitou (nejde o neustálý dohled);</w:t>
      </w:r>
    </w:p>
    <w:p w14:paraId="14573DB9"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proofErr w:type="spellStart"/>
      <w:r w:rsidRPr="00C41BF3">
        <w:rPr>
          <w:rFonts w:cs="Times New Roman"/>
          <w:b/>
          <w:bCs/>
          <w:iCs/>
        </w:rPr>
        <w:t>Videomonitoring</w:t>
      </w:r>
      <w:proofErr w:type="spellEnd"/>
      <w:r w:rsidRPr="00C41BF3">
        <w:rPr>
          <w:rFonts w:cs="Times New Roman"/>
          <w:b/>
          <w:bCs/>
          <w:iCs/>
        </w:rPr>
        <w:t xml:space="preserve"> –</w:t>
      </w:r>
      <w:r w:rsidRPr="00C41BF3">
        <w:rPr>
          <w:rFonts w:cs="Times New Roman"/>
          <w:bCs/>
          <w:iCs/>
        </w:rPr>
        <w:t xml:space="preserve"> neustálý dohled nad objekty střežení prostřednictvím VSS;</w:t>
      </w:r>
    </w:p>
    <w:p w14:paraId="71E7A3EB"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rPr>
      </w:pPr>
      <w:r w:rsidRPr="00C41BF3">
        <w:rPr>
          <w:rFonts w:cs="Times New Roman"/>
          <w:b/>
        </w:rPr>
        <w:t xml:space="preserve">Vzdálené zamykání a ovládání – </w:t>
      </w:r>
      <w:r w:rsidRPr="00C41BF3">
        <w:rPr>
          <w:rFonts w:cs="Times New Roman"/>
        </w:rPr>
        <w:t>služba vzdáleného otevírání a zavírání vstupů do objektu, včetně ovládání osvětlení objektu a oslovení a vykázání neoprávněně vyskytujících se osob;</w:t>
      </w:r>
    </w:p>
    <w:p w14:paraId="5E8853AC"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r w:rsidRPr="00C41BF3">
        <w:rPr>
          <w:rFonts w:cs="Times New Roman"/>
          <w:b/>
          <w:bCs/>
          <w:iCs/>
        </w:rPr>
        <w:t xml:space="preserve">Zabezpečené místnosti </w:t>
      </w:r>
      <w:r w:rsidRPr="00C41BF3">
        <w:rPr>
          <w:rFonts w:cs="Times New Roman"/>
          <w:bCs/>
          <w:iCs/>
        </w:rPr>
        <w:t>– místnosti disponující vlastním PS, střežené podle samostatného způsobu dle této Smlouvy;</w:t>
      </w:r>
    </w:p>
    <w:p w14:paraId="2EFEDD81"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rPr>
      </w:pPr>
      <w:r w:rsidRPr="00C41BF3">
        <w:rPr>
          <w:rFonts w:cs="Times New Roman"/>
          <w:b/>
        </w:rPr>
        <w:t>Zadávací dokumentace</w:t>
      </w:r>
      <w:r w:rsidRPr="00C41BF3">
        <w:rPr>
          <w:b/>
        </w:rPr>
        <w:t xml:space="preserve"> </w:t>
      </w:r>
      <w:r w:rsidRPr="00C41BF3">
        <w:t>– zadávací</w:t>
      </w:r>
      <w:r w:rsidRPr="00C41BF3">
        <w:rPr>
          <w:rFonts w:cs="Times New Roman"/>
        </w:rPr>
        <w:t xml:space="preserve"> dokumentace </w:t>
      </w:r>
      <w:r w:rsidRPr="00C41BF3">
        <w:rPr>
          <w:rFonts w:cs="Times New Roman"/>
          <w:iCs/>
        </w:rPr>
        <w:t>v zadávacím řízení předcházejícím uzavření této Smlouvy</w:t>
      </w:r>
      <w:r w:rsidRPr="00C41BF3">
        <w:rPr>
          <w:rFonts w:cs="Times New Roman"/>
        </w:rPr>
        <w:t>;</w:t>
      </w:r>
    </w:p>
    <w:p w14:paraId="0284668C"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rPr>
      </w:pPr>
      <w:r w:rsidRPr="00C41BF3">
        <w:rPr>
          <w:rFonts w:cs="Times New Roman"/>
          <w:b/>
        </w:rPr>
        <w:t xml:space="preserve">Zákon o DPH – </w:t>
      </w:r>
      <w:r w:rsidRPr="00C41BF3">
        <w:rPr>
          <w:rFonts w:cs="Times New Roman"/>
        </w:rPr>
        <w:t xml:space="preserve">zákon č. </w:t>
      </w:r>
      <w:r w:rsidRPr="00C41BF3">
        <w:t xml:space="preserve">235/2004 Sb., </w:t>
      </w:r>
      <w:r w:rsidRPr="00C41BF3">
        <w:rPr>
          <w:rFonts w:cs="Times New Roman"/>
        </w:rPr>
        <w:t>o dani z přidané hodnoty, ve znění pozdějších předpisů;</w:t>
      </w:r>
    </w:p>
    <w:p w14:paraId="2C5EC3AE"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
        </w:rPr>
      </w:pPr>
      <w:r w:rsidRPr="00C41BF3">
        <w:rPr>
          <w:rFonts w:cs="Times New Roman"/>
          <w:b/>
        </w:rPr>
        <w:lastRenderedPageBreak/>
        <w:t>Zákon o integrovaném záchranném systému</w:t>
      </w:r>
      <w:r w:rsidRPr="00C41BF3">
        <w:rPr>
          <w:rFonts w:cs="Times New Roman"/>
        </w:rPr>
        <w:t xml:space="preserve"> – zákon č. 239/2000 Sb., o integrovaném záchranném systému a o změně některých zákonů, ve znění pozdějších předpisů;</w:t>
      </w:r>
    </w:p>
    <w:p w14:paraId="4A85B43E"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pPr>
      <w:r w:rsidRPr="00C41BF3">
        <w:rPr>
          <w:rFonts w:cs="Times New Roman"/>
          <w:b/>
        </w:rPr>
        <w:t xml:space="preserve">Zákoník práce </w:t>
      </w:r>
      <w:r w:rsidRPr="00C41BF3">
        <w:rPr>
          <w:rFonts w:cs="Times New Roman"/>
        </w:rPr>
        <w:t>– zákon č. 262/2006 Sb., zákoník práce, ve znění pozdějších předpisů;</w:t>
      </w:r>
    </w:p>
    <w:p w14:paraId="06608AB0"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bookmarkStart w:id="5" w:name="_Ref509232188"/>
      <w:r w:rsidRPr="00C41BF3">
        <w:rPr>
          <w:rFonts w:cs="Times New Roman"/>
          <w:b/>
        </w:rPr>
        <w:t xml:space="preserve">Zásahová jednotka </w:t>
      </w:r>
      <w:r w:rsidRPr="00C41BF3">
        <w:rPr>
          <w:rFonts w:cs="Times New Roman"/>
          <w:bCs/>
          <w:iCs/>
        </w:rPr>
        <w:t>– tým bezpečnostních pracovníků – odborně připravených a prověřených osob k vykonávání funkce zásahové jednotky;</w:t>
      </w:r>
      <w:bookmarkEnd w:id="5"/>
    </w:p>
    <w:p w14:paraId="40B54573"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r w:rsidRPr="00C41BF3">
        <w:rPr>
          <w:rFonts w:cs="Times New Roman"/>
          <w:b/>
        </w:rPr>
        <w:t xml:space="preserve">Zásahový plán objektu </w:t>
      </w:r>
      <w:r w:rsidRPr="00C41BF3">
        <w:rPr>
          <w:rFonts w:cs="Times New Roman"/>
          <w:bCs/>
          <w:iCs/>
        </w:rPr>
        <w:t>– plán postupu obsluhy DPPC při řešení poplachových stavů, v němž je specifikováno, koho a jakým způsobem má DPPC v případě Poplachového stavu kontaktovat a jak má postupovat;</w:t>
      </w:r>
    </w:p>
    <w:p w14:paraId="05361982"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rPr>
          <w:rFonts w:cs="Times New Roman"/>
          <w:bCs/>
          <w:iCs/>
        </w:rPr>
      </w:pPr>
      <w:r w:rsidRPr="00C41BF3">
        <w:rPr>
          <w:rFonts w:cs="Times New Roman"/>
          <w:b/>
        </w:rPr>
        <w:t xml:space="preserve">ZRS </w:t>
      </w:r>
      <w:r w:rsidRPr="00C41BF3">
        <w:rPr>
          <w:rFonts w:cs="Times New Roman"/>
        </w:rPr>
        <w:t>– zákon č. 340/2015 Sb., o zvláštních podmínkách účinnosti některých smluv, uveřejňování těchto smluv a o registru smluv, ve znění pozdějších předpisů</w:t>
      </w:r>
      <w:r w:rsidRPr="00C41BF3">
        <w:rPr>
          <w:rFonts w:cs="Times New Roman"/>
          <w:bCs/>
          <w:iCs/>
        </w:rPr>
        <w:t>; a</w:t>
      </w:r>
    </w:p>
    <w:p w14:paraId="077D43B5" w14:textId="77777777" w:rsidR="00C41BF3" w:rsidRPr="00C41BF3" w:rsidRDefault="00C41BF3" w:rsidP="00EB7FF0">
      <w:pPr>
        <w:pStyle w:val="Odstavecseseznamem"/>
        <w:numPr>
          <w:ilvl w:val="0"/>
          <w:numId w:val="21"/>
        </w:numPr>
        <w:spacing w:before="120" w:after="0" w:line="276" w:lineRule="auto"/>
        <w:ind w:left="1134" w:hanging="567"/>
        <w:contextualSpacing w:val="0"/>
        <w:jc w:val="both"/>
      </w:pPr>
      <w:r w:rsidRPr="00C41BF3">
        <w:rPr>
          <w:rFonts w:cs="Times New Roman"/>
          <w:b/>
        </w:rPr>
        <w:t xml:space="preserve">ZZVZ </w:t>
      </w:r>
      <w:r w:rsidRPr="00C41BF3">
        <w:rPr>
          <w:rFonts w:cs="Times New Roman"/>
        </w:rPr>
        <w:t>– zákon č. 134/2016 Sb., o zadávání veřejných zakázek, ve znění pozdějších předpisů.</w:t>
      </w:r>
    </w:p>
    <w:p w14:paraId="6B9B220F"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Předmět Smlouvy</w:t>
      </w:r>
    </w:p>
    <w:p w14:paraId="39769934"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6" w:name="_Ref468276694"/>
      <w:bookmarkStart w:id="7" w:name="_Ref389126001"/>
      <w:r w:rsidRPr="00C41BF3">
        <w:t>Dodavatel se zavazuje po dobu platnosti Smlouvy poskytovat Objednateli v rozsahu dle jednotlivých požadavků Objednatele následující plnění, která tvoří předmět této Smlouvy:</w:t>
      </w:r>
      <w:bookmarkEnd w:id="6"/>
      <w:bookmarkEnd w:id="7"/>
    </w:p>
    <w:p w14:paraId="15E02E32" w14:textId="77777777" w:rsidR="00C41BF3" w:rsidRPr="00C41BF3" w:rsidRDefault="00C41BF3" w:rsidP="00EB7FF0">
      <w:pPr>
        <w:numPr>
          <w:ilvl w:val="0"/>
          <w:numId w:val="19"/>
        </w:numPr>
        <w:spacing w:before="120" w:after="0" w:line="276" w:lineRule="auto"/>
        <w:ind w:left="1134" w:hanging="567"/>
        <w:jc w:val="both"/>
        <w:rPr>
          <w:rFonts w:cs="Times New Roman"/>
        </w:rPr>
      </w:pPr>
      <w:bookmarkStart w:id="8" w:name="_Ref495759167"/>
      <w:r w:rsidRPr="00C41BF3">
        <w:rPr>
          <w:rFonts w:cs="Times New Roman"/>
        </w:rPr>
        <w:t xml:space="preserve">připojení PS Objednatele na DPPC Dodavatele a provozování DPPC spočívající v bezpečnostním a servisním dohledu Dodavatele nad připojenými PS v rozsahu podle požadavků Objednatele, včetně dohledu nad zajištěním servisu, revizí a funkčních zkoušek těchto systémů včetně evidence jejich provedení; </w:t>
      </w:r>
    </w:p>
    <w:p w14:paraId="5458E085" w14:textId="2F8A42B7" w:rsidR="00C41BF3" w:rsidRPr="00C41BF3" w:rsidRDefault="00C41BF3" w:rsidP="00EB7FF0">
      <w:pPr>
        <w:numPr>
          <w:ilvl w:val="0"/>
          <w:numId w:val="19"/>
        </w:numPr>
        <w:spacing w:before="120" w:after="0" w:line="276" w:lineRule="auto"/>
        <w:ind w:left="1134" w:hanging="567"/>
        <w:jc w:val="both"/>
        <w:rPr>
          <w:rFonts w:cs="Times New Roman"/>
        </w:rPr>
      </w:pPr>
      <w:r w:rsidRPr="00C41BF3">
        <w:rPr>
          <w:rFonts w:cs="Times New Roman"/>
        </w:rPr>
        <w:t xml:space="preserve">připojení </w:t>
      </w:r>
      <w:proofErr w:type="spellStart"/>
      <w:r w:rsidRPr="00C41BF3">
        <w:rPr>
          <w:rFonts w:cs="Times New Roman"/>
        </w:rPr>
        <w:t>Panikových</w:t>
      </w:r>
      <w:proofErr w:type="spellEnd"/>
      <w:r w:rsidRPr="00C41BF3">
        <w:rPr>
          <w:rFonts w:cs="Times New Roman"/>
        </w:rPr>
        <w:t xml:space="preserve"> tlačítek na DPPC Dodavatele a provozování DPPC spočívající v bezpečnostním a servisním dohledu Dodavatele nad připojenými </w:t>
      </w:r>
      <w:proofErr w:type="spellStart"/>
      <w:r w:rsidRPr="00C41BF3">
        <w:rPr>
          <w:rFonts w:cs="Times New Roman"/>
        </w:rPr>
        <w:t>Panikovými</w:t>
      </w:r>
      <w:proofErr w:type="spellEnd"/>
      <w:r w:rsidRPr="00C41BF3">
        <w:rPr>
          <w:rFonts w:cs="Times New Roman"/>
        </w:rPr>
        <w:t xml:space="preserve"> tlačítky v rozsahu podle požadavků Objednatele;</w:t>
      </w:r>
    </w:p>
    <w:p w14:paraId="70AA3C89" w14:textId="77777777" w:rsidR="00C41BF3" w:rsidRPr="00C41BF3" w:rsidRDefault="00C41BF3" w:rsidP="00EB7FF0">
      <w:pPr>
        <w:numPr>
          <w:ilvl w:val="0"/>
          <w:numId w:val="19"/>
        </w:numPr>
        <w:spacing w:before="120" w:after="0" w:line="276" w:lineRule="auto"/>
        <w:ind w:left="1134" w:hanging="567"/>
        <w:jc w:val="both"/>
        <w:rPr>
          <w:rFonts w:cs="Times New Roman"/>
        </w:rPr>
      </w:pPr>
      <w:r w:rsidRPr="00C41BF3">
        <w:rPr>
          <w:rFonts w:cs="Times New Roman"/>
        </w:rPr>
        <w:t>připojení Zabezpečených místností Objednatele na DPPC Dodavatele a provozování DPPC spočívající v bezpečnostním a servisním dohledu Dodavatele nad připojenými Zabezpečenými místnostmi v rozsahu podle požadavků Objednatele;</w:t>
      </w:r>
    </w:p>
    <w:p w14:paraId="4DE13507" w14:textId="77777777" w:rsidR="00C41BF3" w:rsidRPr="00C41BF3" w:rsidRDefault="00C41BF3" w:rsidP="00EB7FF0">
      <w:pPr>
        <w:numPr>
          <w:ilvl w:val="0"/>
          <w:numId w:val="19"/>
        </w:numPr>
        <w:spacing w:before="120" w:after="0" w:line="276" w:lineRule="auto"/>
        <w:ind w:left="1134" w:hanging="567"/>
        <w:jc w:val="both"/>
        <w:rPr>
          <w:rFonts w:cs="Times New Roman"/>
        </w:rPr>
      </w:pPr>
      <w:r w:rsidRPr="00C41BF3">
        <w:rPr>
          <w:rFonts w:cs="Times New Roman"/>
        </w:rPr>
        <w:t xml:space="preserve">připojení VSS Objednatele na DPPC Dodavatele a provozování DPPC spočívající ve </w:t>
      </w:r>
      <w:proofErr w:type="spellStart"/>
      <w:r w:rsidRPr="00C41BF3">
        <w:rPr>
          <w:rFonts w:cs="Times New Roman"/>
        </w:rPr>
        <w:t>videoverifikaci</w:t>
      </w:r>
      <w:proofErr w:type="spellEnd"/>
      <w:r w:rsidRPr="00C41BF3">
        <w:rPr>
          <w:rFonts w:cs="Times New Roman"/>
        </w:rPr>
        <w:t xml:space="preserve">, </w:t>
      </w:r>
      <w:proofErr w:type="spellStart"/>
      <w:r w:rsidRPr="00C41BF3">
        <w:rPr>
          <w:rFonts w:cs="Times New Roman"/>
        </w:rPr>
        <w:t>videopatrolaci</w:t>
      </w:r>
      <w:proofErr w:type="spellEnd"/>
      <w:r w:rsidRPr="00C41BF3">
        <w:rPr>
          <w:rFonts w:cs="Times New Roman"/>
        </w:rPr>
        <w:t xml:space="preserve"> či </w:t>
      </w:r>
      <w:proofErr w:type="spellStart"/>
      <w:r w:rsidRPr="00C41BF3">
        <w:rPr>
          <w:rFonts w:cs="Times New Roman"/>
        </w:rPr>
        <w:t>videomonitoringu</w:t>
      </w:r>
      <w:proofErr w:type="spellEnd"/>
      <w:r w:rsidRPr="00C41BF3">
        <w:rPr>
          <w:rFonts w:cs="Times New Roman"/>
        </w:rPr>
        <w:t xml:space="preserve"> Dodavatelem prostřednictvím VSS Objednatele v rozsahu podle požadavků Objednatele;</w:t>
      </w:r>
    </w:p>
    <w:p w14:paraId="53BC1EB0" w14:textId="77777777" w:rsidR="00C41BF3" w:rsidRPr="00C41BF3" w:rsidRDefault="00C41BF3" w:rsidP="00EB7FF0">
      <w:pPr>
        <w:numPr>
          <w:ilvl w:val="0"/>
          <w:numId w:val="19"/>
        </w:numPr>
        <w:spacing w:before="120" w:after="0" w:line="276" w:lineRule="auto"/>
        <w:ind w:left="1134" w:hanging="567"/>
        <w:jc w:val="both"/>
        <w:rPr>
          <w:rFonts w:cs="Times New Roman"/>
        </w:rPr>
      </w:pPr>
      <w:r w:rsidRPr="00C41BF3">
        <w:rPr>
          <w:rFonts w:cs="Times New Roman"/>
        </w:rPr>
        <w:t xml:space="preserve">zajištění výjezdů Zásahových jednotek v případě vzniku Poplachového stavu nebo mimořádných události, včetně případného dostřežení Objektu, není-li možné </w:t>
      </w:r>
      <w:r w:rsidRPr="00C41BF3">
        <w:rPr>
          <w:noProof/>
        </w:rPr>
        <w:t xml:space="preserve">provést fyzickou prohlídku „narušeného objektu“ Strážným Poskytovatele FOS nacházejícím se v Objektu nebo prostřednictvím vzdálené </w:t>
      </w:r>
      <w:r w:rsidRPr="00C41BF3">
        <w:rPr>
          <w:rFonts w:cs="Times New Roman"/>
        </w:rPr>
        <w:t>kontroly Objektů prostřednictvím VSS;</w:t>
      </w:r>
      <w:bookmarkEnd w:id="8"/>
      <w:r w:rsidRPr="00C41BF3">
        <w:rPr>
          <w:rFonts w:cs="Times New Roman"/>
        </w:rPr>
        <w:t xml:space="preserve"> </w:t>
      </w:r>
    </w:p>
    <w:p w14:paraId="72F23B46" w14:textId="77777777" w:rsidR="00C41BF3" w:rsidRPr="00C41BF3" w:rsidRDefault="00C41BF3" w:rsidP="00EB7FF0">
      <w:pPr>
        <w:numPr>
          <w:ilvl w:val="0"/>
          <w:numId w:val="19"/>
        </w:numPr>
        <w:spacing w:before="120" w:after="0" w:line="276" w:lineRule="auto"/>
        <w:ind w:left="1134" w:hanging="567"/>
        <w:jc w:val="both"/>
        <w:rPr>
          <w:rFonts w:cs="Times New Roman"/>
        </w:rPr>
      </w:pPr>
      <w:r w:rsidRPr="00C41BF3">
        <w:rPr>
          <w:rFonts w:cs="Times New Roman"/>
        </w:rPr>
        <w:t xml:space="preserve">zajištění </w:t>
      </w:r>
      <w:proofErr w:type="spellStart"/>
      <w:r w:rsidRPr="00C41BF3">
        <w:rPr>
          <w:rFonts w:cs="Times New Roman"/>
        </w:rPr>
        <w:t>Patrolace</w:t>
      </w:r>
      <w:proofErr w:type="spellEnd"/>
      <w:r w:rsidRPr="00C41BF3">
        <w:rPr>
          <w:rFonts w:cs="Times New Roman"/>
        </w:rPr>
        <w:t xml:space="preserve"> Objektů zejména v případě nemožnosti zajištění dálkového střežení po přechodnou dobu v rozsahu podle požadavků Objednatele;</w:t>
      </w:r>
    </w:p>
    <w:p w14:paraId="51D8D780" w14:textId="77777777" w:rsidR="00C41BF3" w:rsidRPr="00C41BF3" w:rsidRDefault="00C41BF3" w:rsidP="00EB7FF0">
      <w:pPr>
        <w:numPr>
          <w:ilvl w:val="0"/>
          <w:numId w:val="19"/>
        </w:numPr>
        <w:spacing w:before="120" w:after="0" w:line="276" w:lineRule="auto"/>
        <w:ind w:left="1134" w:hanging="567"/>
        <w:jc w:val="both"/>
        <w:rPr>
          <w:rFonts w:cs="Times New Roman"/>
        </w:rPr>
      </w:pPr>
      <w:r w:rsidRPr="00C41BF3">
        <w:rPr>
          <w:rFonts w:cs="Times New Roman"/>
        </w:rPr>
        <w:t xml:space="preserve">zajištění služby Vzdáleného zamykání a ovládání – tj. vzdálené otevírání a zavírání vstupů do objektů, ovládání osvětlení objektů, včetně </w:t>
      </w:r>
      <w:proofErr w:type="spellStart"/>
      <w:r w:rsidRPr="00C41BF3">
        <w:rPr>
          <w:rFonts w:cs="Times New Roman"/>
        </w:rPr>
        <w:t>videomonitoringu</w:t>
      </w:r>
      <w:proofErr w:type="spellEnd"/>
      <w:r w:rsidRPr="00C41BF3">
        <w:rPr>
          <w:rFonts w:cs="Times New Roman"/>
        </w:rPr>
        <w:t xml:space="preserve"> a vzdáleného oslovení a vykázání neoprávněně vyskytujících se osob v rozsahu podle požadavků Objednatele;</w:t>
      </w:r>
      <w:r w:rsidRPr="00C41BF3" w:rsidDel="00F04E9E">
        <w:rPr>
          <w:rFonts w:cs="Times New Roman"/>
        </w:rPr>
        <w:t xml:space="preserve"> </w:t>
      </w:r>
    </w:p>
    <w:p w14:paraId="06D03912" w14:textId="77777777" w:rsidR="00C41BF3" w:rsidRPr="00C41BF3" w:rsidRDefault="00C41BF3" w:rsidP="00EB7FF0">
      <w:pPr>
        <w:numPr>
          <w:ilvl w:val="0"/>
          <w:numId w:val="19"/>
        </w:numPr>
        <w:spacing w:before="120" w:after="0" w:line="276" w:lineRule="auto"/>
        <w:ind w:left="1134" w:hanging="567"/>
        <w:jc w:val="both"/>
        <w:rPr>
          <w:rFonts w:cs="Times New Roman"/>
        </w:rPr>
      </w:pPr>
      <w:bookmarkStart w:id="9" w:name="_Ref495764980"/>
      <w:r w:rsidRPr="00C41BF3">
        <w:rPr>
          <w:rFonts w:cs="Times New Roman"/>
        </w:rPr>
        <w:t>zpracování měsíčních reportů o výkonu služeb, včetně výsledků kontrolní činnosti</w:t>
      </w:r>
      <w:bookmarkEnd w:id="9"/>
      <w:r w:rsidRPr="00C41BF3">
        <w:rPr>
          <w:rFonts w:cs="Times New Roman"/>
        </w:rPr>
        <w:t xml:space="preserve">; </w:t>
      </w:r>
    </w:p>
    <w:p w14:paraId="7D2A2CC5" w14:textId="12C0260A" w:rsidR="00C41BF3" w:rsidRPr="00C41BF3" w:rsidRDefault="00C41BF3" w:rsidP="00EB7FF0">
      <w:pPr>
        <w:numPr>
          <w:ilvl w:val="0"/>
          <w:numId w:val="19"/>
        </w:numPr>
        <w:spacing w:before="120" w:after="0" w:line="276" w:lineRule="auto"/>
        <w:ind w:left="1134" w:hanging="567"/>
        <w:jc w:val="both"/>
        <w:rPr>
          <w:rFonts w:cs="Times New Roman"/>
        </w:rPr>
      </w:pPr>
      <w:bookmarkStart w:id="10" w:name="_Ref495764985"/>
      <w:r w:rsidRPr="00C41BF3">
        <w:rPr>
          <w:rFonts w:cs="Times New Roman"/>
        </w:rPr>
        <w:t xml:space="preserve">poskytnutí součinnosti v souvislosti s ukončením Smlouvy podle </w:t>
      </w:r>
      <w:r w:rsidRPr="00C41BF3">
        <w:rPr>
          <w:rFonts w:cs="Times New Roman"/>
          <w:b/>
        </w:rPr>
        <w:t xml:space="preserve">článku 14. </w:t>
      </w:r>
      <w:r w:rsidRPr="00C41BF3">
        <w:rPr>
          <w:rFonts w:cs="Times New Roman"/>
        </w:rPr>
        <w:t>této Smlouvy.</w:t>
      </w:r>
      <w:bookmarkEnd w:id="10"/>
    </w:p>
    <w:p w14:paraId="56047B79"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Dodavatel se zavazuje vykonávat činnosti podle této Smlouvy v souladu se </w:t>
      </w:r>
      <w:r w:rsidRPr="000544A8">
        <w:t>Zadávací dokumentací,</w:t>
      </w:r>
      <w:r w:rsidRPr="00C41BF3">
        <w:t xml:space="preserve"> Nabídkou, touto Smlouvou, jejími přílohami a písemnými výzvami Objednatele. </w:t>
      </w:r>
    </w:p>
    <w:p w14:paraId="0501BF2E" w14:textId="240B38AD"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lastRenderedPageBreak/>
        <w:t xml:space="preserve">Objednatel se zavazuje zaplatit za plnění poskytované Dodavatelem podle </w:t>
      </w:r>
      <w:r w:rsidRPr="00C41BF3">
        <w:rPr>
          <w:b/>
        </w:rPr>
        <w:t xml:space="preserve">odstavce 3.1 </w:t>
      </w:r>
      <w:r w:rsidRPr="00C41BF3">
        <w:t>této Smlouvy odměnu sjednanou Stranami v </w:t>
      </w:r>
      <w:r w:rsidRPr="00C41BF3">
        <w:rPr>
          <w:b/>
        </w:rPr>
        <w:t xml:space="preserve">článku 10. </w:t>
      </w:r>
      <w:r w:rsidRPr="00C41BF3">
        <w:t>této Smlouvy.</w:t>
      </w:r>
    </w:p>
    <w:p w14:paraId="2F10029B"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Plnění služby DPPC</w:t>
      </w:r>
      <w:r w:rsidRPr="00C41BF3">
        <w:rPr>
          <w:rFonts w:asciiTheme="minorHAnsi" w:hAnsiTheme="minorHAnsi" w:cs="Calibri"/>
          <w:b w:val="0"/>
        </w:rPr>
        <w:t xml:space="preserve"> </w:t>
      </w:r>
    </w:p>
    <w:p w14:paraId="1440C54F" w14:textId="6B76D153" w:rsidR="00C41BF3" w:rsidRPr="00C41BF3" w:rsidRDefault="00C41BF3" w:rsidP="00EB7FF0">
      <w:pPr>
        <w:pStyle w:val="Nadpis2"/>
        <w:numPr>
          <w:ilvl w:val="1"/>
          <w:numId w:val="18"/>
        </w:numPr>
        <w:overflowPunct/>
        <w:autoSpaceDE/>
        <w:autoSpaceDN/>
        <w:adjustRightInd/>
        <w:spacing w:before="120" w:line="276" w:lineRule="auto"/>
        <w:ind w:left="567"/>
        <w:contextualSpacing w:val="0"/>
        <w:textAlignment w:val="auto"/>
      </w:pPr>
      <w:bookmarkStart w:id="11" w:name="_Ref499884535"/>
      <w:r w:rsidRPr="00C41BF3">
        <w:t xml:space="preserve">Na základě písemné výzvy Objednatele zaslané Dodavateli alespoň čtrnáct (14) kalendářních dní předem Dodavatel v den a čas určený ve výzvě připojí Objekt či Objekty na DPPC v rozsahu stanoveném písemnou výzvou Objednatele. Ve výzvě bude zejména stanoven Objekt a specifikace věcného a časového rozsahu činností dle </w:t>
      </w:r>
      <w:r w:rsidRPr="00C41BF3">
        <w:rPr>
          <w:b/>
        </w:rPr>
        <w:t>odstavce 3.1</w:t>
      </w:r>
      <w:r w:rsidRPr="00C41BF3">
        <w:t xml:space="preserve"> této Smlouvy. Další náležitosti písemné výzvy jsou uvedeny v </w:t>
      </w:r>
      <w:r w:rsidRPr="00C41BF3">
        <w:rPr>
          <w:b/>
        </w:rPr>
        <w:t>odstavci 11.2</w:t>
      </w:r>
      <w:r w:rsidRPr="00C41BF3">
        <w:t xml:space="preserve"> této Smlouvy. Připojením Objektu střežení na DPPC Dodavatel zahájí poskytování plnění dle této Smlouvy. O připojení Objektu či Objektů bude mezi Objednatelem a Dodavatelem sepsán písemný protokol.</w:t>
      </w:r>
      <w:bookmarkEnd w:id="11"/>
      <w:r w:rsidRPr="00C41BF3">
        <w:t xml:space="preserve"> Na základě písemného protokolu předloží Objednatel Dodavateli Kartu Objektu a Zásahový plán objektu.</w:t>
      </w:r>
    </w:p>
    <w:p w14:paraId="13DE28BD"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Požadavky uvedené v písemné výzvě může Objednatel změnit novou písemnou výzvou zaslanou Dodavateli. Dodavatel se zavazuje provést změnový požadavek Objednatele do sedmi (7) kalendářních dnů od doručení písemné výzvy. Pokud s tím Objednatel vysloví předchozí písemný souhlas, může Dodavatel provést změnový požadavek i dříve nebo ve větším rozsahu. Pokud by mělo v důsledku změny dojít ke zvýšení bezpečnostního rizika, je Dodavatel povinen na tuto skutečnost nejpozději den následující po obdržení požadavku nebo předchozího souhlasu upozornit Objednatele, a změnu provést až po potvrzení výzvy Objednatelem. </w:t>
      </w:r>
    </w:p>
    <w:p w14:paraId="4CCDA79C" w14:textId="5955567D"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Dodavatel se zavazuje poskytovat bezpečnostní služby s využitím stávajících PS </w:t>
      </w:r>
      <w:r w:rsidRPr="00C41BF3">
        <w:rPr>
          <w:caps/>
        </w:rPr>
        <w:t>o</w:t>
      </w:r>
      <w:r w:rsidRPr="00C41BF3">
        <w:t xml:space="preserve">bjednatele a zajistit trvalý dohled a obsluhu PS dvacet čtyři (24) hodin denně, v souladu s požadavky platných právních předpisů a technických norem, nestanoví-li Objednatel ve výzvě dle </w:t>
      </w:r>
      <w:r w:rsidRPr="00C41BF3">
        <w:rPr>
          <w:b/>
        </w:rPr>
        <w:t>odstavce. 4.1</w:t>
      </w:r>
      <w:r w:rsidRPr="00C41BF3">
        <w:t xml:space="preserve"> této Smlouvy jinak. </w:t>
      </w:r>
    </w:p>
    <w:p w14:paraId="08A3FA6B" w14:textId="344FBB0C"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Dodavatel se zavazuje, že DPPC po celou dobu trvání této Smlouvy bude splňovat </w:t>
      </w:r>
      <w:r w:rsidR="00852D9B">
        <w:t xml:space="preserve">požadavky </w:t>
      </w:r>
      <w:r w:rsidRPr="00C41BF3">
        <w:t xml:space="preserve">normy </w:t>
      </w:r>
      <w:bookmarkStart w:id="12" w:name="_Hlk506216716"/>
      <w:r w:rsidRPr="00C41BF3">
        <w:t xml:space="preserve">ČSN EN </w:t>
      </w:r>
      <w:r w:rsidRPr="00DC7D91">
        <w:t>50518-1</w:t>
      </w:r>
      <w:r w:rsidRPr="00C41BF3">
        <w:t xml:space="preserve"> </w:t>
      </w:r>
      <w:proofErr w:type="gramStart"/>
      <w:r w:rsidR="00580B8D">
        <w:t>ED</w:t>
      </w:r>
      <w:r w:rsidRPr="00C41BF3">
        <w:t>.2 a ČSN</w:t>
      </w:r>
      <w:proofErr w:type="gramEnd"/>
      <w:r w:rsidRPr="00C41BF3">
        <w:t xml:space="preserve"> EN 50518-2</w:t>
      </w:r>
      <w:r w:rsidR="00580B8D">
        <w:t xml:space="preserve"> ED.2</w:t>
      </w:r>
      <w:r w:rsidRPr="00C41BF3">
        <w:t xml:space="preserve"> a že provozování DPPC </w:t>
      </w:r>
      <w:r w:rsidR="00852D9B">
        <w:t>bude</w:t>
      </w:r>
      <w:r w:rsidRPr="00C41BF3">
        <w:t xml:space="preserve"> v souladu s normou ČSN EN 50518-3</w:t>
      </w:r>
      <w:bookmarkEnd w:id="12"/>
      <w:r w:rsidR="00580B8D">
        <w:t xml:space="preserve"> ED.2</w:t>
      </w:r>
      <w:r w:rsidRPr="00C41BF3">
        <w:t>. Dodavatel se zavazuje předložit na základě písemné výzvy Objednatele do pěti (5) dnů od jejího doručení doklad o provedení auditu shody DPPC</w:t>
      </w:r>
      <w:r w:rsidRPr="00C41BF3" w:rsidDel="000E3B81">
        <w:t xml:space="preserve"> </w:t>
      </w:r>
      <w:r w:rsidRPr="00C41BF3">
        <w:t xml:space="preserve">s normami ČSN EN </w:t>
      </w:r>
      <w:r w:rsidRPr="00DC7D91">
        <w:t>50518</w:t>
      </w:r>
      <w:r w:rsidR="00580B8D" w:rsidRPr="00DC7D91">
        <w:t>-1</w:t>
      </w:r>
      <w:r w:rsidR="00580B8D" w:rsidRPr="00C41BF3">
        <w:t xml:space="preserve"> </w:t>
      </w:r>
      <w:proofErr w:type="gramStart"/>
      <w:r w:rsidR="00580B8D">
        <w:t>ED</w:t>
      </w:r>
      <w:r w:rsidR="00580B8D" w:rsidRPr="00C41BF3">
        <w:t>.2 a ČSN</w:t>
      </w:r>
      <w:proofErr w:type="gramEnd"/>
      <w:r w:rsidR="00580B8D" w:rsidRPr="00C41BF3">
        <w:t xml:space="preserve"> EN 50518-2</w:t>
      </w:r>
      <w:r w:rsidR="00580B8D">
        <w:t xml:space="preserve"> ED.2</w:t>
      </w:r>
      <w:r w:rsidRPr="00C41BF3">
        <w:t xml:space="preserve">, který nebude starší více než dva (2) roky.  </w:t>
      </w:r>
    </w:p>
    <w:p w14:paraId="15CAA02F" w14:textId="720BE125" w:rsidR="00C41BF3" w:rsidRDefault="00C41BF3" w:rsidP="00EB7FF0">
      <w:pPr>
        <w:pStyle w:val="Nadpis2"/>
        <w:numPr>
          <w:ilvl w:val="1"/>
          <w:numId w:val="18"/>
        </w:numPr>
        <w:overflowPunct/>
        <w:autoSpaceDE/>
        <w:autoSpaceDN/>
        <w:adjustRightInd/>
        <w:spacing w:before="120" w:line="276" w:lineRule="auto"/>
        <w:contextualSpacing w:val="0"/>
        <w:textAlignment w:val="auto"/>
        <w:rPr>
          <w:noProof/>
        </w:rPr>
      </w:pPr>
      <w:r w:rsidRPr="00C41BF3">
        <w:t>Dodavatel se zavazuje</w:t>
      </w:r>
      <w:r w:rsidRPr="00C41BF3">
        <w:rPr>
          <w:noProof/>
        </w:rPr>
        <w:t xml:space="preserve"> připojit Objednatelem určené Objekty na DPPC s nepřetržitou obsluhou Dodavatele, včetně zajištění vlastních komunikačních tras a prostředků Dodavatelem mezi DPPC a Objektem. </w:t>
      </w:r>
    </w:p>
    <w:p w14:paraId="1EC67046" w14:textId="29284C0F" w:rsidR="003160AE" w:rsidRPr="00BF26C2" w:rsidRDefault="003160AE" w:rsidP="003160AE">
      <w:pPr>
        <w:pStyle w:val="Nadpis2"/>
        <w:numPr>
          <w:ilvl w:val="1"/>
          <w:numId w:val="18"/>
        </w:numPr>
        <w:overflowPunct/>
        <w:autoSpaceDE/>
        <w:autoSpaceDN/>
        <w:adjustRightInd/>
        <w:spacing w:before="120" w:line="276" w:lineRule="auto"/>
        <w:contextualSpacing w:val="0"/>
        <w:textAlignment w:val="auto"/>
      </w:pPr>
      <w:r>
        <w:t xml:space="preserve">Dodavatel se zavazuje, že po celou dobu trvání této Smlouvy bude disponovat </w:t>
      </w:r>
      <w:r w:rsidR="00887C51">
        <w:t xml:space="preserve">záložním </w:t>
      </w:r>
      <w:r>
        <w:t xml:space="preserve">DPPC, kterým nahradí funkci DPPC určeného k plnění této Smlouvy </w:t>
      </w:r>
      <w:r w:rsidR="00887C51">
        <w:t>v případě</w:t>
      </w:r>
      <w:r>
        <w:t xml:space="preserve">, kdy by jej nebylo možné využívat (např. v případech poruch nebo poškození z důvodu zásahu vyšší moci). </w:t>
      </w:r>
      <w:r w:rsidRPr="00BF26C2">
        <w:t xml:space="preserve"> </w:t>
      </w:r>
    </w:p>
    <w:p w14:paraId="196FDF3A"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rPr>
          <w:noProof/>
        </w:rPr>
      </w:pPr>
      <w:r w:rsidRPr="00C41BF3">
        <w:rPr>
          <w:noProof/>
        </w:rPr>
        <w:t>Poskytované bezpečnostní služby Dodavatelem zahrnují zejména tato plnění Objednateli a ve vztahu ke konkrétnímu Objektu budou vždy specifikována Zásahovým plánem objektu:</w:t>
      </w:r>
    </w:p>
    <w:p w14:paraId="73D377BA"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t>připojení stávajících a připojování budoucích Objektů Objednatele na DPPC Dodavatele;</w:t>
      </w:r>
    </w:p>
    <w:p w14:paraId="12A51B9A"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t xml:space="preserve">přijímání a vyhodnocování poplachových zpráv z připojených Objektů; </w:t>
      </w:r>
    </w:p>
    <w:p w14:paraId="63208E54"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t xml:space="preserve">přijímání a vyhodnocování zpráv o provozním stavu poplachových systémů připojených Objektů; </w:t>
      </w:r>
    </w:p>
    <w:p w14:paraId="73010CDF"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t>okamžitá kontrola Objektů prostřednictvím VSS po přijetí poplachové zprávy, je-li Objekt VSS vybaven;</w:t>
      </w:r>
    </w:p>
    <w:p w14:paraId="0A57B77C"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lastRenderedPageBreak/>
        <w:t>okamžité kontaktování pověřené osoby Objednatele k Objektu a vyžádání si pokynu k výjezdu Zásahové jednotky a pokynu, zda má Zásahová jednotka narušený Objekt po provedení fyzické prohlídky dostřežit do příjezdu pověřeného zástupce Objednatele. Pověřená osoba Objednatele může dát Dodavateli pokyn, aby namísto výjezdu Záasahové jednotky provedl dostřežení Objektu prostřednictvím Videopatrolace nebo Videomonitoringu za využití VSS;</w:t>
      </w:r>
    </w:p>
    <w:p w14:paraId="6226B5E2"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t>okamžité kontaktování Poskytovatele FOS Objektu, ve vztahu ke kterému došlo k poplachovému stavu, a informování tohoto Poskytovatele o poplachovém stavu;</w:t>
      </w:r>
    </w:p>
    <w:p w14:paraId="021C94E5"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t>okamžitý výjezd Zásahové jednotky v případě poplachového stavu na PS, provedení fyzické prohlídky Objektu a identifikaci příčiny poplachu, není-li možné okamžitě kontaktovat pověřené osoby Objednatele nebo okamžitě provést fyzickou prohlídku „narušeného objektu“ Strážným Poskytovatele FOS nacházejícím se v Objektu;</w:t>
      </w:r>
    </w:p>
    <w:p w14:paraId="1D88B6FD"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t xml:space="preserve">zadržení osob při jejich protiprávním jednání v Objektu nebo v jeho těsné blízkosti a jejich předání Policii České republiky členy Zásahové jednotky, umožňují-li to právní předpisy; </w:t>
      </w:r>
    </w:p>
    <w:p w14:paraId="20E0B852"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t>oznámení o zjištění protiprávního jednání Policii České republiky;</w:t>
      </w:r>
    </w:p>
    <w:p w14:paraId="680BD2F1"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noProof/>
          <w:sz w:val="18"/>
          <w:szCs w:val="18"/>
        </w:rPr>
      </w:pPr>
      <w:r w:rsidRPr="00C41BF3">
        <w:rPr>
          <w:rFonts w:asciiTheme="minorHAnsi" w:hAnsiTheme="minorHAnsi"/>
          <w:noProof/>
          <w:sz w:val="18"/>
          <w:szCs w:val="18"/>
        </w:rPr>
        <w:t xml:space="preserve">následné vyrozumění </w:t>
      </w:r>
      <w:r w:rsidRPr="00C41BF3">
        <w:rPr>
          <w:rFonts w:asciiTheme="minorHAnsi" w:hAnsiTheme="minorHAnsi"/>
          <w:caps/>
          <w:noProof/>
          <w:sz w:val="18"/>
          <w:szCs w:val="18"/>
        </w:rPr>
        <w:t>o</w:t>
      </w:r>
      <w:r w:rsidRPr="00C41BF3">
        <w:rPr>
          <w:rFonts w:asciiTheme="minorHAnsi" w:hAnsiTheme="minorHAnsi"/>
          <w:noProof/>
          <w:sz w:val="18"/>
          <w:szCs w:val="18"/>
        </w:rPr>
        <w:t>bjednatele a Poskytovatele FOS daného Objektu o narušení Objektu nebo poplachovém stavu včetně jeho popisu a způsobu zásahu (vyrozumnění se provádí e-mailem zaslaným pověřeným osobám Objednatele a může být nahrazeno zajištěním přístupu do informačního systému Dodavatele obsahujícího požadované informace pro pověřené osoby Objednatele); a</w:t>
      </w:r>
    </w:p>
    <w:p w14:paraId="28A84763" w14:textId="77777777" w:rsidR="00C41BF3" w:rsidRPr="00C41BF3" w:rsidRDefault="00C41BF3" w:rsidP="00EB7FF0">
      <w:pPr>
        <w:pStyle w:val="FSCodrka3"/>
        <w:numPr>
          <w:ilvl w:val="0"/>
          <w:numId w:val="26"/>
        </w:numPr>
        <w:tabs>
          <w:tab w:val="clear" w:pos="1775"/>
        </w:tabs>
        <w:spacing w:before="120" w:after="0" w:line="276" w:lineRule="auto"/>
        <w:ind w:left="1134" w:hanging="567"/>
        <w:contextualSpacing w:val="0"/>
        <w:rPr>
          <w:rFonts w:asciiTheme="minorHAnsi" w:hAnsiTheme="minorHAnsi"/>
          <w:sz w:val="18"/>
          <w:szCs w:val="18"/>
        </w:rPr>
      </w:pPr>
      <w:r w:rsidRPr="00C41BF3">
        <w:rPr>
          <w:rFonts w:asciiTheme="minorHAnsi" w:hAnsiTheme="minorHAnsi"/>
          <w:noProof/>
          <w:sz w:val="18"/>
          <w:szCs w:val="18"/>
        </w:rPr>
        <w:t>archivaci historie poplachových zpráv a zpráv o provozních stavech PS minimálně po dobu tří (3) měsíců.</w:t>
      </w:r>
      <w:bookmarkStart w:id="13" w:name="_Ref499885383"/>
    </w:p>
    <w:p w14:paraId="5AC760A7"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Ve vztahu k službě připojení Zabezpečených místností Objednatele na DPPC Dodavatele a provozování DPPC spočívající v bezpečnostním a servisním dohledu Dodavatele nad připojenými Zabezpečenými místnostmi se Dodavatel zavazuje vždy na každý samostatný jeden nahlášený poplachový stav, nebude-li konkrétním Zásahovým plánem stanoveno jinak, reagovat takto:</w:t>
      </w:r>
    </w:p>
    <w:p w14:paraId="2DD3CFA5" w14:textId="77777777" w:rsidR="00C41BF3" w:rsidRPr="00C41BF3" w:rsidRDefault="00C41BF3" w:rsidP="00EB7FF0">
      <w:pPr>
        <w:pStyle w:val="Nadpis2"/>
        <w:numPr>
          <w:ilvl w:val="2"/>
          <w:numId w:val="18"/>
        </w:numPr>
        <w:overflowPunct/>
        <w:autoSpaceDE/>
        <w:autoSpaceDN/>
        <w:adjustRightInd/>
        <w:spacing w:before="120" w:line="276" w:lineRule="auto"/>
        <w:ind w:left="1134" w:hanging="567"/>
        <w:contextualSpacing w:val="0"/>
        <w:textAlignment w:val="auto"/>
        <w:rPr>
          <w:noProof/>
        </w:rPr>
      </w:pPr>
      <w:r w:rsidRPr="00C41BF3">
        <w:rPr>
          <w:noProof/>
        </w:rPr>
        <w:t xml:space="preserve">okamžitá kontrola </w:t>
      </w:r>
      <w:r w:rsidRPr="00C41BF3">
        <w:t>Zabezpečené místnosti</w:t>
      </w:r>
      <w:r w:rsidRPr="00C41BF3">
        <w:rPr>
          <w:noProof/>
        </w:rPr>
        <w:t xml:space="preserve"> prostřednictvím Videoverifikace po přijetí poplachové zprávy za využití VSS, je-li </w:t>
      </w:r>
      <w:r w:rsidRPr="00C41BF3">
        <w:t>Zabezpečená místnost</w:t>
      </w:r>
      <w:r w:rsidRPr="00C41BF3">
        <w:rPr>
          <w:noProof/>
        </w:rPr>
        <w:t xml:space="preserve"> VSS vybavena;</w:t>
      </w:r>
    </w:p>
    <w:p w14:paraId="31D1B2C7" w14:textId="77777777" w:rsidR="00C41BF3" w:rsidRPr="00C41BF3" w:rsidRDefault="00C41BF3" w:rsidP="00EB7FF0">
      <w:pPr>
        <w:pStyle w:val="Nadpis2"/>
        <w:numPr>
          <w:ilvl w:val="2"/>
          <w:numId w:val="18"/>
        </w:numPr>
        <w:overflowPunct/>
        <w:autoSpaceDE/>
        <w:autoSpaceDN/>
        <w:adjustRightInd/>
        <w:spacing w:before="120" w:line="276" w:lineRule="auto"/>
        <w:ind w:left="1134" w:hanging="567"/>
        <w:contextualSpacing w:val="0"/>
        <w:textAlignment w:val="auto"/>
        <w:rPr>
          <w:noProof/>
        </w:rPr>
      </w:pPr>
      <w:r w:rsidRPr="00C41BF3">
        <w:rPr>
          <w:noProof/>
        </w:rPr>
        <w:t xml:space="preserve">okamžité kontaktování pověřené osoby Objednatele k </w:t>
      </w:r>
      <w:r w:rsidRPr="00C41BF3">
        <w:t>Zabezpečené místnosti</w:t>
      </w:r>
      <w:r w:rsidRPr="00C41BF3">
        <w:rPr>
          <w:noProof/>
        </w:rPr>
        <w:t xml:space="preserve"> a vyžádání si pokynu k další činnosti; </w:t>
      </w:r>
    </w:p>
    <w:p w14:paraId="54C43ADB" w14:textId="77777777" w:rsidR="00C41BF3" w:rsidRPr="00C41BF3" w:rsidRDefault="00C41BF3" w:rsidP="00EB7FF0">
      <w:pPr>
        <w:pStyle w:val="Nadpis2"/>
        <w:numPr>
          <w:ilvl w:val="2"/>
          <w:numId w:val="18"/>
        </w:numPr>
        <w:overflowPunct/>
        <w:autoSpaceDE/>
        <w:autoSpaceDN/>
        <w:adjustRightInd/>
        <w:spacing w:before="120" w:line="276" w:lineRule="auto"/>
        <w:ind w:left="1134" w:hanging="567"/>
        <w:contextualSpacing w:val="0"/>
        <w:textAlignment w:val="auto"/>
      </w:pPr>
      <w:r w:rsidRPr="00C41BF3">
        <w:rPr>
          <w:noProof/>
        </w:rPr>
        <w:t>archivaci historie poplachových zpráv a zpráv o poplachových stavech v </w:t>
      </w:r>
      <w:r w:rsidRPr="00C41BF3">
        <w:t>Zabezpečených místnostech</w:t>
      </w:r>
      <w:r w:rsidRPr="00C41BF3">
        <w:rPr>
          <w:noProof/>
        </w:rPr>
        <w:t xml:space="preserve"> minimálně po dobu tří (3) měsíců.</w:t>
      </w:r>
    </w:p>
    <w:p w14:paraId="0712D71A" w14:textId="7720B765"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Ve vztahu k službě připojení VSS Objednatele na DPPC Dodavatele a provozování DPPC spočívající ve střežení pomocí </w:t>
      </w:r>
      <w:proofErr w:type="spellStart"/>
      <w:r w:rsidRPr="00C41BF3">
        <w:t>videoverifikace</w:t>
      </w:r>
      <w:proofErr w:type="spellEnd"/>
      <w:r w:rsidRPr="00C41BF3">
        <w:t xml:space="preserve">, </w:t>
      </w:r>
      <w:proofErr w:type="spellStart"/>
      <w:r w:rsidRPr="00C41BF3">
        <w:t>videopatrolace</w:t>
      </w:r>
      <w:proofErr w:type="spellEnd"/>
      <w:r w:rsidRPr="00C41BF3">
        <w:t xml:space="preserve"> či </w:t>
      </w:r>
      <w:proofErr w:type="spellStart"/>
      <w:r w:rsidRPr="00C41BF3">
        <w:t>videomonitoringu</w:t>
      </w:r>
      <w:proofErr w:type="spellEnd"/>
      <w:r w:rsidRPr="00C41BF3">
        <w:t xml:space="preserve"> včetně možné audio komunikace s narušitelem bude rozsah a četnost služeb a reakce na zjištěné stavy vždy stanovena výzvou dle </w:t>
      </w:r>
      <w:r w:rsidRPr="00C41BF3">
        <w:rPr>
          <w:b/>
        </w:rPr>
        <w:t>odstavce. 4.1</w:t>
      </w:r>
      <w:r w:rsidRPr="00C41BF3">
        <w:t xml:space="preserve"> této Smlouvy a konkrétním Zásahovým plánem objektu.</w:t>
      </w:r>
    </w:p>
    <w:p w14:paraId="78D2B75D" w14:textId="7C968582"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Ve vztahu k službě Vzdáleného zamykání a ovládání prostřednictvím DPPC Dodavatele spočívající ve vzdáleném otevírání a zavírání vstupů do objektů, ovládání osvětlení objektů, </w:t>
      </w:r>
      <w:proofErr w:type="spellStart"/>
      <w:r w:rsidRPr="00C41BF3">
        <w:t>videomonitoringu</w:t>
      </w:r>
      <w:proofErr w:type="spellEnd"/>
      <w:r w:rsidRPr="00C41BF3">
        <w:t xml:space="preserve"> včetně možné audio komunikace a oslovení a vykázání neoprávněně vyskytujících se osob bude rozsah a četnost služeb a reakce na zjištěné stavy vždy stanovena výzvou dle </w:t>
      </w:r>
      <w:r w:rsidRPr="00C41BF3">
        <w:rPr>
          <w:b/>
        </w:rPr>
        <w:t>odstavce. 4.1</w:t>
      </w:r>
      <w:r w:rsidRPr="00C41BF3">
        <w:t xml:space="preserve"> této Smlouvy a konkrétním Zásahovým plánem objektu.</w:t>
      </w:r>
    </w:p>
    <w:p w14:paraId="46D17075"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Dodavatel se zavazuje zajistit výjezd Zásahové jednotky neprodleně po přijetí poplachové zprávy na DPPC, </w:t>
      </w:r>
      <w:r w:rsidRPr="00C41BF3">
        <w:rPr>
          <w:noProof/>
        </w:rPr>
        <w:t xml:space="preserve">není-li možné okamžitě provést kontrolu Objektu prostřednictvím VSS nebo fyzickou prohlídku „narušeného objektu“ Strážným Poskytovatele FOS nacházejícím </w:t>
      </w:r>
      <w:r w:rsidRPr="00C41BF3">
        <w:rPr>
          <w:noProof/>
        </w:rPr>
        <w:lastRenderedPageBreak/>
        <w:t>se v Objektu nebo není-li možné okamžitě kontaktovat pověřené osoby Objednatele</w:t>
      </w:r>
      <w:r w:rsidRPr="00C41BF3">
        <w:t xml:space="preserve">. Dodavatel se zavazuje, že čas dojezdu Zásahové jednotky k Objektu, ve kterém došlo k </w:t>
      </w:r>
      <w:r w:rsidRPr="00580B8D">
        <w:t xml:space="preserve">poplachovému stavu, bude do </w:t>
      </w:r>
      <w:r w:rsidRPr="00887C51">
        <w:t>dvaceti pěti (25) minut</w:t>
      </w:r>
      <w:r w:rsidRPr="00580B8D">
        <w:t xml:space="preserve"> od přijetí poplachové zprávy na</w:t>
      </w:r>
      <w:r w:rsidRPr="00C41BF3">
        <w:t xml:space="preserve"> DPPC, nebudou-li tomu bránit objektivní okolnosti</w:t>
      </w:r>
      <w:r w:rsidRPr="00C41BF3">
        <w:rPr>
          <w:noProof/>
        </w:rPr>
        <w:t>.</w:t>
      </w:r>
      <w:bookmarkEnd w:id="13"/>
    </w:p>
    <w:p w14:paraId="6BD41424"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Dodavatel je povinen zajistit obsazení Zásahové jednotky minimálně dvěma (2) členy Zásahové jednotky.</w:t>
      </w:r>
    </w:p>
    <w:p w14:paraId="42158889" w14:textId="77777777" w:rsidR="00C41BF3" w:rsidRPr="00C41BF3"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Dodavatel se zavazuje, že osoby podílející se na plnění této Smlouvy:</w:t>
      </w:r>
    </w:p>
    <w:p w14:paraId="4F23D97E" w14:textId="7E2C2E47" w:rsidR="00C41BF3" w:rsidRPr="00C41BF3" w:rsidRDefault="00C41BF3" w:rsidP="00EB7FF0">
      <w:pPr>
        <w:pStyle w:val="Nadpis2"/>
        <w:numPr>
          <w:ilvl w:val="0"/>
          <w:numId w:val="25"/>
        </w:numPr>
        <w:overflowPunct/>
        <w:autoSpaceDE/>
        <w:autoSpaceDN/>
        <w:adjustRightInd/>
        <w:spacing w:before="120" w:line="276" w:lineRule="auto"/>
        <w:ind w:left="1134" w:hanging="567"/>
        <w:contextualSpacing w:val="0"/>
        <w:textAlignment w:val="auto"/>
        <w:rPr>
          <w:noProof/>
        </w:rPr>
      </w:pPr>
      <w:r w:rsidRPr="00C41BF3">
        <w:rPr>
          <w:noProof/>
        </w:rPr>
        <w:t>budou po celou dobu v</w:t>
      </w:r>
      <w:r w:rsidR="00B80D86">
        <w:rPr>
          <w:noProof/>
        </w:rPr>
        <w:t>ýkonu činnosti ostrahy splňovat</w:t>
      </w:r>
      <w:r w:rsidRPr="00C41BF3">
        <w:rPr>
          <w:noProof/>
        </w:rPr>
        <w:t xml:space="preserve"> příslušné požadavky odborné způsobilosti pro výkon činností, které jsou obsahem živností uvedených v příloze č. 5 zákona č. 455/1991 Sb., o živnostenském podnikání (živnostenský zákon), ve znění pozdějších předpisů; </w:t>
      </w:r>
    </w:p>
    <w:p w14:paraId="2D5B9BEE" w14:textId="77777777" w:rsidR="00C41BF3" w:rsidRPr="00C41BF3" w:rsidRDefault="00C41BF3" w:rsidP="00EB7FF0">
      <w:pPr>
        <w:pStyle w:val="Nadpis2"/>
        <w:numPr>
          <w:ilvl w:val="0"/>
          <w:numId w:val="25"/>
        </w:numPr>
        <w:overflowPunct/>
        <w:autoSpaceDE/>
        <w:autoSpaceDN/>
        <w:adjustRightInd/>
        <w:spacing w:before="120" w:line="276" w:lineRule="auto"/>
        <w:ind w:left="1134" w:hanging="567"/>
        <w:contextualSpacing w:val="0"/>
        <w:textAlignment w:val="auto"/>
        <w:rPr>
          <w:noProof/>
        </w:rPr>
      </w:pPr>
      <w:r w:rsidRPr="00C41BF3">
        <w:rPr>
          <w:noProof/>
        </w:rPr>
        <w:t>budou aktivně spolupracovat s Policií České republiky při zjištění protiprávního jednání, zejména formou poskytování relevantních informací a zabezpečením místa spáchání protiprávního jednání do příjezdu Policie České republiky z hlediska zajištění bezpečnosti provozu Objektu a podmínek pro šetření takového protiprávního jednání;</w:t>
      </w:r>
    </w:p>
    <w:p w14:paraId="2E79B52E" w14:textId="77777777" w:rsidR="00C41BF3" w:rsidRPr="00C41BF3" w:rsidRDefault="00C41BF3" w:rsidP="00EB7FF0">
      <w:pPr>
        <w:pStyle w:val="Nadpis2"/>
        <w:numPr>
          <w:ilvl w:val="0"/>
          <w:numId w:val="25"/>
        </w:numPr>
        <w:overflowPunct/>
        <w:autoSpaceDE/>
        <w:autoSpaceDN/>
        <w:adjustRightInd/>
        <w:spacing w:before="120" w:line="276" w:lineRule="auto"/>
        <w:ind w:left="1134" w:hanging="567"/>
        <w:contextualSpacing w:val="0"/>
        <w:textAlignment w:val="auto"/>
      </w:pPr>
      <w:r w:rsidRPr="00C41BF3">
        <w:t xml:space="preserve">budou zpracovávat záznamy o </w:t>
      </w:r>
      <w:r w:rsidRPr="00C41BF3">
        <w:rPr>
          <w:noProof/>
        </w:rPr>
        <w:t xml:space="preserve">poplachových zprávách z instalovaných PS Objednatele </w:t>
      </w:r>
      <w:r w:rsidRPr="00C41BF3">
        <w:t xml:space="preserve">a </w:t>
      </w:r>
      <w:r w:rsidRPr="00C41BF3">
        <w:rPr>
          <w:noProof/>
        </w:rPr>
        <w:t>zprávách o provozním stavu PS a jejich vyhodnocení, o komunikaci mezi jím a Poskytovatelem FOS Objektu v případě poplachového stavu, výjezdech Zásahové jednotky, zadržených osobách, dostřežení</w:t>
      </w:r>
      <w:r w:rsidRPr="00C41BF3">
        <w:t xml:space="preserve"> </w:t>
      </w:r>
      <w:r w:rsidRPr="00C41BF3">
        <w:rPr>
          <w:noProof/>
        </w:rPr>
        <w:t>Objektu po poplachovém stavu a dalších skutečnostech o řádném plnění této Smlouvy</w:t>
      </w:r>
      <w:r w:rsidRPr="00C41BF3">
        <w:t>; a</w:t>
      </w:r>
    </w:p>
    <w:p w14:paraId="0E2876A3" w14:textId="77777777" w:rsidR="00C41BF3" w:rsidRPr="00C41BF3" w:rsidRDefault="00C41BF3" w:rsidP="00EB7FF0">
      <w:pPr>
        <w:pStyle w:val="Nadpis2"/>
        <w:numPr>
          <w:ilvl w:val="0"/>
          <w:numId w:val="25"/>
        </w:numPr>
        <w:overflowPunct/>
        <w:autoSpaceDE/>
        <w:autoSpaceDN/>
        <w:adjustRightInd/>
        <w:spacing w:before="120" w:line="276" w:lineRule="auto"/>
        <w:ind w:left="1134" w:hanging="567"/>
        <w:contextualSpacing w:val="0"/>
        <w:textAlignment w:val="auto"/>
      </w:pPr>
      <w:r w:rsidRPr="00C41BF3">
        <w:t>provedou při zjištění protiprávního jednání zásah k zajištění pachatele v souladu s právními předpisy.</w:t>
      </w:r>
    </w:p>
    <w:p w14:paraId="415C0549" w14:textId="77777777" w:rsidR="00C41BF3" w:rsidRPr="00C41BF3"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Strany se dohodly, že rozsah Dodavatelem skutečně poskytovaného plnění podle této Smlouvy může být i s ohledem na aktuální potřeby Objednatele</w:t>
      </w:r>
      <w:r w:rsidRPr="00C41BF3" w:rsidDel="00EE75AE">
        <w:t xml:space="preserve"> </w:t>
      </w:r>
      <w:r w:rsidRPr="00C41BF3">
        <w:t>ve vztahu k předpokládanému rozsahu plnění podle Zadávací dokumentace, Nabídky či této Smlouvy</w:t>
      </w:r>
      <w:r w:rsidRPr="00C41BF3" w:rsidDel="00EE75AE">
        <w:t xml:space="preserve"> </w:t>
      </w:r>
      <w:r w:rsidRPr="00C41BF3">
        <w:t xml:space="preserve">vyšší nebo nižší. </w:t>
      </w:r>
    </w:p>
    <w:p w14:paraId="02439299" w14:textId="77777777" w:rsidR="00C41BF3" w:rsidRPr="0006643E"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06643E">
        <w:rPr>
          <w:rFonts w:asciiTheme="minorHAnsi" w:hAnsiTheme="minorHAnsi"/>
        </w:rPr>
        <w:t>Organizační struktura řízení služeb</w:t>
      </w:r>
    </w:p>
    <w:p w14:paraId="4404CD03" w14:textId="3CE5FCFA" w:rsidR="00B80D86" w:rsidRDefault="003160AE" w:rsidP="00EB7FF0">
      <w:pPr>
        <w:pStyle w:val="Nadpis2"/>
        <w:numPr>
          <w:ilvl w:val="1"/>
          <w:numId w:val="18"/>
        </w:numPr>
        <w:overflowPunct/>
        <w:autoSpaceDE/>
        <w:autoSpaceDN/>
        <w:adjustRightInd/>
        <w:spacing w:before="120" w:line="276" w:lineRule="auto"/>
        <w:ind w:left="578" w:hanging="578"/>
        <w:contextualSpacing w:val="0"/>
        <w:textAlignment w:val="auto"/>
      </w:pPr>
      <w:r w:rsidRPr="004A5C35">
        <w:t>Při plnění této Smlouvy bude Objednatel zastoupen zejména osobami uvedenými v </w:t>
      </w:r>
      <w:r w:rsidRPr="009D578C">
        <w:rPr>
          <w:b/>
        </w:rPr>
        <w:t xml:space="preserve">příloze č. </w:t>
      </w:r>
      <w:r w:rsidR="00375714">
        <w:rPr>
          <w:b/>
        </w:rPr>
        <w:t>2</w:t>
      </w:r>
      <w:r w:rsidRPr="004A5C35">
        <w:t xml:space="preserve"> </w:t>
      </w:r>
      <w:proofErr w:type="gramStart"/>
      <w:r w:rsidRPr="004A5C35">
        <w:t>této</w:t>
      </w:r>
      <w:proofErr w:type="gramEnd"/>
      <w:r w:rsidRPr="004A5C35">
        <w:t xml:space="preserve"> Smlouvy, </w:t>
      </w:r>
      <w:r w:rsidR="000931B1">
        <w:t>případně</w:t>
      </w:r>
      <w:r w:rsidRPr="004A5C35">
        <w:t xml:space="preserve"> jinými osobami písemně oznámenými Objednatelem</w:t>
      </w:r>
      <w:r w:rsidR="00B86898">
        <w:t xml:space="preserve"> Dodavateli</w:t>
      </w:r>
      <w:r w:rsidRPr="004A5C35">
        <w:t>.</w:t>
      </w:r>
      <w:r w:rsidR="00C41BF3" w:rsidRPr="00C41BF3">
        <w:t xml:space="preserve"> </w:t>
      </w:r>
    </w:p>
    <w:p w14:paraId="0B9258D2" w14:textId="5B09F278" w:rsidR="00B80D86" w:rsidRDefault="003160AE" w:rsidP="0006643E">
      <w:pPr>
        <w:pStyle w:val="Nadpis2"/>
        <w:numPr>
          <w:ilvl w:val="1"/>
          <w:numId w:val="18"/>
        </w:numPr>
        <w:overflowPunct/>
        <w:autoSpaceDE/>
        <w:autoSpaceDN/>
        <w:adjustRightInd/>
        <w:spacing w:before="120" w:line="276" w:lineRule="auto"/>
        <w:contextualSpacing w:val="0"/>
        <w:textAlignment w:val="auto"/>
        <w:rPr>
          <w:rFonts w:ascii="Verdana" w:hAnsi="Verdana"/>
        </w:rPr>
      </w:pPr>
      <w:r w:rsidRPr="004A5C35">
        <w:t xml:space="preserve">Dodavatel je povinen řídit plnění této Smlouvy a provádět výkon konkrétních činností </w:t>
      </w:r>
      <w:r>
        <w:t xml:space="preserve">členy </w:t>
      </w:r>
      <w:r w:rsidR="00107698">
        <w:t xml:space="preserve">výkonného </w:t>
      </w:r>
      <w:r>
        <w:t xml:space="preserve">týmu, jejichž seznam je uveden </w:t>
      </w:r>
      <w:r w:rsidRPr="004A5C35">
        <w:t>v </w:t>
      </w:r>
      <w:r w:rsidRPr="009D578C">
        <w:rPr>
          <w:b/>
        </w:rPr>
        <w:t xml:space="preserve">příloze č. </w:t>
      </w:r>
      <w:r w:rsidR="00375714">
        <w:rPr>
          <w:b/>
        </w:rPr>
        <w:t>3</w:t>
      </w:r>
      <w:r w:rsidRPr="004A5C35">
        <w:t xml:space="preserve"> </w:t>
      </w:r>
      <w:proofErr w:type="gramStart"/>
      <w:r w:rsidRPr="004A5C35">
        <w:t>této</w:t>
      </w:r>
      <w:proofErr w:type="gramEnd"/>
      <w:r w:rsidRPr="004A5C35">
        <w:t xml:space="preserve"> Smlouvy</w:t>
      </w:r>
      <w:r>
        <w:t>. Tyto osoby</w:t>
      </w:r>
      <w:r w:rsidRPr="004A5C35">
        <w:t xml:space="preserve"> odpovíd</w:t>
      </w:r>
      <w:r>
        <w:t>ají</w:t>
      </w:r>
      <w:r w:rsidRPr="004A5C35">
        <w:t xml:space="preserve"> </w:t>
      </w:r>
      <w:r>
        <w:t xml:space="preserve">za komunikaci s Objednatelem a </w:t>
      </w:r>
      <w:r w:rsidRPr="004A5C35">
        <w:t xml:space="preserve">za </w:t>
      </w:r>
      <w:r>
        <w:t xml:space="preserve">řádné </w:t>
      </w:r>
      <w:r w:rsidRPr="004A5C35">
        <w:t>plnění předmětu Veřejné zakázky a</w:t>
      </w:r>
      <w:r w:rsidR="00677027">
        <w:t> </w:t>
      </w:r>
      <w:r w:rsidRPr="004A5C35">
        <w:t>této Smlouvy</w:t>
      </w:r>
      <w:r>
        <w:t xml:space="preserve"> Dodavatelem, </w:t>
      </w:r>
      <w:r w:rsidR="0006643E">
        <w:t>přičemž</w:t>
      </w:r>
      <w:r w:rsidR="00B80D86" w:rsidRPr="00150246">
        <w:rPr>
          <w:rFonts w:ascii="Verdana" w:hAnsi="Verdana"/>
        </w:rPr>
        <w:t xml:space="preserve"> </w:t>
      </w:r>
    </w:p>
    <w:p w14:paraId="0DD293C1" w14:textId="5C73898C" w:rsidR="00C41BF3" w:rsidRPr="00C41BF3" w:rsidRDefault="00C41BF3" w:rsidP="00EB7FF0">
      <w:pPr>
        <w:pStyle w:val="Default"/>
        <w:numPr>
          <w:ilvl w:val="0"/>
          <w:numId w:val="28"/>
        </w:numPr>
        <w:spacing w:after="120" w:line="276" w:lineRule="auto"/>
        <w:ind w:left="993" w:hanging="426"/>
        <w:jc w:val="both"/>
        <w:rPr>
          <w:rFonts w:asciiTheme="minorHAnsi" w:hAnsiTheme="minorHAnsi" w:cs="Times New Roman"/>
          <w:sz w:val="18"/>
          <w:szCs w:val="18"/>
        </w:rPr>
      </w:pPr>
      <w:r w:rsidRPr="00C41BF3">
        <w:rPr>
          <w:rFonts w:asciiTheme="minorHAnsi" w:hAnsiTheme="minorHAnsi" w:cs="Times New Roman"/>
          <w:sz w:val="18"/>
          <w:szCs w:val="18"/>
        </w:rPr>
        <w:t>vedoucí DPPC má přímou odpovědnost za řízení činností uvedených v článcích 3 a odstavcích 4.3 - 4.9 Smlouvy. Bude se podílet na řízení lidských zdrojů a managementu kvality a bude pravidelně komunikovat s určenými vedoucími zaměstnanci Objednatele a podílet se na provádění školení a ověřování znalostí osob podílejících se na plnění Smlouvy;</w:t>
      </w:r>
    </w:p>
    <w:p w14:paraId="627B12CD" w14:textId="146ABEFE" w:rsidR="00C41BF3" w:rsidRPr="00C41BF3" w:rsidRDefault="00C41BF3" w:rsidP="00EB7FF0">
      <w:pPr>
        <w:pStyle w:val="Default"/>
        <w:numPr>
          <w:ilvl w:val="0"/>
          <w:numId w:val="28"/>
        </w:numPr>
        <w:spacing w:after="120" w:line="276" w:lineRule="auto"/>
        <w:ind w:left="993" w:hanging="426"/>
        <w:jc w:val="both"/>
        <w:rPr>
          <w:rFonts w:asciiTheme="minorHAnsi" w:hAnsiTheme="minorHAnsi" w:cs="Times New Roman"/>
          <w:sz w:val="18"/>
          <w:szCs w:val="18"/>
        </w:rPr>
      </w:pPr>
      <w:r w:rsidRPr="00C41BF3">
        <w:rPr>
          <w:rFonts w:asciiTheme="minorHAnsi" w:hAnsiTheme="minorHAnsi" w:cs="Times New Roman"/>
          <w:sz w:val="18"/>
          <w:szCs w:val="18"/>
        </w:rPr>
        <w:t>manažer Dodavatele má přímou odpovědnost za řízení a realizaci plnění Smlouvy. Bude pravidelně komunikovat s určenými vedoucími zaměstnanci Objednatele, řídit průběh plnění Smlouvy</w:t>
      </w:r>
      <w:r w:rsidRPr="00C41BF3" w:rsidDel="00ED12D4">
        <w:rPr>
          <w:rFonts w:asciiTheme="minorHAnsi" w:hAnsiTheme="minorHAnsi" w:cs="Times New Roman"/>
          <w:sz w:val="18"/>
          <w:szCs w:val="18"/>
        </w:rPr>
        <w:t xml:space="preserve"> </w:t>
      </w:r>
      <w:r w:rsidRPr="00C41BF3">
        <w:rPr>
          <w:rFonts w:asciiTheme="minorHAnsi" w:hAnsiTheme="minorHAnsi" w:cs="Times New Roman"/>
          <w:sz w:val="18"/>
          <w:szCs w:val="18"/>
        </w:rPr>
        <w:t xml:space="preserve">a přijímat opatření k řádnému plnění Smlouvy a bude mít odpovědnost za řízení </w:t>
      </w:r>
      <w:r w:rsidR="00107698">
        <w:rPr>
          <w:rFonts w:asciiTheme="minorHAnsi" w:hAnsiTheme="minorHAnsi" w:cs="Times New Roman"/>
          <w:sz w:val="18"/>
          <w:szCs w:val="18"/>
        </w:rPr>
        <w:t>výkonné</w:t>
      </w:r>
      <w:r w:rsidRPr="00C41BF3">
        <w:rPr>
          <w:rFonts w:asciiTheme="minorHAnsi" w:hAnsiTheme="minorHAnsi" w:cs="Times New Roman"/>
          <w:sz w:val="18"/>
          <w:szCs w:val="18"/>
        </w:rPr>
        <w:t xml:space="preserve">ho týmu; </w:t>
      </w:r>
    </w:p>
    <w:p w14:paraId="268D2B73" w14:textId="77777777" w:rsidR="00C41BF3" w:rsidRPr="00C41BF3" w:rsidRDefault="00C41BF3" w:rsidP="00EB7FF0">
      <w:pPr>
        <w:pStyle w:val="Default"/>
        <w:numPr>
          <w:ilvl w:val="0"/>
          <w:numId w:val="28"/>
        </w:numPr>
        <w:spacing w:after="120" w:line="276" w:lineRule="auto"/>
        <w:ind w:left="993" w:hanging="426"/>
        <w:jc w:val="both"/>
        <w:rPr>
          <w:rFonts w:asciiTheme="minorHAnsi" w:hAnsiTheme="minorHAnsi" w:cs="Times New Roman"/>
          <w:sz w:val="18"/>
          <w:szCs w:val="18"/>
        </w:rPr>
      </w:pPr>
      <w:r w:rsidRPr="00C41BF3">
        <w:rPr>
          <w:rFonts w:asciiTheme="minorHAnsi" w:hAnsiTheme="minorHAnsi" w:cs="Times New Roman"/>
          <w:sz w:val="18"/>
          <w:szCs w:val="18"/>
        </w:rPr>
        <w:t>kontaktní osoba má přímou odpovědnost za komunikaci s určenými kontaktními zaměstnanci Objednatelem zejména v souladu s odstavci 11.2 a 13.1 Smlouvy;</w:t>
      </w:r>
    </w:p>
    <w:p w14:paraId="10C8A09D" w14:textId="77777777" w:rsidR="00C41BF3" w:rsidRPr="00C41BF3" w:rsidRDefault="00C41BF3" w:rsidP="00B01BEE">
      <w:pPr>
        <w:pStyle w:val="Nadpis1"/>
        <w:keepNext/>
        <w:numPr>
          <w:ilvl w:val="0"/>
          <w:numId w:val="18"/>
        </w:numPr>
        <w:suppressAutoHyphens w:val="0"/>
        <w:spacing w:before="240" w:after="0" w:line="276" w:lineRule="auto"/>
        <w:ind w:left="567" w:hanging="567"/>
        <w:rPr>
          <w:rFonts w:asciiTheme="minorHAnsi" w:hAnsiTheme="minorHAnsi"/>
        </w:rPr>
      </w:pPr>
      <w:bookmarkStart w:id="14" w:name="_Ref499834512"/>
      <w:bookmarkStart w:id="15" w:name="_Ref499828794"/>
      <w:r w:rsidRPr="00C41BF3">
        <w:rPr>
          <w:rFonts w:asciiTheme="minorHAnsi" w:hAnsiTheme="minorHAnsi"/>
        </w:rPr>
        <w:lastRenderedPageBreak/>
        <w:t>Požadavky na osoby podílející se na plnění Smlouvy</w:t>
      </w:r>
      <w:bookmarkEnd w:id="14"/>
    </w:p>
    <w:p w14:paraId="7BC66599"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 xml:space="preserve">Dodavatel je povinen zajistit výkon činností podle této Smlouvy, které jsou obsahem živností uvedených v příloze č. 5 zákona </w:t>
      </w:r>
      <w:r w:rsidRPr="00B01BEE">
        <w:t>č. 455/1991 Sb., o živnostenském podnikání (živnostenský zákon)</w:t>
      </w:r>
      <w:r w:rsidRPr="00677027">
        <w:t>, ve znění pozdějších předpisů</w:t>
      </w:r>
      <w:r w:rsidRPr="00C41BF3">
        <w:t xml:space="preserve">, pouze fyzickými osobami splňujícími požadavky odborné a jiné zvláštní způsobilosti, které jsou v této příloze stanoveny. Dodavatel je povinen uchovávat kopie dokladů prokazujících splnění podmínek způsobilosti podle předchozí věty minimálně tři roky ode dne ukončení výkonu činností podle této Smlouvy těmito osobami. Dodavatel je povinen předložit Objednateli kopii těchto dokladů do třech dnů od doručení výzvy Objednatele. Objednatel bude předložené kopie těchto dokladů držet pouze po dobu nezbytnou k provedení této kontroly. </w:t>
      </w:r>
    </w:p>
    <w:p w14:paraId="05349220"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 xml:space="preserve">Dodavatel se zavazuje, že osoby podílející se na plnění této Smlouvy </w:t>
      </w:r>
      <w:bookmarkEnd w:id="15"/>
      <w:r w:rsidRPr="00C41BF3">
        <w:t>budou po celou dobu trvání Smlouvy bezúhonné, budou mít odpovídající odbornou způsobilost a budou držiteli příslušných oprávnění a osvědčení o splnění zkoušek, vyžadují-li to právní předpisy pro výkon činností podle této Smlouvy.</w:t>
      </w:r>
    </w:p>
    <w:p w14:paraId="4CD68CB2" w14:textId="18B086F8" w:rsidR="00C41BF3" w:rsidRPr="00C41BF3" w:rsidRDefault="00C41BF3" w:rsidP="00EB7FF0">
      <w:pPr>
        <w:pStyle w:val="Nadpis2"/>
        <w:numPr>
          <w:ilvl w:val="1"/>
          <w:numId w:val="18"/>
        </w:numPr>
        <w:overflowPunct/>
        <w:spacing w:before="120" w:line="276" w:lineRule="auto"/>
        <w:contextualSpacing w:val="0"/>
        <w:textAlignment w:val="auto"/>
      </w:pPr>
      <w:r w:rsidRPr="00C41BF3">
        <w:t>Dodavatel se zavazuje, že členové Zásahové jednotky před výkonem činností podle této Smlouvy absolvují vstupní školení pro získání základní odborné způsobilosti (dále jen „</w:t>
      </w:r>
      <w:r w:rsidRPr="00C41BF3">
        <w:rPr>
          <w:b/>
        </w:rPr>
        <w:t>Vstupní školení</w:t>
      </w:r>
      <w:r w:rsidRPr="00C41BF3">
        <w:t>“) požadované Objednatelem dle vnitřního Předpisu o odborné způsobilosti a znalosti osob při provozování dráhy a drážní dopravy SŽDC Zam1 (dále také jen „</w:t>
      </w:r>
      <w:r w:rsidRPr="00C41BF3">
        <w:rPr>
          <w:b/>
        </w:rPr>
        <w:t>Předpis Zam1</w:t>
      </w:r>
      <w:r w:rsidRPr="00C41BF3">
        <w:t>“), který je veřejné přístupný na internetové adrese Objednatele (</w:t>
      </w:r>
      <w:r w:rsidR="00B525CD" w:rsidRPr="00B01BEE">
        <w:t>Odborná způsobilost dle předpisu SŽ Zam1 - www.spravazeleznic.cz</w:t>
      </w:r>
      <w:r w:rsidR="00B525CD">
        <w:t>)</w:t>
      </w:r>
      <w:r w:rsidRPr="00C41BF3">
        <w:t>.</w:t>
      </w:r>
    </w:p>
    <w:p w14:paraId="5DE075E8" w14:textId="23BF0348"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Dodavatel se zavazuje u členů Zásahové jednotky udržovat základní odbornou způsobilost získanou na základě Vstupního školení v souladu s pravidly uvedenými v Předpisu Zam1. </w:t>
      </w:r>
    </w:p>
    <w:p w14:paraId="07183F0B" w14:textId="29A96319"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Vstupní školení musí členové Zásahové jednotky absolvovat pod vedením školitele pověřeného ke školení dodavatelů. Školení provádí buď (i) pověřený školitel, nebo (</w:t>
      </w:r>
      <w:proofErr w:type="spellStart"/>
      <w:r w:rsidRPr="00C41BF3">
        <w:t>ii</w:t>
      </w:r>
      <w:proofErr w:type="spellEnd"/>
      <w:r w:rsidRPr="00C41BF3">
        <w:t xml:space="preserve">) vedoucí zaměstnanec Dodavatele. </w:t>
      </w:r>
    </w:p>
    <w:p w14:paraId="483742D7"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16" w:name="_Hlk505864899"/>
      <w:r w:rsidRPr="00C41BF3">
        <w:t>Pokud dojde k podstatné změně pravidel týkajících se získávání a udržování Vstupního školení, Objednatel Dodavatele na tuto skutečnost upozorní</w:t>
      </w:r>
      <w:bookmarkEnd w:id="16"/>
      <w:r w:rsidRPr="00C41BF3">
        <w:t>.</w:t>
      </w:r>
    </w:p>
    <w:p w14:paraId="0B0C14A4" w14:textId="0A871B6B"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Dodavatel se dále zavazuje, že členové Zásahové jednotky, před výkonem činností podle této Smlouvy absolvují školení o právech a povinnostech osob ostrahy vyplývajících z právních předpisů a</w:t>
      </w:r>
      <w:r w:rsidRPr="00C41BF3">
        <w:rPr>
          <w:noProof/>
        </w:rPr>
        <w:t xml:space="preserve"> interních předpisů Objednatele</w:t>
      </w:r>
      <w:r w:rsidRPr="00C41BF3" w:rsidDel="00C2346A">
        <w:rPr>
          <w:noProof/>
        </w:rPr>
        <w:t xml:space="preserve"> </w:t>
      </w:r>
      <w:r w:rsidRPr="00C41BF3">
        <w:t>uvedených v </w:t>
      </w:r>
      <w:r w:rsidRPr="00C41BF3">
        <w:rPr>
          <w:b/>
        </w:rPr>
        <w:t>odstavci 6.9</w:t>
      </w:r>
      <w:r w:rsidRPr="00C41BF3">
        <w:t xml:space="preserve"> této Smlouvy.</w:t>
      </w:r>
    </w:p>
    <w:p w14:paraId="69808595" w14:textId="0761810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Dodavatel se zavazuje, že se každý člen Zásahové jednotky prokáže po absolvování Vstupního školení průkazem pro cizí právní subjekt (dále jen „</w:t>
      </w:r>
      <w:r w:rsidRPr="00C41BF3">
        <w:rPr>
          <w:b/>
        </w:rPr>
        <w:t>CPS</w:t>
      </w:r>
      <w:r w:rsidRPr="00C41BF3">
        <w:t xml:space="preserve">“). Průkaz pro CPS bude opravňovat svého držitele ke vstupu do provozované železniční dopravní cesty. Až do vydání tohoto průkazu Objednatelem se členové Zásahové jednotky prokáží alespoň kopií písemného záznamu o absolvování Vstupního školení ve smyslu </w:t>
      </w:r>
      <w:r w:rsidRPr="00C41BF3">
        <w:rPr>
          <w:b/>
        </w:rPr>
        <w:t>odstavce 6.3</w:t>
      </w:r>
      <w:r w:rsidRPr="00C41BF3">
        <w:t xml:space="preserve"> této Smlouvy. Strany se dohodly, že povolování vstupu na provozovanou železniční dopravní cestu se bude řídit pravidly uvedenými na webových stránkách Objednatele, aktuálně na adrese </w:t>
      </w:r>
      <w:r w:rsidRPr="00B01BEE">
        <w:t>Vstup do provozované ŽDC - www.spravazeleznic.cz</w:t>
      </w:r>
      <w:r w:rsidRPr="00C41BF3">
        <w:t xml:space="preserve">. Dodavatel požádá o vydání průkazu pro CPS Objednatele nejpozději do třiceti (30) dnů od absolvování Vstupního školení ve smyslu </w:t>
      </w:r>
      <w:r w:rsidRPr="00C41BF3">
        <w:rPr>
          <w:b/>
        </w:rPr>
        <w:t>odstavce 6.3</w:t>
      </w:r>
      <w:r w:rsidRPr="00C41BF3">
        <w:t xml:space="preserve"> této Smlouvy; součástí žádosti Dodavatele musí být dokumenty potřebné k vydání tohoto průkazu, které jsou uvedeny na webové stránce Objednatele podle předchozí věty. Mezi tyto dokumenty, které jsou nezbytné pro vydání průkazu pro CPS, patří též lékařský posudek o zdravotní způsobilosti k práci vydaný ve smyslu ustanovení zákona č. 373/2011 Sb., o specifických zdravotních službách, vyhlášky č. 79/2013 Sb., o pracovně</w:t>
      </w:r>
      <w:r w:rsidR="00B01BEE">
        <w:t>-</w:t>
      </w:r>
      <w:r w:rsidRPr="00C41BF3">
        <w:t xml:space="preserve">lékařských službách a některých druzích posudkové péče a vyhlášky č. 101/1995 Sb., kterou se vydává Řád pro zdravotní způsobilost osob při provozování dráhy a drážní dopravy. Objednatel poskytne Dodavateli nezbytnou součinnost k vydání průkazu pro CPS. Objednatel může kontrolovat splnění povinností Dodavatele dle tohoto odstavce. </w:t>
      </w:r>
      <w:bookmarkStart w:id="17" w:name="_Hlk505784702"/>
      <w:r w:rsidRPr="00C41BF3">
        <w:t xml:space="preserve">Dodavatel se zavazuje, že člen Zásahové jednoty se </w:t>
      </w:r>
      <w:r w:rsidRPr="00C41BF3">
        <w:lastRenderedPageBreak/>
        <w:t>prokáže při jakékoliv kontrole průkazem pro CPS nejdéle do třiceti (30) dnů po absolvování Vstupního školení. Do této doby se může prokázat kopií osvědčení o absolvování Vstupního školení</w:t>
      </w:r>
      <w:bookmarkEnd w:id="17"/>
      <w:r w:rsidRPr="00C41BF3">
        <w:t>.</w:t>
      </w:r>
    </w:p>
    <w:p w14:paraId="02919334"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rPr>
          <w:noProof/>
        </w:rPr>
      </w:pPr>
      <w:bookmarkStart w:id="18" w:name="_Ref505938860"/>
      <w:r w:rsidRPr="00C41BF3">
        <w:t>Dodavatel</w:t>
      </w:r>
      <w:r w:rsidRPr="00C41BF3">
        <w:rPr>
          <w:noProof/>
        </w:rPr>
        <w:t xml:space="preserve"> se dále zavazuje, že členové Zásahové jednotky před tím, než se budou podílet na plnění této Smlouvy, absolvují Vstupní školení a lékařskou prohlídku podle této Smlouvy, a budou při výkonu činností podle této Smlouvy postupovat v souladu s právními předpisy, interními předpisy Objednatele a Dodavatele včetně jejich změn a náhrad, se kterými byli seznámeni, jakož i se Smlouvou a jejími přílohami, při maximálním zohlednění zejména:</w:t>
      </w:r>
      <w:bookmarkEnd w:id="18"/>
    </w:p>
    <w:p w14:paraId="25C8DED9" w14:textId="77777777" w:rsidR="00C41BF3" w:rsidRPr="00C41BF3" w:rsidRDefault="00C41BF3" w:rsidP="00EB7FF0">
      <w:pPr>
        <w:numPr>
          <w:ilvl w:val="0"/>
          <w:numId w:val="27"/>
        </w:numPr>
        <w:spacing w:before="120" w:after="120" w:line="276" w:lineRule="auto"/>
        <w:ind w:left="1134" w:hanging="567"/>
        <w:jc w:val="both"/>
        <w:rPr>
          <w:noProof/>
        </w:rPr>
      </w:pPr>
      <w:r w:rsidRPr="00C41BF3">
        <w:rPr>
          <w:i/>
          <w:noProof/>
        </w:rPr>
        <w:t>nutné obrany</w:t>
      </w:r>
      <w:r w:rsidRPr="00C41BF3">
        <w:rPr>
          <w:noProof/>
        </w:rPr>
        <w:t xml:space="preserve"> ve </w:t>
      </w:r>
      <w:r w:rsidRPr="00C41BF3">
        <w:rPr>
          <w:rFonts w:cs="Times New Roman"/>
        </w:rPr>
        <w:t>smyslu</w:t>
      </w:r>
      <w:r w:rsidRPr="00C41BF3">
        <w:rPr>
          <w:noProof/>
        </w:rPr>
        <w:t xml:space="preserve"> ustanovení § 29 </w:t>
      </w:r>
      <w:r w:rsidRPr="00C41BF3">
        <w:rPr>
          <w:i/>
          <w:noProof/>
        </w:rPr>
        <w:t>zákona č. 40/2009 Sb., trestního zákoníku</w:t>
      </w:r>
      <w:r w:rsidRPr="00C41BF3">
        <w:rPr>
          <w:noProof/>
        </w:rPr>
        <w:t>, ve znění pozdějších předpisů;</w:t>
      </w:r>
    </w:p>
    <w:p w14:paraId="261A0413" w14:textId="77777777" w:rsidR="00C41BF3" w:rsidRPr="00C41BF3" w:rsidRDefault="00C41BF3" w:rsidP="00EB7FF0">
      <w:pPr>
        <w:numPr>
          <w:ilvl w:val="0"/>
          <w:numId w:val="27"/>
        </w:numPr>
        <w:spacing w:before="120" w:after="120" w:line="276" w:lineRule="auto"/>
        <w:ind w:left="1134" w:hanging="567"/>
        <w:jc w:val="both"/>
        <w:rPr>
          <w:noProof/>
        </w:rPr>
      </w:pPr>
      <w:r w:rsidRPr="00C41BF3">
        <w:rPr>
          <w:i/>
          <w:noProof/>
        </w:rPr>
        <w:t>krajní nouze</w:t>
      </w:r>
      <w:r w:rsidRPr="00C41BF3">
        <w:rPr>
          <w:noProof/>
        </w:rPr>
        <w:t xml:space="preserve"> ve smyslu ustanovení § 28 </w:t>
      </w:r>
      <w:r w:rsidRPr="00C41BF3">
        <w:rPr>
          <w:i/>
          <w:noProof/>
        </w:rPr>
        <w:t>zákona č. 40/2009 Sb., trestního zákoníku</w:t>
      </w:r>
      <w:r w:rsidRPr="00C41BF3">
        <w:rPr>
          <w:noProof/>
        </w:rPr>
        <w:t>, ve znění pozdějších předpisů;</w:t>
      </w:r>
    </w:p>
    <w:p w14:paraId="4F1B2431" w14:textId="77777777" w:rsidR="00C41BF3" w:rsidRPr="00C41BF3" w:rsidRDefault="00C41BF3" w:rsidP="00EB7FF0">
      <w:pPr>
        <w:numPr>
          <w:ilvl w:val="0"/>
          <w:numId w:val="27"/>
        </w:numPr>
        <w:spacing w:before="120" w:after="120" w:line="276" w:lineRule="auto"/>
        <w:ind w:left="1134" w:hanging="567"/>
        <w:jc w:val="both"/>
        <w:rPr>
          <w:noProof/>
        </w:rPr>
      </w:pPr>
      <w:r w:rsidRPr="00C41BF3">
        <w:rPr>
          <w:i/>
          <w:noProof/>
        </w:rPr>
        <w:t>omezení osobní svobody</w:t>
      </w:r>
      <w:r w:rsidRPr="00C41BF3">
        <w:rPr>
          <w:noProof/>
        </w:rPr>
        <w:t xml:space="preserve"> ve smyslu ustanovení  § 76 odst. 2 </w:t>
      </w:r>
      <w:r w:rsidRPr="00C41BF3">
        <w:rPr>
          <w:i/>
          <w:noProof/>
        </w:rPr>
        <w:t>zákona č. 141/1961 Sb., trestního řádu</w:t>
      </w:r>
      <w:r w:rsidRPr="00C41BF3">
        <w:rPr>
          <w:noProof/>
        </w:rPr>
        <w:t>, ve znění pozdějších předpisů;</w:t>
      </w:r>
    </w:p>
    <w:p w14:paraId="5F485D17" w14:textId="77777777" w:rsidR="00C41BF3" w:rsidRPr="00C41BF3" w:rsidRDefault="00C41BF3" w:rsidP="00EB7FF0">
      <w:pPr>
        <w:numPr>
          <w:ilvl w:val="0"/>
          <w:numId w:val="27"/>
        </w:numPr>
        <w:spacing w:before="120" w:after="120" w:line="276" w:lineRule="auto"/>
        <w:ind w:left="1134" w:hanging="567"/>
        <w:jc w:val="both"/>
        <w:rPr>
          <w:noProof/>
        </w:rPr>
      </w:pPr>
      <w:r w:rsidRPr="00C41BF3">
        <w:rPr>
          <w:i/>
          <w:noProof/>
        </w:rPr>
        <w:t xml:space="preserve">svépomoci </w:t>
      </w:r>
      <w:r w:rsidRPr="00C41BF3">
        <w:rPr>
          <w:noProof/>
        </w:rPr>
        <w:t>ve smyslu ustanovení  § 14 Občanského zákoníku;</w:t>
      </w:r>
    </w:p>
    <w:p w14:paraId="76282DC5" w14:textId="77777777" w:rsidR="00C41BF3" w:rsidRPr="00C41BF3" w:rsidRDefault="00C41BF3" w:rsidP="00EB7FF0">
      <w:pPr>
        <w:numPr>
          <w:ilvl w:val="0"/>
          <w:numId w:val="27"/>
        </w:numPr>
        <w:spacing w:before="120" w:after="120" w:line="276" w:lineRule="auto"/>
        <w:ind w:left="1134" w:hanging="567"/>
        <w:jc w:val="both"/>
        <w:rPr>
          <w:noProof/>
        </w:rPr>
      </w:pPr>
      <w:r w:rsidRPr="00C41BF3">
        <w:rPr>
          <w:noProof/>
        </w:rPr>
        <w:t xml:space="preserve">příslušných ustanovení </w:t>
      </w:r>
      <w:r w:rsidRPr="00C41BF3">
        <w:rPr>
          <w:i/>
          <w:noProof/>
        </w:rPr>
        <w:t>zákona č. 262/2006 Sb.,</w:t>
      </w:r>
      <w:r w:rsidRPr="00C41BF3">
        <w:rPr>
          <w:noProof/>
        </w:rPr>
        <w:t xml:space="preserve"> </w:t>
      </w:r>
      <w:r w:rsidRPr="00C41BF3">
        <w:rPr>
          <w:i/>
          <w:noProof/>
        </w:rPr>
        <w:t>zákoníku práce</w:t>
      </w:r>
      <w:r w:rsidRPr="00C41BF3">
        <w:rPr>
          <w:noProof/>
        </w:rPr>
        <w:t>, ve znění pozdějších předpisů, zejména jeho ustanovení § 249 a § 251; a</w:t>
      </w:r>
    </w:p>
    <w:p w14:paraId="7E70C66A" w14:textId="77777777" w:rsidR="00C41BF3" w:rsidRPr="00C41BF3" w:rsidRDefault="00C41BF3" w:rsidP="00EB7FF0">
      <w:pPr>
        <w:numPr>
          <w:ilvl w:val="0"/>
          <w:numId w:val="27"/>
        </w:numPr>
        <w:spacing w:before="120" w:after="120" w:line="276" w:lineRule="auto"/>
        <w:ind w:left="1134" w:hanging="567"/>
        <w:jc w:val="both"/>
        <w:rPr>
          <w:noProof/>
        </w:rPr>
      </w:pPr>
      <w:r w:rsidRPr="00C41BF3">
        <w:t xml:space="preserve">platných </w:t>
      </w:r>
      <w:r w:rsidRPr="00C41BF3">
        <w:rPr>
          <w:noProof/>
        </w:rPr>
        <w:t>ustanovení</w:t>
      </w:r>
      <w:r w:rsidRPr="00C41BF3">
        <w:t xml:space="preserve"> předpisů k zajištění bezpečnosti a zdraví při práci a požární ochrany. </w:t>
      </w:r>
    </w:p>
    <w:p w14:paraId="4778C76B"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19" w:name="_Ref503970928"/>
      <w:r w:rsidRPr="00C41BF3">
        <w:t>Dodavatel se zavazuje, že členové Zásahové jednotky budou vystrojeni jednotným služebním stejnokrojem Dodavatele či Poddodavatele, zřetelně označeným nápisem či logem Dodavatele či Poddodavatele, identifikační kartou s fotografií</w:t>
      </w:r>
      <w:r w:rsidRPr="00C41BF3">
        <w:rPr>
          <w:rStyle w:val="Odkaznakoment"/>
          <w:sz w:val="18"/>
          <w:szCs w:val="18"/>
        </w:rPr>
        <w:t xml:space="preserve"> této osoby </w:t>
      </w:r>
      <w:r w:rsidRPr="00C41BF3">
        <w:t>a osobním číslem člena Zásahové jednotky. Dodavatel se dále zavazuje, že členové Zásahové jednotky budou vybaveni potřebnými věcnými bezpečnostními a komunikačními prostředky</w:t>
      </w:r>
      <w:bookmarkEnd w:id="19"/>
      <w:r w:rsidRPr="00C41BF3">
        <w:t xml:space="preserve"> a osobními ochrannými prostředky nezbytnými pro řádný výkon jejich činnosti.</w:t>
      </w:r>
    </w:p>
    <w:p w14:paraId="7F8737E6"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bookmarkStart w:id="20" w:name="_Ref503970935"/>
      <w:r w:rsidRPr="00C41BF3">
        <w:t>Dodavatel se zavazuje zajistit na své náklady v potřebném rozsahu elektronická (dorozumívací) zařízení pro členy Zásahové jednotky podle této Smlouvy a jejích příloh</w:t>
      </w:r>
      <w:bookmarkEnd w:id="20"/>
      <w:r w:rsidRPr="00C41BF3">
        <w:t>.</w:t>
      </w:r>
    </w:p>
    <w:p w14:paraId="01785F34"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Dodavatel se zavazuje, že se osoby podílející se na plnění této Smlouvy včetně členů Zásahové jednotky na pokyn Objednatele podrobí orientačnímu vyšetření a případně dalšímu odbornému lékařskému vyšetření zjišťujícímu přítomnost alkoholu nebo jiné návykové látky. V případě že se osoba podílející se na plnění této Smlouvy odmítne podrobit orientačnímu vyšetření nebo dalšímu odbornému lékařskému vyšetření nebo pokud bude orientačním vyšetřením, popř. odborným lékařským vyšetřením, zjištěna přítomnost alkoholu nebo jiné návykové látky, Dodavatel zajistí, aby taková osoba podílející se na plnění této Smlouvy nebyla dále připuštěna k výkonu práce a pracoviště neprodleně opustila.</w:t>
      </w:r>
    </w:p>
    <w:p w14:paraId="01E9100E" w14:textId="4EAA052B"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E13AF4">
        <w:t>Dodavatel je povinen předložit Objednateli kopii dokladů k prokázání splnění požadavků na osoby podílející se na plnění Smlouvy vyplývající z této Smlouvy nebo právních předpisů do (3) třech dnů od doručení výzvy Dodavatele. Dodavatel se zavazuje, že on nebo osoby vykonávající činnosti podle této Smlouvy</w:t>
      </w:r>
      <w:r w:rsidRPr="00C41BF3">
        <w:t xml:space="preserve"> poskytnou Objednateli i jinou nezbytnou součinnost k ověření splnění požadavků uvedených ve Smlouvě, zejména v tomto </w:t>
      </w:r>
      <w:r w:rsidRPr="00C41BF3">
        <w:rPr>
          <w:b/>
        </w:rPr>
        <w:t>článku 6.</w:t>
      </w:r>
      <w:r w:rsidRPr="00C41BF3">
        <w:t xml:space="preserve"> této Smlouvy. Poruší-li Dodavatel či osoby podílející se na plnění Smlouvy povinnost předložit Objednateli nezbytné doklady či poskytnout Objednateli jinou součinnost, platí, že Dodavatel porušil i svou povinnost, jejíž splnění mělo být poskytnutou součinností ověřeno.</w:t>
      </w:r>
    </w:p>
    <w:p w14:paraId="6519AB79"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 xml:space="preserve">Dodavatel se zavazuje, že žádná fyzická osoba, která se bude podílet na výkonu služeb, které jsou předmětem této </w:t>
      </w:r>
      <w:r w:rsidRPr="00C41BF3">
        <w:rPr>
          <w:caps/>
        </w:rPr>
        <w:t>s</w:t>
      </w:r>
      <w:r w:rsidRPr="00C41BF3">
        <w:t xml:space="preserve">mlouvy, nepřekročí maximální možnou pracovní dobu, resp. dobu pro práci přesčas podle Zákoníku práce. Doba odpočinku těchto osob bude </w:t>
      </w:r>
      <w:r w:rsidRPr="00C41BF3">
        <w:lastRenderedPageBreak/>
        <w:t>stanovena, příp. zkrácena v souladu se Zákoníkem práce a jejich odměna stanovena v souladu s ustanoveními právních předpisů o nejnižší úrovni zaručené mzdy dle nařízení vlády č. 567/2006 Sb.</w:t>
      </w:r>
    </w:p>
    <w:p w14:paraId="24D423C0"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Dodavatel je povinen zajistit poskytování služeb dle této Smlouvy vyjma činnosti Zásahové jednotky dle této Smlouvy osobami, které jsou zaměstnanci Dodavatele. Dodavatel je povinen mít v místě plnění kopie dokladů prokazujících existenci pracovněprávních vztahů osob pracujících v daném místě plnění a umožnit Objednateli na požádání nahlédnout do takových dokladů. Dodavatel je povinen předložit doklady Objednateli podle tohoto odstavce okamžitě k žádosti Objednatele v daném místě plnění.</w:t>
      </w:r>
    </w:p>
    <w:p w14:paraId="796C3F5C" w14:textId="77777777" w:rsidR="00C41BF3" w:rsidRPr="00C41BF3" w:rsidRDefault="00C41BF3" w:rsidP="00EB7FF0">
      <w:pPr>
        <w:pStyle w:val="Nadpis1"/>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Další práva a povinnosti smluvních stran</w:t>
      </w:r>
    </w:p>
    <w:p w14:paraId="48C7989E"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Dodavatel je dále na základě této Smlouvy povinen</w:t>
      </w:r>
    </w:p>
    <w:p w14:paraId="2C36CA54" w14:textId="77777777" w:rsidR="00C41BF3" w:rsidRPr="00C41BF3" w:rsidRDefault="00C41BF3" w:rsidP="00EB7FF0">
      <w:pPr>
        <w:pStyle w:val="FSCodrka3"/>
        <w:numPr>
          <w:ilvl w:val="0"/>
          <w:numId w:val="17"/>
        </w:numPr>
        <w:spacing w:before="120" w:after="0" w:line="276" w:lineRule="auto"/>
        <w:contextualSpacing w:val="0"/>
        <w:rPr>
          <w:rFonts w:asciiTheme="minorHAnsi" w:hAnsiTheme="minorHAnsi"/>
          <w:sz w:val="18"/>
          <w:szCs w:val="18"/>
        </w:rPr>
      </w:pPr>
      <w:r w:rsidRPr="00C41BF3">
        <w:rPr>
          <w:rFonts w:asciiTheme="minorHAnsi" w:hAnsiTheme="minorHAnsi"/>
          <w:sz w:val="18"/>
          <w:szCs w:val="18"/>
        </w:rPr>
        <w:t xml:space="preserve">zajistit operativní styk mezi </w:t>
      </w:r>
      <w:r w:rsidRPr="00C41BF3">
        <w:rPr>
          <w:rFonts w:asciiTheme="minorHAnsi" w:hAnsiTheme="minorHAnsi"/>
          <w:caps/>
          <w:sz w:val="18"/>
          <w:szCs w:val="18"/>
        </w:rPr>
        <w:t>o</w:t>
      </w:r>
      <w:r w:rsidRPr="00C41BF3">
        <w:rPr>
          <w:rFonts w:asciiTheme="minorHAnsi" w:hAnsiTheme="minorHAnsi"/>
          <w:sz w:val="18"/>
          <w:szCs w:val="18"/>
        </w:rPr>
        <w:t xml:space="preserve">bjednatelem a </w:t>
      </w:r>
      <w:r w:rsidRPr="00C41BF3">
        <w:rPr>
          <w:rFonts w:asciiTheme="minorHAnsi" w:hAnsiTheme="minorHAnsi"/>
          <w:caps/>
          <w:sz w:val="18"/>
          <w:szCs w:val="18"/>
        </w:rPr>
        <w:t>d</w:t>
      </w:r>
      <w:r w:rsidRPr="00C41BF3">
        <w:rPr>
          <w:rFonts w:asciiTheme="minorHAnsi" w:hAnsiTheme="minorHAnsi"/>
          <w:sz w:val="18"/>
          <w:szCs w:val="18"/>
        </w:rPr>
        <w:t>odavatelem a Poskytovateli FOS a Dodavatelem v režimu 24/7;</w:t>
      </w:r>
    </w:p>
    <w:p w14:paraId="4CFCC5B1" w14:textId="77777777" w:rsidR="00C41BF3" w:rsidRPr="00C41BF3" w:rsidRDefault="00C41BF3" w:rsidP="00EB7FF0">
      <w:pPr>
        <w:pStyle w:val="FSCodrka3"/>
        <w:numPr>
          <w:ilvl w:val="0"/>
          <w:numId w:val="17"/>
        </w:numPr>
        <w:spacing w:before="120" w:after="0" w:line="276" w:lineRule="auto"/>
        <w:contextualSpacing w:val="0"/>
        <w:rPr>
          <w:rFonts w:asciiTheme="minorHAnsi" w:hAnsiTheme="minorHAnsi"/>
          <w:sz w:val="18"/>
          <w:szCs w:val="18"/>
        </w:rPr>
      </w:pPr>
      <w:r w:rsidRPr="00C41BF3">
        <w:rPr>
          <w:rFonts w:asciiTheme="minorHAnsi" w:hAnsiTheme="minorHAnsi"/>
          <w:sz w:val="18"/>
          <w:szCs w:val="18"/>
        </w:rPr>
        <w:t xml:space="preserve">zpracovávat a určeným zaměstnancům Objednatele doručovat denní a měsíční report o činnosti DPPC v elektronické podobě nebo těmto osobám zajistit přístup do aplikace umožňující vzdálenou kontrolu činnosti DPPC; </w:t>
      </w:r>
    </w:p>
    <w:p w14:paraId="1838F497" w14:textId="77777777" w:rsidR="00C41BF3" w:rsidRPr="00C41BF3" w:rsidRDefault="00C41BF3" w:rsidP="00EB7FF0">
      <w:pPr>
        <w:pStyle w:val="FSCodrka3"/>
        <w:numPr>
          <w:ilvl w:val="0"/>
          <w:numId w:val="17"/>
        </w:numPr>
        <w:spacing w:before="120" w:after="0" w:line="276" w:lineRule="auto"/>
        <w:contextualSpacing w:val="0"/>
        <w:rPr>
          <w:rFonts w:asciiTheme="minorHAnsi" w:hAnsiTheme="minorHAnsi"/>
          <w:sz w:val="18"/>
          <w:szCs w:val="18"/>
        </w:rPr>
      </w:pPr>
      <w:r w:rsidRPr="00C41BF3">
        <w:rPr>
          <w:rFonts w:asciiTheme="minorHAnsi" w:hAnsiTheme="minorHAnsi"/>
          <w:sz w:val="18"/>
          <w:szCs w:val="18"/>
        </w:rPr>
        <w:t>seznámit osoby podílející se na plnění této Smlouvy s obsahem interní Směrnice SŽDC č. 120, která upravuje pravidla zákazu kouření (včetně používání elektronických cigaret), požívání alkoholických nápojů a užívání jiných návykových látek na pracovištích Objednatele a v pracovní době mimo tato pracoviště, a zavazuje se, že povinnosti dané touto směrnicí budou osoby podílející se na plnění této Smlouvy dodržovat; a</w:t>
      </w:r>
    </w:p>
    <w:p w14:paraId="5C0BFDCD" w14:textId="77777777" w:rsidR="00C41BF3" w:rsidRPr="00C41BF3" w:rsidRDefault="00C41BF3" w:rsidP="00EB7FF0">
      <w:pPr>
        <w:pStyle w:val="FSCodrka3"/>
        <w:numPr>
          <w:ilvl w:val="0"/>
          <w:numId w:val="17"/>
        </w:numPr>
        <w:spacing w:before="120" w:after="0" w:line="276" w:lineRule="auto"/>
        <w:contextualSpacing w:val="0"/>
        <w:rPr>
          <w:rFonts w:asciiTheme="minorHAnsi" w:hAnsiTheme="minorHAnsi"/>
          <w:sz w:val="18"/>
          <w:szCs w:val="18"/>
        </w:rPr>
      </w:pPr>
      <w:r w:rsidRPr="00C41BF3">
        <w:rPr>
          <w:rFonts w:asciiTheme="minorHAnsi" w:hAnsiTheme="minorHAnsi"/>
          <w:sz w:val="18"/>
          <w:szCs w:val="18"/>
        </w:rPr>
        <w:t>seznámit osoby podílející se na plnění této Smlouvy s Kartou Objektu, Zásahovou kartou objektu, interními předpisy Objednatele a eventuálně s dalšími dokumenty, které mu předložil Objednatel, a jsou relevantní pro poskytování služeb podle této Smlouvy.</w:t>
      </w:r>
    </w:p>
    <w:p w14:paraId="53147D1C"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bookmarkStart w:id="21" w:name="_Ref499883674"/>
      <w:r w:rsidRPr="00C41BF3">
        <w:t xml:space="preserve">Dodavatel je povinen mít na vlastní náklady sjednáno po celou dobu trvání svých závazků z této Smlouvy vyplývajících pojištění odpovědnosti za škodu způsobenou Objednateli, jeho zaměstnancům nebo jakékoliv třetí osobě nacházející se v Objektu, která vznikne v souvislosti s plněním poskytovaným podle této Smlouvy, a to s finančním limitem tohoto pojištění minimálně </w:t>
      </w:r>
      <w:r w:rsidRPr="00C41BF3">
        <w:rPr>
          <w:b/>
        </w:rPr>
        <w:t>50 000 000,- Kč (slovy: padesát milionů korun českých)</w:t>
      </w:r>
      <w:r w:rsidRPr="00C41BF3">
        <w:t xml:space="preserve"> na jedné škodné události a spoluúčastí Dodavatele na jedné škodné události do maximální výše 5 % (slovy: pěti procent). Pojištění podle tohoto odstavce musí krýt škodu na majetku a újmu na životě či zdraví fyzických osob. Dodavatel je povinen písemně informovat Objednatele o jakýchkoliv změnách pojištění odpovědnosti za škodu podle tohoto odstavce, které mají vliv na trvání, obsah či rozsah tohoto pojištění, a to do pěti (5) dnů od účinnosti příslušné změny. Potvrzení o existenci příslušné pojistné smlouvy (kopii smlouvy, potvrzení pojišťovny) se Dodavatel zavazuje poskytnout Objednateli vždy nejpozději do 5 dní od jejího vyžádání Objednatelem.</w:t>
      </w:r>
      <w:bookmarkEnd w:id="21"/>
    </w:p>
    <w:p w14:paraId="54107AA1"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bookmarkStart w:id="22" w:name="_Ref499886669"/>
      <w:r w:rsidRPr="00C41BF3">
        <w:rPr>
          <w:rFonts w:asciiTheme="minorHAnsi" w:hAnsiTheme="minorHAnsi"/>
        </w:rPr>
        <w:t>Poddodavatel</w:t>
      </w:r>
      <w:bookmarkEnd w:id="22"/>
    </w:p>
    <w:p w14:paraId="173D5C11"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Dodavatel je oprávněn plnit činnosti Zásahové jednotky dle této Smlouvy prostřednictvím Poddodavatele.</w:t>
      </w:r>
    </w:p>
    <w:p w14:paraId="2801A908" w14:textId="32D9B441"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Dodavatel je oprávněn plnit specifikované činnosti prostřednictvím třetí osoby pouze </w:t>
      </w:r>
      <w:r w:rsidRPr="00677027">
        <w:t>v případě, že Poddodavatelem je osoba uvedená v </w:t>
      </w:r>
      <w:r w:rsidRPr="00E13AF4">
        <w:t xml:space="preserve">příloze </w:t>
      </w:r>
      <w:proofErr w:type="gramStart"/>
      <w:r w:rsidRPr="00E13AF4">
        <w:t xml:space="preserve">č. </w:t>
      </w:r>
      <w:r w:rsidR="00A875FC">
        <w:t>4</w:t>
      </w:r>
      <w:r w:rsidR="00677027" w:rsidRPr="00E13AF4">
        <w:t xml:space="preserve"> </w:t>
      </w:r>
      <w:r w:rsidRPr="00E13AF4">
        <w:t>této</w:t>
      </w:r>
      <w:proofErr w:type="gramEnd"/>
      <w:r w:rsidRPr="00677027">
        <w:t xml:space="preserve"> Smlouvy nebo osoba,</w:t>
      </w:r>
      <w:r w:rsidRPr="00C41BF3">
        <w:t xml:space="preserve"> s níž Objednatel vyslovil předchozí písemný souhlas. Dodavatel je oprávněn změnit Poddodavatele pouze s předchozím písemným souhlasem Objednatele. </w:t>
      </w:r>
    </w:p>
    <w:p w14:paraId="62BE5BDD"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lastRenderedPageBreak/>
        <w:t>Plní-li Dodavatel část plnění podle této Smlouvy prostřednictvím Poddodavatele, odpovídá tak, jako by plnil sám.</w:t>
      </w:r>
    </w:p>
    <w:p w14:paraId="3BD723D3"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Doba trvání a ukončení Smlouvy</w:t>
      </w:r>
    </w:p>
    <w:p w14:paraId="478616C4"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Smlouva se uzavírá na dobu šesti (6) let ode dne připojení prvního Objektu Dodavatelem na DPPC dle této Smlouvy.</w:t>
      </w:r>
    </w:p>
    <w:p w14:paraId="7E24311F"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Smlouvu je možné ukončit písemnou dohodou obou Stran.</w:t>
      </w:r>
    </w:p>
    <w:p w14:paraId="4D7D5CE2" w14:textId="17FEF8D2"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Objednatel je oprávněn tuto Smlouvu vypovědět i bez udání důvodu s výpovědní dobou, která činí </w:t>
      </w:r>
      <w:r w:rsidR="002A5FD7">
        <w:t>tři</w:t>
      </w:r>
      <w:r w:rsidRPr="00C41BF3">
        <w:t xml:space="preserve"> </w:t>
      </w:r>
      <w:r w:rsidRPr="00DC7D91">
        <w:t>(</w:t>
      </w:r>
      <w:r w:rsidR="002A5FD7" w:rsidRPr="00DC7D91">
        <w:t>3</w:t>
      </w:r>
      <w:r w:rsidRPr="00DC7D91">
        <w:t>) měsíc</w:t>
      </w:r>
      <w:r w:rsidR="002A5FD7" w:rsidRPr="00DC7D91">
        <w:t>e</w:t>
      </w:r>
      <w:r w:rsidRPr="00C41BF3">
        <w:t>. Výpovědní doba počíná běžet prvním dnem měsíce následujícího po měsíci, ve kterém byla písemná výpověď doručena Dodavateli.</w:t>
      </w:r>
    </w:p>
    <w:p w14:paraId="5D613639"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23" w:name="_Ref499562261"/>
      <w:r w:rsidRPr="00C41BF3">
        <w:t>Objednatel je oprávněn odstoupit od této Smlouvy, pokud Dodavatel poruší tuto Smlouvu podstatným způsobem ve smyslu ustanovení § 2002 Občanského zákoníku. Dodavatel poruší tuto Smlouvu podstatným způsobem zejména tehdy, pokud:</w:t>
      </w:r>
      <w:bookmarkEnd w:id="23"/>
    </w:p>
    <w:p w14:paraId="756A06AA" w14:textId="77777777" w:rsidR="00C41BF3" w:rsidRPr="00C41BF3" w:rsidRDefault="00C41BF3" w:rsidP="00EB7FF0">
      <w:pPr>
        <w:pStyle w:val="FSCodrka3"/>
        <w:numPr>
          <w:ilvl w:val="0"/>
          <w:numId w:val="16"/>
        </w:numPr>
        <w:tabs>
          <w:tab w:val="clear" w:pos="1135"/>
          <w:tab w:val="clear" w:pos="1775"/>
        </w:tabs>
        <w:spacing w:before="120" w:after="0" w:line="276" w:lineRule="auto"/>
        <w:contextualSpacing w:val="0"/>
        <w:rPr>
          <w:rFonts w:asciiTheme="minorHAnsi" w:hAnsiTheme="minorHAnsi"/>
          <w:sz w:val="18"/>
          <w:szCs w:val="18"/>
        </w:rPr>
      </w:pPr>
      <w:r w:rsidRPr="00C41BF3">
        <w:rPr>
          <w:rFonts w:asciiTheme="minorHAnsi" w:hAnsiTheme="minorHAnsi"/>
          <w:sz w:val="18"/>
          <w:szCs w:val="18"/>
        </w:rPr>
        <w:t>Dodavatel bude v prodlení s plněním svých povinností po dobu delší než deset (10) dní a toto své pochybení nenapraví ani v dodatečné lhůtě stanovené k tomu Objednatelem;</w:t>
      </w:r>
    </w:p>
    <w:p w14:paraId="7F8E9F6A" w14:textId="77777777" w:rsidR="00C41BF3" w:rsidRPr="00C41BF3" w:rsidRDefault="00C41BF3" w:rsidP="00EB7FF0">
      <w:pPr>
        <w:pStyle w:val="FSCodrka3"/>
        <w:numPr>
          <w:ilvl w:val="0"/>
          <w:numId w:val="16"/>
        </w:numPr>
        <w:tabs>
          <w:tab w:val="clear" w:pos="1135"/>
          <w:tab w:val="clear" w:pos="1775"/>
        </w:tabs>
        <w:spacing w:before="120" w:after="0" w:line="276" w:lineRule="auto"/>
        <w:contextualSpacing w:val="0"/>
        <w:rPr>
          <w:rFonts w:asciiTheme="minorHAnsi" w:hAnsiTheme="minorHAnsi"/>
          <w:sz w:val="18"/>
          <w:szCs w:val="18"/>
        </w:rPr>
      </w:pPr>
      <w:r w:rsidRPr="00C41BF3">
        <w:rPr>
          <w:rFonts w:asciiTheme="minorHAnsi" w:hAnsiTheme="minorHAnsi"/>
          <w:sz w:val="18"/>
          <w:szCs w:val="18"/>
        </w:rPr>
        <w:t>Dodavatel alespoň třikrát (3x) poruší určitou povinnost stanovenou touto Smlouvou;</w:t>
      </w:r>
    </w:p>
    <w:p w14:paraId="1D86A8DC" w14:textId="77777777" w:rsidR="00C41BF3" w:rsidRPr="00C41BF3" w:rsidRDefault="00C41BF3" w:rsidP="00EB7FF0">
      <w:pPr>
        <w:pStyle w:val="FSCodrka3"/>
        <w:numPr>
          <w:ilvl w:val="0"/>
          <w:numId w:val="16"/>
        </w:numPr>
        <w:tabs>
          <w:tab w:val="clear" w:pos="1135"/>
          <w:tab w:val="clear" w:pos="1775"/>
        </w:tabs>
        <w:spacing w:before="120" w:after="0" w:line="276" w:lineRule="auto"/>
        <w:contextualSpacing w:val="0"/>
        <w:rPr>
          <w:rFonts w:asciiTheme="minorHAnsi" w:hAnsiTheme="minorHAnsi"/>
          <w:sz w:val="18"/>
          <w:szCs w:val="18"/>
        </w:rPr>
      </w:pPr>
      <w:r w:rsidRPr="00C41BF3">
        <w:rPr>
          <w:rFonts w:asciiTheme="minorHAnsi" w:hAnsiTheme="minorHAnsi"/>
          <w:sz w:val="18"/>
          <w:szCs w:val="18"/>
        </w:rPr>
        <w:t xml:space="preserve">osoba vykonávající činnosti podle této Smlouvy spáchá </w:t>
      </w:r>
      <w:bookmarkStart w:id="24" w:name="_Ref398563350"/>
      <w:r w:rsidRPr="00C41BF3">
        <w:rPr>
          <w:rFonts w:asciiTheme="minorHAnsi" w:hAnsiTheme="minorHAnsi"/>
          <w:sz w:val="18"/>
          <w:szCs w:val="18"/>
        </w:rPr>
        <w:t>v souvislosti s výkonem činnosti podle této Smlouvy trestný čin či přestupek;</w:t>
      </w:r>
      <w:bookmarkEnd w:id="24"/>
    </w:p>
    <w:p w14:paraId="5208C36E" w14:textId="77777777" w:rsidR="00C41BF3" w:rsidRPr="00C41BF3" w:rsidRDefault="00C41BF3" w:rsidP="00EB7FF0">
      <w:pPr>
        <w:pStyle w:val="FSCodrka3"/>
        <w:numPr>
          <w:ilvl w:val="0"/>
          <w:numId w:val="16"/>
        </w:numPr>
        <w:tabs>
          <w:tab w:val="clear" w:pos="1135"/>
          <w:tab w:val="clear" w:pos="1775"/>
        </w:tabs>
        <w:spacing w:before="120" w:after="0" w:line="276" w:lineRule="auto"/>
        <w:ind w:left="1134"/>
        <w:contextualSpacing w:val="0"/>
        <w:rPr>
          <w:rFonts w:asciiTheme="minorHAnsi" w:hAnsiTheme="minorHAnsi"/>
          <w:sz w:val="18"/>
          <w:szCs w:val="18"/>
        </w:rPr>
      </w:pPr>
      <w:r w:rsidRPr="00C41BF3">
        <w:rPr>
          <w:rFonts w:asciiTheme="minorHAnsi" w:hAnsiTheme="minorHAnsi"/>
          <w:sz w:val="18"/>
          <w:szCs w:val="18"/>
        </w:rPr>
        <w:t>Dodavatel poruší povinnost mlčenlivosti o Důvěrných informacích podle této Smlouvy;</w:t>
      </w:r>
    </w:p>
    <w:p w14:paraId="353E460D" w14:textId="77777777" w:rsidR="00C41BF3" w:rsidRPr="00C41BF3" w:rsidRDefault="00C41BF3" w:rsidP="00EB7FF0">
      <w:pPr>
        <w:pStyle w:val="FSCodrka3"/>
        <w:numPr>
          <w:ilvl w:val="0"/>
          <w:numId w:val="16"/>
        </w:numPr>
        <w:tabs>
          <w:tab w:val="clear" w:pos="1135"/>
          <w:tab w:val="clear" w:pos="1775"/>
        </w:tabs>
        <w:spacing w:before="120" w:after="0" w:line="276" w:lineRule="auto"/>
        <w:ind w:left="1134"/>
        <w:contextualSpacing w:val="0"/>
        <w:rPr>
          <w:rFonts w:asciiTheme="minorHAnsi" w:hAnsiTheme="minorHAnsi"/>
          <w:sz w:val="18"/>
          <w:szCs w:val="18"/>
        </w:rPr>
      </w:pPr>
      <w:r w:rsidRPr="00C41BF3">
        <w:rPr>
          <w:rFonts w:asciiTheme="minorHAnsi" w:hAnsiTheme="minorHAnsi"/>
          <w:sz w:val="18"/>
          <w:szCs w:val="18"/>
        </w:rPr>
        <w:t>Dodavatel bude v prodlení s předložením jakéhokoliv dokladu, který je podle této Smlouvy povinen předložit Objednateli po dobu delší než deset (10) dní a toto své pochybení nenapraví ani v dodatečné lhůtě stanovené k tomu Objednatelem;</w:t>
      </w:r>
    </w:p>
    <w:p w14:paraId="31123A90" w14:textId="77777777" w:rsidR="00C41BF3" w:rsidRPr="00C41BF3" w:rsidRDefault="00C41BF3" w:rsidP="00EB7FF0">
      <w:pPr>
        <w:pStyle w:val="FSCodrka3"/>
        <w:numPr>
          <w:ilvl w:val="0"/>
          <w:numId w:val="16"/>
        </w:numPr>
        <w:tabs>
          <w:tab w:val="clear" w:pos="1135"/>
          <w:tab w:val="clear" w:pos="1775"/>
        </w:tabs>
        <w:spacing w:before="120" w:after="0" w:line="276" w:lineRule="auto"/>
        <w:ind w:left="1134"/>
        <w:contextualSpacing w:val="0"/>
        <w:rPr>
          <w:rFonts w:asciiTheme="minorHAnsi" w:hAnsiTheme="minorHAnsi"/>
          <w:sz w:val="18"/>
          <w:szCs w:val="18"/>
        </w:rPr>
      </w:pPr>
      <w:r w:rsidRPr="00C41BF3">
        <w:rPr>
          <w:rFonts w:asciiTheme="minorHAnsi" w:hAnsiTheme="minorHAnsi"/>
          <w:sz w:val="18"/>
          <w:szCs w:val="18"/>
        </w:rPr>
        <w:t>Dodavatel poruší povinnost mít sjednané pojištění odpovědnosti za škodu za podmínek podle této Smlouvy; a</w:t>
      </w:r>
    </w:p>
    <w:p w14:paraId="235D77FD" w14:textId="77777777" w:rsidR="00C41BF3" w:rsidRPr="00C41BF3" w:rsidRDefault="00C41BF3" w:rsidP="00EB7FF0">
      <w:pPr>
        <w:pStyle w:val="FSCodrka3"/>
        <w:numPr>
          <w:ilvl w:val="0"/>
          <w:numId w:val="16"/>
        </w:numPr>
        <w:tabs>
          <w:tab w:val="clear" w:pos="1135"/>
          <w:tab w:val="clear" w:pos="1775"/>
        </w:tabs>
        <w:spacing w:before="120" w:after="0" w:line="276" w:lineRule="auto"/>
        <w:ind w:left="1134"/>
        <w:contextualSpacing w:val="0"/>
        <w:rPr>
          <w:rFonts w:asciiTheme="minorHAnsi" w:hAnsiTheme="minorHAnsi"/>
          <w:sz w:val="18"/>
          <w:szCs w:val="18"/>
        </w:rPr>
      </w:pPr>
      <w:bookmarkStart w:id="25" w:name="_Ref398563352"/>
      <w:r w:rsidRPr="00C41BF3">
        <w:rPr>
          <w:rFonts w:asciiTheme="minorHAnsi" w:hAnsiTheme="minorHAnsi"/>
          <w:sz w:val="18"/>
          <w:szCs w:val="18"/>
        </w:rPr>
        <w:t xml:space="preserve">Dodavatel neumožní či neposkytne nezbytnou součinnost Objednateli k provedení kontroly ve věci plnění této </w:t>
      </w:r>
      <w:r w:rsidRPr="00C41BF3">
        <w:rPr>
          <w:rFonts w:asciiTheme="minorHAnsi" w:hAnsiTheme="minorHAnsi"/>
          <w:caps/>
          <w:sz w:val="18"/>
          <w:szCs w:val="18"/>
        </w:rPr>
        <w:t>s</w:t>
      </w:r>
      <w:r w:rsidRPr="00C41BF3">
        <w:rPr>
          <w:rFonts w:asciiTheme="minorHAnsi" w:hAnsiTheme="minorHAnsi"/>
          <w:sz w:val="18"/>
          <w:szCs w:val="18"/>
        </w:rPr>
        <w:t>mlouvy.</w:t>
      </w:r>
      <w:bookmarkEnd w:id="25"/>
    </w:p>
    <w:p w14:paraId="53D0D7EF" w14:textId="1F1402BE" w:rsidR="00C41BF3" w:rsidRPr="00C41BF3" w:rsidRDefault="00C41BF3" w:rsidP="00E13AF4">
      <w:pPr>
        <w:pStyle w:val="Nadpis2"/>
        <w:numPr>
          <w:ilvl w:val="1"/>
          <w:numId w:val="18"/>
        </w:numPr>
        <w:overflowPunct/>
        <w:autoSpaceDE/>
        <w:autoSpaceDN/>
        <w:adjustRightInd/>
        <w:spacing w:before="120" w:line="276" w:lineRule="auto"/>
        <w:contextualSpacing w:val="0"/>
        <w:textAlignment w:val="auto"/>
      </w:pPr>
      <w:r w:rsidRPr="00C41BF3">
        <w:t xml:space="preserve">Objednatel je také oprávněn na základě výše uvedených důvodů tuto Smlouvu vypovědět s výpovědní dobou stanovenou Objednatelem, která nepřesáhne </w:t>
      </w:r>
      <w:r w:rsidR="002A5FD7" w:rsidRPr="00DC7D91">
        <w:t>tři měsíce</w:t>
      </w:r>
      <w:r w:rsidRPr="00DC7D91">
        <w:t>.</w:t>
      </w:r>
      <w:r w:rsidRPr="00C41BF3">
        <w:t xml:space="preserve"> Výpovědní doba počíná běžet prvním dnem měsíce následujícího po měsíci, ve kterém byla písemná výpověď doručena Dodavateli.</w:t>
      </w:r>
    </w:p>
    <w:p w14:paraId="0DF8E06B" w14:textId="7A84B93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Aniž by tím bylo dotčeno právo Objednatele odstoupit od této Smlouvy podle jejího </w:t>
      </w:r>
      <w:r w:rsidRPr="00C41BF3">
        <w:rPr>
          <w:b/>
        </w:rPr>
        <w:t xml:space="preserve">odstavce 9.4 </w:t>
      </w:r>
      <w:r w:rsidRPr="00C41BF3">
        <w:t>této Smlouvy, je kterákoliv Strana oprávněna odstoupit od této Smlouvy pouze tehdy, pokud</w:t>
      </w:r>
    </w:p>
    <w:p w14:paraId="1FC60E43" w14:textId="77777777" w:rsidR="00C41BF3" w:rsidRPr="00C41BF3" w:rsidRDefault="00C41BF3" w:rsidP="00EB7FF0">
      <w:pPr>
        <w:pStyle w:val="Nadpis2"/>
        <w:numPr>
          <w:ilvl w:val="0"/>
          <w:numId w:val="22"/>
        </w:numPr>
        <w:overflowPunct/>
        <w:autoSpaceDE/>
        <w:autoSpaceDN/>
        <w:adjustRightInd/>
        <w:spacing w:before="120" w:line="276" w:lineRule="auto"/>
        <w:ind w:left="1134" w:hanging="567"/>
        <w:contextualSpacing w:val="0"/>
        <w:textAlignment w:val="auto"/>
      </w:pPr>
      <w:r w:rsidRPr="00C41BF3">
        <w:t xml:space="preserve">druhá Strana na sebe jako dlužník podá insolvenční návrh ve smyslu ustanovení § 97 a násl. Insolvenčního zákona; </w:t>
      </w:r>
    </w:p>
    <w:p w14:paraId="0C1DEC52" w14:textId="77777777" w:rsidR="00C41BF3" w:rsidRPr="00C41BF3" w:rsidRDefault="00C41BF3" w:rsidP="00EB7FF0">
      <w:pPr>
        <w:pStyle w:val="Nadpis2"/>
        <w:numPr>
          <w:ilvl w:val="0"/>
          <w:numId w:val="22"/>
        </w:numPr>
        <w:overflowPunct/>
        <w:autoSpaceDE/>
        <w:autoSpaceDN/>
        <w:adjustRightInd/>
        <w:spacing w:before="120" w:line="276" w:lineRule="auto"/>
        <w:ind w:left="1134" w:hanging="567"/>
        <w:contextualSpacing w:val="0"/>
        <w:textAlignment w:val="auto"/>
      </w:pPr>
      <w:r w:rsidRPr="00C41BF3">
        <w:t xml:space="preserve">příslušný insolvenční soud pravomocně rozhodne ve smyslu ustanovení </w:t>
      </w:r>
      <w:r w:rsidRPr="00C41BF3">
        <w:br/>
        <w:t>§ 136 a násl. Insolvenčního zákona o tom, že druhá Strana je v úpadku nebo že jí úpadek hrozí;</w:t>
      </w:r>
    </w:p>
    <w:p w14:paraId="72FFC04E" w14:textId="77777777" w:rsidR="00C41BF3" w:rsidRPr="00C41BF3" w:rsidRDefault="00C41BF3" w:rsidP="00EB7FF0">
      <w:pPr>
        <w:pStyle w:val="Nadpis2"/>
        <w:numPr>
          <w:ilvl w:val="0"/>
          <w:numId w:val="22"/>
        </w:numPr>
        <w:overflowPunct/>
        <w:autoSpaceDE/>
        <w:autoSpaceDN/>
        <w:adjustRightInd/>
        <w:spacing w:before="120" w:line="276" w:lineRule="auto"/>
        <w:ind w:left="1134" w:hanging="567"/>
        <w:contextualSpacing w:val="0"/>
        <w:textAlignment w:val="auto"/>
      </w:pPr>
      <w:r w:rsidRPr="00C41BF3">
        <w:t>příslušný správce daně rozhodne ve smyslu ustanovení § 106a Zákona o DPH o tom, že druhá Strana je nespolehlivým plátcem; nebo</w:t>
      </w:r>
    </w:p>
    <w:p w14:paraId="58816B38" w14:textId="77777777" w:rsidR="00C41BF3" w:rsidRPr="00C41BF3" w:rsidRDefault="00C41BF3" w:rsidP="00EB7FF0">
      <w:pPr>
        <w:pStyle w:val="Nadpis2"/>
        <w:numPr>
          <w:ilvl w:val="0"/>
          <w:numId w:val="22"/>
        </w:numPr>
        <w:overflowPunct/>
        <w:autoSpaceDE/>
        <w:autoSpaceDN/>
        <w:adjustRightInd/>
        <w:spacing w:before="120" w:line="276" w:lineRule="auto"/>
        <w:ind w:left="1134" w:hanging="567"/>
        <w:contextualSpacing w:val="0"/>
        <w:textAlignment w:val="auto"/>
      </w:pPr>
      <w:r w:rsidRPr="00C41BF3">
        <w:t>povinná Strana této Smlouvy je v prodlení s plněním svého peněžitého závazku o více než devadesát (90) kalendářních dnů, a tento svůj závazek nesplní ani v dodatečně lhůtě poskytnuté jí v písemné výzvě oprávněnou Stranou. Délka dodatečné lhůty nesmí být kratší než třicet (30) kalendářních dnů.</w:t>
      </w:r>
    </w:p>
    <w:p w14:paraId="77FB18FC"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lastRenderedPageBreak/>
        <w:t>Odstoupení od této Smlouvy je účinné okamžikem doručení písemného oznámení o odstoupení druhé Straně.</w:t>
      </w:r>
    </w:p>
    <w:p w14:paraId="76FA6CFC"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Smlouva se odstoupením ruší s účinky do budoucna, a proto v důsledku odstoupení nezanikají práva a povinnosti týkající se období od uzavření této Smlouvy do okamžiku účinnosti odstoupení od této Smlouvy a Strany nemají povinnost vracet si plnění vzájemně poskytnutá v tomto období.</w:t>
      </w:r>
    </w:p>
    <w:p w14:paraId="0034000E"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Odstoupení od této Smlouvy se nedotýká práva na zaplacení smluvní pokuty nebo úroku z prodlení, pokud již dospěl, práva na náhradu škody vzniklé z porušení smluvní povinnosti ani ujednání, které má vzhledem ke své povaze zavazovat Strany i po odstoupení od této Smlouvy, zejména ujednání o způsobu řešení sporů. Byl-li dluh podle této Smlouvy zajištěn, nedotýká se odstoupení od Smlouvy ani zajištění.</w:t>
      </w:r>
    </w:p>
    <w:p w14:paraId="65F2B9FA"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bookmarkStart w:id="26" w:name="_Ref494269295"/>
      <w:r w:rsidRPr="00C41BF3">
        <w:rPr>
          <w:rFonts w:asciiTheme="minorHAnsi" w:hAnsiTheme="minorHAnsi"/>
        </w:rPr>
        <w:t>Cena</w:t>
      </w:r>
      <w:bookmarkEnd w:id="26"/>
    </w:p>
    <w:p w14:paraId="2BD5A20F" w14:textId="77777777" w:rsidR="00C41BF3" w:rsidRPr="00C41BF3" w:rsidRDefault="00C41BF3" w:rsidP="00EB7FF0">
      <w:pPr>
        <w:pStyle w:val="Nadpis2"/>
        <w:numPr>
          <w:ilvl w:val="1"/>
          <w:numId w:val="18"/>
        </w:numPr>
        <w:overflowPunct/>
        <w:autoSpaceDE/>
        <w:autoSpaceDN/>
        <w:adjustRightInd/>
        <w:spacing w:before="120" w:after="120" w:line="276" w:lineRule="auto"/>
        <w:ind w:left="578" w:hanging="578"/>
        <w:contextualSpacing w:val="0"/>
        <w:textAlignment w:val="auto"/>
      </w:pPr>
      <w:bookmarkStart w:id="27" w:name="_Ref389126561"/>
      <w:r w:rsidRPr="00C41BF3">
        <w:t>Ceny za řádné a včasné poskytování všech služeb, které jsou předmětem této Smlouvy, jsou stanoveny dohodou Stran a činí:</w:t>
      </w:r>
      <w:bookmarkEnd w:id="27"/>
    </w:p>
    <w:tbl>
      <w:tblPr>
        <w:tblStyle w:val="Mkatabulky"/>
        <w:tblW w:w="0" w:type="auto"/>
        <w:tblInd w:w="675" w:type="dxa"/>
        <w:tblLook w:val="04A0" w:firstRow="1" w:lastRow="0" w:firstColumn="1" w:lastColumn="0" w:noHBand="0" w:noVBand="1"/>
      </w:tblPr>
      <w:tblGrid>
        <w:gridCol w:w="4039"/>
        <w:gridCol w:w="3988"/>
      </w:tblGrid>
      <w:tr w:rsidR="00C41BF3" w:rsidRPr="00C41BF3" w14:paraId="2EDA07C2" w14:textId="77777777" w:rsidTr="00C41BF3">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202" w:type="dxa"/>
          </w:tcPr>
          <w:p w14:paraId="3DB6F370" w14:textId="77777777" w:rsidR="00C41BF3" w:rsidRPr="00C41BF3" w:rsidRDefault="00C41BF3" w:rsidP="00C41BF3">
            <w:pPr>
              <w:pStyle w:val="RLTextlnkuslovan"/>
              <w:keepNext/>
              <w:numPr>
                <w:ilvl w:val="0"/>
                <w:numId w:val="0"/>
              </w:numPr>
              <w:rPr>
                <w:rFonts w:asciiTheme="minorHAnsi" w:hAnsiTheme="minorHAnsi"/>
                <w:iCs/>
                <w:sz w:val="18"/>
                <w:szCs w:val="18"/>
              </w:rPr>
            </w:pPr>
          </w:p>
        </w:tc>
        <w:tc>
          <w:tcPr>
            <w:tcW w:w="4183" w:type="dxa"/>
            <w:shd w:val="clear" w:color="auto" w:fill="D9D9D9" w:themeFill="background1" w:themeFillShade="D9"/>
          </w:tcPr>
          <w:p w14:paraId="2EA5EF4C" w14:textId="77777777" w:rsidR="00C41BF3" w:rsidRPr="00C41BF3" w:rsidRDefault="00C41BF3" w:rsidP="00C41BF3">
            <w:pPr>
              <w:pStyle w:val="RLTextlnkuslovan"/>
              <w:numPr>
                <w:ilvl w:val="0"/>
                <w:numId w:val="0"/>
              </w:num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Cs/>
                <w:sz w:val="18"/>
                <w:szCs w:val="18"/>
              </w:rPr>
            </w:pPr>
            <w:r w:rsidRPr="00C41BF3">
              <w:rPr>
                <w:rFonts w:asciiTheme="minorHAnsi" w:hAnsiTheme="minorHAnsi"/>
                <w:iCs/>
                <w:sz w:val="18"/>
                <w:szCs w:val="18"/>
              </w:rPr>
              <w:t xml:space="preserve">Cena v Kč bez DPH </w:t>
            </w:r>
          </w:p>
        </w:tc>
      </w:tr>
      <w:tr w:rsidR="00C41BF3" w:rsidRPr="00C41BF3" w14:paraId="2BFB4AA7" w14:textId="77777777" w:rsidTr="00C41BF3">
        <w:trPr>
          <w:trHeight w:val="680"/>
        </w:trPr>
        <w:tc>
          <w:tcPr>
            <w:cnfStyle w:val="001000000000" w:firstRow="0" w:lastRow="0" w:firstColumn="1" w:lastColumn="0" w:oddVBand="0" w:evenVBand="0" w:oddHBand="0" w:evenHBand="0" w:firstRowFirstColumn="0" w:firstRowLastColumn="0" w:lastRowFirstColumn="0" w:lastRowLastColumn="0"/>
            <w:tcW w:w="4202" w:type="dxa"/>
            <w:vAlign w:val="center"/>
          </w:tcPr>
          <w:p w14:paraId="7D686C73" w14:textId="77777777" w:rsidR="00C41BF3" w:rsidRPr="00C41BF3" w:rsidRDefault="00C41BF3" w:rsidP="00C41BF3">
            <w:pPr>
              <w:pStyle w:val="RLTextlnkuslovan"/>
              <w:numPr>
                <w:ilvl w:val="0"/>
                <w:numId w:val="0"/>
              </w:numPr>
              <w:jc w:val="left"/>
              <w:rPr>
                <w:rFonts w:asciiTheme="minorHAnsi" w:hAnsiTheme="minorHAnsi"/>
                <w:iCs/>
                <w:sz w:val="18"/>
                <w:szCs w:val="18"/>
              </w:rPr>
            </w:pPr>
            <w:r w:rsidRPr="00C41BF3">
              <w:rPr>
                <w:rFonts w:asciiTheme="minorHAnsi" w:hAnsiTheme="minorHAnsi"/>
                <w:iCs/>
                <w:sz w:val="18"/>
                <w:szCs w:val="18"/>
              </w:rPr>
              <w:t xml:space="preserve">Cena za připojení jednoho Objektu na DPPC (PS, Panik tlačítko, Zabezpečená místnost) - </w:t>
            </w:r>
            <w:r w:rsidRPr="00C41BF3">
              <w:rPr>
                <w:rFonts w:asciiTheme="minorHAnsi" w:hAnsiTheme="minorHAnsi"/>
                <w:i/>
                <w:iCs/>
                <w:sz w:val="18"/>
                <w:szCs w:val="18"/>
              </w:rPr>
              <w:t>jednorázově</w:t>
            </w:r>
          </w:p>
        </w:tc>
        <w:tc>
          <w:tcPr>
            <w:tcW w:w="4183" w:type="dxa"/>
            <w:vAlign w:val="center"/>
          </w:tcPr>
          <w:p w14:paraId="2A1562DA"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41BF3">
              <w:rPr>
                <w:rFonts w:asciiTheme="minorHAnsi" w:hAnsiTheme="minorHAnsi"/>
                <w:sz w:val="18"/>
                <w:szCs w:val="18"/>
              </w:rPr>
              <w:t>[</w:t>
            </w:r>
            <w:r w:rsidRPr="00C41BF3">
              <w:rPr>
                <w:rFonts w:asciiTheme="minorHAnsi" w:eastAsia="Times New Roman" w:hAnsiTheme="minorHAnsi"/>
                <w:color w:val="000000"/>
                <w:sz w:val="18"/>
                <w:szCs w:val="18"/>
                <w:highlight w:val="green"/>
              </w:rPr>
              <w:t>DOPLNÍ ÚČASTNÍK</w:t>
            </w:r>
            <w:r w:rsidRPr="00C41BF3">
              <w:rPr>
                <w:rFonts w:asciiTheme="minorHAnsi" w:hAnsiTheme="minorHAnsi"/>
                <w:sz w:val="18"/>
                <w:szCs w:val="18"/>
              </w:rPr>
              <w:t>]</w:t>
            </w:r>
          </w:p>
          <w:p w14:paraId="117E0E67" w14:textId="40014185" w:rsidR="00C41BF3" w:rsidRPr="00C41BF3" w:rsidRDefault="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iCs/>
                <w:sz w:val="18"/>
                <w:szCs w:val="18"/>
              </w:rPr>
            </w:pPr>
            <w:r w:rsidRPr="00DC7D91">
              <w:rPr>
                <w:rFonts w:asciiTheme="minorHAnsi" w:hAnsiTheme="minorHAnsi"/>
                <w:i/>
                <w:sz w:val="18"/>
                <w:szCs w:val="18"/>
              </w:rPr>
              <w:t xml:space="preserve">pozn. do maximálně </w:t>
            </w:r>
            <w:r w:rsidR="00217932" w:rsidRPr="00DC7D91">
              <w:rPr>
                <w:rFonts w:asciiTheme="minorHAnsi" w:hAnsiTheme="minorHAnsi"/>
                <w:i/>
                <w:sz w:val="18"/>
                <w:szCs w:val="18"/>
              </w:rPr>
              <w:t>8</w:t>
            </w:r>
            <w:r w:rsidRPr="00DC7D91">
              <w:rPr>
                <w:rFonts w:asciiTheme="minorHAnsi" w:hAnsiTheme="minorHAnsi"/>
                <w:i/>
                <w:sz w:val="18"/>
                <w:szCs w:val="18"/>
              </w:rPr>
              <w:t>.000,- Kč</w:t>
            </w:r>
          </w:p>
        </w:tc>
      </w:tr>
      <w:tr w:rsidR="00C41BF3" w:rsidRPr="00C41BF3" w14:paraId="4659471B" w14:textId="77777777" w:rsidTr="00C41BF3">
        <w:trPr>
          <w:trHeight w:val="680"/>
        </w:trPr>
        <w:tc>
          <w:tcPr>
            <w:cnfStyle w:val="001000000000" w:firstRow="0" w:lastRow="0" w:firstColumn="1" w:lastColumn="0" w:oddVBand="0" w:evenVBand="0" w:oddHBand="0" w:evenHBand="0" w:firstRowFirstColumn="0" w:firstRowLastColumn="0" w:lastRowFirstColumn="0" w:lastRowLastColumn="0"/>
            <w:tcW w:w="4202" w:type="dxa"/>
            <w:vAlign w:val="center"/>
          </w:tcPr>
          <w:p w14:paraId="626BBC36" w14:textId="77777777" w:rsidR="00C41BF3" w:rsidRPr="00C41BF3" w:rsidRDefault="00C41BF3" w:rsidP="00C41BF3">
            <w:pPr>
              <w:pStyle w:val="RLTextlnkuslovan"/>
              <w:numPr>
                <w:ilvl w:val="0"/>
                <w:numId w:val="0"/>
              </w:numPr>
              <w:jc w:val="left"/>
              <w:rPr>
                <w:rFonts w:asciiTheme="minorHAnsi" w:hAnsiTheme="minorHAnsi"/>
                <w:iCs/>
                <w:sz w:val="18"/>
                <w:szCs w:val="18"/>
              </w:rPr>
            </w:pPr>
            <w:r w:rsidRPr="00C41BF3">
              <w:rPr>
                <w:rFonts w:asciiTheme="minorHAnsi" w:hAnsiTheme="minorHAnsi"/>
                <w:iCs/>
                <w:sz w:val="18"/>
                <w:szCs w:val="18"/>
              </w:rPr>
              <w:t xml:space="preserve">Cena za zajištění činností dle Smlouvy k jednomu objektu (PS) </w:t>
            </w:r>
            <w:r w:rsidRPr="00C41BF3">
              <w:rPr>
                <w:rFonts w:asciiTheme="minorHAnsi" w:hAnsiTheme="minorHAnsi"/>
                <w:i/>
                <w:iCs/>
                <w:sz w:val="18"/>
                <w:szCs w:val="18"/>
              </w:rPr>
              <w:t>- měsíční paušální</w:t>
            </w:r>
          </w:p>
        </w:tc>
        <w:tc>
          <w:tcPr>
            <w:tcW w:w="4183" w:type="dxa"/>
            <w:vAlign w:val="center"/>
          </w:tcPr>
          <w:p w14:paraId="5A2051C3"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41BF3">
              <w:rPr>
                <w:rFonts w:asciiTheme="minorHAnsi" w:hAnsiTheme="minorHAnsi"/>
                <w:sz w:val="18"/>
                <w:szCs w:val="18"/>
              </w:rPr>
              <w:t>[</w:t>
            </w:r>
            <w:r w:rsidRPr="00C41BF3">
              <w:rPr>
                <w:rFonts w:asciiTheme="minorHAnsi" w:eastAsia="Times New Roman" w:hAnsiTheme="minorHAnsi"/>
                <w:color w:val="000000"/>
                <w:sz w:val="18"/>
                <w:szCs w:val="18"/>
                <w:highlight w:val="green"/>
              </w:rPr>
              <w:t>DOPLNÍ ÚČASTNÍK</w:t>
            </w:r>
            <w:r w:rsidRPr="00C41BF3">
              <w:rPr>
                <w:rFonts w:asciiTheme="minorHAnsi" w:hAnsiTheme="minorHAnsi"/>
                <w:sz w:val="18"/>
                <w:szCs w:val="18"/>
              </w:rPr>
              <w:t>]</w:t>
            </w:r>
          </w:p>
          <w:p w14:paraId="24ED8021" w14:textId="7CDD9367" w:rsidR="00C41BF3" w:rsidRPr="00C41BF3" w:rsidRDefault="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DC7D91">
              <w:rPr>
                <w:rFonts w:asciiTheme="minorHAnsi" w:hAnsiTheme="minorHAnsi"/>
                <w:i/>
                <w:sz w:val="18"/>
                <w:szCs w:val="18"/>
              </w:rPr>
              <w:t>pozn. do maximálně 1.</w:t>
            </w:r>
            <w:r w:rsidR="00217932" w:rsidRPr="00DC7D91">
              <w:rPr>
                <w:rFonts w:asciiTheme="minorHAnsi" w:hAnsiTheme="minorHAnsi"/>
                <w:i/>
                <w:sz w:val="18"/>
                <w:szCs w:val="18"/>
              </w:rPr>
              <w:t>500</w:t>
            </w:r>
            <w:r w:rsidRPr="00DC7D91">
              <w:rPr>
                <w:rFonts w:asciiTheme="minorHAnsi" w:hAnsiTheme="minorHAnsi"/>
                <w:i/>
                <w:sz w:val="18"/>
                <w:szCs w:val="18"/>
              </w:rPr>
              <w:t>,- Kč</w:t>
            </w:r>
          </w:p>
        </w:tc>
      </w:tr>
      <w:tr w:rsidR="00C41BF3" w:rsidRPr="00C41BF3" w14:paraId="1FA88288" w14:textId="77777777" w:rsidTr="00C41BF3">
        <w:trPr>
          <w:trHeight w:val="680"/>
        </w:trPr>
        <w:tc>
          <w:tcPr>
            <w:cnfStyle w:val="001000000000" w:firstRow="0" w:lastRow="0" w:firstColumn="1" w:lastColumn="0" w:oddVBand="0" w:evenVBand="0" w:oddHBand="0" w:evenHBand="0" w:firstRowFirstColumn="0" w:firstRowLastColumn="0" w:lastRowFirstColumn="0" w:lastRowLastColumn="0"/>
            <w:tcW w:w="4202" w:type="dxa"/>
            <w:vAlign w:val="center"/>
          </w:tcPr>
          <w:p w14:paraId="6A09BDD5" w14:textId="77777777" w:rsidR="00C41BF3" w:rsidRPr="00C41BF3" w:rsidDel="00BC122B" w:rsidRDefault="00C41BF3" w:rsidP="00C41BF3">
            <w:pPr>
              <w:pStyle w:val="RLTextlnkuslovan"/>
              <w:numPr>
                <w:ilvl w:val="0"/>
                <w:numId w:val="0"/>
              </w:numPr>
              <w:jc w:val="left"/>
              <w:rPr>
                <w:rFonts w:asciiTheme="minorHAnsi" w:hAnsiTheme="minorHAnsi"/>
                <w:iCs/>
                <w:sz w:val="18"/>
                <w:szCs w:val="18"/>
              </w:rPr>
            </w:pPr>
            <w:r w:rsidRPr="00C41BF3">
              <w:rPr>
                <w:rFonts w:asciiTheme="minorHAnsi" w:hAnsiTheme="minorHAnsi"/>
                <w:iCs/>
                <w:sz w:val="18"/>
                <w:szCs w:val="18"/>
              </w:rPr>
              <w:t>Cena za zajištění činností dle Smlouvy k jednomu objektu</w:t>
            </w:r>
            <w:r w:rsidRPr="00C41BF3" w:rsidDel="00DE78D8">
              <w:rPr>
                <w:rFonts w:asciiTheme="minorHAnsi" w:hAnsiTheme="minorHAnsi"/>
                <w:iCs/>
                <w:sz w:val="18"/>
                <w:szCs w:val="18"/>
              </w:rPr>
              <w:t xml:space="preserve"> </w:t>
            </w:r>
            <w:r w:rsidRPr="00C41BF3">
              <w:rPr>
                <w:rFonts w:asciiTheme="minorHAnsi" w:hAnsiTheme="minorHAnsi"/>
                <w:iCs/>
                <w:sz w:val="18"/>
                <w:szCs w:val="18"/>
              </w:rPr>
              <w:t xml:space="preserve">(Panik tlačítka) </w:t>
            </w:r>
            <w:r w:rsidRPr="00C41BF3">
              <w:rPr>
                <w:rFonts w:asciiTheme="minorHAnsi" w:hAnsiTheme="minorHAnsi"/>
                <w:i/>
                <w:iCs/>
                <w:sz w:val="18"/>
                <w:szCs w:val="18"/>
              </w:rPr>
              <w:t>- měsíční paušální</w:t>
            </w:r>
          </w:p>
        </w:tc>
        <w:tc>
          <w:tcPr>
            <w:tcW w:w="4183" w:type="dxa"/>
            <w:vAlign w:val="center"/>
          </w:tcPr>
          <w:p w14:paraId="12C48B38"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41BF3">
              <w:rPr>
                <w:rFonts w:asciiTheme="minorHAnsi" w:hAnsiTheme="minorHAnsi"/>
                <w:sz w:val="18"/>
                <w:szCs w:val="18"/>
              </w:rPr>
              <w:t>[</w:t>
            </w:r>
            <w:r w:rsidRPr="00C41BF3">
              <w:rPr>
                <w:rFonts w:asciiTheme="minorHAnsi" w:eastAsia="Times New Roman" w:hAnsiTheme="minorHAnsi"/>
                <w:color w:val="000000"/>
                <w:sz w:val="18"/>
                <w:szCs w:val="18"/>
                <w:highlight w:val="green"/>
              </w:rPr>
              <w:t>DOPLNÍ ÚČASTNÍK</w:t>
            </w:r>
            <w:r w:rsidRPr="00C41BF3">
              <w:rPr>
                <w:rFonts w:asciiTheme="minorHAnsi" w:hAnsiTheme="minorHAnsi"/>
                <w:sz w:val="18"/>
                <w:szCs w:val="18"/>
              </w:rPr>
              <w:t>]</w:t>
            </w:r>
          </w:p>
          <w:p w14:paraId="191D99F8" w14:textId="544D1866" w:rsidR="00C41BF3" w:rsidRPr="00C41BF3" w:rsidRDefault="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DC7D91">
              <w:rPr>
                <w:rFonts w:asciiTheme="minorHAnsi" w:hAnsiTheme="minorHAnsi"/>
                <w:i/>
                <w:sz w:val="18"/>
                <w:szCs w:val="18"/>
              </w:rPr>
              <w:t xml:space="preserve">pozn. do maximálně </w:t>
            </w:r>
            <w:r w:rsidR="00217932" w:rsidRPr="00DC7D91">
              <w:rPr>
                <w:rFonts w:asciiTheme="minorHAnsi" w:hAnsiTheme="minorHAnsi"/>
                <w:i/>
                <w:sz w:val="18"/>
                <w:szCs w:val="18"/>
              </w:rPr>
              <w:t>900</w:t>
            </w:r>
            <w:r w:rsidRPr="00DC7D91">
              <w:rPr>
                <w:rFonts w:asciiTheme="minorHAnsi" w:hAnsiTheme="minorHAnsi"/>
                <w:i/>
                <w:sz w:val="18"/>
                <w:szCs w:val="18"/>
              </w:rPr>
              <w:t>,- Kč</w:t>
            </w:r>
          </w:p>
        </w:tc>
      </w:tr>
      <w:tr w:rsidR="00C41BF3" w:rsidRPr="00C41BF3" w14:paraId="0E05C77E" w14:textId="77777777" w:rsidTr="00C41BF3">
        <w:trPr>
          <w:trHeight w:val="680"/>
        </w:trPr>
        <w:tc>
          <w:tcPr>
            <w:cnfStyle w:val="001000000000" w:firstRow="0" w:lastRow="0" w:firstColumn="1" w:lastColumn="0" w:oddVBand="0" w:evenVBand="0" w:oddHBand="0" w:evenHBand="0" w:firstRowFirstColumn="0" w:firstRowLastColumn="0" w:lastRowFirstColumn="0" w:lastRowLastColumn="0"/>
            <w:tcW w:w="4202" w:type="dxa"/>
            <w:vAlign w:val="center"/>
          </w:tcPr>
          <w:p w14:paraId="1EA4612B" w14:textId="77777777" w:rsidR="00C41BF3" w:rsidRPr="00C41BF3" w:rsidRDefault="00C41BF3" w:rsidP="00C41BF3">
            <w:pPr>
              <w:pStyle w:val="RLTextlnkuslovan"/>
              <w:numPr>
                <w:ilvl w:val="0"/>
                <w:numId w:val="0"/>
              </w:numPr>
              <w:jc w:val="left"/>
              <w:rPr>
                <w:rFonts w:asciiTheme="minorHAnsi" w:hAnsiTheme="minorHAnsi"/>
                <w:iCs/>
                <w:sz w:val="18"/>
                <w:szCs w:val="18"/>
                <w:highlight w:val="yellow"/>
              </w:rPr>
            </w:pPr>
            <w:r w:rsidRPr="00C41BF3">
              <w:rPr>
                <w:rFonts w:asciiTheme="minorHAnsi" w:hAnsiTheme="minorHAnsi"/>
                <w:iCs/>
                <w:sz w:val="18"/>
                <w:szCs w:val="18"/>
              </w:rPr>
              <w:t xml:space="preserve">Cena za řešení jednoho Poplachového stavu dle Smlouvy k jednomu objektu (Zabezpečená místnost) – </w:t>
            </w:r>
            <w:r w:rsidRPr="00C41BF3">
              <w:rPr>
                <w:rFonts w:asciiTheme="minorHAnsi" w:hAnsiTheme="minorHAnsi"/>
                <w:i/>
                <w:iCs/>
                <w:sz w:val="18"/>
                <w:szCs w:val="18"/>
              </w:rPr>
              <w:t>za každý jeden řešený Poplachový stav</w:t>
            </w:r>
            <w:r w:rsidRPr="00C41BF3">
              <w:rPr>
                <w:rFonts w:asciiTheme="minorHAnsi" w:hAnsiTheme="minorHAnsi"/>
                <w:iCs/>
                <w:sz w:val="18"/>
                <w:szCs w:val="18"/>
              </w:rPr>
              <w:t xml:space="preserve"> </w:t>
            </w:r>
          </w:p>
        </w:tc>
        <w:tc>
          <w:tcPr>
            <w:tcW w:w="4183" w:type="dxa"/>
            <w:vAlign w:val="center"/>
          </w:tcPr>
          <w:p w14:paraId="23306638"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41BF3">
              <w:rPr>
                <w:rFonts w:asciiTheme="minorHAnsi" w:hAnsiTheme="minorHAnsi"/>
                <w:sz w:val="18"/>
                <w:szCs w:val="18"/>
              </w:rPr>
              <w:t>[</w:t>
            </w:r>
            <w:r w:rsidRPr="00C41BF3">
              <w:rPr>
                <w:rFonts w:asciiTheme="minorHAnsi" w:eastAsia="Times New Roman" w:hAnsiTheme="minorHAnsi"/>
                <w:color w:val="000000"/>
                <w:sz w:val="18"/>
                <w:szCs w:val="18"/>
                <w:highlight w:val="green"/>
              </w:rPr>
              <w:t>DOPLNÍ ÚČASTNÍK</w:t>
            </w:r>
            <w:r w:rsidRPr="00C41BF3">
              <w:rPr>
                <w:rFonts w:asciiTheme="minorHAnsi" w:hAnsiTheme="minorHAnsi"/>
                <w:sz w:val="18"/>
                <w:szCs w:val="18"/>
              </w:rPr>
              <w:t>]</w:t>
            </w:r>
          </w:p>
          <w:p w14:paraId="12CE43A5"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DC7D91">
              <w:rPr>
                <w:rFonts w:asciiTheme="minorHAnsi" w:hAnsiTheme="minorHAnsi"/>
                <w:i/>
                <w:sz w:val="18"/>
                <w:szCs w:val="18"/>
              </w:rPr>
              <w:t>pozn. do maximálně 100,- Kč</w:t>
            </w:r>
          </w:p>
        </w:tc>
      </w:tr>
      <w:tr w:rsidR="00C41BF3" w:rsidRPr="00C41BF3" w14:paraId="3FB3352F" w14:textId="77777777" w:rsidTr="00C41BF3">
        <w:trPr>
          <w:trHeight w:val="680"/>
        </w:trPr>
        <w:tc>
          <w:tcPr>
            <w:cnfStyle w:val="001000000000" w:firstRow="0" w:lastRow="0" w:firstColumn="1" w:lastColumn="0" w:oddVBand="0" w:evenVBand="0" w:oddHBand="0" w:evenHBand="0" w:firstRowFirstColumn="0" w:firstRowLastColumn="0" w:lastRowFirstColumn="0" w:lastRowLastColumn="0"/>
            <w:tcW w:w="4202" w:type="dxa"/>
            <w:vAlign w:val="center"/>
          </w:tcPr>
          <w:p w14:paraId="0EC2E93E" w14:textId="77777777" w:rsidR="00C41BF3" w:rsidRPr="00C41BF3" w:rsidRDefault="00C41BF3" w:rsidP="00C41BF3">
            <w:pPr>
              <w:pStyle w:val="RLTextlnkuslovan"/>
              <w:numPr>
                <w:ilvl w:val="0"/>
                <w:numId w:val="0"/>
              </w:numPr>
              <w:jc w:val="left"/>
              <w:rPr>
                <w:rFonts w:asciiTheme="minorHAnsi" w:hAnsiTheme="minorHAnsi"/>
                <w:iCs/>
                <w:sz w:val="18"/>
                <w:szCs w:val="18"/>
              </w:rPr>
            </w:pPr>
            <w:r w:rsidRPr="00C41BF3">
              <w:rPr>
                <w:rFonts w:asciiTheme="minorHAnsi" w:hAnsiTheme="minorHAnsi"/>
                <w:iCs/>
                <w:sz w:val="18"/>
                <w:szCs w:val="18"/>
              </w:rPr>
              <w:t xml:space="preserve">Cena za jeden výjezd Zásahové jednotky – </w:t>
            </w:r>
            <w:r w:rsidRPr="00C41BF3">
              <w:rPr>
                <w:rFonts w:asciiTheme="minorHAnsi" w:hAnsiTheme="minorHAnsi"/>
                <w:i/>
                <w:iCs/>
                <w:sz w:val="18"/>
                <w:szCs w:val="18"/>
              </w:rPr>
              <w:t>za každý jeden provedený výjezd</w:t>
            </w:r>
          </w:p>
        </w:tc>
        <w:tc>
          <w:tcPr>
            <w:tcW w:w="4183" w:type="dxa"/>
            <w:vAlign w:val="center"/>
          </w:tcPr>
          <w:p w14:paraId="667AB967"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41BF3">
              <w:rPr>
                <w:rFonts w:asciiTheme="minorHAnsi" w:hAnsiTheme="minorHAnsi"/>
                <w:sz w:val="18"/>
                <w:szCs w:val="18"/>
              </w:rPr>
              <w:t>[</w:t>
            </w:r>
            <w:r w:rsidRPr="00C41BF3">
              <w:rPr>
                <w:rFonts w:asciiTheme="minorHAnsi" w:eastAsia="Times New Roman" w:hAnsiTheme="minorHAnsi"/>
                <w:color w:val="000000"/>
                <w:sz w:val="18"/>
                <w:szCs w:val="18"/>
                <w:highlight w:val="green"/>
              </w:rPr>
              <w:t>DOPLNÍ ÚČASTNÍK</w:t>
            </w:r>
            <w:r w:rsidRPr="00C41BF3">
              <w:rPr>
                <w:rFonts w:asciiTheme="minorHAnsi" w:hAnsiTheme="minorHAnsi"/>
                <w:sz w:val="18"/>
                <w:szCs w:val="18"/>
              </w:rPr>
              <w:t>]</w:t>
            </w:r>
          </w:p>
          <w:p w14:paraId="0D278202" w14:textId="75ED2B40" w:rsidR="00C41BF3" w:rsidRPr="00C41BF3" w:rsidRDefault="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DC7D91">
              <w:rPr>
                <w:rFonts w:asciiTheme="minorHAnsi" w:hAnsiTheme="minorHAnsi"/>
                <w:i/>
                <w:sz w:val="18"/>
                <w:szCs w:val="18"/>
              </w:rPr>
              <w:t xml:space="preserve">pozn. do maximálně </w:t>
            </w:r>
            <w:r w:rsidR="00217932" w:rsidRPr="00DC7D91">
              <w:rPr>
                <w:rFonts w:asciiTheme="minorHAnsi" w:hAnsiTheme="minorHAnsi"/>
                <w:i/>
                <w:sz w:val="18"/>
                <w:szCs w:val="18"/>
              </w:rPr>
              <w:t>700</w:t>
            </w:r>
            <w:r w:rsidRPr="00DC7D91">
              <w:rPr>
                <w:rFonts w:asciiTheme="minorHAnsi" w:hAnsiTheme="minorHAnsi"/>
                <w:i/>
                <w:sz w:val="18"/>
                <w:szCs w:val="18"/>
              </w:rPr>
              <w:t>,- Kč</w:t>
            </w:r>
          </w:p>
        </w:tc>
      </w:tr>
      <w:tr w:rsidR="00C41BF3" w:rsidRPr="00C41BF3" w14:paraId="4279616E" w14:textId="77777777" w:rsidTr="00C41BF3">
        <w:trPr>
          <w:trHeight w:val="680"/>
        </w:trPr>
        <w:tc>
          <w:tcPr>
            <w:cnfStyle w:val="001000000000" w:firstRow="0" w:lastRow="0" w:firstColumn="1" w:lastColumn="0" w:oddVBand="0" w:evenVBand="0" w:oddHBand="0" w:evenHBand="0" w:firstRowFirstColumn="0" w:firstRowLastColumn="0" w:lastRowFirstColumn="0" w:lastRowLastColumn="0"/>
            <w:tcW w:w="4202" w:type="dxa"/>
            <w:vAlign w:val="center"/>
          </w:tcPr>
          <w:p w14:paraId="590C173A" w14:textId="77777777" w:rsidR="00C41BF3" w:rsidRPr="00C41BF3" w:rsidDel="00BC122B" w:rsidRDefault="00C41BF3" w:rsidP="00C41BF3">
            <w:pPr>
              <w:pStyle w:val="RLTextlnkuslovan"/>
              <w:numPr>
                <w:ilvl w:val="0"/>
                <w:numId w:val="0"/>
              </w:numPr>
              <w:jc w:val="left"/>
              <w:rPr>
                <w:rFonts w:asciiTheme="minorHAnsi" w:hAnsiTheme="minorHAnsi"/>
                <w:iCs/>
                <w:sz w:val="18"/>
                <w:szCs w:val="18"/>
              </w:rPr>
            </w:pPr>
            <w:r w:rsidRPr="00C41BF3">
              <w:rPr>
                <w:rFonts w:asciiTheme="minorHAnsi" w:hAnsiTheme="minorHAnsi"/>
                <w:iCs/>
                <w:sz w:val="18"/>
                <w:szCs w:val="18"/>
              </w:rPr>
              <w:t>Cena za zajištění činností dle Smlouvy k jednomu objektu</w:t>
            </w:r>
            <w:r w:rsidRPr="00C41BF3" w:rsidDel="00DE78D8">
              <w:rPr>
                <w:rFonts w:asciiTheme="minorHAnsi" w:hAnsiTheme="minorHAnsi"/>
                <w:iCs/>
                <w:sz w:val="18"/>
                <w:szCs w:val="18"/>
              </w:rPr>
              <w:t xml:space="preserve"> </w:t>
            </w:r>
            <w:r w:rsidRPr="00C41BF3">
              <w:rPr>
                <w:rFonts w:asciiTheme="minorHAnsi" w:hAnsiTheme="minorHAnsi"/>
                <w:iCs/>
                <w:sz w:val="18"/>
                <w:szCs w:val="18"/>
              </w:rPr>
              <w:t>(VSS</w:t>
            </w:r>
            <w:r w:rsidRPr="00C41BF3">
              <w:rPr>
                <w:rFonts w:asciiTheme="minorHAnsi" w:hAnsiTheme="minorHAnsi"/>
                <w:sz w:val="18"/>
                <w:szCs w:val="18"/>
              </w:rPr>
              <w:t xml:space="preserve"> - </w:t>
            </w:r>
            <w:proofErr w:type="spellStart"/>
            <w:r w:rsidRPr="00C41BF3">
              <w:rPr>
                <w:rFonts w:asciiTheme="minorHAnsi" w:hAnsiTheme="minorHAnsi"/>
                <w:sz w:val="18"/>
                <w:szCs w:val="18"/>
              </w:rPr>
              <w:t>videoverifikace</w:t>
            </w:r>
            <w:proofErr w:type="spellEnd"/>
            <w:r w:rsidRPr="00C41BF3">
              <w:rPr>
                <w:rFonts w:asciiTheme="minorHAnsi" w:hAnsiTheme="minorHAnsi"/>
                <w:sz w:val="18"/>
                <w:szCs w:val="18"/>
              </w:rPr>
              <w:t xml:space="preserve">, </w:t>
            </w:r>
            <w:proofErr w:type="spellStart"/>
            <w:r w:rsidRPr="00C41BF3">
              <w:rPr>
                <w:rFonts w:asciiTheme="minorHAnsi" w:hAnsiTheme="minorHAnsi"/>
                <w:sz w:val="18"/>
                <w:szCs w:val="18"/>
              </w:rPr>
              <w:t>videopatrolace</w:t>
            </w:r>
            <w:proofErr w:type="spellEnd"/>
            <w:r w:rsidRPr="00C41BF3">
              <w:rPr>
                <w:rFonts w:asciiTheme="minorHAnsi" w:hAnsiTheme="minorHAnsi"/>
                <w:sz w:val="18"/>
                <w:szCs w:val="18"/>
              </w:rPr>
              <w:t xml:space="preserve">, </w:t>
            </w:r>
            <w:proofErr w:type="spellStart"/>
            <w:r w:rsidRPr="00C41BF3">
              <w:rPr>
                <w:rFonts w:asciiTheme="minorHAnsi" w:hAnsiTheme="minorHAnsi"/>
                <w:sz w:val="18"/>
                <w:szCs w:val="18"/>
              </w:rPr>
              <w:t>videomonitoring</w:t>
            </w:r>
            <w:proofErr w:type="spellEnd"/>
            <w:r w:rsidRPr="00C41BF3">
              <w:rPr>
                <w:rFonts w:asciiTheme="minorHAnsi" w:hAnsiTheme="minorHAnsi"/>
                <w:iCs/>
                <w:sz w:val="18"/>
                <w:szCs w:val="18"/>
              </w:rPr>
              <w:t xml:space="preserve">) </w:t>
            </w:r>
            <w:r w:rsidRPr="00C41BF3">
              <w:rPr>
                <w:rFonts w:asciiTheme="minorHAnsi" w:hAnsiTheme="minorHAnsi"/>
                <w:i/>
                <w:iCs/>
                <w:sz w:val="18"/>
                <w:szCs w:val="18"/>
              </w:rPr>
              <w:t>- měsíční paušální</w:t>
            </w:r>
          </w:p>
        </w:tc>
        <w:tc>
          <w:tcPr>
            <w:tcW w:w="4183" w:type="dxa"/>
            <w:vAlign w:val="center"/>
          </w:tcPr>
          <w:p w14:paraId="3FE3ED07"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41BF3">
              <w:rPr>
                <w:rFonts w:asciiTheme="minorHAnsi" w:hAnsiTheme="minorHAnsi"/>
                <w:sz w:val="18"/>
                <w:szCs w:val="18"/>
              </w:rPr>
              <w:t>[</w:t>
            </w:r>
            <w:r w:rsidRPr="00C41BF3">
              <w:rPr>
                <w:rFonts w:asciiTheme="minorHAnsi" w:eastAsia="Times New Roman" w:hAnsiTheme="minorHAnsi"/>
                <w:color w:val="000000"/>
                <w:sz w:val="18"/>
                <w:szCs w:val="18"/>
                <w:highlight w:val="green"/>
              </w:rPr>
              <w:t>DOPLNÍ ÚČASTNÍK</w:t>
            </w:r>
            <w:r w:rsidRPr="00C41BF3">
              <w:rPr>
                <w:rFonts w:asciiTheme="minorHAnsi" w:hAnsiTheme="minorHAnsi"/>
                <w:sz w:val="18"/>
                <w:szCs w:val="18"/>
              </w:rPr>
              <w:t>]</w:t>
            </w:r>
          </w:p>
          <w:p w14:paraId="26090108" w14:textId="6B86BD31" w:rsidR="00C41BF3" w:rsidRPr="00C41BF3" w:rsidRDefault="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DC7D91">
              <w:rPr>
                <w:rFonts w:asciiTheme="minorHAnsi" w:hAnsiTheme="minorHAnsi"/>
                <w:i/>
                <w:sz w:val="18"/>
                <w:szCs w:val="18"/>
              </w:rPr>
              <w:t xml:space="preserve">pozn. do maximálně </w:t>
            </w:r>
            <w:r w:rsidR="00217932" w:rsidRPr="00DC7D91">
              <w:rPr>
                <w:rFonts w:asciiTheme="minorHAnsi" w:hAnsiTheme="minorHAnsi"/>
                <w:i/>
                <w:sz w:val="18"/>
                <w:szCs w:val="18"/>
              </w:rPr>
              <w:t>1200</w:t>
            </w:r>
            <w:r w:rsidRPr="00DC7D91">
              <w:rPr>
                <w:rFonts w:asciiTheme="minorHAnsi" w:hAnsiTheme="minorHAnsi"/>
                <w:i/>
                <w:sz w:val="18"/>
                <w:szCs w:val="18"/>
              </w:rPr>
              <w:t>,- Kč</w:t>
            </w:r>
          </w:p>
        </w:tc>
      </w:tr>
      <w:tr w:rsidR="00C41BF3" w:rsidRPr="00C41BF3" w14:paraId="5EA21ABF" w14:textId="77777777" w:rsidTr="00C41BF3">
        <w:trPr>
          <w:trHeight w:val="680"/>
        </w:trPr>
        <w:tc>
          <w:tcPr>
            <w:cnfStyle w:val="001000000000" w:firstRow="0" w:lastRow="0" w:firstColumn="1" w:lastColumn="0" w:oddVBand="0" w:evenVBand="0" w:oddHBand="0" w:evenHBand="0" w:firstRowFirstColumn="0" w:firstRowLastColumn="0" w:lastRowFirstColumn="0" w:lastRowLastColumn="0"/>
            <w:tcW w:w="4202" w:type="dxa"/>
            <w:vAlign w:val="center"/>
          </w:tcPr>
          <w:p w14:paraId="459B846A" w14:textId="77777777" w:rsidR="00C41BF3" w:rsidRPr="00C41BF3" w:rsidRDefault="00C41BF3" w:rsidP="00C41BF3">
            <w:pPr>
              <w:pStyle w:val="RLTextlnkuslovan"/>
              <w:numPr>
                <w:ilvl w:val="0"/>
                <w:numId w:val="0"/>
              </w:numPr>
              <w:jc w:val="left"/>
              <w:rPr>
                <w:rFonts w:asciiTheme="minorHAnsi" w:hAnsiTheme="minorHAnsi"/>
                <w:iCs/>
                <w:sz w:val="18"/>
                <w:szCs w:val="18"/>
              </w:rPr>
            </w:pPr>
            <w:r w:rsidRPr="00C41BF3">
              <w:rPr>
                <w:rFonts w:asciiTheme="minorHAnsi" w:hAnsiTheme="minorHAnsi"/>
                <w:iCs/>
                <w:sz w:val="18"/>
                <w:szCs w:val="18"/>
              </w:rPr>
              <w:t>Cena za zajištění činností dle Smlouvy k jednomu objektu (</w:t>
            </w:r>
            <w:r w:rsidRPr="00C41BF3">
              <w:rPr>
                <w:rFonts w:asciiTheme="minorHAnsi" w:hAnsiTheme="minorHAnsi"/>
                <w:sz w:val="18"/>
                <w:szCs w:val="18"/>
              </w:rPr>
              <w:t xml:space="preserve">Vzdálené zamykání a ovládání) </w:t>
            </w:r>
            <w:r w:rsidRPr="00C41BF3">
              <w:rPr>
                <w:rFonts w:asciiTheme="minorHAnsi" w:hAnsiTheme="minorHAnsi"/>
                <w:i/>
                <w:iCs/>
                <w:sz w:val="18"/>
                <w:szCs w:val="18"/>
              </w:rPr>
              <w:t>- měsíční paušální</w:t>
            </w:r>
          </w:p>
        </w:tc>
        <w:tc>
          <w:tcPr>
            <w:tcW w:w="4183" w:type="dxa"/>
            <w:vAlign w:val="center"/>
          </w:tcPr>
          <w:p w14:paraId="7A33ACF9"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41BF3">
              <w:rPr>
                <w:rFonts w:asciiTheme="minorHAnsi" w:hAnsiTheme="minorHAnsi"/>
                <w:sz w:val="18"/>
                <w:szCs w:val="18"/>
              </w:rPr>
              <w:t>[</w:t>
            </w:r>
            <w:r w:rsidRPr="00C41BF3">
              <w:rPr>
                <w:rFonts w:asciiTheme="minorHAnsi" w:eastAsia="Times New Roman" w:hAnsiTheme="minorHAnsi"/>
                <w:color w:val="000000"/>
                <w:sz w:val="18"/>
                <w:szCs w:val="18"/>
                <w:highlight w:val="green"/>
              </w:rPr>
              <w:t>DOPLNÍ ÚČASTNÍK</w:t>
            </w:r>
            <w:r w:rsidRPr="00C41BF3">
              <w:rPr>
                <w:rFonts w:asciiTheme="minorHAnsi" w:hAnsiTheme="minorHAnsi"/>
                <w:sz w:val="18"/>
                <w:szCs w:val="18"/>
              </w:rPr>
              <w:t>]</w:t>
            </w:r>
          </w:p>
          <w:p w14:paraId="2B7FBDD3" w14:textId="7547A29D" w:rsidR="00C41BF3" w:rsidRPr="00C41BF3" w:rsidRDefault="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DC7D91">
              <w:rPr>
                <w:rFonts w:asciiTheme="minorHAnsi" w:hAnsiTheme="minorHAnsi"/>
                <w:i/>
                <w:sz w:val="18"/>
                <w:szCs w:val="18"/>
              </w:rPr>
              <w:t xml:space="preserve">pozn. do maximálně </w:t>
            </w:r>
            <w:r w:rsidR="00217932" w:rsidRPr="00DC7D91">
              <w:rPr>
                <w:rFonts w:asciiTheme="minorHAnsi" w:hAnsiTheme="minorHAnsi"/>
                <w:i/>
                <w:sz w:val="18"/>
                <w:szCs w:val="18"/>
              </w:rPr>
              <w:t>5000</w:t>
            </w:r>
            <w:r w:rsidRPr="00DC7D91">
              <w:rPr>
                <w:rFonts w:asciiTheme="minorHAnsi" w:hAnsiTheme="minorHAnsi"/>
                <w:i/>
                <w:sz w:val="18"/>
                <w:szCs w:val="18"/>
              </w:rPr>
              <w:t>,- Kč</w:t>
            </w:r>
          </w:p>
        </w:tc>
      </w:tr>
      <w:tr w:rsidR="00C41BF3" w:rsidRPr="00C41BF3" w14:paraId="085FA15C" w14:textId="77777777" w:rsidTr="00C41BF3">
        <w:trPr>
          <w:trHeight w:val="680"/>
        </w:trPr>
        <w:tc>
          <w:tcPr>
            <w:cnfStyle w:val="001000000000" w:firstRow="0" w:lastRow="0" w:firstColumn="1" w:lastColumn="0" w:oddVBand="0" w:evenVBand="0" w:oddHBand="0" w:evenHBand="0" w:firstRowFirstColumn="0" w:firstRowLastColumn="0" w:lastRowFirstColumn="0" w:lastRowLastColumn="0"/>
            <w:tcW w:w="4202" w:type="dxa"/>
            <w:vAlign w:val="center"/>
          </w:tcPr>
          <w:p w14:paraId="0BE8FC17" w14:textId="77777777" w:rsidR="00C41BF3" w:rsidRPr="00C41BF3" w:rsidRDefault="00C41BF3" w:rsidP="00C41BF3">
            <w:pPr>
              <w:pStyle w:val="RLTextlnkuslovan"/>
              <w:numPr>
                <w:ilvl w:val="0"/>
                <w:numId w:val="0"/>
              </w:numPr>
              <w:jc w:val="left"/>
              <w:rPr>
                <w:rFonts w:asciiTheme="minorHAnsi" w:hAnsiTheme="minorHAnsi"/>
                <w:iCs/>
                <w:sz w:val="18"/>
                <w:szCs w:val="18"/>
              </w:rPr>
            </w:pPr>
            <w:r w:rsidRPr="00C41BF3">
              <w:rPr>
                <w:rFonts w:asciiTheme="minorHAnsi" w:hAnsiTheme="minorHAnsi"/>
                <w:iCs/>
                <w:sz w:val="18"/>
                <w:szCs w:val="18"/>
              </w:rPr>
              <w:t xml:space="preserve">Hodinová sazba za </w:t>
            </w:r>
            <w:proofErr w:type="spellStart"/>
            <w:r w:rsidRPr="00C41BF3">
              <w:rPr>
                <w:rFonts w:asciiTheme="minorHAnsi" w:hAnsiTheme="minorHAnsi"/>
                <w:iCs/>
                <w:sz w:val="18"/>
                <w:szCs w:val="18"/>
              </w:rPr>
              <w:t>Patrolaci</w:t>
            </w:r>
            <w:proofErr w:type="spellEnd"/>
            <w:r w:rsidRPr="00C41BF3">
              <w:rPr>
                <w:rFonts w:asciiTheme="minorHAnsi" w:hAnsiTheme="minorHAnsi"/>
                <w:iCs/>
                <w:sz w:val="18"/>
                <w:szCs w:val="18"/>
              </w:rPr>
              <w:t xml:space="preserve"> - </w:t>
            </w:r>
            <w:r w:rsidRPr="00C41BF3">
              <w:rPr>
                <w:rFonts w:asciiTheme="minorHAnsi" w:hAnsiTheme="minorHAnsi"/>
                <w:i/>
                <w:iCs/>
                <w:sz w:val="18"/>
                <w:szCs w:val="18"/>
              </w:rPr>
              <w:t>za každou jednu provedenou patrolu</w:t>
            </w:r>
          </w:p>
        </w:tc>
        <w:tc>
          <w:tcPr>
            <w:tcW w:w="4183" w:type="dxa"/>
            <w:vAlign w:val="center"/>
          </w:tcPr>
          <w:p w14:paraId="041BA4A6"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41BF3">
              <w:rPr>
                <w:rFonts w:asciiTheme="minorHAnsi" w:hAnsiTheme="minorHAnsi"/>
                <w:sz w:val="18"/>
                <w:szCs w:val="18"/>
              </w:rPr>
              <w:t>[</w:t>
            </w:r>
            <w:r w:rsidRPr="00C41BF3">
              <w:rPr>
                <w:rFonts w:asciiTheme="minorHAnsi" w:eastAsia="Times New Roman" w:hAnsiTheme="minorHAnsi"/>
                <w:color w:val="000000"/>
                <w:sz w:val="18"/>
                <w:szCs w:val="18"/>
                <w:highlight w:val="green"/>
              </w:rPr>
              <w:t>DOPLNÍ ÚČASTNÍK</w:t>
            </w:r>
            <w:r w:rsidRPr="00C41BF3">
              <w:rPr>
                <w:rFonts w:asciiTheme="minorHAnsi" w:hAnsiTheme="minorHAnsi"/>
                <w:sz w:val="18"/>
                <w:szCs w:val="18"/>
              </w:rPr>
              <w:t>]</w:t>
            </w:r>
          </w:p>
          <w:p w14:paraId="338820D0" w14:textId="0F9925D5" w:rsidR="00C41BF3" w:rsidRPr="00C41BF3" w:rsidRDefault="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DC7D91">
              <w:rPr>
                <w:rFonts w:asciiTheme="minorHAnsi" w:hAnsiTheme="minorHAnsi"/>
                <w:i/>
                <w:sz w:val="18"/>
                <w:szCs w:val="18"/>
              </w:rPr>
              <w:t xml:space="preserve">pozn. do maximálně </w:t>
            </w:r>
            <w:r w:rsidR="00217932" w:rsidRPr="00DC7D91">
              <w:rPr>
                <w:rFonts w:asciiTheme="minorHAnsi" w:hAnsiTheme="minorHAnsi"/>
                <w:i/>
                <w:sz w:val="18"/>
                <w:szCs w:val="18"/>
              </w:rPr>
              <w:t>350</w:t>
            </w:r>
            <w:r w:rsidRPr="00DC7D91">
              <w:rPr>
                <w:rFonts w:asciiTheme="minorHAnsi" w:hAnsiTheme="minorHAnsi"/>
                <w:i/>
                <w:sz w:val="18"/>
                <w:szCs w:val="18"/>
              </w:rPr>
              <w:t>,- Kč</w:t>
            </w:r>
          </w:p>
        </w:tc>
      </w:tr>
      <w:tr w:rsidR="00C41BF3" w:rsidRPr="00C41BF3" w14:paraId="14695ADD" w14:textId="77777777" w:rsidTr="00C41BF3">
        <w:trPr>
          <w:trHeight w:val="680"/>
        </w:trPr>
        <w:tc>
          <w:tcPr>
            <w:cnfStyle w:val="001000000000" w:firstRow="0" w:lastRow="0" w:firstColumn="1" w:lastColumn="0" w:oddVBand="0" w:evenVBand="0" w:oddHBand="0" w:evenHBand="0" w:firstRowFirstColumn="0" w:firstRowLastColumn="0" w:lastRowFirstColumn="0" w:lastRowLastColumn="0"/>
            <w:tcW w:w="4202" w:type="dxa"/>
            <w:vAlign w:val="center"/>
          </w:tcPr>
          <w:p w14:paraId="57BDF913" w14:textId="77777777" w:rsidR="00C41BF3" w:rsidRPr="00C41BF3" w:rsidDel="00BC122B" w:rsidRDefault="00C41BF3" w:rsidP="00C41BF3">
            <w:pPr>
              <w:pStyle w:val="RLTextlnkuslovan"/>
              <w:numPr>
                <w:ilvl w:val="0"/>
                <w:numId w:val="0"/>
              </w:numPr>
              <w:jc w:val="left"/>
              <w:rPr>
                <w:rFonts w:asciiTheme="minorHAnsi" w:hAnsiTheme="minorHAnsi"/>
                <w:iCs/>
                <w:sz w:val="18"/>
                <w:szCs w:val="18"/>
              </w:rPr>
            </w:pPr>
            <w:r w:rsidRPr="00C41BF3">
              <w:rPr>
                <w:rFonts w:asciiTheme="minorHAnsi" w:hAnsiTheme="minorHAnsi"/>
                <w:iCs/>
                <w:sz w:val="18"/>
                <w:szCs w:val="18"/>
              </w:rPr>
              <w:lastRenderedPageBreak/>
              <w:t xml:space="preserve">Hodinová sazba za dostřežení - </w:t>
            </w:r>
            <w:r w:rsidRPr="00C41BF3">
              <w:rPr>
                <w:rFonts w:asciiTheme="minorHAnsi" w:hAnsiTheme="minorHAnsi"/>
                <w:i/>
                <w:iCs/>
                <w:sz w:val="18"/>
                <w:szCs w:val="18"/>
              </w:rPr>
              <w:t>za každé jedno provedené dostřežení</w:t>
            </w:r>
          </w:p>
        </w:tc>
        <w:tc>
          <w:tcPr>
            <w:tcW w:w="4183" w:type="dxa"/>
            <w:vAlign w:val="center"/>
          </w:tcPr>
          <w:p w14:paraId="2E091FA7" w14:textId="77777777" w:rsidR="00C41BF3" w:rsidRPr="00C41BF3" w:rsidRDefault="00C41BF3" w:rsidP="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C41BF3">
              <w:rPr>
                <w:rFonts w:asciiTheme="minorHAnsi" w:hAnsiTheme="minorHAnsi"/>
                <w:sz w:val="18"/>
                <w:szCs w:val="18"/>
              </w:rPr>
              <w:t>[</w:t>
            </w:r>
            <w:r w:rsidRPr="00C41BF3">
              <w:rPr>
                <w:rFonts w:asciiTheme="minorHAnsi" w:eastAsia="Times New Roman" w:hAnsiTheme="minorHAnsi"/>
                <w:color w:val="000000"/>
                <w:sz w:val="18"/>
                <w:szCs w:val="18"/>
                <w:highlight w:val="green"/>
              </w:rPr>
              <w:t>DOPLNÍ ÚČASTNÍK</w:t>
            </w:r>
            <w:r w:rsidRPr="00C41BF3">
              <w:rPr>
                <w:rFonts w:asciiTheme="minorHAnsi" w:hAnsiTheme="minorHAnsi"/>
                <w:sz w:val="18"/>
                <w:szCs w:val="18"/>
              </w:rPr>
              <w:t>]</w:t>
            </w:r>
          </w:p>
          <w:p w14:paraId="2F1003AA" w14:textId="0292F6EB" w:rsidR="00C41BF3" w:rsidRPr="00C41BF3" w:rsidRDefault="00C41BF3">
            <w:pPr>
              <w:pStyle w:val="RLTextlnkuslovan"/>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DC7D91">
              <w:rPr>
                <w:rFonts w:asciiTheme="minorHAnsi" w:hAnsiTheme="minorHAnsi"/>
                <w:i/>
                <w:sz w:val="18"/>
                <w:szCs w:val="18"/>
              </w:rPr>
              <w:t xml:space="preserve">pozn. do maximálně </w:t>
            </w:r>
            <w:r w:rsidR="00217932" w:rsidRPr="00DC7D91">
              <w:rPr>
                <w:rFonts w:asciiTheme="minorHAnsi" w:hAnsiTheme="minorHAnsi"/>
                <w:i/>
                <w:sz w:val="18"/>
                <w:szCs w:val="18"/>
              </w:rPr>
              <w:t>350</w:t>
            </w:r>
            <w:r w:rsidRPr="00DC7D91">
              <w:rPr>
                <w:rFonts w:asciiTheme="minorHAnsi" w:hAnsiTheme="minorHAnsi"/>
                <w:i/>
                <w:sz w:val="18"/>
                <w:szCs w:val="18"/>
              </w:rPr>
              <w:t>,- Kč</w:t>
            </w:r>
          </w:p>
        </w:tc>
      </w:tr>
    </w:tbl>
    <w:p w14:paraId="28CF9C6A" w14:textId="77777777" w:rsidR="00C41BF3" w:rsidRPr="00C41BF3" w:rsidRDefault="00C41BF3" w:rsidP="00C41BF3">
      <w:pPr>
        <w:pStyle w:val="RLTextlnkuslovan"/>
        <w:numPr>
          <w:ilvl w:val="0"/>
          <w:numId w:val="0"/>
        </w:numPr>
        <w:rPr>
          <w:rFonts w:asciiTheme="minorHAnsi" w:hAnsiTheme="minorHAnsi"/>
          <w:iCs/>
          <w:sz w:val="18"/>
          <w:szCs w:val="18"/>
        </w:rPr>
      </w:pPr>
    </w:p>
    <w:p w14:paraId="3FB056F7" w14:textId="6115A819"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28" w:name="_Ref389126463"/>
      <w:r w:rsidRPr="00C41BF3">
        <w:t>Ceny uvedené v tabulce výše zahrnují odměnu Dodavatele i za ostatní výslovně neuvedená plnění Smlouvy, a to zejména za plnění uvedená v </w:t>
      </w:r>
      <w:r w:rsidRPr="00C41BF3">
        <w:rPr>
          <w:b/>
        </w:rPr>
        <w:t xml:space="preserve">odstavci 3.1 h) </w:t>
      </w:r>
      <w:r w:rsidRPr="00C41BF3">
        <w:t>a</w:t>
      </w:r>
      <w:r w:rsidRPr="00C41BF3">
        <w:rPr>
          <w:b/>
        </w:rPr>
        <w:t xml:space="preserve"> i) </w:t>
      </w:r>
      <w:r w:rsidRPr="00C41BF3">
        <w:t>této Smlouvy.</w:t>
      </w:r>
    </w:p>
    <w:bookmarkEnd w:id="28"/>
    <w:p w14:paraId="6B050E01"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Cena podle této Smlouvy zahrnuje veškeré náklady </w:t>
      </w:r>
      <w:r w:rsidRPr="00C41BF3">
        <w:rPr>
          <w:caps/>
        </w:rPr>
        <w:t>d</w:t>
      </w:r>
      <w:r w:rsidRPr="00C41BF3">
        <w:t>odavatele související s poskytováním plnění podle této Smlouvy.</w:t>
      </w:r>
    </w:p>
    <w:p w14:paraId="3BF7391F" w14:textId="75B5A81D"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29" w:name="_Ref495936139"/>
      <w:bookmarkStart w:id="30" w:name="_Ref495759918"/>
      <w:r w:rsidRPr="00C41BF3">
        <w:t xml:space="preserve">Měsíční paušální ceny za zajištění činnosti DPPC </w:t>
      </w:r>
      <w:r w:rsidRPr="00C41BF3">
        <w:rPr>
          <w:iCs/>
        </w:rPr>
        <w:t>v</w:t>
      </w:r>
      <w:r w:rsidRPr="00C41BF3">
        <w:rPr>
          <w:i/>
          <w:iCs/>
        </w:rPr>
        <w:t xml:space="preserve"> </w:t>
      </w:r>
      <w:r w:rsidRPr="00C41BF3">
        <w:rPr>
          <w:b/>
        </w:rPr>
        <w:t xml:space="preserve">odstavci 10.1 </w:t>
      </w:r>
      <w:r w:rsidRPr="00C41BF3">
        <w:t>této Smlouvy jsou cenami za zajištění činností Dodavatele za jeden (1) kalendářní měsíc</w:t>
      </w:r>
      <w:r w:rsidRPr="00C41BF3">
        <w:rPr>
          <w:iCs/>
        </w:rPr>
        <w:t>.</w:t>
      </w:r>
      <w:r w:rsidRPr="00C41BF3">
        <w:t xml:space="preserve"> Pokud bude Dodavatel poskytovat tyto služby jen po část měsíce, poníží se příslušné paušální ceny poměrně.</w:t>
      </w:r>
      <w:bookmarkEnd w:id="29"/>
    </w:p>
    <w:p w14:paraId="16571E60"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Cena za řešení jednoho poplachového stavu ve vztahu k Zajištěné místnosti je cenou, která bude hrazena podle počtu skutečně realizovaných řešení poplachových stavů za fakturované období.</w:t>
      </w:r>
    </w:p>
    <w:p w14:paraId="273500A0"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Cena za jeden výjezd Zásahové jednotky, cena za dostřežení a cena za </w:t>
      </w:r>
      <w:proofErr w:type="spellStart"/>
      <w:r w:rsidRPr="00C41BF3">
        <w:t>Patrolaci</w:t>
      </w:r>
      <w:proofErr w:type="spellEnd"/>
      <w:r w:rsidRPr="00C41BF3">
        <w:t xml:space="preserve"> je cenou, která bude hrazena podle počtu skutečně realizovaných služeb za fakturované období.</w:t>
      </w:r>
    </w:p>
    <w:p w14:paraId="3765B2FF"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rPr>
          <w:iCs/>
        </w:rPr>
        <w:t>Cena za zajištění činností VSS</w:t>
      </w:r>
      <w:r w:rsidRPr="00C41BF3">
        <w:t xml:space="preserve"> - </w:t>
      </w:r>
      <w:proofErr w:type="spellStart"/>
      <w:r w:rsidRPr="00C41BF3">
        <w:t>videoverifikace</w:t>
      </w:r>
      <w:proofErr w:type="spellEnd"/>
      <w:r w:rsidRPr="00C41BF3">
        <w:t xml:space="preserve">, </w:t>
      </w:r>
      <w:proofErr w:type="spellStart"/>
      <w:r w:rsidRPr="00C41BF3">
        <w:t>videopatrolace</w:t>
      </w:r>
      <w:proofErr w:type="spellEnd"/>
      <w:r w:rsidRPr="00C41BF3">
        <w:t xml:space="preserve">, </w:t>
      </w:r>
      <w:proofErr w:type="spellStart"/>
      <w:r w:rsidRPr="00C41BF3">
        <w:t>videomonitoring</w:t>
      </w:r>
      <w:proofErr w:type="spellEnd"/>
      <w:r w:rsidRPr="00C41BF3">
        <w:t xml:space="preserve"> </w:t>
      </w:r>
      <w:r w:rsidRPr="00C41BF3">
        <w:rPr>
          <w:iCs/>
        </w:rPr>
        <w:t>a </w:t>
      </w:r>
      <w:r w:rsidRPr="00C41BF3">
        <w:t xml:space="preserve">Vzdálené zamykání a ovládání je cenou za zajištění daných činností v maximálním rozsahu dle </w:t>
      </w:r>
      <w:r w:rsidRPr="00C41BF3">
        <w:rPr>
          <w:b/>
        </w:rPr>
        <w:t>odstavců 4.8 a 4.9</w:t>
      </w:r>
      <w:r w:rsidRPr="00C41BF3">
        <w:t xml:space="preserve"> této Smlouvy, bude-li Dodavatel tyto činnosti na základě požadavku Objednatele provádět v omezeném rozsahu, bude cena za zajištění těchto činností snížena podle dohody Objednatele s Dodavatelem.</w:t>
      </w:r>
    </w:p>
    <w:bookmarkEnd w:id="30"/>
    <w:p w14:paraId="5390B54E"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Ceny v této Smlouvě uvedené jsou bez DPH. DPH bude účtována při fakturaci v zákonné výši.</w:t>
      </w:r>
    </w:p>
    <w:p w14:paraId="718854EA" w14:textId="05C12B6C"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31" w:name="_Ref1547044"/>
      <w:r w:rsidRPr="00C41BF3">
        <w:t>Dodavatel vždy k prvnímu dni třetího kalendářního měsíce příslušného kalendářního roku, nejdříve však v druhém roce po podpisu Smlouvy, ověří, zda se aktuální základní hodinová sazba minimální mzdy podle nařízení vlády liší od základní hodinové sazby minimální mzdy platné (i) k okamžiku posledního takového ověření, na jehož základě došlo ke změně ceny na základě článku 10.6 této Smlouvy, případně (</w:t>
      </w:r>
      <w:proofErr w:type="spellStart"/>
      <w:r w:rsidRPr="00C41BF3">
        <w:t>ii</w:t>
      </w:r>
      <w:proofErr w:type="spellEnd"/>
      <w:r w:rsidRPr="00C41BF3">
        <w:t>) k okamžiku uzavření Smlouvy, pokud dosud ke změně ceny na základě článku10.6 této Smlouvy</w:t>
      </w:r>
      <w:r w:rsidRPr="00C41BF3" w:rsidDel="00633BCB">
        <w:t xml:space="preserve"> </w:t>
      </w:r>
      <w:r w:rsidRPr="00C41BF3">
        <w:t>nedošlo. V případě, že zjištěná výše odchylky v procentech činí více než 10 %, vypracuje Dodavatel návrh změny ceny podle této Smlouvy včetně podrobného odůvodnění, a to následujícím způsobem:</w:t>
      </w:r>
      <w:bookmarkEnd w:id="31"/>
      <w:r w:rsidRPr="00C41BF3">
        <w:t xml:space="preserve"> </w:t>
      </w:r>
    </w:p>
    <w:p w14:paraId="162E7E36" w14:textId="77777777" w:rsidR="00C41BF3" w:rsidRPr="00C41BF3" w:rsidRDefault="00C41BF3" w:rsidP="00EB7FF0">
      <w:pPr>
        <w:pStyle w:val="Nadpis2"/>
        <w:numPr>
          <w:ilvl w:val="0"/>
          <w:numId w:val="29"/>
        </w:numPr>
        <w:overflowPunct/>
        <w:autoSpaceDE/>
        <w:autoSpaceDN/>
        <w:adjustRightInd/>
        <w:spacing w:before="120" w:line="276" w:lineRule="auto"/>
        <w:contextualSpacing w:val="0"/>
        <w:textAlignment w:val="auto"/>
      </w:pPr>
      <w:r w:rsidRPr="00C41BF3">
        <w:t xml:space="preserve">hodinová sazba za dostřežení a </w:t>
      </w:r>
      <w:proofErr w:type="spellStart"/>
      <w:r w:rsidRPr="00C41BF3">
        <w:t>Patrolaci</w:t>
      </w:r>
      <w:proofErr w:type="spellEnd"/>
      <w:r w:rsidRPr="00C41BF3">
        <w:t xml:space="preserve"> bude poměrně změněna o zjištěnou výši odchylky v procentech. </w:t>
      </w:r>
    </w:p>
    <w:p w14:paraId="10AC91FF" w14:textId="77777777" w:rsidR="00C41BF3" w:rsidRPr="00C41BF3" w:rsidRDefault="00C41BF3" w:rsidP="00E13AF4">
      <w:pPr>
        <w:pStyle w:val="Nadpis2"/>
        <w:numPr>
          <w:ilvl w:val="0"/>
          <w:numId w:val="0"/>
        </w:numPr>
        <w:spacing w:before="120"/>
        <w:ind w:firstLine="576"/>
      </w:pPr>
      <w:r w:rsidRPr="00C41BF3">
        <w:t>Návrh změny ceny dle této Smlouvy podle předchozí věty doručí Dodavatel Objednateli.</w:t>
      </w:r>
    </w:p>
    <w:p w14:paraId="476995D7"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32" w:name="_Ref1547051"/>
      <w:bookmarkStart w:id="33" w:name="_Ref1752201"/>
      <w:r w:rsidRPr="00C41BF3">
        <w:t xml:space="preserve">Dodavatel vždy k prvnímu dni třetího kalendářního měsíce příslušného kalendářního roku, nejdříve však v druhém roce po podpisu Smlouvy, vypracuje návrh změny ceny </w:t>
      </w:r>
      <w:r w:rsidRPr="00C41BF3">
        <w:rPr>
          <w:iCs/>
        </w:rPr>
        <w:t>za zajištění činností DPPC k jednomu Objektu, ceny za připojení jednoho Objektu na DPPC, ceny za jeden výjezd Zásahové jednotky</w:t>
      </w:r>
      <w:r w:rsidRPr="00C41BF3">
        <w:t xml:space="preserve"> dle této Smlouvy s ohledem na míru inflace za předcházející kalendářní rok včetně podrobného odůvodnění a </w:t>
      </w:r>
      <w:bookmarkEnd w:id="32"/>
      <w:r w:rsidRPr="00C41BF3">
        <w:t xml:space="preserve">návrh změny cen dle této Smlouvy podle předchozí věty doručí Objednateli. </w:t>
      </w:r>
      <w:r w:rsidRPr="00C41BF3">
        <w:rPr>
          <w:lang w:val="x-none"/>
        </w:rPr>
        <w:t>Rozhodujícím údajem pro úpravu výše jednotlivých položek je průměrná roční míra inflace (přírůstek průměrného ročního indexu spotřebitelských cen proti předchozímu roku) zveřejněná Českým statistickým úřadem (ČSÚ).</w:t>
      </w:r>
      <w:bookmarkEnd w:id="33"/>
    </w:p>
    <w:p w14:paraId="38A62768" w14:textId="1BE3CC99"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34" w:name="_Ref1752203"/>
      <w:r w:rsidRPr="00C41BF3">
        <w:t>O změně cen dle této Smlouvy na základě odstavce 10.8 a 10.9 Smlouvy sepíší Strany zápis, který musí být podepsán oprávněnými zástupci obou Stran. Dodavatel je oprávněn účtovat změněné ceny dle zápisu ode dne jeho podepsání oběma Smluvními stranami.</w:t>
      </w:r>
      <w:bookmarkEnd w:id="34"/>
    </w:p>
    <w:p w14:paraId="59429380"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lastRenderedPageBreak/>
        <w:t xml:space="preserve">V případě, že </w:t>
      </w:r>
      <w:r w:rsidRPr="00C41BF3">
        <w:rPr>
          <w:iCs/>
        </w:rPr>
        <w:t>Objekty Objednatele jsou již na DPPC Dodavatele v okamžiku nabytí účinnosti této Smlouvy připojeny na základě předchozích smluvních vztahů mezi Objednatelem a Dodavatelem, nemá Dodavatel ve vztahu k těmto Objektům nárok na úhradu ceny za připojení Objektu na DPPC dle této Smlouvy.</w:t>
      </w:r>
    </w:p>
    <w:p w14:paraId="6A2183B8"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Platební podmínky</w:t>
      </w:r>
    </w:p>
    <w:p w14:paraId="22C70B1A"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bookmarkStart w:id="35" w:name="_Ref499562668"/>
      <w:r w:rsidRPr="00C41BF3">
        <w:t xml:space="preserve">Cena za plnění podle této </w:t>
      </w:r>
      <w:r w:rsidRPr="00C41BF3">
        <w:rPr>
          <w:caps/>
        </w:rPr>
        <w:t>s</w:t>
      </w:r>
      <w:r w:rsidRPr="00C41BF3">
        <w:t>mlouvy se hradí měsíčně, a to na základě měsíčně vystavovaných daňových dokladů (dále jen „</w:t>
      </w:r>
      <w:r w:rsidRPr="00C41BF3">
        <w:rPr>
          <w:b/>
        </w:rPr>
        <w:t>Faktura</w:t>
      </w:r>
      <w:r w:rsidRPr="00C41BF3">
        <w:t xml:space="preserve">“). </w:t>
      </w:r>
    </w:p>
    <w:p w14:paraId="4901B571" w14:textId="5C397BCC"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bookmarkStart w:id="36" w:name="_Ref499885070"/>
      <w:r w:rsidRPr="00C41BF3">
        <w:t>Objekty budou rozděleny do skupin podle organizačních jednotek Objednatele, ke kterým náleží. Stávající rozdělení Objektů je uvedeno v </w:t>
      </w:r>
      <w:r w:rsidRPr="00DC7D91">
        <w:rPr>
          <w:b/>
        </w:rPr>
        <w:t>příloze č. 1</w:t>
      </w:r>
      <w:r w:rsidRPr="00DC7D91">
        <w:t xml:space="preserve"> této Smlouvy. V</w:t>
      </w:r>
      <w:r w:rsidRPr="00DC7D91">
        <w:rPr>
          <w:b/>
        </w:rPr>
        <w:t xml:space="preserve"> příloze</w:t>
      </w:r>
      <w:r w:rsidR="001A516D">
        <w:rPr>
          <w:b/>
        </w:rPr>
        <w:t xml:space="preserve"> č. 2</w:t>
      </w:r>
      <w:r w:rsidRPr="00C41BF3">
        <w:rPr>
          <w:b/>
        </w:rPr>
        <w:t xml:space="preserve"> </w:t>
      </w:r>
      <w:proofErr w:type="gramStart"/>
      <w:r w:rsidRPr="00C41BF3">
        <w:t>této</w:t>
      </w:r>
      <w:proofErr w:type="gramEnd"/>
      <w:r w:rsidRPr="00C41BF3">
        <w:t xml:space="preserve"> Smlouvy bude ke každé skupině Objektů přiřazena zvláštní kontaktní osoba Objednatele a adresa pro doručování Faktur. Zařazení Objektu a příslušná kontaktní osoba Objednatele budou uvedeny také v písemné výzvě dle </w:t>
      </w:r>
      <w:r w:rsidRPr="00C41BF3">
        <w:rPr>
          <w:b/>
        </w:rPr>
        <w:t>odstavce 4.1</w:t>
      </w:r>
      <w:r w:rsidRPr="00C41BF3">
        <w:t xml:space="preserve"> této Smlouvy. Pro každou skupinu Objektů vystaví Dodavatel samostatnou Fakturu.</w:t>
      </w:r>
      <w:bookmarkEnd w:id="36"/>
      <w:r w:rsidRPr="00C41BF3">
        <w:t xml:space="preserve"> </w:t>
      </w:r>
      <w:bookmarkEnd w:id="35"/>
    </w:p>
    <w:p w14:paraId="619A9773" w14:textId="6B0189F0" w:rsid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bookmarkStart w:id="37" w:name="_Ref499887005"/>
      <w:r w:rsidRPr="00C41BF3">
        <w:t>Nedílnou součástí Faktury bude</w:t>
      </w:r>
      <w:r w:rsidRPr="00C41BF3" w:rsidDel="00F96C83">
        <w:t xml:space="preserve"> </w:t>
      </w:r>
      <w:r w:rsidRPr="00C41BF3">
        <w:t xml:space="preserve">rozúčtování jednotlivých objednaných, provedených (vč. soupisu bezplatných výjezdů) a vykázaných fakturovaných služeb s uvedením fakturovaných výkonů </w:t>
      </w:r>
      <w:r w:rsidRPr="002A5FD7">
        <w:t>v člověkohodinách</w:t>
      </w:r>
      <w:r w:rsidRPr="00C41BF3">
        <w:t>, jedná-li se o službu oceněnou hodinovou sazbou, dle jednotlivých kalendářních dnů a celkem za kalendářní měsíc, podle této Smlouvy odsouhlasené příslušnou kontaktní osobou Objednatele.</w:t>
      </w:r>
      <w:bookmarkEnd w:id="37"/>
      <w:r w:rsidRPr="00C41BF3">
        <w:t xml:space="preserve"> Člověkohodinou se rozumí výkon jednoho (1) zaměstnance po dobu jedné (1) hodiny. Výkon činnosti se počítá za každou odslouženou půlhodinu (1/2), i započatou. Dodavatel nemá nárok na odměnu za povinné přestávky na jídlo a oddech osoby podílející se na plnění této Smlouvy dle Zákoníku práce a je tedy oprávněn účtovat Objednateli odměnu jen za skutečný čas výkonu činností bez těchto přestávek. </w:t>
      </w:r>
    </w:p>
    <w:p w14:paraId="02B10A19" w14:textId="3FCD19A1" w:rsidR="00C41BF3" w:rsidRDefault="00C41BF3" w:rsidP="00E13AF4">
      <w:pPr>
        <w:pStyle w:val="Nadpis2"/>
        <w:numPr>
          <w:ilvl w:val="1"/>
          <w:numId w:val="18"/>
        </w:numPr>
        <w:overflowPunct/>
        <w:autoSpaceDE/>
        <w:autoSpaceDN/>
        <w:adjustRightInd/>
        <w:spacing w:before="120" w:line="276" w:lineRule="auto"/>
        <w:ind w:left="578" w:hanging="578"/>
        <w:contextualSpacing w:val="0"/>
        <w:textAlignment w:val="auto"/>
      </w:pPr>
      <w:r w:rsidRPr="00C41BF3">
        <w:t>Na Faktuře nebo na příloze, jako její nedílné součásti, bude uveden soupis řešených poplachových stavů v Zabezpečených místnostech, za které jsou poskytovány služby účtované v případě realizovaného plnění.</w:t>
      </w:r>
    </w:p>
    <w:p w14:paraId="5CDD0319" w14:textId="77777777" w:rsidR="00C41BF3" w:rsidRPr="00C41BF3" w:rsidRDefault="00C41BF3" w:rsidP="00E13AF4">
      <w:pPr>
        <w:pStyle w:val="Nadpis2"/>
        <w:numPr>
          <w:ilvl w:val="1"/>
          <w:numId w:val="18"/>
        </w:numPr>
        <w:overflowPunct/>
        <w:autoSpaceDE/>
        <w:autoSpaceDN/>
        <w:adjustRightInd/>
        <w:spacing w:before="120" w:line="276" w:lineRule="auto"/>
        <w:ind w:left="578" w:hanging="578"/>
        <w:contextualSpacing w:val="0"/>
        <w:textAlignment w:val="auto"/>
      </w:pPr>
      <w:r w:rsidRPr="00C41BF3">
        <w:t>Na Faktuře nebo na příloze, jako její nedílné součásti, bude uveden soupis Objektů, za které jsou poskytovány služby účtované paušální sazbou za příslušný kalendářní měsíc.</w:t>
      </w:r>
    </w:p>
    <w:p w14:paraId="25CCC1C2"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Dodavatel má nárok na odměnu za planý výjezd Zásahové jednotky. Za ostrý výjezd Zásahové jednotky nárok na odměnu Dodavatel nemá. Zadavatel má současně nárok na jeden (1) bezplatný planý výjezd za jeden (1) kalendářní měsíc ke každému Objektu. Dodavatel má nárok na částku vypočtenou jako násobek jednotkové Ceny za jeden výjezd Zásahové jednotky a počtu výjezdů, za něž má Dodavatel v souladu s předchozím nárok na odměnu.</w:t>
      </w:r>
    </w:p>
    <w:p w14:paraId="3B31FAA1"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rPr>
          <w:iCs/>
        </w:rPr>
      </w:pPr>
      <w:r w:rsidRPr="00C41BF3">
        <w:t xml:space="preserve">Dodavatel má dále nárok na cenu za </w:t>
      </w:r>
      <w:r w:rsidRPr="00C41BF3">
        <w:rPr>
          <w:iCs/>
        </w:rPr>
        <w:t>dostřežení „narušeného“ Objektu Zásahovou jednotkou vypočtenou jako násobek počtu hodin tohoto dostřežení a Hodinové sazby za dostřežení uvedené v </w:t>
      </w:r>
      <w:r w:rsidRPr="00C41BF3">
        <w:rPr>
          <w:b/>
          <w:iCs/>
        </w:rPr>
        <w:t>odstavci 10.1</w:t>
      </w:r>
      <w:r w:rsidRPr="00C41BF3">
        <w:rPr>
          <w:iCs/>
        </w:rPr>
        <w:t xml:space="preserve"> této Smlouvy.</w:t>
      </w:r>
    </w:p>
    <w:p w14:paraId="0768D373"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rPr>
          <w:iCs/>
        </w:rPr>
      </w:pPr>
      <w:r w:rsidRPr="00C41BF3">
        <w:rPr>
          <w:iCs/>
        </w:rPr>
        <w:t xml:space="preserve">Dodavatel má dále nárok na cenu za </w:t>
      </w:r>
      <w:proofErr w:type="spellStart"/>
      <w:r w:rsidRPr="00C41BF3">
        <w:rPr>
          <w:iCs/>
        </w:rPr>
        <w:t>Patrolaci</w:t>
      </w:r>
      <w:proofErr w:type="spellEnd"/>
      <w:r w:rsidRPr="00C41BF3">
        <w:rPr>
          <w:iCs/>
        </w:rPr>
        <w:t xml:space="preserve"> Zásahovou jednotkou vypočtenou jako násobek počtu hodin provedené a doložené </w:t>
      </w:r>
      <w:proofErr w:type="spellStart"/>
      <w:r w:rsidRPr="00C41BF3">
        <w:rPr>
          <w:iCs/>
        </w:rPr>
        <w:t>Patrolace</w:t>
      </w:r>
      <w:proofErr w:type="spellEnd"/>
      <w:r w:rsidRPr="00C41BF3">
        <w:rPr>
          <w:iCs/>
        </w:rPr>
        <w:t xml:space="preserve"> a hodinové sazby za </w:t>
      </w:r>
      <w:proofErr w:type="spellStart"/>
      <w:r w:rsidRPr="00C41BF3">
        <w:rPr>
          <w:iCs/>
        </w:rPr>
        <w:t>Patrolaci</w:t>
      </w:r>
      <w:proofErr w:type="spellEnd"/>
      <w:r w:rsidRPr="00C41BF3">
        <w:rPr>
          <w:iCs/>
        </w:rPr>
        <w:t xml:space="preserve"> uvedené v odstavci 10.1 této Smlouvy.</w:t>
      </w:r>
    </w:p>
    <w:p w14:paraId="5B8497E6"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Zúčtovacím obdobím je kalendářní měsíc, ve kterém Dodavatel poskytoval služby podle této Smlouvy, popř. část tohoto měsíce, pokud Dodavatel poskytoval služby podle této Smlouvy pouze po část kalendářního měsíce.</w:t>
      </w:r>
    </w:p>
    <w:p w14:paraId="08C44A72" w14:textId="122FEE83"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 xml:space="preserve">Právo vystavit Fakturu za příslušný kalendářní měsíc vzniká Dodavateli prvním dnem kalendářního měsíce následujícího po měsíci, za který se cena hradí. Dodavatel zasílá Faktury v elektronické podobě (ve formátu </w:t>
      </w:r>
      <w:proofErr w:type="spellStart"/>
      <w:r w:rsidRPr="00C41BF3">
        <w:t>pdf</w:t>
      </w:r>
      <w:proofErr w:type="spellEnd"/>
      <w:r w:rsidRPr="00C41BF3">
        <w:t xml:space="preserve">) e-mailem na adresu </w:t>
      </w:r>
      <w:r w:rsidR="00ED678A" w:rsidRPr="00DC7D91">
        <w:rPr>
          <w:b/>
        </w:rPr>
        <w:t>ePodatelnaCFU</w:t>
      </w:r>
      <w:r w:rsidRPr="00DC7D91">
        <w:rPr>
          <w:b/>
        </w:rPr>
        <w:t>@</w:t>
      </w:r>
      <w:r w:rsidR="005665BD" w:rsidRPr="00DC7D91">
        <w:rPr>
          <w:b/>
        </w:rPr>
        <w:t>spravazeleznic</w:t>
      </w:r>
      <w:r w:rsidRPr="00DC7D91">
        <w:rPr>
          <w:b/>
        </w:rPr>
        <w:t>.cz</w:t>
      </w:r>
      <w:r w:rsidR="00B86898" w:rsidRPr="00E13AF4">
        <w:rPr>
          <w:rStyle w:val="Hypertextovodkaz"/>
          <w:color w:val="auto"/>
          <w:u w:val="none"/>
        </w:rPr>
        <w:t>,</w:t>
      </w:r>
      <w:r w:rsidR="00B86898" w:rsidRPr="00E13AF4">
        <w:rPr>
          <w:rStyle w:val="Hypertextovodkaz"/>
          <w:u w:val="none"/>
        </w:rPr>
        <w:t xml:space="preserve"> </w:t>
      </w:r>
      <w:r w:rsidR="00B86898" w:rsidRPr="00E13AF4">
        <w:t xml:space="preserve">případně </w:t>
      </w:r>
      <w:r w:rsidR="00B86898">
        <w:t>na adresu jinou sdělenou Dodavateli písemně Objednatelem.</w:t>
      </w:r>
    </w:p>
    <w:p w14:paraId="6D689C80" w14:textId="2878D2E5"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lastRenderedPageBreak/>
        <w:t>Každá Faktura musí obsahovat všechny náležitosti daňového dokladu podle ustanovení § 29 a/nebo § 29a Zákona o DPH a podle ustanovení § 435 Občanského zákoníku</w:t>
      </w:r>
      <w:r w:rsidRPr="00C41BF3" w:rsidDel="003F1860">
        <w:t xml:space="preserve"> </w:t>
      </w:r>
      <w:r w:rsidRPr="00C41BF3">
        <w:t xml:space="preserve">a přílohy podle této </w:t>
      </w:r>
      <w:r w:rsidRPr="00C41BF3">
        <w:rPr>
          <w:caps/>
        </w:rPr>
        <w:t>s</w:t>
      </w:r>
      <w:r w:rsidRPr="00C41BF3">
        <w:t xml:space="preserve">mlouvy. Faktura musí dále obsahovat přílohu, případně přílohy podle </w:t>
      </w:r>
      <w:r w:rsidRPr="00C41BF3">
        <w:rPr>
          <w:b/>
        </w:rPr>
        <w:t xml:space="preserve">odstavce 11.3 </w:t>
      </w:r>
      <w:r w:rsidRPr="00C41BF3">
        <w:t xml:space="preserve">této Smlouvy a číslo této </w:t>
      </w:r>
      <w:r w:rsidRPr="00C41BF3">
        <w:rPr>
          <w:caps/>
        </w:rPr>
        <w:t>s</w:t>
      </w:r>
      <w:r w:rsidRPr="00C41BF3">
        <w:t xml:space="preserve">mlouvy. </w:t>
      </w:r>
    </w:p>
    <w:p w14:paraId="6148D754" w14:textId="1AEAAB9D"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 xml:space="preserve">Pokud Faktura nebude obsahovat náležitosti nebo přílohy podle této Smlouvy nebo náležitosti uvedené ve Faktuře či jejích přílohách budou nesprávné, nepřesné či neúplné, je Objednatel oprávněn takovou Fakturu vrátit Dodavateli k opravě či doplnění. Odesláním vracené Faktury Dodavateli zaniká povinnost Objednatele tuto Fakturu uhradit, a to s účinky od počátku. Dodavatel je povinen vrácenou Fakturu opravit či doplnit tak, aby splňovala požadavky sjednané v této Smlouvě, a takto opravenou či doplněnou Fakturu odeslat zpět Objednateli. Dnem doručení řádně opravené Faktury splňující požadavky sjednané v této Smlouvě Objednateli počíná běžet nová lhůta její splatnosti podle </w:t>
      </w:r>
      <w:r w:rsidRPr="00C41BF3">
        <w:rPr>
          <w:b/>
        </w:rPr>
        <w:t xml:space="preserve">odstavce </w:t>
      </w:r>
      <w:r w:rsidR="001A516D">
        <w:rPr>
          <w:b/>
        </w:rPr>
        <w:t>11.</w:t>
      </w:r>
      <w:r w:rsidR="00B86898">
        <w:rPr>
          <w:b/>
        </w:rPr>
        <w:t>13</w:t>
      </w:r>
      <w:r w:rsidR="00B86898" w:rsidRPr="00C41BF3">
        <w:rPr>
          <w:b/>
        </w:rPr>
        <w:t xml:space="preserve"> </w:t>
      </w:r>
      <w:r w:rsidRPr="00C41BF3">
        <w:t>této Smlouvy.</w:t>
      </w:r>
    </w:p>
    <w:p w14:paraId="4279A308"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bookmarkStart w:id="38" w:name="_Ref495760356"/>
      <w:r w:rsidRPr="00C41BF3">
        <w:t>Splatnost řádně vystavené Faktury činí třicet (30) dnů ode dne doručení takové Faktury Objednateli. Lhůta splatnosti je zachována odesláním fakturované částky z účtu Objednatele nejpozději v poslední den lhůty splatnosti Faktury, a to na bankovní účet Dodavatele uvedený v úvodu této Smlouvy. Objednatel není povinen hradit Dodavateli cenu podle této Smlouvy na jiný než zveřejněný účet Dodavatele ve smyslu Zákona o DPH.</w:t>
      </w:r>
      <w:bookmarkEnd w:id="38"/>
    </w:p>
    <w:p w14:paraId="4F704ADD"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Pokud bude Dodavateli hrozit úpadek, bude příslušným orgánem rozhodnuto o jeho úpadku nebo bude prohlášen za nespolehlivého plátce, zavazuje se neprodleně oznámit tuto skutečnost Objednateli.</w:t>
      </w:r>
    </w:p>
    <w:p w14:paraId="21F4DBC6"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Aniž by byl vyzván jako ručitel podle příslušných ustanovení Zákona o DPH, je Objednatel, jako příjemce zdanitelného plnění podle této Smlouvy, oprávněn uhradit za Dodavatele, jako poskytovatele zdanitelného plnění podle této Smlouvy, daň z poskytnutého zdanitelného plnění za příslušné zdanitelné období, a to pokud Objednatel pojme důvodné podezření o existenci úpadku Dodavatele či jeho hrozbě, o neuhrazení daně z přidané hodnoty (DPH) Dodavatelem, jejím zkrácení či o vylákání daňové výhody</w:t>
      </w:r>
      <w:bookmarkStart w:id="39" w:name="_Hlk505266150"/>
      <w:r w:rsidRPr="00C41BF3">
        <w:t>, nebo pokud bude daňový doklad Dodavatele obsahovat číslo bankovního účtu, na který má být plněno, aniž by bylo uvedeno ve veřejném registru spolehlivých účtů</w:t>
      </w:r>
      <w:bookmarkEnd w:id="39"/>
      <w:r w:rsidRPr="00C41BF3">
        <w:t xml:space="preserve">, Objednatel hradí DPH </w:t>
      </w:r>
      <w:bookmarkStart w:id="40" w:name="_Hlk505266161"/>
      <w:r w:rsidRPr="00C41BF3">
        <w:t>přímo místně a věcně příslušnému správci daně Dodavatele</w:t>
      </w:r>
      <w:bookmarkEnd w:id="40"/>
      <w:r w:rsidRPr="00C41BF3">
        <w:t xml:space="preserve">. </w:t>
      </w:r>
    </w:p>
    <w:p w14:paraId="49A00C74"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Objednatel oznámí Dodavateli bez zbytečného odkladu úhradu DPH podle předchozího odstavce. Pokud Objednatel uhradí za Dodavatele na účet místně a věcně příslušnému správci daně Dodavatele DPH, je oprávněn započíst pohledávku odpovídající výši uhrazené DPH vůči peněžité a splatné pohledávce Dodavatele za Objednatelem. Dodavatel oznámí neprodleně Objednateli, zda úhrada DPH provedená Objednatelem je evidována u jeho správce daně.</w:t>
      </w:r>
    </w:p>
    <w:p w14:paraId="1C0A8999"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Dodavatel není oprávněn jednostranně započíst svoji pohledávku vůči pohledávce Objednatele.</w:t>
      </w:r>
    </w:p>
    <w:p w14:paraId="5B4D62AF"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bookmarkStart w:id="41" w:name="_Ref499566872"/>
      <w:r w:rsidRPr="00C41BF3">
        <w:rPr>
          <w:rFonts w:asciiTheme="minorHAnsi" w:hAnsiTheme="minorHAnsi"/>
        </w:rPr>
        <w:t>Důvěrné informace</w:t>
      </w:r>
      <w:bookmarkEnd w:id="41"/>
    </w:p>
    <w:p w14:paraId="42CFC4F1" w14:textId="77777777" w:rsidR="00C41BF3" w:rsidRPr="00C41BF3"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bookmarkStart w:id="42" w:name="_Ref499560489"/>
      <w:r w:rsidRPr="00C41BF3">
        <w:t xml:space="preserve">Dodavatel se zavazuje zachovávat mlčenlivost o všech informacích a skutečnostech, které mu Objednatel v ústní, elektronické, písemné nebo jakékoliv jiné podobě zpřístupnil při jednání o obsahu této Smlouvy či po jejím uzavření a které se týkají zejména dodavatelů, poddodavatelů, zákazníků anebo obchodních či finančních plánů, strategií, návrhů, příležitostí, záměrů anebo koncepcí Objednatele, a dále skutečnosti a informace, které přímo či nepřímo souvisejí s plněním této Smlouvy, obsahem této Smlouvy anebo Objednatelem, nebo které jsou takového charakteru, že by jejich zveřejnění mohlo Objednateli způsobit škodu či újmu, či jsou jako důvěrné Objednatelem označeny, anebo které ve smyslu ustanovení § 504 Občanského zákoníku tvoří konkurenčně významné, určitelné, ocenitelné a v příslušných obchodních kruzích běžně nedostupné skutečnosti, které souvisejí se závodem Objednatele a jejichž utajení zajišťuje Objednatel ve svém </w:t>
      </w:r>
      <w:r w:rsidRPr="00C41BF3">
        <w:lastRenderedPageBreak/>
        <w:t>zájmu odpovídajícím způsobem (dále jen „</w:t>
      </w:r>
      <w:r w:rsidRPr="00C41BF3">
        <w:rPr>
          <w:b/>
        </w:rPr>
        <w:t>Důvěrné informace</w:t>
      </w:r>
      <w:r w:rsidRPr="00C41BF3">
        <w:t>“). Dodavatel je povinen uchovávat Důvěrné informace v tajnosti.</w:t>
      </w:r>
      <w:bookmarkEnd w:id="42"/>
    </w:p>
    <w:p w14:paraId="37C32492" w14:textId="77777777" w:rsidR="00C41BF3" w:rsidRPr="00C41BF3"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Dodavatel se zavazuje provést taková technická, organizační a jiná potřebná opatření, aby vyloučil anebo zamezil úniku Důvěrných informací či získání Důvěrných informací třetí osobou. Dodavatel se zavazuje nezpřístupnit Důvěrné informace v jakékoliv formě třetí osobě.</w:t>
      </w:r>
    </w:p>
    <w:p w14:paraId="545ED8C5" w14:textId="77777777" w:rsidR="00C41BF3" w:rsidRPr="00C41BF3"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K porušení povinnosti zachovávat mlčenlivost o Důvěrných informacích a uchovávat je v tajnosti podle této Smlouvy však nedojde v případě, že</w:t>
      </w:r>
    </w:p>
    <w:p w14:paraId="55AECE57" w14:textId="77777777" w:rsidR="00C41BF3" w:rsidRPr="00C41BF3" w:rsidRDefault="00C41BF3" w:rsidP="00EB7FF0">
      <w:pPr>
        <w:numPr>
          <w:ilvl w:val="1"/>
          <w:numId w:val="23"/>
        </w:numPr>
        <w:spacing w:before="120" w:after="0" w:line="276" w:lineRule="auto"/>
        <w:ind w:left="1134" w:hanging="567"/>
        <w:jc w:val="both"/>
        <w:rPr>
          <w:rFonts w:cs="Times New Roman"/>
        </w:rPr>
      </w:pPr>
      <w:r w:rsidRPr="00C41BF3">
        <w:rPr>
          <w:rFonts w:cs="Times New Roman"/>
        </w:rPr>
        <w:t>Dodavatel poskytl Důvěrnou informaci třetí osobě a bylo to nutné k plnění jeho povinnosti dle této Smlouvy;</w:t>
      </w:r>
    </w:p>
    <w:p w14:paraId="2E2EB21A" w14:textId="77777777" w:rsidR="00C41BF3" w:rsidRPr="00C41BF3" w:rsidRDefault="00C41BF3" w:rsidP="00EB7FF0">
      <w:pPr>
        <w:numPr>
          <w:ilvl w:val="1"/>
          <w:numId w:val="23"/>
        </w:numPr>
        <w:spacing w:before="120" w:after="0" w:line="276" w:lineRule="auto"/>
        <w:ind w:left="1134" w:hanging="567"/>
        <w:jc w:val="both"/>
        <w:rPr>
          <w:rFonts w:cs="Times New Roman"/>
        </w:rPr>
      </w:pPr>
      <w:r w:rsidRPr="00C41BF3">
        <w:rPr>
          <w:rFonts w:cs="Times New Roman"/>
        </w:rPr>
        <w:t xml:space="preserve">poskytnutí Důvěrné informace je Dodavateli uloženo na základě právního předpisu; </w:t>
      </w:r>
    </w:p>
    <w:p w14:paraId="507368C2" w14:textId="77777777" w:rsidR="00C41BF3" w:rsidRPr="00C41BF3" w:rsidRDefault="00C41BF3" w:rsidP="00EB7FF0">
      <w:pPr>
        <w:numPr>
          <w:ilvl w:val="1"/>
          <w:numId w:val="23"/>
        </w:numPr>
        <w:spacing w:before="120" w:after="0" w:line="276" w:lineRule="auto"/>
        <w:ind w:left="1134" w:hanging="567"/>
        <w:jc w:val="both"/>
        <w:rPr>
          <w:rFonts w:cs="Times New Roman"/>
        </w:rPr>
      </w:pPr>
      <w:r w:rsidRPr="00C41BF3">
        <w:rPr>
          <w:rFonts w:cs="Times New Roman"/>
        </w:rPr>
        <w:t xml:space="preserve">k poskytnutí konkrétní Důvěrné informace získal Dodavatel předchozí písemný souhlas Objednatele; </w:t>
      </w:r>
    </w:p>
    <w:p w14:paraId="7686C818" w14:textId="77777777" w:rsidR="00C41BF3" w:rsidRPr="00C41BF3" w:rsidRDefault="00C41BF3" w:rsidP="00EB7FF0">
      <w:pPr>
        <w:numPr>
          <w:ilvl w:val="1"/>
          <w:numId w:val="23"/>
        </w:numPr>
        <w:spacing w:before="120" w:after="0" w:line="276" w:lineRule="auto"/>
        <w:ind w:left="1134" w:hanging="567"/>
        <w:jc w:val="both"/>
        <w:rPr>
          <w:rFonts w:cs="Times New Roman"/>
        </w:rPr>
      </w:pPr>
      <w:r w:rsidRPr="00C41BF3">
        <w:rPr>
          <w:rFonts w:cs="Times New Roman"/>
        </w:rPr>
        <w:t>Důvěrná informace je Dodavatelem poskytnuta osobě, která má zákonem uloženou povinnost mlčenlivosti; nebo</w:t>
      </w:r>
    </w:p>
    <w:p w14:paraId="2BB736F5" w14:textId="77777777" w:rsidR="00C41BF3" w:rsidRPr="00C41BF3" w:rsidRDefault="00C41BF3" w:rsidP="00EB7FF0">
      <w:pPr>
        <w:numPr>
          <w:ilvl w:val="1"/>
          <w:numId w:val="23"/>
        </w:numPr>
        <w:spacing w:before="120" w:after="0" w:line="276" w:lineRule="auto"/>
        <w:ind w:left="1134" w:hanging="567"/>
        <w:jc w:val="both"/>
        <w:rPr>
          <w:rFonts w:cs="Times New Roman"/>
        </w:rPr>
      </w:pPr>
      <w:r w:rsidRPr="00C41BF3">
        <w:rPr>
          <w:rFonts w:cs="Times New Roman"/>
        </w:rPr>
        <w:t>Dodavatel poskytne třetí osobě Důvěrnou informaci, která se předtím stala veřejně přístupnou jinak než porušením povinnosti Dodavatele zachovávat mlčenlivost o takové Důvěrné informaci nebo ji uchovávat v tajnosti podle této Smlouvy.</w:t>
      </w:r>
    </w:p>
    <w:p w14:paraId="0E1CD896" w14:textId="77777777" w:rsidR="001A516D"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Dodavatel se zavazuje přijmout vhodná technická a organizační opatření podle Nařízení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C41BF3">
        <w:rPr>
          <w:b/>
        </w:rPr>
        <w:t>GDPR</w:t>
      </w:r>
      <w:r w:rsidRPr="00C41BF3">
        <w:t xml:space="preserve">“), popř. souvisejících právních předpisů, které se na něj jako na zpracovatele vztahují a plnění těchto povinností na vyžádání doložit Objednateli. </w:t>
      </w:r>
    </w:p>
    <w:p w14:paraId="02BC236B" w14:textId="77777777" w:rsidR="001A516D"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 xml:space="preserve">Dodavatel neprodleně informuje Objednatele, pokud jsou podle jeho názoru určité pokyny Objednatele v rozporu s účinnými právními předpisy. </w:t>
      </w:r>
    </w:p>
    <w:p w14:paraId="0A6374AE" w14:textId="77777777" w:rsidR="001A516D"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 xml:space="preserve">Dodavatel může předávat osobní údaje získané v souvislosti s plněním této Smlouvy do třetí země nebo mezinárodní organizaci ve smyslu GDPR pouze na základě zvláštního pokynu Objednatele. Je-li takovéto předání založeno na povinnosti vyplývající z práva Unie nebo členského státu, které se na Objednatele jako správce osobních údajů vztahuje, informuje Dodavatel Objednatele o tomto právním požadavku před předáním, ledaže by tyto právní předpisy toto informování zakazovaly z důležitých důvodů veřejného zájmu. Dodavatel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těchto osobních údajů. </w:t>
      </w:r>
    </w:p>
    <w:p w14:paraId="3787F7C5" w14:textId="77777777" w:rsidR="001A516D"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 xml:space="preserve">Dodavatel je povinen přijmout všechna opatření dle čl. 32 GDPR tak, aby byla zajištěna odpovídající bezpečnost osobních údajů. Zejména je povinen přijmout taková technická a organizační opatření, aby nemohlo dojít k neoprávněnému nebo nahodilému přístupu neoprávněných osob k těmto osobním údajům, k jejich změně, zničení či ztrátě, neoprávněným přenosům, k jejich jinému neoprávněnému zpracování, jakož i k jinému zneužití osobních údajů. Mezi taková opatření mohou patřit například pravidla pro práci s danými informačními systémy, nakládání s osobními údaji pouze pověřenými osobami, zajištění místností a záznamových zařízení proti vniknutí třetích osob (např. do těchto místností budou mít přístup pouze Dodavatelem oprávněné osoby a prostory budou uzamykatelné), zajištění mlčenlivosti osob zabývajících se u Dodavatele zpracováním osobních údajů, zpřístupnění záznamů s osobními údaji pouze v záznamových zařízeních </w:t>
      </w:r>
      <w:r w:rsidRPr="00C41BF3">
        <w:lastRenderedPageBreak/>
        <w:t xml:space="preserve">chráněných proti neoprávněnému přístupu (např. heslem nebo jiným obdobným způsobem). </w:t>
      </w:r>
    </w:p>
    <w:p w14:paraId="12241A6E" w14:textId="77777777" w:rsidR="001A516D"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 xml:space="preserve">Dodavatel je oprávněn do zpracování osobních údajů na základě této Smlouvy zapojit subdodavatele pouze na základě předchozího písemného souhlasu Objednatele. Dodavatel se zavazuje s těmito subdodavateli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subdodavatelem. </w:t>
      </w:r>
    </w:p>
    <w:p w14:paraId="53F75AF9" w14:textId="77777777" w:rsidR="001A516D"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 xml:space="preserve">Dodavatel je dále povinen zohlednit povahu zpracování, být Objednateli, jakožto správci, nápomocen prostřednictvím vhodných technických a organizačních opatření pro splnění Objednatelovy povinnosti reagovat na žádost o výkon práv subjektu údajů dle GDPR. Dodavatel je povinen být Objednateli nápomocen při zajišťování souladu s povinnostmi podle čl. 32 až 36 GDPR, a to při zohlednění povahy zpracování informací, jež má Dodavatel k dispozici. V případech, kdy povaha věci vyžaduje informování Objednatele ze strany Dodavatele, informuje Dodavatel Objednatele bez zbytečného odkladu. Dodavatel je povinen umožnit Objednateli a jím pověřené osobě, během běžné pracovní doby Dodavatele, provést v sídle Dodavatele kontrolu dodržování povinností týkajících se zpracování osobních údajů vyplývajících z této Smlouvy, a to i po ukončení stanovené doby zpracování, tj. po ukončení této Smlouvy, a to do 3 měsíců od jejího ukončení. </w:t>
      </w:r>
    </w:p>
    <w:p w14:paraId="734DB7E7" w14:textId="77777777" w:rsidR="001A516D"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 xml:space="preserve">Po ukončení zpracování osobních údajů podle této Smlouvy je Dodavatel povinen poskytnout Objednateli všechna zařízení obsahující osobní údaje zpracovávané v souvislosti s plněním této Smlouvy, pokud je to možné, a vymazat tyto všechny osobní údaje ze svých systémů nebo databází, včetně vymazání všech záložních kopií, s výjimkou, kdy uchovávání vyžadují právní předpisy nebo k tomu dal písemný souhlas Objednatel. </w:t>
      </w:r>
    </w:p>
    <w:p w14:paraId="1EF9AF95" w14:textId="6A845F6D" w:rsidR="00C41BF3" w:rsidRPr="00C41BF3"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Dodavatel je oprávněn zpracovávat osobní údaje pouze po dobu trvání této Smlouvy.</w:t>
      </w:r>
    </w:p>
    <w:p w14:paraId="6BD1B846" w14:textId="77777777" w:rsidR="00C41BF3" w:rsidRPr="00C41BF3" w:rsidRDefault="00C41BF3" w:rsidP="00EB7FF0">
      <w:pPr>
        <w:pStyle w:val="Nadpis2"/>
        <w:keepNext/>
        <w:numPr>
          <w:ilvl w:val="1"/>
          <w:numId w:val="18"/>
        </w:numPr>
        <w:overflowPunct/>
        <w:autoSpaceDE/>
        <w:autoSpaceDN/>
        <w:adjustRightInd/>
        <w:spacing w:before="120" w:line="276" w:lineRule="auto"/>
        <w:ind w:left="578" w:hanging="578"/>
        <w:contextualSpacing w:val="0"/>
        <w:textAlignment w:val="auto"/>
      </w:pPr>
      <w:r w:rsidRPr="00C41BF3">
        <w:t xml:space="preserve">Povinnost mlčenlivosti o Důvěrných informacích a povinnost uchovávat Důvěrné informace v tajnosti platí pro Dodavatele i po dobu čtyř (4) let po zániku této Smlouvy. </w:t>
      </w:r>
    </w:p>
    <w:p w14:paraId="67974AC4"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Komunikace Stran</w:t>
      </w:r>
    </w:p>
    <w:p w14:paraId="7151014A" w14:textId="77777777" w:rsidR="001C6FCB" w:rsidRDefault="00C41BF3" w:rsidP="001C6FCB">
      <w:pPr>
        <w:pStyle w:val="Bezmezer"/>
        <w:widowControl w:val="0"/>
        <w:spacing w:before="120"/>
        <w:ind w:left="576"/>
      </w:pPr>
      <w:r w:rsidRPr="00C41BF3">
        <w:t>Komunikace mezi Stranami bude probíhat prostřednictvím kontaktních osob</w:t>
      </w:r>
      <w:r w:rsidR="001C6FCB">
        <w:t>:</w:t>
      </w:r>
    </w:p>
    <w:p w14:paraId="65E78FA5" w14:textId="13069774" w:rsidR="001C6FCB" w:rsidRPr="00FC5B9B" w:rsidRDefault="001C6FCB" w:rsidP="001C6FCB">
      <w:pPr>
        <w:pStyle w:val="Bezmezer"/>
        <w:widowControl w:val="0"/>
        <w:spacing w:before="120"/>
        <w:ind w:left="576"/>
        <w:rPr>
          <w:rFonts w:ascii="Verdana" w:hAnsi="Verdana"/>
        </w:rPr>
      </w:pPr>
      <w:r w:rsidRPr="00B86898">
        <w:rPr>
          <w:rFonts w:ascii="Verdana" w:hAnsi="Verdana"/>
        </w:rPr>
        <w:t xml:space="preserve">Kontaktní osoby Objednatele - </w:t>
      </w:r>
      <w:r w:rsidR="00B86898">
        <w:rPr>
          <w:rFonts w:ascii="Verdana" w:hAnsi="Verdana"/>
        </w:rPr>
        <w:t>j</w:t>
      </w:r>
      <w:r w:rsidR="00B86898" w:rsidRPr="00E13AF4">
        <w:rPr>
          <w:rFonts w:ascii="Verdana" w:hAnsi="Verdana"/>
        </w:rPr>
        <w:t xml:space="preserve">méno </w:t>
      </w:r>
      <w:r w:rsidRPr="00E13AF4">
        <w:rPr>
          <w:rFonts w:ascii="Verdana" w:hAnsi="Verdana"/>
        </w:rPr>
        <w:t>a příjmení:</w:t>
      </w:r>
      <w:r w:rsidR="00E13AF4">
        <w:rPr>
          <w:rFonts w:ascii="Verdana" w:hAnsi="Verdana"/>
        </w:rPr>
        <w:t xml:space="preserve"> </w:t>
      </w:r>
      <w:r w:rsidRPr="00E13AF4">
        <w:rPr>
          <w:rFonts w:ascii="Verdana" w:hAnsi="Verdana"/>
        </w:rPr>
        <w:t xml:space="preserve">XXX., tel.: XXX, email: </w:t>
      </w:r>
      <w:r w:rsidRPr="00E13AF4">
        <w:t>XXX</w:t>
      </w:r>
      <w:r w:rsidR="00B86898">
        <w:t xml:space="preserve"> </w:t>
      </w:r>
      <w:r w:rsidR="00B86898" w:rsidRPr="00E13AF4">
        <w:rPr>
          <w:i/>
        </w:rPr>
        <w:t>(pozn.</w:t>
      </w:r>
      <w:r w:rsidR="00B86898">
        <w:rPr>
          <w:i/>
        </w:rPr>
        <w:t> </w:t>
      </w:r>
      <w:r w:rsidR="00B86898" w:rsidRPr="00E13AF4">
        <w:rPr>
          <w:i/>
        </w:rPr>
        <w:t>bude doplněno před podpisem smlouvy)</w:t>
      </w:r>
    </w:p>
    <w:p w14:paraId="003D7165" w14:textId="6AD57ED5" w:rsidR="00B86898" w:rsidRPr="00FC5B9B" w:rsidRDefault="001C6FCB" w:rsidP="00B86898">
      <w:pPr>
        <w:pStyle w:val="Bezmezer"/>
        <w:widowControl w:val="0"/>
        <w:spacing w:before="120"/>
        <w:ind w:left="576"/>
        <w:rPr>
          <w:rFonts w:ascii="Verdana" w:hAnsi="Verdana"/>
        </w:rPr>
      </w:pPr>
      <w:r w:rsidRPr="00B86898">
        <w:rPr>
          <w:rFonts w:ascii="Verdana" w:hAnsi="Verdana"/>
        </w:rPr>
        <w:t xml:space="preserve">Kontaktní osoby Dodavatele - </w:t>
      </w:r>
      <w:r w:rsidR="00B86898">
        <w:rPr>
          <w:rFonts w:ascii="Verdana" w:hAnsi="Verdana"/>
        </w:rPr>
        <w:t>j</w:t>
      </w:r>
      <w:r w:rsidR="00B86898" w:rsidRPr="00E13AF4">
        <w:rPr>
          <w:rFonts w:ascii="Verdana" w:hAnsi="Verdana"/>
        </w:rPr>
        <w:t xml:space="preserve">méno </w:t>
      </w:r>
      <w:r w:rsidRPr="00E13AF4">
        <w:rPr>
          <w:rFonts w:ascii="Verdana" w:hAnsi="Verdana"/>
        </w:rPr>
        <w:t>a příjmení:</w:t>
      </w:r>
      <w:r w:rsidR="00E13AF4">
        <w:rPr>
          <w:rFonts w:ascii="Verdana" w:hAnsi="Verdana"/>
        </w:rPr>
        <w:t xml:space="preserve"> </w:t>
      </w:r>
      <w:r w:rsidRPr="00D27669">
        <w:rPr>
          <w:rFonts w:ascii="Verdana" w:hAnsi="Verdana"/>
        </w:rPr>
        <w:t xml:space="preserve">XXX., tel.: XXX, email: </w:t>
      </w:r>
      <w:r w:rsidRPr="00D27669">
        <w:t>XXX</w:t>
      </w:r>
      <w:bookmarkStart w:id="43" w:name="_GoBack"/>
      <w:bookmarkEnd w:id="43"/>
      <w:r w:rsidRPr="00FC5B9B">
        <w:rPr>
          <w:rFonts w:ascii="Verdana" w:hAnsi="Verdana"/>
        </w:rPr>
        <w:t xml:space="preserve"> </w:t>
      </w:r>
      <w:r w:rsidR="00B86898">
        <w:rPr>
          <w:rFonts w:ascii="Verdana" w:hAnsi="Verdana"/>
        </w:rPr>
        <w:t xml:space="preserve"> </w:t>
      </w:r>
      <w:r w:rsidR="00B86898" w:rsidRPr="006F264E">
        <w:rPr>
          <w:i/>
        </w:rPr>
        <w:t>(pozn.</w:t>
      </w:r>
      <w:r w:rsidR="00B86898">
        <w:rPr>
          <w:i/>
        </w:rPr>
        <w:t> </w:t>
      </w:r>
      <w:r w:rsidR="00B86898" w:rsidRPr="006F264E">
        <w:rPr>
          <w:i/>
        </w:rPr>
        <w:t>bude doplněno před podpisem smlouvy)</w:t>
      </w:r>
    </w:p>
    <w:p w14:paraId="111409EF" w14:textId="6990750E" w:rsidR="00C41BF3" w:rsidRPr="00C41BF3" w:rsidRDefault="00C41BF3" w:rsidP="00EB7FF0">
      <w:pPr>
        <w:pStyle w:val="Bezmezer"/>
        <w:numPr>
          <w:ilvl w:val="1"/>
          <w:numId w:val="18"/>
        </w:numPr>
        <w:spacing w:before="120" w:line="276" w:lineRule="auto"/>
        <w:jc w:val="both"/>
        <w:outlineLvl w:val="1"/>
      </w:pPr>
      <w:r w:rsidRPr="00C41BF3">
        <w:t>Je-li písemnost doručována mezi Stranami osobně, nastávají účinky doručení předáním takové písemnosti jejímu adresátovi, který je povinen vydat odesílateli písemné potvrzení o doručení.</w:t>
      </w:r>
    </w:p>
    <w:p w14:paraId="48CDDD28"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 xml:space="preserve">Písemnosti mohou Strany doručovat také prostřednictvím držitele poštovní licence nebo zvláštní poštovní licence podle </w:t>
      </w:r>
      <w:r w:rsidRPr="00E13AF4">
        <w:t>zákona č. 29/2000 Sb., o poštovních službách a o změně některých zákonů (zákon o poštovních službách)</w:t>
      </w:r>
      <w:r w:rsidRPr="00B86898">
        <w:t>,</w:t>
      </w:r>
      <w:r w:rsidRPr="00C41BF3">
        <w:t xml:space="preserve"> ve znění pozdějších předpisů, a to formou doporučeného psaní. V takovém případě nastávají účinky doručení okamžikem přijetí doručované písemnosti adresátem od poštovního doručovatele podle tohoto zákona. Za den doručení písemnosti se považuje pro ty případy, kdy si adresát zásilku přepravovanou držitelem poštovní licence, uloženou u držitele poštovní licence v případě nezastižení adresáta, nevyzvedne, nejpozději třetí (3) den od uložení doporučené zásilky u příslušného držitele poštovní licence s oznámením nebo výzvou k vyzvednutí, i když se adresát o obsahu zásilky nedozvěděl.</w:t>
      </w:r>
    </w:p>
    <w:p w14:paraId="1CAA1E60" w14:textId="77777777" w:rsidR="00C41BF3" w:rsidRPr="00C41BF3" w:rsidRDefault="00C41BF3" w:rsidP="00EB7FF0">
      <w:pPr>
        <w:pStyle w:val="Bezmezer"/>
        <w:numPr>
          <w:ilvl w:val="1"/>
          <w:numId w:val="18"/>
        </w:numPr>
        <w:spacing w:before="120" w:line="276" w:lineRule="auto"/>
        <w:jc w:val="both"/>
        <w:outlineLvl w:val="1"/>
      </w:pPr>
      <w:r w:rsidRPr="00C41BF3">
        <w:t>Pokud adresát odepře písemnost od jejího doručovatele převzít, nastávají účinky jejího doručení okamžikem takového odepření.</w:t>
      </w:r>
    </w:p>
    <w:p w14:paraId="455C105B"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bookmarkStart w:id="44" w:name="_Ref499561018"/>
      <w:r w:rsidRPr="00C41BF3">
        <w:rPr>
          <w:rFonts w:asciiTheme="minorHAnsi" w:hAnsiTheme="minorHAnsi"/>
        </w:rPr>
        <w:lastRenderedPageBreak/>
        <w:t>Exit plán</w:t>
      </w:r>
      <w:bookmarkEnd w:id="44"/>
    </w:p>
    <w:p w14:paraId="77EC57D6" w14:textId="77777777" w:rsidR="00C41BF3" w:rsidRPr="00C41BF3" w:rsidRDefault="00C41BF3" w:rsidP="00EB7FF0">
      <w:pPr>
        <w:pStyle w:val="Bezmezer"/>
        <w:numPr>
          <w:ilvl w:val="1"/>
          <w:numId w:val="18"/>
        </w:numPr>
        <w:spacing w:before="120" w:line="276" w:lineRule="auto"/>
        <w:jc w:val="both"/>
        <w:outlineLvl w:val="1"/>
      </w:pPr>
      <w:r w:rsidRPr="00C41BF3">
        <w:t>Dodavatel se zavazuje do pěti (5) dnů od doručení písemné výzvy Objednatele zahájit poskytování veškeré potřebné součinnosti Objednateli, a/nebo třetí osobě určené Objednatelem, za účelem plynulého přechodu poskytování služeb podle této Smlouvy ve sjednaném rozsahu a kvalitě, a to po dobu jednoho (1) měsíce. Pokud dojde k zániku této Smlouvy z důvodu odstoupení Dodavatelem, je Objednatel oprávněn vyzvat Dodavatele k poskytnutí součinnosti podle přechozí věty do třiceti (30) dnů od zániku Smlouvy a Dodavatel je povinen tuto součinnost poskytnout.</w:t>
      </w:r>
    </w:p>
    <w:p w14:paraId="40F29258" w14:textId="77777777" w:rsidR="00C41BF3" w:rsidRPr="00C41BF3" w:rsidRDefault="00C41BF3" w:rsidP="00EB7FF0">
      <w:pPr>
        <w:pStyle w:val="Bezmezer"/>
        <w:numPr>
          <w:ilvl w:val="1"/>
          <w:numId w:val="18"/>
        </w:numPr>
        <w:spacing w:before="120" w:line="276" w:lineRule="auto"/>
        <w:jc w:val="both"/>
        <w:outlineLvl w:val="1"/>
      </w:pPr>
      <w:r w:rsidRPr="00C41BF3">
        <w:t>Dodavatel je povinen předat Objednateli ke dni zániku této Smlouvy veškerou dokumentaci vyhotovenou Dodavatelem při plnění této Smlouvy tak, aby Objednatel byl oprávněn k tomuto okamžiku tyto dokumenty užívat a upravovat.</w:t>
      </w:r>
    </w:p>
    <w:p w14:paraId="34E51F7F"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Zvláštní ujednání</w:t>
      </w:r>
    </w:p>
    <w:p w14:paraId="54F629B2"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Dodavatel se zavazuje plnit řádně a včas všechny povinnosti uložené mu touto </w:t>
      </w:r>
      <w:r w:rsidRPr="00C41BF3">
        <w:rPr>
          <w:caps/>
        </w:rPr>
        <w:t>s</w:t>
      </w:r>
      <w:r w:rsidRPr="00C41BF3">
        <w:t xml:space="preserve">mlouvou a obecně závaznými právními předpisy. Dodavatel je povinen v dostatečném předstihu informovat Objednatele o důvodech, proč předmět </w:t>
      </w:r>
      <w:r w:rsidRPr="00C41BF3">
        <w:rPr>
          <w:caps/>
        </w:rPr>
        <w:t>s</w:t>
      </w:r>
      <w:r w:rsidRPr="00C41BF3">
        <w:t>mlouvy nebo jeho část nemůže plnit a jakým způsobem a v jakém časovém horizontu hodlá takové důvody překonat.</w:t>
      </w:r>
    </w:p>
    <w:p w14:paraId="603E3646"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Smluvní pokuty</w:t>
      </w:r>
    </w:p>
    <w:p w14:paraId="4DB50142"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Dodavatel se zavazuje uhradit Objednateli smluvní pokutu ve výši</w:t>
      </w:r>
      <w:r w:rsidRPr="00C41BF3">
        <w:rPr>
          <w:b/>
        </w:rPr>
        <w:t xml:space="preserve"> 5 000,- Kč (slovy: pět tisíc korun českých)</w:t>
      </w:r>
      <w:r w:rsidRPr="00C41BF3">
        <w:t xml:space="preserve">, pokud Dodavatel </w:t>
      </w:r>
      <w:bookmarkStart w:id="45" w:name="_Hlk504059859"/>
      <w:r w:rsidRPr="00C41BF3">
        <w:t xml:space="preserve">nezahájí poskytování služeb ve stanoveném termínu </w:t>
      </w:r>
      <w:bookmarkEnd w:id="45"/>
      <w:r w:rsidRPr="00C41BF3">
        <w:t xml:space="preserve">podle </w:t>
      </w:r>
      <w:r w:rsidRPr="00C41BF3">
        <w:rPr>
          <w:b/>
        </w:rPr>
        <w:t xml:space="preserve">odstavce 4.1 </w:t>
      </w:r>
      <w:r w:rsidRPr="00C41BF3">
        <w:t>Smlouvy, a to za každý i započatý den prodlení.</w:t>
      </w:r>
    </w:p>
    <w:p w14:paraId="33FE2C0D"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Dodavatel se zavazuje uhradit Objednateli smluvní pokutu ve výši </w:t>
      </w:r>
      <w:r w:rsidRPr="00C41BF3">
        <w:rPr>
          <w:b/>
        </w:rPr>
        <w:t>5 000,- Kč (slovy: pět tisíc korun českých)</w:t>
      </w:r>
      <w:r w:rsidRPr="00C41BF3">
        <w:t xml:space="preserve">, pokud Dodavatel poruší svoji povinnost podle </w:t>
      </w:r>
      <w:r w:rsidRPr="00C41BF3">
        <w:rPr>
          <w:b/>
        </w:rPr>
        <w:t>odstavce</w:t>
      </w:r>
      <w:r w:rsidRPr="00C41BF3">
        <w:t xml:space="preserve"> </w:t>
      </w:r>
      <w:r w:rsidRPr="00C41BF3">
        <w:rPr>
          <w:b/>
        </w:rPr>
        <w:t xml:space="preserve">4.2 </w:t>
      </w:r>
      <w:r w:rsidRPr="00C41BF3">
        <w:t>této Smlouvy zahájit poskytování služeb ve stanoveném termínu na základě změnového požadavku Objednatele, a to za každý i započatý den prodlení.</w:t>
      </w:r>
    </w:p>
    <w:p w14:paraId="38ECB7DA"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Dodavatel se zavazuje uhradit Objednateli smluvní pokutu ve výši </w:t>
      </w:r>
      <w:r w:rsidRPr="00C41BF3">
        <w:rPr>
          <w:b/>
        </w:rPr>
        <w:t>2 000,- Kč (slovy: dva tisíce korun českých)</w:t>
      </w:r>
      <w:r w:rsidRPr="00C41BF3">
        <w:t>, pokud Dodavatel poruší svoji povinnost poskytnout plnění podle Zásahového plánu objektu, a to za každé jednotlivé porušení takové povinnosti.</w:t>
      </w:r>
    </w:p>
    <w:p w14:paraId="6C560AD2"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rPr>
          <w:iCs/>
        </w:rPr>
        <w:t xml:space="preserve">Dodavatel se zavazuje uhradit Objednateli smluvní pokutu ve výši </w:t>
      </w:r>
      <w:r w:rsidRPr="00C41BF3">
        <w:rPr>
          <w:b/>
          <w:iCs/>
        </w:rPr>
        <w:t>100 000,- Kč (slovy: sto tisíc korun českých)</w:t>
      </w:r>
      <w:r w:rsidRPr="00C41BF3">
        <w:rPr>
          <w:iCs/>
        </w:rPr>
        <w:t xml:space="preserve">, v případě, že DPPC nebude splňovat normy nebo nebude provozováno v souladu s </w:t>
      </w:r>
      <w:r w:rsidRPr="00C41BF3">
        <w:rPr>
          <w:b/>
          <w:iCs/>
        </w:rPr>
        <w:t xml:space="preserve">odstavcem 4.4 </w:t>
      </w:r>
      <w:r w:rsidRPr="00C41BF3">
        <w:rPr>
          <w:iCs/>
        </w:rPr>
        <w:t>této Smlouvy. Dodavatel má povinnost tuto smluvní pokutu uhradit nejvýše jednou za tři měsíce.</w:t>
      </w:r>
    </w:p>
    <w:p w14:paraId="3BEA1852"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Pokud Dodavatel poruší povinnost zajistit čas dojezdu Zásahové jednotky k Objektu,</w:t>
      </w:r>
      <w:r w:rsidRPr="00C41BF3">
        <w:rPr>
          <w:noProof/>
        </w:rPr>
        <w:t xml:space="preserve"> ve kterém došlo k poplachovému stavu,</w:t>
      </w:r>
      <w:r w:rsidRPr="00C41BF3" w:rsidDel="001901C1">
        <w:t xml:space="preserve"> </w:t>
      </w:r>
      <w:r w:rsidRPr="00C41BF3">
        <w:t xml:space="preserve">ve lhůtě podle této Smlouvy, zavazuje se uhradit Objednateli smluvní pokutu ve výši </w:t>
      </w:r>
      <w:r w:rsidRPr="00C41BF3">
        <w:rPr>
          <w:b/>
        </w:rPr>
        <w:t>5 000,- Kč</w:t>
      </w:r>
      <w:r w:rsidRPr="00C41BF3">
        <w:t xml:space="preserve"> </w:t>
      </w:r>
      <w:r w:rsidRPr="00C41BF3">
        <w:rPr>
          <w:b/>
        </w:rPr>
        <w:t xml:space="preserve">(slovy: pět tisíc korun českých) </w:t>
      </w:r>
      <w:r w:rsidRPr="00C41BF3">
        <w:t xml:space="preserve">za každých i započatých pět minut prodlení s dojezdem Zásahové jednotky, maximálně však do výše </w:t>
      </w:r>
      <w:r w:rsidRPr="00C41BF3">
        <w:rPr>
          <w:b/>
        </w:rPr>
        <w:t xml:space="preserve">50 000,- Kč (slovy: padesát tisíc korun českých) </w:t>
      </w:r>
      <w:r w:rsidRPr="00C41BF3">
        <w:t>za jeden výjezd Zásahové jednotky.</w:t>
      </w:r>
    </w:p>
    <w:p w14:paraId="1EB3C959"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bookmarkStart w:id="46" w:name="_Hlk506215800"/>
      <w:r w:rsidRPr="00C41BF3">
        <w:t>Pokud Dodavatel poruší svou povinnost tím, že bude plnit tuto Smlouvu prostřednictvím třetích osob v rozporu s </w:t>
      </w:r>
      <w:r w:rsidRPr="00C41BF3">
        <w:rPr>
          <w:b/>
        </w:rPr>
        <w:t>odstavcem 8.2</w:t>
      </w:r>
      <w:r w:rsidRPr="00C41BF3">
        <w:t xml:space="preserve"> této Smlouvy, zavazuje se Dodavatel uhradit Objednateli smluvní pokutu ve výši </w:t>
      </w:r>
      <w:r w:rsidRPr="00C41BF3">
        <w:rPr>
          <w:b/>
        </w:rPr>
        <w:t>5 000,- Kč (slovy: pět tisíc korun českých)</w:t>
      </w:r>
      <w:r w:rsidRPr="00C41BF3">
        <w:t xml:space="preserve"> za každý i započatý den trvání porušení této povinnosti.</w:t>
      </w:r>
      <w:bookmarkEnd w:id="46"/>
    </w:p>
    <w:p w14:paraId="724020B6" w14:textId="5A20CD11"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Pokud Dodavatel poruší povinnost, aby osoby podílející se na plnění této Smlouvy splňovaly požadavky uvedené v </w:t>
      </w:r>
      <w:r w:rsidRPr="00C41BF3">
        <w:rPr>
          <w:b/>
        </w:rPr>
        <w:t>článku 6.</w:t>
      </w:r>
      <w:r w:rsidRPr="00C41BF3">
        <w:t xml:space="preserve"> této Smlouvy, zavazuje se uhradit Objednateli smluvní pokutu ve výši </w:t>
      </w:r>
      <w:r w:rsidRPr="00C41BF3">
        <w:rPr>
          <w:b/>
        </w:rPr>
        <w:t>2 000,- Kč (slovy: dva tisíce korun českých)</w:t>
      </w:r>
      <w:r w:rsidRPr="00C41BF3">
        <w:t xml:space="preserve"> za každé jednotlivé porušení takové povinnosti.</w:t>
      </w:r>
    </w:p>
    <w:p w14:paraId="2133EDF7"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rPr>
          <w:b/>
        </w:rPr>
      </w:pPr>
      <w:r w:rsidRPr="00C41BF3">
        <w:lastRenderedPageBreak/>
        <w:t>Dodavatel se zavazuje uhradit Objednateli smluvní pokutu ve výši</w:t>
      </w:r>
      <w:r w:rsidRPr="00C41BF3">
        <w:rPr>
          <w:b/>
        </w:rPr>
        <w:t xml:space="preserve"> 2.000,- Kč (slovy: dva tisíce korun českých) </w:t>
      </w:r>
      <w:r w:rsidRPr="00C41BF3">
        <w:t xml:space="preserve">za každý den prodlení s doručením denního či měsíčního reportu podle </w:t>
      </w:r>
      <w:r w:rsidRPr="00C41BF3">
        <w:rPr>
          <w:b/>
        </w:rPr>
        <w:t xml:space="preserve">odstavce 7.1 písm. b) </w:t>
      </w:r>
      <w:r w:rsidRPr="00C41BF3">
        <w:t>a</w:t>
      </w:r>
      <w:r w:rsidRPr="00C41BF3">
        <w:rPr>
          <w:b/>
        </w:rPr>
        <w:t xml:space="preserve"> c)</w:t>
      </w:r>
      <w:r w:rsidRPr="00C41BF3">
        <w:t xml:space="preserve"> této Smlouvy. </w:t>
      </w:r>
    </w:p>
    <w:p w14:paraId="603CDC58" w14:textId="7F2322EF"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 xml:space="preserve">Pokud Dodavatel poruší povinnost mlčenlivosti o Důvěrných informacích nebo povinnost uchovávat Důvěrné informace v tajnosti podle </w:t>
      </w:r>
      <w:r w:rsidRPr="00C41BF3">
        <w:rPr>
          <w:b/>
        </w:rPr>
        <w:t>článku 12.</w:t>
      </w:r>
      <w:r w:rsidRPr="00C41BF3">
        <w:t xml:space="preserve"> této Smlouvy,</w:t>
      </w:r>
      <w:r w:rsidRPr="00C41BF3" w:rsidDel="00595E17">
        <w:t xml:space="preserve"> </w:t>
      </w:r>
      <w:r w:rsidRPr="00C41BF3">
        <w:t xml:space="preserve">zavazuje se uhradit Objednateli smluvní pokutu ve výši </w:t>
      </w:r>
      <w:r w:rsidRPr="00C41BF3">
        <w:rPr>
          <w:b/>
        </w:rPr>
        <w:t>100 000,- Kč (slovy: jedno sto tisíc korun českých)</w:t>
      </w:r>
      <w:r w:rsidRPr="00C41BF3">
        <w:t xml:space="preserve"> za každé takové porušení povinnosti, a to i po dobu čtyř (4) let od zániku této Smlouvy.</w:t>
      </w:r>
    </w:p>
    <w:p w14:paraId="19DDFDFA" w14:textId="77777777" w:rsidR="00C41BF3" w:rsidRPr="00C41BF3" w:rsidRDefault="00C41BF3" w:rsidP="00EB7FF0">
      <w:pPr>
        <w:pStyle w:val="Nadpis2"/>
        <w:numPr>
          <w:ilvl w:val="1"/>
          <w:numId w:val="18"/>
        </w:numPr>
        <w:overflowPunct/>
        <w:autoSpaceDE/>
        <w:autoSpaceDN/>
        <w:adjustRightInd/>
        <w:spacing w:before="120" w:line="276" w:lineRule="auto"/>
        <w:contextualSpacing w:val="0"/>
        <w:textAlignment w:val="auto"/>
      </w:pPr>
      <w:r w:rsidRPr="00C41BF3">
        <w:t>Veškeré smluvní pokuty dle této Smlouvy je Dodavatel povinen uhradit Objednateli do 14 dnů od obdržení písemné výzvy k její úhradě zaslané Objednatelem. Objednatel má vedle nároku na zaplacení smluvní pokuty nárok na náhradu škody způsobené porušením povinnosti zajištěné takovou smluvní pokutou v celém rozsahu.</w:t>
      </w:r>
    </w:p>
    <w:p w14:paraId="746529C6" w14:textId="77777777" w:rsidR="00C41BF3" w:rsidRPr="00C41BF3" w:rsidRDefault="00C41BF3" w:rsidP="00EB7FF0">
      <w:pPr>
        <w:pStyle w:val="Nadpis1"/>
        <w:keepNext/>
        <w:numPr>
          <w:ilvl w:val="0"/>
          <w:numId w:val="18"/>
        </w:numPr>
        <w:suppressAutoHyphens w:val="0"/>
        <w:spacing w:before="240" w:after="0" w:line="276" w:lineRule="auto"/>
        <w:ind w:left="567" w:hanging="567"/>
        <w:rPr>
          <w:rFonts w:asciiTheme="minorHAnsi" w:hAnsiTheme="minorHAnsi"/>
        </w:rPr>
      </w:pPr>
      <w:r w:rsidRPr="00C41BF3">
        <w:rPr>
          <w:rFonts w:asciiTheme="minorHAnsi" w:hAnsiTheme="minorHAnsi"/>
        </w:rPr>
        <w:t>Závěrečná ustanovení</w:t>
      </w:r>
    </w:p>
    <w:p w14:paraId="6800757B"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Práva a povinnosti Stran touto Smlouvou výslovně neupravená, se řídí zejména příslušnými ustanoveními občanského zákoníku. Strany si výslovně sjednávají, že ustanovení § 1764 druhá věta, § 1765 a § 1766 Občanského zákoníku se na vztah založený touto Smlouvou nepoužijí.</w:t>
      </w:r>
    </w:p>
    <w:p w14:paraId="74A7E6E4"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Strany se dohodly, že případná neplatnost, neúčinnost nebo nevymahatelnost některého z ustanovení této Smlouvy nezpůsobuje neplatnost, neúčinnost nebo nevymahatelnost celé Smlouvy. Strany se zavazují nahradit ustanovení dle předchozí věty bez zbytečného odkladu novými ustanoveními, která budou platná, účinná a/nebo vymahatelná a budou sledovat účel nahrazovaného ustanovení.</w:t>
      </w:r>
    </w:p>
    <w:p w14:paraId="6851B8A7"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Smlouvu lze upravovat, doplňovat nebo měnit pouze písemnými dodatky.</w:t>
      </w:r>
    </w:p>
    <w:p w14:paraId="397DD2A1" w14:textId="77777777" w:rsidR="001C6FCB" w:rsidRPr="00E61E7B" w:rsidRDefault="001C6FCB" w:rsidP="00EB7FF0">
      <w:pPr>
        <w:pStyle w:val="Nadpis2"/>
        <w:numPr>
          <w:ilvl w:val="1"/>
          <w:numId w:val="18"/>
        </w:numPr>
        <w:overflowPunct/>
        <w:autoSpaceDE/>
        <w:autoSpaceDN/>
        <w:adjustRightInd/>
        <w:spacing w:before="120" w:line="276" w:lineRule="auto"/>
        <w:ind w:left="578" w:hanging="578"/>
        <w:contextualSpacing w:val="0"/>
        <w:jc w:val="left"/>
        <w:textAlignment w:val="auto"/>
        <w:rPr>
          <w:rFonts w:ascii="Verdana" w:hAnsi="Verdana"/>
        </w:rPr>
      </w:pPr>
      <w:r w:rsidRPr="005E524A">
        <w:rPr>
          <w:rFonts w:ascii="Verdana" w:hAnsi="Verdana"/>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w:t>
      </w:r>
      <w:r>
        <w:rPr>
          <w:rFonts w:ascii="Verdana" w:hAnsi="Verdana"/>
        </w:rPr>
        <w:t>Dodavatel</w:t>
      </w:r>
      <w:r w:rsidRPr="005E524A">
        <w:rPr>
          <w:rFonts w:ascii="Verdana" w:hAnsi="Verdana"/>
        </w:rPr>
        <w:t xml:space="preserve"> a dvě vyhotovení Objednatel</w:t>
      </w:r>
      <w:r w:rsidRPr="00E61E7B">
        <w:rPr>
          <w:rFonts w:ascii="Verdana" w:hAnsi="Verdana"/>
        </w:rPr>
        <w:t>.</w:t>
      </w:r>
    </w:p>
    <w:p w14:paraId="21376A72"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Strany berou na vědomí, že tato Smlouva podléhá uveřejnění v registru smluv podle ZRS, a současně souhlasí se zveřejněním údajů o identifikaci Stran, předmětu Smlouvy, jeho ceně a datu uzavření této Smlouvy. Zaslání Smlouvy správci registru smluv k uveřejnění v registru smluv zajišťuje Objednatel. Nebude-li tato Smlouva zaslána k uveřejnění a/nebo uveřejněna prostřednictvím registru smluv, není žádná ze Stran oprávněna požadovat po druhé Straně náhradu škody ani jiné újmy, která by jí v této souvislosti vznikla nebo vzniknout mohla.</w:t>
      </w:r>
    </w:p>
    <w:p w14:paraId="65FB5B86"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 xml:space="preserve">Tato Smlouva nabývá účinnosti dnem uveřejnění v registru smluv.  </w:t>
      </w:r>
    </w:p>
    <w:p w14:paraId="76F301C9"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Strany výslovně prohlašují, že údaje a další skutečnosti uvedené v této Smlouvě, vyjma částí označených ve smyslu následujícího odstavce této Smlouvy, nepovažují za obchodní tajemství ve smyslu ustanovení § 504 Občanského zákoníku, a že se nejedná ani o informace, které nemohou být v registru smluv uveřejněny na základě ustanovení § 3 odst. 1 ZRS.</w:t>
      </w:r>
    </w:p>
    <w:p w14:paraId="6398819D"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 xml:space="preserve">Jestliže Strana označí za své obchodní tajemství část obsahu této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oznámení Dodavatele Objednateli obsahujícího přesnou identifikaci dotčených částí </w:t>
      </w:r>
      <w:r w:rsidRPr="00C41BF3">
        <w:lastRenderedPageBreak/>
        <w:t xml:space="preserve">Smlouvy včetně odůvodnění, proč jsou za obchodní tajemství považovány. </w:t>
      </w:r>
      <w:bookmarkStart w:id="47" w:name="_Hlk505267487"/>
      <w:r w:rsidRPr="00C41BF3">
        <w:rPr>
          <w:rFonts w:eastAsia="Calibri"/>
          <w:lang w:eastAsia="en-US"/>
        </w:rPr>
        <w:t>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druhé Smluvní straně skutečnost, že takto označené informace přestaly naplňovat znaky obchodního tajemství</w:t>
      </w:r>
      <w:bookmarkEnd w:id="47"/>
      <w:r w:rsidRPr="00C41BF3">
        <w:rPr>
          <w:rFonts w:eastAsia="Calibri"/>
          <w:lang w:eastAsia="en-US"/>
        </w:rPr>
        <w:t>.</w:t>
      </w:r>
    </w:p>
    <w:p w14:paraId="6CB15F24" w14:textId="77777777" w:rsidR="00C41BF3" w:rsidRPr="00C41BF3" w:rsidRDefault="00C41BF3" w:rsidP="00EB7FF0">
      <w:pPr>
        <w:pStyle w:val="Nadpis2"/>
        <w:numPr>
          <w:ilvl w:val="1"/>
          <w:numId w:val="18"/>
        </w:numPr>
        <w:overflowPunct/>
        <w:autoSpaceDE/>
        <w:autoSpaceDN/>
        <w:adjustRightInd/>
        <w:spacing w:before="120" w:line="276" w:lineRule="auto"/>
        <w:ind w:left="578" w:hanging="578"/>
        <w:contextualSpacing w:val="0"/>
        <w:textAlignment w:val="auto"/>
      </w:pPr>
      <w:r w:rsidRPr="00C41BF3">
        <w:t>Nedílnou součástí Smlouvy jsou její následující přílohy:</w:t>
      </w:r>
    </w:p>
    <w:p w14:paraId="6B9BD2A0" w14:textId="00F47602" w:rsidR="00C41BF3" w:rsidRPr="00C41BF3" w:rsidRDefault="00C41BF3" w:rsidP="00EB7FF0">
      <w:pPr>
        <w:pStyle w:val="Odstavecseseznamem"/>
        <w:numPr>
          <w:ilvl w:val="0"/>
          <w:numId w:val="24"/>
        </w:numPr>
        <w:spacing w:before="120" w:after="0" w:line="276" w:lineRule="auto"/>
        <w:ind w:left="1134" w:hanging="567"/>
        <w:contextualSpacing w:val="0"/>
        <w:jc w:val="both"/>
        <w:rPr>
          <w:rFonts w:cs="Times New Roman"/>
        </w:rPr>
      </w:pPr>
      <w:r w:rsidRPr="00C41BF3">
        <w:rPr>
          <w:b/>
        </w:rPr>
        <w:t xml:space="preserve">Příloha </w:t>
      </w:r>
      <w:r w:rsidRPr="00C41BF3">
        <w:rPr>
          <w:rFonts w:cs="Times New Roman"/>
          <w:b/>
        </w:rPr>
        <w:t xml:space="preserve">č. </w:t>
      </w:r>
      <w:r w:rsidRPr="00C41BF3">
        <w:rPr>
          <w:b/>
        </w:rPr>
        <w:t>1</w:t>
      </w:r>
      <w:r w:rsidR="00DC7D91">
        <w:rPr>
          <w:rFonts w:cs="Times New Roman"/>
        </w:rPr>
        <w:t xml:space="preserve"> – Seznam Objektů</w:t>
      </w:r>
    </w:p>
    <w:p w14:paraId="25FB4AD2" w14:textId="4BB8ED14" w:rsidR="00C41BF3" w:rsidRPr="001814B1" w:rsidRDefault="00C41BF3" w:rsidP="00EB7FF0">
      <w:pPr>
        <w:pStyle w:val="Odstavecseseznamem"/>
        <w:numPr>
          <w:ilvl w:val="0"/>
          <w:numId w:val="24"/>
        </w:numPr>
        <w:spacing w:before="120" w:after="0" w:line="276" w:lineRule="auto"/>
        <w:ind w:left="1134" w:hanging="567"/>
        <w:contextualSpacing w:val="0"/>
        <w:jc w:val="both"/>
        <w:rPr>
          <w:rFonts w:cs="Times New Roman"/>
          <w:highlight w:val="yellow"/>
        </w:rPr>
      </w:pPr>
      <w:r w:rsidRPr="001814B1">
        <w:rPr>
          <w:b/>
          <w:highlight w:val="yellow"/>
        </w:rPr>
        <w:t xml:space="preserve">Příloha </w:t>
      </w:r>
      <w:r w:rsidR="000B7963" w:rsidRPr="001814B1">
        <w:rPr>
          <w:rFonts w:cs="Times New Roman"/>
          <w:b/>
          <w:highlight w:val="yellow"/>
        </w:rPr>
        <w:t>č. 2</w:t>
      </w:r>
      <w:r w:rsidRPr="001814B1">
        <w:rPr>
          <w:rFonts w:cs="Times New Roman"/>
          <w:highlight w:val="yellow"/>
        </w:rPr>
        <w:t xml:space="preserve"> –</w:t>
      </w:r>
      <w:r w:rsidRPr="001814B1">
        <w:rPr>
          <w:rFonts w:cs="Times New Roman"/>
          <w:i/>
          <w:highlight w:val="yellow"/>
        </w:rPr>
        <w:t xml:space="preserve"> </w:t>
      </w:r>
      <w:r w:rsidR="00886AE2" w:rsidRPr="001814B1">
        <w:rPr>
          <w:rFonts w:cs="Times New Roman"/>
          <w:highlight w:val="yellow"/>
        </w:rPr>
        <w:t xml:space="preserve">Seznam kontaktních osob Objednatele k jednotlivým Objektům </w:t>
      </w:r>
      <w:r w:rsidR="002E7D06" w:rsidRPr="001814B1">
        <w:rPr>
          <w:rFonts w:cs="Times New Roman"/>
          <w:highlight w:val="yellow"/>
        </w:rPr>
        <w:t>(</w:t>
      </w:r>
      <w:r w:rsidR="00886AE2" w:rsidRPr="001814B1">
        <w:rPr>
          <w:rFonts w:cs="Times New Roman"/>
          <w:i/>
          <w:highlight w:val="yellow"/>
        </w:rPr>
        <w:t>bude doplněno před podpisem Smlouvy Objednatelem</w:t>
      </w:r>
      <w:r w:rsidR="002E7D06" w:rsidRPr="001814B1">
        <w:rPr>
          <w:rFonts w:cs="Times New Roman"/>
          <w:i/>
          <w:highlight w:val="yellow"/>
        </w:rPr>
        <w:t>)</w:t>
      </w:r>
    </w:p>
    <w:p w14:paraId="7FBB6B10" w14:textId="0C2D6EE5" w:rsidR="00A875FC" w:rsidRDefault="00C41BF3" w:rsidP="00EB7FF0">
      <w:pPr>
        <w:pStyle w:val="Odstavecseseznamem"/>
        <w:numPr>
          <w:ilvl w:val="0"/>
          <w:numId w:val="24"/>
        </w:numPr>
        <w:spacing w:before="120" w:after="0" w:line="276" w:lineRule="auto"/>
        <w:ind w:left="1134" w:hanging="567"/>
        <w:contextualSpacing w:val="0"/>
        <w:jc w:val="both"/>
        <w:rPr>
          <w:rFonts w:cs="Times New Roman"/>
          <w:highlight w:val="green"/>
        </w:rPr>
      </w:pPr>
      <w:r w:rsidRPr="00E133FD">
        <w:rPr>
          <w:b/>
          <w:highlight w:val="green"/>
        </w:rPr>
        <w:t xml:space="preserve">Příloha </w:t>
      </w:r>
      <w:r w:rsidRPr="00E133FD">
        <w:rPr>
          <w:rFonts w:cs="Times New Roman"/>
          <w:b/>
          <w:highlight w:val="green"/>
        </w:rPr>
        <w:t xml:space="preserve">č. </w:t>
      </w:r>
      <w:r w:rsidR="000B7963" w:rsidRPr="00E133FD">
        <w:rPr>
          <w:b/>
          <w:highlight w:val="green"/>
        </w:rPr>
        <w:t>3</w:t>
      </w:r>
      <w:r w:rsidRPr="00E133FD">
        <w:rPr>
          <w:rFonts w:cs="Times New Roman"/>
          <w:highlight w:val="green"/>
        </w:rPr>
        <w:t xml:space="preserve"> – </w:t>
      </w:r>
      <w:r w:rsidR="00677027" w:rsidRPr="00E133FD">
        <w:rPr>
          <w:rFonts w:cs="Times New Roman"/>
          <w:highlight w:val="green"/>
        </w:rPr>
        <w:t xml:space="preserve">Seznam členů </w:t>
      </w:r>
      <w:r w:rsidR="00107698">
        <w:rPr>
          <w:rFonts w:cs="Times New Roman"/>
          <w:highlight w:val="green"/>
        </w:rPr>
        <w:t xml:space="preserve">výkonného </w:t>
      </w:r>
      <w:r w:rsidR="00677027" w:rsidRPr="00E133FD">
        <w:rPr>
          <w:rFonts w:cs="Times New Roman"/>
          <w:highlight w:val="green"/>
        </w:rPr>
        <w:t xml:space="preserve">týmu Dodavatele </w:t>
      </w:r>
      <w:r w:rsidR="00A875FC" w:rsidRPr="00E133FD">
        <w:rPr>
          <w:rFonts w:cs="Times New Roman"/>
          <w:i/>
          <w:highlight w:val="green"/>
        </w:rPr>
        <w:t>– předloží Dodavatel v zadávacím řízení nebo nejpozději před podpisem Smlouvy</w:t>
      </w:r>
    </w:p>
    <w:p w14:paraId="34722E0F" w14:textId="0F553562" w:rsidR="00C41BF3" w:rsidRPr="00A92094" w:rsidRDefault="00A875FC" w:rsidP="00EB7FF0">
      <w:pPr>
        <w:pStyle w:val="Odstavecseseznamem"/>
        <w:numPr>
          <w:ilvl w:val="0"/>
          <w:numId w:val="24"/>
        </w:numPr>
        <w:spacing w:before="120" w:after="0" w:line="276" w:lineRule="auto"/>
        <w:ind w:left="1134" w:hanging="567"/>
        <w:contextualSpacing w:val="0"/>
        <w:jc w:val="both"/>
        <w:rPr>
          <w:rFonts w:cs="Times New Roman"/>
        </w:rPr>
      </w:pPr>
      <w:r w:rsidRPr="00A92094">
        <w:rPr>
          <w:b/>
        </w:rPr>
        <w:t xml:space="preserve">Příloha </w:t>
      </w:r>
      <w:r w:rsidRPr="00A92094">
        <w:rPr>
          <w:rFonts w:cs="Times New Roman"/>
          <w:b/>
        </w:rPr>
        <w:t xml:space="preserve">č. </w:t>
      </w:r>
      <w:r w:rsidRPr="00A92094">
        <w:rPr>
          <w:b/>
        </w:rPr>
        <w:t xml:space="preserve">4 - </w:t>
      </w:r>
      <w:r w:rsidR="00C41BF3" w:rsidRPr="00A92094">
        <w:rPr>
          <w:rFonts w:cs="Times New Roman"/>
        </w:rPr>
        <w:t xml:space="preserve">Seznam Poddodavatelů </w:t>
      </w:r>
    </w:p>
    <w:p w14:paraId="1B5DD223" w14:textId="77C82CEF" w:rsidR="00C41BF3" w:rsidRPr="00DC7D91" w:rsidRDefault="001C6FCB" w:rsidP="00EB7FF0">
      <w:pPr>
        <w:pStyle w:val="Odstavecseseznamem"/>
        <w:numPr>
          <w:ilvl w:val="0"/>
          <w:numId w:val="24"/>
        </w:numPr>
        <w:spacing w:before="120" w:after="0" w:line="276" w:lineRule="auto"/>
        <w:ind w:left="1134" w:hanging="567"/>
        <w:contextualSpacing w:val="0"/>
        <w:jc w:val="both"/>
        <w:rPr>
          <w:rFonts w:cs="Times New Roman"/>
          <w:highlight w:val="yellow"/>
        </w:rPr>
      </w:pPr>
      <w:r>
        <w:rPr>
          <w:rFonts w:cs="Times New Roman"/>
          <w:b/>
          <w:highlight w:val="yellow"/>
        </w:rPr>
        <w:t xml:space="preserve">Příloha č. </w:t>
      </w:r>
      <w:r w:rsidR="00A875FC">
        <w:rPr>
          <w:rFonts w:cs="Times New Roman"/>
          <w:b/>
          <w:highlight w:val="yellow"/>
        </w:rPr>
        <w:t>5</w:t>
      </w:r>
      <w:r w:rsidR="00C41BF3" w:rsidRPr="00C41BF3">
        <w:rPr>
          <w:rFonts w:cs="Times New Roman"/>
          <w:highlight w:val="yellow"/>
        </w:rPr>
        <w:t xml:space="preserve"> – </w:t>
      </w:r>
      <w:bookmarkStart w:id="48" w:name="_Hlk505780210"/>
      <w:r w:rsidR="00C41BF3" w:rsidRPr="00C41BF3">
        <w:rPr>
          <w:rFonts w:cs="Times New Roman"/>
          <w:highlight w:val="yellow"/>
        </w:rPr>
        <w:t xml:space="preserve">Oprávnění ke školení Vstupního </w:t>
      </w:r>
      <w:r w:rsidR="00C41BF3" w:rsidRPr="00DC7D91">
        <w:rPr>
          <w:rFonts w:cs="Times New Roman"/>
          <w:highlight w:val="yellow"/>
        </w:rPr>
        <w:t>školení</w:t>
      </w:r>
      <w:bookmarkEnd w:id="48"/>
      <w:r w:rsidR="00C41BF3" w:rsidRPr="00DC7D91">
        <w:rPr>
          <w:rFonts w:cs="Times New Roman"/>
          <w:highlight w:val="yellow"/>
        </w:rPr>
        <w:t xml:space="preserve"> – </w:t>
      </w:r>
      <w:r w:rsidR="00C41BF3" w:rsidRPr="00DC7D91">
        <w:rPr>
          <w:rFonts w:cs="Times New Roman"/>
          <w:i/>
          <w:highlight w:val="yellow"/>
        </w:rPr>
        <w:t>bude doplněno před podpisem Objednatelem</w:t>
      </w:r>
    </w:p>
    <w:p w14:paraId="795356A3" w14:textId="77777777" w:rsidR="00C41BF3" w:rsidRPr="00C41BF3" w:rsidRDefault="00C41BF3" w:rsidP="00C41BF3">
      <w:pPr>
        <w:spacing w:after="0" w:line="240" w:lineRule="auto"/>
        <w:rPr>
          <w:rFonts w:cs="Times New Roman"/>
          <w:bCs/>
          <w:snapToGrid w:val="0"/>
        </w:rPr>
      </w:pPr>
    </w:p>
    <w:p w14:paraId="0D2FA7D3" w14:textId="77777777" w:rsidR="00C41BF3" w:rsidRPr="00C41BF3" w:rsidRDefault="00C41BF3" w:rsidP="00C41BF3">
      <w:pPr>
        <w:spacing w:after="120"/>
        <w:jc w:val="both"/>
        <w:rPr>
          <w:rFonts w:cs="Times New Roman"/>
          <w:b/>
        </w:rPr>
      </w:pPr>
      <w:r w:rsidRPr="00C41BF3">
        <w:rPr>
          <w:rFonts w:cs="Times New Roman"/>
          <w:b/>
        </w:rPr>
        <w:t>Strany tímto prohlašují, že si text této Smlouvy přečetly, že jejímu obsahu plně rozumí, a že tato Smlouva nebyla uzavřena za nápadně nevýhodných podmínek, pod tlakem či v tísni, na důkaz čehož umísťují oprávnění zástupci Stran níže své podpisy.</w:t>
      </w:r>
    </w:p>
    <w:p w14:paraId="7845FFD3" w14:textId="77777777" w:rsidR="00C41BF3" w:rsidRPr="00C41BF3" w:rsidRDefault="00C41BF3" w:rsidP="00C41BF3">
      <w:pPr>
        <w:spacing w:after="120"/>
        <w:jc w:val="both"/>
        <w:rPr>
          <w:rFonts w:cs="Times New Roman"/>
          <w:b/>
        </w:rPr>
      </w:pPr>
    </w:p>
    <w:tbl>
      <w:tblPr>
        <w:tblW w:w="0" w:type="auto"/>
        <w:tblLook w:val="04A0" w:firstRow="1" w:lastRow="0" w:firstColumn="1" w:lastColumn="0" w:noHBand="0" w:noVBand="1"/>
      </w:tblPr>
      <w:tblGrid>
        <w:gridCol w:w="4351"/>
        <w:gridCol w:w="4351"/>
      </w:tblGrid>
      <w:tr w:rsidR="00C41BF3" w:rsidRPr="00C41BF3" w14:paraId="0240FC4A" w14:textId="77777777" w:rsidTr="00E133FD">
        <w:tc>
          <w:tcPr>
            <w:tcW w:w="4351" w:type="dxa"/>
            <w:shd w:val="clear" w:color="auto" w:fill="auto"/>
          </w:tcPr>
          <w:p w14:paraId="30742801" w14:textId="77777777" w:rsidR="00C41BF3" w:rsidRPr="00C41BF3" w:rsidRDefault="00C41BF3" w:rsidP="00C41BF3">
            <w:pPr>
              <w:spacing w:after="0"/>
              <w:jc w:val="both"/>
              <w:rPr>
                <w:rFonts w:cs="Times New Roman"/>
                <w:b/>
              </w:rPr>
            </w:pPr>
            <w:r w:rsidRPr="00C41BF3">
              <w:rPr>
                <w:rFonts w:cs="Times New Roman"/>
                <w:b/>
              </w:rPr>
              <w:t>Za Objednatele:</w:t>
            </w:r>
          </w:p>
        </w:tc>
        <w:tc>
          <w:tcPr>
            <w:tcW w:w="4351" w:type="dxa"/>
            <w:shd w:val="clear" w:color="auto" w:fill="auto"/>
          </w:tcPr>
          <w:p w14:paraId="732F8CFF" w14:textId="77777777" w:rsidR="00C41BF3" w:rsidRPr="00C41BF3" w:rsidRDefault="00C41BF3" w:rsidP="00C41BF3">
            <w:pPr>
              <w:spacing w:after="0"/>
              <w:jc w:val="both"/>
              <w:rPr>
                <w:rFonts w:cs="Times New Roman"/>
                <w:b/>
              </w:rPr>
            </w:pPr>
            <w:r w:rsidRPr="00C41BF3">
              <w:rPr>
                <w:rFonts w:cs="Times New Roman"/>
                <w:b/>
              </w:rPr>
              <w:t>Za Dodavatele:</w:t>
            </w:r>
          </w:p>
        </w:tc>
      </w:tr>
      <w:tr w:rsidR="00EC74BF" w:rsidRPr="00C41BF3" w14:paraId="7D99EC1E" w14:textId="77777777" w:rsidTr="00E133FD">
        <w:tc>
          <w:tcPr>
            <w:tcW w:w="4351" w:type="dxa"/>
            <w:shd w:val="clear" w:color="auto" w:fill="auto"/>
          </w:tcPr>
          <w:p w14:paraId="40FE11EF" w14:textId="77777777" w:rsidR="00EC74BF" w:rsidRPr="00C41BF3" w:rsidRDefault="00EC74BF" w:rsidP="00C41BF3">
            <w:pPr>
              <w:spacing w:after="0"/>
              <w:jc w:val="both"/>
              <w:rPr>
                <w:rFonts w:cs="Times New Roman"/>
                <w:b/>
              </w:rPr>
            </w:pPr>
          </w:p>
        </w:tc>
        <w:tc>
          <w:tcPr>
            <w:tcW w:w="4351" w:type="dxa"/>
            <w:shd w:val="clear" w:color="auto" w:fill="auto"/>
          </w:tcPr>
          <w:p w14:paraId="6E02D45D" w14:textId="77777777" w:rsidR="00EC74BF" w:rsidRPr="00C41BF3" w:rsidRDefault="00EC74BF" w:rsidP="00C41BF3">
            <w:pPr>
              <w:spacing w:after="0"/>
              <w:jc w:val="both"/>
              <w:rPr>
                <w:rFonts w:cs="Times New Roman"/>
                <w:b/>
              </w:rPr>
            </w:pPr>
          </w:p>
        </w:tc>
      </w:tr>
      <w:tr w:rsidR="00C41BF3" w:rsidRPr="00C41BF3" w14:paraId="67EDA7A2" w14:textId="77777777" w:rsidTr="00E133FD">
        <w:tc>
          <w:tcPr>
            <w:tcW w:w="4351" w:type="dxa"/>
            <w:shd w:val="clear" w:color="auto" w:fill="auto"/>
          </w:tcPr>
          <w:p w14:paraId="53570FDC" w14:textId="77777777" w:rsidR="00C41BF3" w:rsidRPr="00C41BF3" w:rsidRDefault="00C41BF3" w:rsidP="00C41BF3">
            <w:pPr>
              <w:spacing w:after="0"/>
              <w:jc w:val="both"/>
              <w:rPr>
                <w:rFonts w:cs="Times New Roman"/>
              </w:rPr>
            </w:pPr>
          </w:p>
          <w:p w14:paraId="4E084A61" w14:textId="77777777" w:rsidR="00C41BF3" w:rsidRPr="00C41BF3" w:rsidRDefault="00C41BF3" w:rsidP="00C41BF3">
            <w:pPr>
              <w:spacing w:after="0"/>
              <w:jc w:val="both"/>
              <w:rPr>
                <w:rFonts w:cs="Times New Roman"/>
              </w:rPr>
            </w:pPr>
          </w:p>
          <w:p w14:paraId="2F1A54D0" w14:textId="77777777" w:rsidR="00C41BF3" w:rsidRPr="00C41BF3" w:rsidRDefault="00C41BF3" w:rsidP="00C41BF3">
            <w:pPr>
              <w:spacing w:after="0"/>
              <w:jc w:val="both"/>
              <w:rPr>
                <w:rFonts w:cs="Times New Roman"/>
              </w:rPr>
            </w:pPr>
          </w:p>
          <w:p w14:paraId="203486C8" w14:textId="77777777" w:rsidR="00C41BF3" w:rsidRPr="00C41BF3" w:rsidRDefault="00C41BF3" w:rsidP="00C41BF3">
            <w:pPr>
              <w:spacing w:after="0"/>
              <w:jc w:val="both"/>
              <w:rPr>
                <w:rFonts w:cs="Times New Roman"/>
              </w:rPr>
            </w:pPr>
            <w:r w:rsidRPr="00C41BF3">
              <w:rPr>
                <w:rFonts w:cs="Times New Roman"/>
              </w:rPr>
              <w:t>_________________________________</w:t>
            </w:r>
          </w:p>
        </w:tc>
        <w:tc>
          <w:tcPr>
            <w:tcW w:w="4351" w:type="dxa"/>
            <w:shd w:val="clear" w:color="auto" w:fill="auto"/>
          </w:tcPr>
          <w:p w14:paraId="1A236A9E" w14:textId="77777777" w:rsidR="00C41BF3" w:rsidRPr="00C41BF3" w:rsidRDefault="00C41BF3" w:rsidP="00C41BF3">
            <w:pPr>
              <w:spacing w:after="0"/>
              <w:jc w:val="both"/>
              <w:rPr>
                <w:rFonts w:cs="Times New Roman"/>
              </w:rPr>
            </w:pPr>
          </w:p>
          <w:p w14:paraId="5BBDFF92" w14:textId="77777777" w:rsidR="00C41BF3" w:rsidRPr="00C41BF3" w:rsidRDefault="00C41BF3" w:rsidP="00C41BF3">
            <w:pPr>
              <w:spacing w:after="0"/>
              <w:jc w:val="both"/>
              <w:rPr>
                <w:rFonts w:cs="Times New Roman"/>
              </w:rPr>
            </w:pPr>
          </w:p>
          <w:p w14:paraId="23026B84" w14:textId="77777777" w:rsidR="00C41BF3" w:rsidRPr="00C41BF3" w:rsidRDefault="00C41BF3" w:rsidP="00C41BF3">
            <w:pPr>
              <w:spacing w:after="0"/>
              <w:jc w:val="both"/>
              <w:rPr>
                <w:rFonts w:cs="Times New Roman"/>
              </w:rPr>
            </w:pPr>
          </w:p>
          <w:p w14:paraId="2EE37AE0" w14:textId="77777777" w:rsidR="00C41BF3" w:rsidRPr="00C41BF3" w:rsidRDefault="00C41BF3" w:rsidP="00C41BF3">
            <w:pPr>
              <w:spacing w:after="0"/>
              <w:jc w:val="both"/>
              <w:rPr>
                <w:rFonts w:cs="Times New Roman"/>
              </w:rPr>
            </w:pPr>
            <w:r w:rsidRPr="00C41BF3">
              <w:rPr>
                <w:rFonts w:cs="Times New Roman"/>
              </w:rPr>
              <w:t>_________________________________</w:t>
            </w:r>
          </w:p>
        </w:tc>
      </w:tr>
      <w:tr w:rsidR="00C41BF3" w:rsidRPr="00C41BF3" w14:paraId="24F88BF5" w14:textId="77777777" w:rsidTr="00E133FD">
        <w:tc>
          <w:tcPr>
            <w:tcW w:w="4351" w:type="dxa"/>
            <w:shd w:val="clear" w:color="auto" w:fill="auto"/>
          </w:tcPr>
          <w:p w14:paraId="2401978C" w14:textId="6B2F05F5" w:rsidR="00C41BF3" w:rsidRPr="00C41BF3" w:rsidRDefault="00C41BF3" w:rsidP="00EC74BF">
            <w:pPr>
              <w:spacing w:after="0"/>
              <w:rPr>
                <w:rFonts w:cs="Times New Roman"/>
              </w:rPr>
            </w:pPr>
            <w:r w:rsidRPr="00C41BF3">
              <w:rPr>
                <w:rFonts w:cs="Times New Roman"/>
                <w:b/>
              </w:rPr>
              <w:t xml:space="preserve">Správa </w:t>
            </w:r>
            <w:r w:rsidR="00810134">
              <w:rPr>
                <w:rFonts w:cs="Times New Roman"/>
                <w:b/>
              </w:rPr>
              <w:t>železnic</w:t>
            </w:r>
            <w:r w:rsidRPr="00C41BF3">
              <w:rPr>
                <w:rFonts w:cs="Times New Roman"/>
                <w:b/>
              </w:rPr>
              <w:t xml:space="preserve">, </w:t>
            </w:r>
            <w:r w:rsidR="00EC74BF">
              <w:rPr>
                <w:rFonts w:cs="Times New Roman"/>
                <w:b/>
              </w:rPr>
              <w:t>státní organizace</w:t>
            </w:r>
            <w:r w:rsidRPr="00C41BF3">
              <w:rPr>
                <w:rFonts w:cs="Times New Roman"/>
                <w:b/>
              </w:rPr>
              <w:br/>
            </w:r>
            <w:r w:rsidRPr="00810134">
              <w:rPr>
                <w:rFonts w:cs="Times New Roman"/>
                <w:b/>
              </w:rPr>
              <w:t>Bc. Jiří Svoboda, MBA</w:t>
            </w:r>
          </w:p>
          <w:p w14:paraId="6C1FAB46" w14:textId="52530975" w:rsidR="00C41BF3" w:rsidRPr="00C41BF3" w:rsidRDefault="00C41BF3" w:rsidP="00C41BF3">
            <w:pPr>
              <w:spacing w:after="0"/>
              <w:jc w:val="both"/>
              <w:rPr>
                <w:rFonts w:cs="Times New Roman"/>
              </w:rPr>
            </w:pPr>
            <w:r w:rsidRPr="00C41BF3">
              <w:rPr>
                <w:rFonts w:cs="Times New Roman"/>
              </w:rPr>
              <w:t>generální ředitel</w:t>
            </w:r>
          </w:p>
        </w:tc>
        <w:tc>
          <w:tcPr>
            <w:tcW w:w="4351" w:type="dxa"/>
            <w:shd w:val="clear" w:color="auto" w:fill="auto"/>
          </w:tcPr>
          <w:p w14:paraId="15FA9F55" w14:textId="77777777" w:rsidR="00C41BF3" w:rsidRPr="00C41BF3" w:rsidRDefault="00C41BF3" w:rsidP="00C41BF3">
            <w:pPr>
              <w:spacing w:after="0"/>
              <w:jc w:val="both"/>
              <w:rPr>
                <w:rFonts w:cs="Times New Roman"/>
                <w:b/>
              </w:rPr>
            </w:pPr>
            <w:r w:rsidRPr="00C41BF3">
              <w:rPr>
                <w:rFonts w:cs="Times New Roman"/>
                <w:b/>
              </w:rPr>
              <w:t>[</w:t>
            </w:r>
            <w:r w:rsidRPr="00C41BF3">
              <w:rPr>
                <w:rFonts w:eastAsia="Times New Roman"/>
                <w:color w:val="000000"/>
                <w:highlight w:val="green"/>
              </w:rPr>
              <w:t>DOPLNÍ ÚČASTNÍK</w:t>
            </w:r>
            <w:r w:rsidRPr="00C41BF3">
              <w:rPr>
                <w:rFonts w:cs="Times New Roman"/>
                <w:b/>
              </w:rPr>
              <w:t>]</w:t>
            </w:r>
          </w:p>
          <w:p w14:paraId="2604E601" w14:textId="0DE2C7D8" w:rsidR="00C41BF3" w:rsidRPr="00C41BF3" w:rsidRDefault="00C41BF3" w:rsidP="00EC74BF">
            <w:pPr>
              <w:spacing w:after="0"/>
              <w:jc w:val="both"/>
              <w:rPr>
                <w:rFonts w:cs="Times New Roman"/>
              </w:rPr>
            </w:pPr>
          </w:p>
        </w:tc>
      </w:tr>
    </w:tbl>
    <w:p w14:paraId="5E8BA70D" w14:textId="77777777" w:rsidR="00D9782E" w:rsidRPr="00C41BF3" w:rsidRDefault="00D9782E" w:rsidP="00EC244A"/>
    <w:sectPr w:rsidR="00D9782E" w:rsidRPr="00C41BF3" w:rsidSect="000645D6">
      <w:headerReference w:type="default" r:id="rId11"/>
      <w:footerReference w:type="default" r:id="rId12"/>
      <w:headerReference w:type="first" r:id="rId13"/>
      <w:footerReference w:type="first" r:id="rId14"/>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93FB8" w14:textId="77777777" w:rsidR="001D61A6" w:rsidRDefault="001D61A6" w:rsidP="00962258">
      <w:pPr>
        <w:spacing w:after="0" w:line="240" w:lineRule="auto"/>
      </w:pPr>
      <w:r>
        <w:separator/>
      </w:r>
    </w:p>
  </w:endnote>
  <w:endnote w:type="continuationSeparator" w:id="0">
    <w:p w14:paraId="53D89A09" w14:textId="77777777" w:rsidR="001D61A6" w:rsidRDefault="001D61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80B8D" w14:paraId="17C75F2C" w14:textId="77777777" w:rsidTr="0061701F">
      <w:tc>
        <w:tcPr>
          <w:tcW w:w="1361" w:type="dxa"/>
          <w:tcMar>
            <w:left w:w="0" w:type="dxa"/>
            <w:right w:w="0" w:type="dxa"/>
          </w:tcMar>
          <w:vAlign w:val="bottom"/>
        </w:tcPr>
        <w:p w14:paraId="549FB29E" w14:textId="16C0CCCE" w:rsidR="00580B8D" w:rsidRPr="00B8518B" w:rsidRDefault="00580B8D" w:rsidP="006170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669">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7669">
            <w:rPr>
              <w:rStyle w:val="slostrnky"/>
              <w:noProof/>
            </w:rPr>
            <w:t>20</w:t>
          </w:r>
          <w:r w:rsidRPr="00B8518B">
            <w:rPr>
              <w:rStyle w:val="slostrnky"/>
            </w:rPr>
            <w:fldChar w:fldCharType="end"/>
          </w:r>
        </w:p>
      </w:tc>
      <w:tc>
        <w:tcPr>
          <w:tcW w:w="3458" w:type="dxa"/>
          <w:shd w:val="clear" w:color="auto" w:fill="auto"/>
          <w:tcMar>
            <w:left w:w="0" w:type="dxa"/>
            <w:right w:w="0" w:type="dxa"/>
          </w:tcMar>
        </w:tcPr>
        <w:p w14:paraId="089C4990" w14:textId="101F864E" w:rsidR="00580B8D" w:rsidRDefault="00580B8D" w:rsidP="0061701F">
          <w:pPr>
            <w:pStyle w:val="Zpat"/>
          </w:pPr>
        </w:p>
      </w:tc>
      <w:tc>
        <w:tcPr>
          <w:tcW w:w="2835" w:type="dxa"/>
          <w:shd w:val="clear" w:color="auto" w:fill="auto"/>
          <w:tcMar>
            <w:left w:w="0" w:type="dxa"/>
            <w:right w:w="0" w:type="dxa"/>
          </w:tcMar>
        </w:tcPr>
        <w:p w14:paraId="7B944D4F" w14:textId="569AEA68" w:rsidR="00580B8D" w:rsidRDefault="00580B8D" w:rsidP="0061701F">
          <w:pPr>
            <w:pStyle w:val="Zpat"/>
          </w:pPr>
        </w:p>
      </w:tc>
      <w:tc>
        <w:tcPr>
          <w:tcW w:w="2921" w:type="dxa"/>
        </w:tcPr>
        <w:p w14:paraId="0366BF59" w14:textId="77777777" w:rsidR="00580B8D" w:rsidRDefault="00580B8D" w:rsidP="0061701F">
          <w:pPr>
            <w:pStyle w:val="Zpat"/>
          </w:pPr>
        </w:p>
      </w:tc>
    </w:tr>
  </w:tbl>
  <w:p w14:paraId="6838673E" w14:textId="77777777" w:rsidR="00580B8D" w:rsidRPr="00B8518B" w:rsidRDefault="00580B8D"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13DE46"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188833"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80B8D" w14:paraId="3EEAE6A9" w14:textId="77777777" w:rsidTr="0061701F">
      <w:tc>
        <w:tcPr>
          <w:tcW w:w="1361" w:type="dxa"/>
          <w:tcMar>
            <w:left w:w="0" w:type="dxa"/>
            <w:right w:w="0" w:type="dxa"/>
          </w:tcMar>
          <w:vAlign w:val="bottom"/>
        </w:tcPr>
        <w:p w14:paraId="3A3281CA" w14:textId="4F0F5BA9" w:rsidR="00580B8D" w:rsidRPr="00B8518B" w:rsidRDefault="00580B8D" w:rsidP="006170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66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7669">
            <w:rPr>
              <w:rStyle w:val="slostrnky"/>
              <w:noProof/>
            </w:rPr>
            <w:t>20</w:t>
          </w:r>
          <w:r w:rsidRPr="00B8518B">
            <w:rPr>
              <w:rStyle w:val="slostrnky"/>
            </w:rPr>
            <w:fldChar w:fldCharType="end"/>
          </w:r>
        </w:p>
      </w:tc>
      <w:tc>
        <w:tcPr>
          <w:tcW w:w="3458" w:type="dxa"/>
          <w:shd w:val="clear" w:color="auto" w:fill="auto"/>
          <w:tcMar>
            <w:left w:w="0" w:type="dxa"/>
            <w:right w:w="0" w:type="dxa"/>
          </w:tcMar>
        </w:tcPr>
        <w:p w14:paraId="3EA9F2EE" w14:textId="09AFCF6F" w:rsidR="00580B8D" w:rsidRDefault="00580B8D" w:rsidP="0061701F">
          <w:pPr>
            <w:pStyle w:val="Zpat"/>
          </w:pPr>
          <w:r>
            <w:t>Správa železnic, státní organizace</w:t>
          </w:r>
        </w:p>
        <w:p w14:paraId="18D9786B" w14:textId="77777777" w:rsidR="00580B8D" w:rsidRDefault="00580B8D" w:rsidP="0061701F">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80B8D" w:rsidRDefault="00580B8D" w:rsidP="0061701F">
          <w:pPr>
            <w:pStyle w:val="Zpat"/>
          </w:pPr>
          <w:r>
            <w:t>Sídlo: Dlážděná 1003/7, 110 00 Praha 1</w:t>
          </w:r>
        </w:p>
        <w:p w14:paraId="528FD792" w14:textId="77777777" w:rsidR="00580B8D" w:rsidRDefault="00580B8D" w:rsidP="0061701F">
          <w:pPr>
            <w:pStyle w:val="Zpat"/>
          </w:pPr>
          <w:r>
            <w:t>IČ: 709 94 234 DIČ: CZ 709 94 234</w:t>
          </w:r>
        </w:p>
        <w:p w14:paraId="734DD67A" w14:textId="68750E5C" w:rsidR="00580B8D" w:rsidRDefault="00580B8D" w:rsidP="0061701F">
          <w:pPr>
            <w:pStyle w:val="Zpat"/>
          </w:pPr>
          <w:r>
            <w:t>www.spravazeleznic.cz</w:t>
          </w:r>
        </w:p>
      </w:tc>
      <w:tc>
        <w:tcPr>
          <w:tcW w:w="2921" w:type="dxa"/>
        </w:tcPr>
        <w:p w14:paraId="0C29E961" w14:textId="77777777" w:rsidR="00580B8D" w:rsidRDefault="00580B8D" w:rsidP="0061701F">
          <w:pPr>
            <w:pStyle w:val="Zpat"/>
          </w:pPr>
        </w:p>
      </w:tc>
    </w:tr>
  </w:tbl>
  <w:p w14:paraId="0935A879" w14:textId="77777777" w:rsidR="00580B8D" w:rsidRPr="00B8518B" w:rsidRDefault="00580B8D"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A6FFFE"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8D4500"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580B8D" w:rsidRPr="00460660" w:rsidRDefault="00580B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E94E6" w14:textId="77777777" w:rsidR="001D61A6" w:rsidRDefault="001D61A6" w:rsidP="00962258">
      <w:pPr>
        <w:spacing w:after="0" w:line="240" w:lineRule="auto"/>
      </w:pPr>
      <w:r>
        <w:separator/>
      </w:r>
    </w:p>
  </w:footnote>
  <w:footnote w:type="continuationSeparator" w:id="0">
    <w:p w14:paraId="7B3998AC" w14:textId="77777777" w:rsidR="001D61A6" w:rsidRDefault="001D61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0B8D" w14:paraId="14D6ED70" w14:textId="77777777" w:rsidTr="00C02D0A">
      <w:trPr>
        <w:trHeight w:hRule="exact" w:val="454"/>
      </w:trPr>
      <w:tc>
        <w:tcPr>
          <w:tcW w:w="1361" w:type="dxa"/>
          <w:tcMar>
            <w:top w:w="57" w:type="dxa"/>
            <w:left w:w="0" w:type="dxa"/>
            <w:right w:w="0" w:type="dxa"/>
          </w:tcMar>
        </w:tcPr>
        <w:p w14:paraId="7A201DE8" w14:textId="77777777" w:rsidR="00580B8D" w:rsidRPr="00B8518B" w:rsidRDefault="00580B8D" w:rsidP="00523EA7">
          <w:pPr>
            <w:pStyle w:val="Zpat"/>
            <w:rPr>
              <w:rStyle w:val="slostrnky"/>
            </w:rPr>
          </w:pPr>
        </w:p>
      </w:tc>
      <w:tc>
        <w:tcPr>
          <w:tcW w:w="3458" w:type="dxa"/>
          <w:shd w:val="clear" w:color="auto" w:fill="auto"/>
          <w:tcMar>
            <w:top w:w="57" w:type="dxa"/>
            <w:left w:w="0" w:type="dxa"/>
            <w:right w:w="0" w:type="dxa"/>
          </w:tcMar>
        </w:tcPr>
        <w:p w14:paraId="3D2835F5" w14:textId="77777777" w:rsidR="00580B8D" w:rsidRDefault="00580B8D" w:rsidP="00523EA7">
          <w:pPr>
            <w:pStyle w:val="Zpat"/>
          </w:pPr>
        </w:p>
      </w:tc>
      <w:tc>
        <w:tcPr>
          <w:tcW w:w="5698" w:type="dxa"/>
          <w:shd w:val="clear" w:color="auto" w:fill="auto"/>
          <w:tcMar>
            <w:top w:w="57" w:type="dxa"/>
            <w:left w:w="0" w:type="dxa"/>
            <w:right w:w="0" w:type="dxa"/>
          </w:tcMar>
        </w:tcPr>
        <w:p w14:paraId="4AAAC867" w14:textId="77777777" w:rsidR="00580B8D" w:rsidRPr="00D6163D" w:rsidRDefault="00580B8D" w:rsidP="00D6163D">
          <w:pPr>
            <w:pStyle w:val="Druhdokumentu"/>
          </w:pPr>
        </w:p>
      </w:tc>
    </w:tr>
  </w:tbl>
  <w:p w14:paraId="145FA93F" w14:textId="77777777" w:rsidR="00580B8D" w:rsidRPr="00D6163D" w:rsidRDefault="00580B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0B8D" w14:paraId="2ECB6F9F" w14:textId="77777777" w:rsidTr="00F1715C">
      <w:trPr>
        <w:trHeight w:hRule="exact" w:val="936"/>
      </w:trPr>
      <w:tc>
        <w:tcPr>
          <w:tcW w:w="1361" w:type="dxa"/>
          <w:tcMar>
            <w:left w:w="0" w:type="dxa"/>
            <w:right w:w="0" w:type="dxa"/>
          </w:tcMar>
        </w:tcPr>
        <w:p w14:paraId="0DC32999" w14:textId="0FCBF164" w:rsidR="00580B8D" w:rsidRPr="00B8518B" w:rsidRDefault="00580B8D"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580B8D" w:rsidRDefault="00580B8D" w:rsidP="00FC6389">
          <w:pPr>
            <w:pStyle w:val="Zpat"/>
          </w:pPr>
        </w:p>
      </w:tc>
      <w:tc>
        <w:tcPr>
          <w:tcW w:w="5698" w:type="dxa"/>
          <w:shd w:val="clear" w:color="auto" w:fill="auto"/>
          <w:tcMar>
            <w:left w:w="0" w:type="dxa"/>
            <w:right w:w="0" w:type="dxa"/>
          </w:tcMar>
        </w:tcPr>
        <w:p w14:paraId="3B330173" w14:textId="77777777" w:rsidR="00580B8D" w:rsidRPr="00D6163D" w:rsidRDefault="00580B8D" w:rsidP="00FC6389">
          <w:pPr>
            <w:pStyle w:val="Druhdokumentu"/>
          </w:pPr>
        </w:p>
      </w:tc>
    </w:tr>
    <w:tr w:rsidR="00580B8D" w14:paraId="1928CCEF" w14:textId="77777777" w:rsidTr="00D85C5B">
      <w:trPr>
        <w:trHeight w:hRule="exact" w:val="318"/>
      </w:trPr>
      <w:tc>
        <w:tcPr>
          <w:tcW w:w="1361" w:type="dxa"/>
          <w:tcMar>
            <w:left w:w="0" w:type="dxa"/>
            <w:right w:w="0" w:type="dxa"/>
          </w:tcMar>
        </w:tcPr>
        <w:p w14:paraId="4D85EE3E" w14:textId="77777777" w:rsidR="00580B8D" w:rsidRPr="00B8518B" w:rsidRDefault="00580B8D" w:rsidP="00FC6389">
          <w:pPr>
            <w:pStyle w:val="Zpat"/>
            <w:rPr>
              <w:rStyle w:val="slostrnky"/>
            </w:rPr>
          </w:pPr>
        </w:p>
      </w:tc>
      <w:tc>
        <w:tcPr>
          <w:tcW w:w="3458" w:type="dxa"/>
          <w:shd w:val="clear" w:color="auto" w:fill="auto"/>
          <w:tcMar>
            <w:left w:w="0" w:type="dxa"/>
            <w:right w:w="0" w:type="dxa"/>
          </w:tcMar>
        </w:tcPr>
        <w:p w14:paraId="2611A54E" w14:textId="77777777" w:rsidR="00580B8D" w:rsidRDefault="00580B8D" w:rsidP="00FC6389">
          <w:pPr>
            <w:pStyle w:val="Zpat"/>
          </w:pPr>
        </w:p>
      </w:tc>
      <w:tc>
        <w:tcPr>
          <w:tcW w:w="5698" w:type="dxa"/>
          <w:shd w:val="clear" w:color="auto" w:fill="auto"/>
          <w:tcMar>
            <w:left w:w="0" w:type="dxa"/>
            <w:right w:w="0" w:type="dxa"/>
          </w:tcMar>
        </w:tcPr>
        <w:p w14:paraId="0DFF6094" w14:textId="77777777" w:rsidR="00580B8D" w:rsidRPr="00D6163D" w:rsidRDefault="00580B8D" w:rsidP="00FC6389">
          <w:pPr>
            <w:pStyle w:val="Druhdokumentu"/>
          </w:pPr>
        </w:p>
      </w:tc>
    </w:tr>
  </w:tbl>
  <w:p w14:paraId="4D4AA505" w14:textId="5DD24FDB" w:rsidR="00580B8D" w:rsidRPr="00D6163D" w:rsidRDefault="00580B8D" w:rsidP="00FC6389">
    <w:pPr>
      <w:pStyle w:val="Zhlav"/>
      <w:rPr>
        <w:sz w:val="8"/>
        <w:szCs w:val="8"/>
      </w:rPr>
    </w:pPr>
  </w:p>
  <w:p w14:paraId="43A9937F" w14:textId="77777777" w:rsidR="00580B8D" w:rsidRPr="00460660" w:rsidRDefault="00580B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8B652E4"/>
    <w:multiLevelType w:val="hybridMultilevel"/>
    <w:tmpl w:val="1BCE1086"/>
    <w:lvl w:ilvl="0" w:tplc="2DE6310A">
      <w:start w:val="1"/>
      <w:numFmt w:val="lowerLetter"/>
      <w:lvlText w:val="%1)"/>
      <w:lvlJc w:val="left"/>
      <w:pPr>
        <w:ind w:left="851" w:hanging="360"/>
      </w:pPr>
      <w:rPr>
        <w:rFonts w:asciiTheme="minorHAnsi" w:hAnsiTheme="minorHAnsi" w:cs="Times New Roman" w:hint="default"/>
        <w:b w:val="0"/>
        <w:i w:val="0"/>
        <w:sz w:val="18"/>
        <w:szCs w:val="18"/>
      </w:rPr>
    </w:lvl>
    <w:lvl w:ilvl="1" w:tplc="04050019" w:tentative="1">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2" w15:restartNumberingAfterBreak="0">
    <w:nsid w:val="094F597F"/>
    <w:multiLevelType w:val="hybridMultilevel"/>
    <w:tmpl w:val="DDEA015C"/>
    <w:lvl w:ilvl="0" w:tplc="EAE4F1E8">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 w15:restartNumberingAfterBreak="0">
    <w:nsid w:val="0D8D0C54"/>
    <w:multiLevelType w:val="hybridMultilevel"/>
    <w:tmpl w:val="7252437E"/>
    <w:lvl w:ilvl="0" w:tplc="BD12CE20">
      <w:start w:val="1"/>
      <w:numFmt w:val="lowerLetter"/>
      <w:lvlText w:val="%1)"/>
      <w:lvlJc w:val="left"/>
      <w:pPr>
        <w:ind w:left="1797" w:hanging="360"/>
      </w:pPr>
      <w:rPr>
        <w:rFonts w:asciiTheme="minorHAnsi" w:hAnsiTheme="minorHAnsi" w:cs="Times New Roman" w:hint="default"/>
        <w:sz w:val="18"/>
        <w:szCs w:val="18"/>
      </w:r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4" w15:restartNumberingAfterBreak="0">
    <w:nsid w:val="10542766"/>
    <w:multiLevelType w:val="hybridMultilevel"/>
    <w:tmpl w:val="04326F5C"/>
    <w:lvl w:ilvl="0" w:tplc="321E3470">
      <w:start w:val="1"/>
      <w:numFmt w:val="bullet"/>
      <w:pStyle w:val="FSCodrka2"/>
      <w:lvlText w:val="o"/>
      <w:lvlJc w:val="left"/>
      <w:pPr>
        <w:ind w:left="2484" w:hanging="360"/>
      </w:pPr>
      <w:rPr>
        <w:rFonts w:ascii="Courier New" w:hAnsi="Courier New" w:cs="Courier New" w:hint="default"/>
        <w:b w:val="0"/>
        <w:i w:val="0"/>
        <w:sz w:val="20"/>
      </w:rPr>
    </w:lvl>
    <w:lvl w:ilvl="1" w:tplc="04050003" w:tentative="1">
      <w:start w:val="1"/>
      <w:numFmt w:val="bullet"/>
      <w:lvlText w:val="o"/>
      <w:lvlJc w:val="left"/>
      <w:pPr>
        <w:tabs>
          <w:tab w:val="num" w:pos="2713"/>
        </w:tabs>
        <w:ind w:left="2713" w:hanging="360"/>
      </w:pPr>
      <w:rPr>
        <w:rFonts w:ascii="Courier New" w:hAnsi="Courier New" w:hint="default"/>
      </w:rPr>
    </w:lvl>
    <w:lvl w:ilvl="2" w:tplc="04050005" w:tentative="1">
      <w:start w:val="1"/>
      <w:numFmt w:val="bullet"/>
      <w:lvlText w:val=""/>
      <w:lvlJc w:val="left"/>
      <w:pPr>
        <w:tabs>
          <w:tab w:val="num" w:pos="3433"/>
        </w:tabs>
        <w:ind w:left="3433" w:hanging="360"/>
      </w:pPr>
      <w:rPr>
        <w:rFonts w:ascii="Wingdings" w:hAnsi="Wingdings" w:hint="default"/>
      </w:rPr>
    </w:lvl>
    <w:lvl w:ilvl="3" w:tplc="04050001" w:tentative="1">
      <w:start w:val="1"/>
      <w:numFmt w:val="bullet"/>
      <w:lvlText w:val=""/>
      <w:lvlJc w:val="left"/>
      <w:pPr>
        <w:tabs>
          <w:tab w:val="num" w:pos="4153"/>
        </w:tabs>
        <w:ind w:left="4153" w:hanging="360"/>
      </w:pPr>
      <w:rPr>
        <w:rFonts w:ascii="Symbol" w:hAnsi="Symbol" w:hint="default"/>
      </w:rPr>
    </w:lvl>
    <w:lvl w:ilvl="4" w:tplc="04050003" w:tentative="1">
      <w:start w:val="1"/>
      <w:numFmt w:val="bullet"/>
      <w:lvlText w:val="o"/>
      <w:lvlJc w:val="left"/>
      <w:pPr>
        <w:tabs>
          <w:tab w:val="num" w:pos="4873"/>
        </w:tabs>
        <w:ind w:left="4873" w:hanging="360"/>
      </w:pPr>
      <w:rPr>
        <w:rFonts w:ascii="Courier New" w:hAnsi="Courier New" w:hint="default"/>
      </w:rPr>
    </w:lvl>
    <w:lvl w:ilvl="5" w:tplc="04050005" w:tentative="1">
      <w:start w:val="1"/>
      <w:numFmt w:val="bullet"/>
      <w:lvlText w:val=""/>
      <w:lvlJc w:val="left"/>
      <w:pPr>
        <w:tabs>
          <w:tab w:val="num" w:pos="5593"/>
        </w:tabs>
        <w:ind w:left="5593" w:hanging="360"/>
      </w:pPr>
      <w:rPr>
        <w:rFonts w:ascii="Wingdings" w:hAnsi="Wingdings" w:hint="default"/>
      </w:rPr>
    </w:lvl>
    <w:lvl w:ilvl="6" w:tplc="04050001" w:tentative="1">
      <w:start w:val="1"/>
      <w:numFmt w:val="bullet"/>
      <w:lvlText w:val=""/>
      <w:lvlJc w:val="left"/>
      <w:pPr>
        <w:tabs>
          <w:tab w:val="num" w:pos="6313"/>
        </w:tabs>
        <w:ind w:left="6313" w:hanging="360"/>
      </w:pPr>
      <w:rPr>
        <w:rFonts w:ascii="Symbol" w:hAnsi="Symbol" w:hint="default"/>
      </w:rPr>
    </w:lvl>
    <w:lvl w:ilvl="7" w:tplc="04050003" w:tentative="1">
      <w:start w:val="1"/>
      <w:numFmt w:val="bullet"/>
      <w:lvlText w:val="o"/>
      <w:lvlJc w:val="left"/>
      <w:pPr>
        <w:tabs>
          <w:tab w:val="num" w:pos="7033"/>
        </w:tabs>
        <w:ind w:left="7033" w:hanging="360"/>
      </w:pPr>
      <w:rPr>
        <w:rFonts w:ascii="Courier New" w:hAnsi="Courier New" w:hint="default"/>
      </w:rPr>
    </w:lvl>
    <w:lvl w:ilvl="8" w:tplc="04050005" w:tentative="1">
      <w:start w:val="1"/>
      <w:numFmt w:val="bullet"/>
      <w:lvlText w:val=""/>
      <w:lvlJc w:val="left"/>
      <w:pPr>
        <w:tabs>
          <w:tab w:val="num" w:pos="7753"/>
        </w:tabs>
        <w:ind w:left="7753" w:hanging="360"/>
      </w:pPr>
      <w:rPr>
        <w:rFonts w:ascii="Wingdings" w:hAnsi="Wingdings" w:hint="default"/>
      </w:rPr>
    </w:lvl>
  </w:abstractNum>
  <w:abstractNum w:abstractNumId="5" w15:restartNumberingAfterBreak="0">
    <w:nsid w:val="19FD41E7"/>
    <w:multiLevelType w:val="hybridMultilevel"/>
    <w:tmpl w:val="7F541A08"/>
    <w:lvl w:ilvl="0" w:tplc="0324EE20">
      <w:start w:val="1"/>
      <w:numFmt w:val="lowerLetter"/>
      <w:lvlText w:val="%1)"/>
      <w:lvlJc w:val="left"/>
      <w:pPr>
        <w:ind w:left="1287" w:hanging="360"/>
      </w:pPr>
      <w:rPr>
        <w:rFonts w:asciiTheme="minorHAnsi" w:hAnsiTheme="minorHAnsi" w:cs="Times New Roman" w:hint="default"/>
        <w:sz w:val="18"/>
        <w:szCs w:val="18"/>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9EF6340"/>
    <w:multiLevelType w:val="hybridMultilevel"/>
    <w:tmpl w:val="C8D06A14"/>
    <w:lvl w:ilvl="0" w:tplc="DCFE7FB8">
      <w:start w:val="1"/>
      <w:numFmt w:val="lowerLetter"/>
      <w:lvlText w:val="%1)"/>
      <w:lvlJc w:val="left"/>
      <w:pPr>
        <w:ind w:left="1430" w:hanging="360"/>
      </w:pPr>
      <w:rPr>
        <w:b w:val="0"/>
        <w:sz w:val="18"/>
        <w:szCs w:val="18"/>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8" w15:restartNumberingAfterBreak="0">
    <w:nsid w:val="2A9B2A7E"/>
    <w:multiLevelType w:val="hybridMultilevel"/>
    <w:tmpl w:val="E36C33CA"/>
    <w:lvl w:ilvl="0" w:tplc="22AC67AC">
      <w:start w:val="1"/>
      <w:numFmt w:val="decimal"/>
      <w:pStyle w:val="FSCodrkaslovan"/>
      <w:lvlText w:val="%1."/>
      <w:lvlJc w:val="left"/>
      <w:pPr>
        <w:ind w:left="644" w:hanging="360"/>
      </w:pPr>
      <w:rPr>
        <w:rFonts w:ascii="Times New Roman" w:hAnsi="Times New Roman" w:cs="Times New Roman" w:hint="default"/>
        <w:b w:val="0"/>
        <w:i w:val="0"/>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B5F1818"/>
    <w:multiLevelType w:val="hybridMultilevel"/>
    <w:tmpl w:val="05E6A9FC"/>
    <w:lvl w:ilvl="0" w:tplc="986C0C0C">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2F7F5253"/>
    <w:multiLevelType w:val="hybridMultilevel"/>
    <w:tmpl w:val="43B8556A"/>
    <w:lvl w:ilvl="0" w:tplc="EAE4F1E8">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62C6FCD"/>
    <w:multiLevelType w:val="multilevel"/>
    <w:tmpl w:val="86584D3A"/>
    <w:lvl w:ilvl="0">
      <w:start w:val="2"/>
      <w:numFmt w:val="decimal"/>
      <w:pStyle w:val="RLlneksmlouvy"/>
      <w:lvlText w:val="%1."/>
      <w:lvlJc w:val="left"/>
      <w:pPr>
        <w:tabs>
          <w:tab w:val="num" w:pos="737"/>
        </w:tabs>
        <w:ind w:left="737" w:hanging="737"/>
      </w:pPr>
      <w:rPr>
        <w:rFonts w:ascii="Arial" w:hAnsi="Arial" w:cs="Arial" w:hint="default"/>
        <w:b w:val="0"/>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rPr>
    </w:lvl>
    <w:lvl w:ilvl="2">
      <w:start w:val="1"/>
      <w:numFmt w:val="decimal"/>
      <w:lvlText w:val="%1.%2.%3"/>
      <w:lvlJc w:val="left"/>
      <w:pPr>
        <w:tabs>
          <w:tab w:val="num" w:pos="2211"/>
        </w:tabs>
        <w:ind w:left="2211"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0662C6"/>
    <w:multiLevelType w:val="hybridMultilevel"/>
    <w:tmpl w:val="810E78FA"/>
    <w:lvl w:ilvl="0" w:tplc="A6825474">
      <w:start w:val="1"/>
      <w:numFmt w:val="lowerLetter"/>
      <w:lvlText w:val="%1)"/>
      <w:lvlJc w:val="left"/>
      <w:pPr>
        <w:ind w:left="720" w:hanging="360"/>
      </w:pPr>
      <w:rPr>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95711D"/>
    <w:multiLevelType w:val="hybridMultilevel"/>
    <w:tmpl w:val="589A96AE"/>
    <w:lvl w:ilvl="0" w:tplc="80969B38">
      <w:start w:val="1"/>
      <w:numFmt w:val="bullet"/>
      <w:pStyle w:val="Odrka1"/>
      <w:lvlText w:val=""/>
      <w:lvlJc w:val="left"/>
      <w:pPr>
        <w:tabs>
          <w:tab w:val="num" w:pos="1021"/>
        </w:tabs>
        <w:ind w:left="1021" w:hanging="341"/>
      </w:pPr>
      <w:rPr>
        <w:rFonts w:ascii="Symbol" w:hAnsi="Symbol" w:hint="default"/>
        <w:color w:val="auto"/>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322218"/>
    <w:multiLevelType w:val="hybridMultilevel"/>
    <w:tmpl w:val="D8167E06"/>
    <w:lvl w:ilvl="0" w:tplc="62AE394E">
      <w:start w:val="1"/>
      <w:numFmt w:val="lowerLetter"/>
      <w:lvlText w:val="%1)"/>
      <w:lvlJc w:val="left"/>
      <w:pPr>
        <w:ind w:left="1068" w:hanging="360"/>
      </w:pPr>
      <w:rPr>
        <w:rFonts w:hint="default"/>
      </w:rPr>
    </w:lvl>
    <w:lvl w:ilvl="1" w:tplc="DAE877AE">
      <w:start w:val="1"/>
      <w:numFmt w:val="lowerRoman"/>
      <w:lvlText w:val="(%2)"/>
      <w:lvlJc w:val="left"/>
      <w:pPr>
        <w:ind w:left="2148" w:hanging="720"/>
      </w:pPr>
      <w:rPr>
        <w:rFonts w:hint="default"/>
      </w:rPr>
    </w:lvl>
    <w:lvl w:ilvl="2" w:tplc="350C561C">
      <w:start w:val="1"/>
      <w:numFmt w:val="bullet"/>
      <w:lvlText w:val="-"/>
      <w:lvlJc w:val="left"/>
      <w:pPr>
        <w:ind w:left="2688" w:hanging="360"/>
      </w:pPr>
      <w:rPr>
        <w:rFonts w:ascii="Times New Roman" w:eastAsia="Batang" w:hAnsi="Times New Roman" w:cs="Times New Roman"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4F3F67A1"/>
    <w:multiLevelType w:val="hybridMultilevel"/>
    <w:tmpl w:val="AB00924E"/>
    <w:lvl w:ilvl="0" w:tplc="43B62CC4">
      <w:start w:val="1"/>
      <w:numFmt w:val="decimal"/>
      <w:pStyle w:val="slovnnormlnhotextu"/>
      <w:lvlText w:val="%1."/>
      <w:lvlJc w:val="left"/>
      <w:pPr>
        <w:ind w:left="539" w:hanging="397"/>
      </w:pPr>
      <w:rPr>
        <w:rFonts w:cs="Times New Roman"/>
        <w:b w:val="0"/>
        <w:bCs w:val="0"/>
        <w:i w:val="0"/>
        <w:iCs w:val="0"/>
        <w:caps w:val="0"/>
        <w:smallCaps w:val="0"/>
        <w:strike w:val="0"/>
        <w:dstrike w:val="0"/>
        <w:vanish w:val="0"/>
        <w:color w:val="000000"/>
        <w:spacing w:val="0"/>
        <w:kern w:val="0"/>
        <w:position w:val="0"/>
        <w:u w:val="none"/>
        <w:vertAlign w:val="baseline"/>
      </w:rPr>
    </w:lvl>
    <w:lvl w:ilvl="1" w:tplc="04050019">
      <w:start w:val="1"/>
      <w:numFmt w:val="lowerLetter"/>
      <w:lvlText w:val="%2."/>
      <w:lvlJc w:val="left"/>
      <w:pPr>
        <w:ind w:left="1412" w:hanging="360"/>
      </w:pPr>
      <w:rPr>
        <w:rFonts w:cs="Times New Roman"/>
      </w:rPr>
    </w:lvl>
    <w:lvl w:ilvl="2" w:tplc="0405001B" w:tentative="1">
      <w:start w:val="1"/>
      <w:numFmt w:val="lowerRoman"/>
      <w:lvlText w:val="%3."/>
      <w:lvlJc w:val="right"/>
      <w:pPr>
        <w:ind w:left="2132" w:hanging="180"/>
      </w:pPr>
      <w:rPr>
        <w:rFonts w:cs="Times New Roman"/>
      </w:rPr>
    </w:lvl>
    <w:lvl w:ilvl="3" w:tplc="0405000F" w:tentative="1">
      <w:start w:val="1"/>
      <w:numFmt w:val="decimal"/>
      <w:lvlText w:val="%4."/>
      <w:lvlJc w:val="left"/>
      <w:pPr>
        <w:ind w:left="2852" w:hanging="360"/>
      </w:pPr>
      <w:rPr>
        <w:rFonts w:cs="Times New Roman"/>
      </w:rPr>
    </w:lvl>
    <w:lvl w:ilvl="4" w:tplc="04050019" w:tentative="1">
      <w:start w:val="1"/>
      <w:numFmt w:val="lowerLetter"/>
      <w:lvlText w:val="%5."/>
      <w:lvlJc w:val="left"/>
      <w:pPr>
        <w:ind w:left="3572" w:hanging="360"/>
      </w:pPr>
      <w:rPr>
        <w:rFonts w:cs="Times New Roman"/>
      </w:rPr>
    </w:lvl>
    <w:lvl w:ilvl="5" w:tplc="0405001B" w:tentative="1">
      <w:start w:val="1"/>
      <w:numFmt w:val="lowerRoman"/>
      <w:lvlText w:val="%6."/>
      <w:lvlJc w:val="right"/>
      <w:pPr>
        <w:ind w:left="4292" w:hanging="180"/>
      </w:pPr>
      <w:rPr>
        <w:rFonts w:cs="Times New Roman"/>
      </w:rPr>
    </w:lvl>
    <w:lvl w:ilvl="6" w:tplc="0405000F" w:tentative="1">
      <w:start w:val="1"/>
      <w:numFmt w:val="decimal"/>
      <w:lvlText w:val="%7."/>
      <w:lvlJc w:val="left"/>
      <w:pPr>
        <w:ind w:left="5012" w:hanging="360"/>
      </w:pPr>
      <w:rPr>
        <w:rFonts w:cs="Times New Roman"/>
      </w:rPr>
    </w:lvl>
    <w:lvl w:ilvl="7" w:tplc="04050019" w:tentative="1">
      <w:start w:val="1"/>
      <w:numFmt w:val="lowerLetter"/>
      <w:lvlText w:val="%8."/>
      <w:lvlJc w:val="left"/>
      <w:pPr>
        <w:ind w:left="5732" w:hanging="360"/>
      </w:pPr>
      <w:rPr>
        <w:rFonts w:cs="Times New Roman"/>
      </w:rPr>
    </w:lvl>
    <w:lvl w:ilvl="8" w:tplc="0405001B" w:tentative="1">
      <w:start w:val="1"/>
      <w:numFmt w:val="lowerRoman"/>
      <w:lvlText w:val="%9."/>
      <w:lvlJc w:val="right"/>
      <w:pPr>
        <w:ind w:left="6452" w:hanging="180"/>
      </w:pPr>
      <w:rPr>
        <w:rFonts w:cs="Times New Roman"/>
      </w:rPr>
    </w:lvl>
  </w:abstractNum>
  <w:abstractNum w:abstractNumId="18" w15:restartNumberingAfterBreak="0">
    <w:nsid w:val="4FE0776F"/>
    <w:multiLevelType w:val="hybridMultilevel"/>
    <w:tmpl w:val="F99EBD8C"/>
    <w:lvl w:ilvl="0" w:tplc="01682976">
      <w:start w:val="1"/>
      <w:numFmt w:val="bullet"/>
      <w:pStyle w:val="Odrka2"/>
      <w:lvlText w:val="-"/>
      <w:lvlJc w:val="left"/>
      <w:pPr>
        <w:tabs>
          <w:tab w:val="num" w:pos="1077"/>
        </w:tabs>
        <w:ind w:left="680"/>
      </w:pPr>
      <w:rPr>
        <w:rFonts w:ascii="Arial" w:hAnsi="Arial" w:hint="default"/>
        <w:b w:val="0"/>
        <w:i w:val="0"/>
        <w:spacing w:val="0"/>
        <w:w w:val="100"/>
        <w:kern w:val="0"/>
        <w:position w:val="0"/>
        <w:sz w:val="22"/>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AE444E"/>
    <w:multiLevelType w:val="hybridMultilevel"/>
    <w:tmpl w:val="05CA8FE2"/>
    <w:lvl w:ilvl="0" w:tplc="F6162E1C">
      <w:start w:val="1"/>
      <w:numFmt w:val="lowerLetter"/>
      <w:lvlText w:val="%1)"/>
      <w:lvlJc w:val="left"/>
      <w:pPr>
        <w:ind w:left="720" w:hanging="360"/>
      </w:pPr>
      <w:rPr>
        <w:rFonts w:ascii="Times New Roman" w:hAnsi="Times New Roman" w:cs="Times New Roman" w:hint="default"/>
        <w:sz w:val="24"/>
        <w:szCs w:val="24"/>
      </w:rPr>
    </w:lvl>
    <w:lvl w:ilvl="1" w:tplc="3B7674D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060972"/>
    <w:multiLevelType w:val="hybridMultilevel"/>
    <w:tmpl w:val="F4063D9A"/>
    <w:lvl w:ilvl="0" w:tplc="9A624A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15:restartNumberingAfterBreak="0">
    <w:nsid w:val="68281077"/>
    <w:multiLevelType w:val="hybridMultilevel"/>
    <w:tmpl w:val="9248490A"/>
    <w:lvl w:ilvl="0" w:tplc="562AFF60">
      <w:start w:val="1"/>
      <w:numFmt w:val="bullet"/>
      <w:pStyle w:val="FSCodrka3"/>
      <w:lvlText w:val="-"/>
      <w:lvlJc w:val="left"/>
      <w:pPr>
        <w:tabs>
          <w:tab w:val="num" w:pos="1135"/>
        </w:tabs>
        <w:ind w:left="1135" w:hanging="567"/>
      </w:pPr>
      <w:rPr>
        <w:rFonts w:hAnsi="Arial" w:hint="default"/>
        <w:b w:val="0"/>
        <w:i w:val="0"/>
        <w:sz w:val="2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ascii="Times New Roman" w:hAnsi="Times New Roman" w:cs="Times New Roman"/>
        <w:b w:val="0"/>
        <w:bCs w:val="0"/>
        <w:i w:val="0"/>
        <w:iCs w:val="0"/>
        <w:caps w:val="0"/>
        <w:smallCaps w:val="0"/>
        <w:strike w:val="0"/>
        <w:dstrike w:val="0"/>
        <w:snapToGrid w:val="0"/>
        <w:vanish w:val="0"/>
        <w:color w:val="000000"/>
      </w:rPr>
    </w:lvl>
    <w:lvl w:ilvl="1">
      <w:start w:val="1"/>
      <w:numFmt w:val="lowerLetter"/>
      <w:pStyle w:val="Textpsmene"/>
      <w:lvlText w:val="%2)"/>
      <w:lvlJc w:val="left"/>
      <w:pPr>
        <w:tabs>
          <w:tab w:val="num" w:pos="0"/>
        </w:tabs>
        <w:ind w:hanging="425"/>
      </w:pPr>
      <w:rPr>
        <w:rFonts w:ascii="Times New Roman" w:hAnsi="Times New Roman" w:cs="Times New Roman"/>
        <w:b w:val="0"/>
        <w:bCs w:val="0"/>
        <w:i w:val="0"/>
        <w:iCs w:val="0"/>
        <w:caps w:val="0"/>
        <w:smallCaps w:val="0"/>
        <w:strike w:val="0"/>
        <w:dstrike w:val="0"/>
        <w:snapToGrid w:val="0"/>
        <w:vanish w:val="0"/>
        <w:color w:val="000000"/>
      </w:rPr>
    </w:lvl>
    <w:lvl w:ilvl="2">
      <w:start w:val="1"/>
      <w:numFmt w:val="decimal"/>
      <w:isLgl/>
      <w:lvlText w:val="%3."/>
      <w:lvlJc w:val="left"/>
      <w:pPr>
        <w:tabs>
          <w:tab w:val="num" w:pos="425"/>
        </w:tabs>
        <w:ind w:left="425" w:hanging="425"/>
      </w:pPr>
      <w:rPr>
        <w:rFonts w:ascii="Times New Roman" w:hAnsi="Times New Roman" w:cs="Times New Roman"/>
        <w:b w:val="0"/>
        <w:bCs w:val="0"/>
        <w:i w:val="0"/>
        <w:iCs w:val="0"/>
        <w:caps w:val="0"/>
        <w:smallCaps w:val="0"/>
        <w:strike w:val="0"/>
        <w:dstrike w:val="0"/>
        <w:snapToGrid w:val="0"/>
        <w:vanish w:val="0"/>
        <w:color w:val="000000"/>
      </w:rPr>
    </w:lvl>
    <w:lvl w:ilvl="3">
      <w:start w:val="1"/>
      <w:numFmt w:val="decimal"/>
      <w:lvlText w:val="(%4)"/>
      <w:lvlJc w:val="left"/>
      <w:pPr>
        <w:tabs>
          <w:tab w:val="num" w:pos="1015"/>
        </w:tabs>
        <w:ind w:left="1015" w:hanging="360"/>
      </w:pPr>
      <w:rPr>
        <w:rFonts w:ascii="Times New Roman" w:hAnsi="Times New Roman" w:cs="Times New Roman"/>
        <w:b w:val="0"/>
        <w:bCs w:val="0"/>
        <w:i w:val="0"/>
        <w:iCs w:val="0"/>
        <w:caps w:val="0"/>
        <w:smallCaps w:val="0"/>
        <w:strike w:val="0"/>
        <w:dstrike w:val="0"/>
        <w:snapToGrid w:val="0"/>
        <w:vanish w:val="0"/>
        <w:color w:val="000000"/>
      </w:rPr>
    </w:lvl>
    <w:lvl w:ilvl="4">
      <w:start w:val="1"/>
      <w:numFmt w:val="lowerLetter"/>
      <w:lvlText w:val="(%5)"/>
      <w:lvlJc w:val="left"/>
      <w:pPr>
        <w:tabs>
          <w:tab w:val="num" w:pos="1375"/>
        </w:tabs>
        <w:ind w:left="1375" w:hanging="360"/>
      </w:pPr>
      <w:rPr>
        <w:rFonts w:ascii="Times New Roman" w:hAnsi="Times New Roman" w:cs="Times New Roman"/>
        <w:b w:val="0"/>
        <w:bCs w:val="0"/>
        <w:i w:val="0"/>
        <w:iCs w:val="0"/>
        <w:caps w:val="0"/>
        <w:smallCaps w:val="0"/>
        <w:strike w:val="0"/>
        <w:dstrike w:val="0"/>
        <w:snapToGrid w:val="0"/>
        <w:vanish w:val="0"/>
        <w:color w:val="000000"/>
      </w:rPr>
    </w:lvl>
    <w:lvl w:ilvl="5">
      <w:start w:val="1"/>
      <w:numFmt w:val="lowerRoman"/>
      <w:lvlText w:val="(%6)"/>
      <w:lvlJc w:val="left"/>
      <w:pPr>
        <w:tabs>
          <w:tab w:val="num" w:pos="2095"/>
        </w:tabs>
        <w:ind w:left="1735" w:hanging="360"/>
      </w:pPr>
      <w:rPr>
        <w:rFonts w:ascii="Times New Roman" w:hAnsi="Times New Roman" w:cs="Times New Roman"/>
        <w:b w:val="0"/>
        <w:bCs w:val="0"/>
        <w:i w:val="0"/>
        <w:iCs w:val="0"/>
        <w:caps w:val="0"/>
        <w:smallCaps w:val="0"/>
        <w:strike w:val="0"/>
        <w:dstrike w:val="0"/>
        <w:snapToGrid w:val="0"/>
        <w:vanish w:val="0"/>
        <w:color w:val="000000"/>
      </w:rPr>
    </w:lvl>
    <w:lvl w:ilvl="6">
      <w:start w:val="1"/>
      <w:numFmt w:val="decimal"/>
      <w:lvlText w:val="%7."/>
      <w:lvlJc w:val="left"/>
      <w:pPr>
        <w:tabs>
          <w:tab w:val="num" w:pos="2095"/>
        </w:tabs>
        <w:ind w:left="2095" w:hanging="360"/>
      </w:pPr>
      <w:rPr>
        <w:rFonts w:ascii="Times New Roman" w:hAnsi="Times New Roman" w:cs="Times New Roman"/>
        <w:b w:val="0"/>
        <w:bCs w:val="0"/>
        <w:i w:val="0"/>
        <w:iCs w:val="0"/>
        <w:caps w:val="0"/>
        <w:smallCaps w:val="0"/>
        <w:strike w:val="0"/>
        <w:dstrike w:val="0"/>
        <w:snapToGrid w:val="0"/>
        <w:vanish w:val="0"/>
        <w:color w:val="000000"/>
      </w:rPr>
    </w:lvl>
    <w:lvl w:ilvl="7">
      <w:start w:val="1"/>
      <w:numFmt w:val="lowerLetter"/>
      <w:lvlText w:val="%8."/>
      <w:lvlJc w:val="left"/>
      <w:pPr>
        <w:tabs>
          <w:tab w:val="num" w:pos="2455"/>
        </w:tabs>
        <w:ind w:left="2455" w:hanging="360"/>
      </w:pPr>
      <w:rPr>
        <w:rFonts w:ascii="Times New Roman" w:hAnsi="Times New Roman" w:cs="Times New Roman"/>
        <w:b w:val="0"/>
        <w:bCs w:val="0"/>
        <w:i w:val="0"/>
        <w:iCs w:val="0"/>
        <w:caps w:val="0"/>
        <w:smallCaps w:val="0"/>
        <w:strike w:val="0"/>
        <w:dstrike w:val="0"/>
        <w:snapToGrid w:val="0"/>
        <w:vanish w:val="0"/>
        <w:color w:val="000000"/>
      </w:rPr>
    </w:lvl>
    <w:lvl w:ilvl="8">
      <w:start w:val="1"/>
      <w:numFmt w:val="lowerRoman"/>
      <w:lvlText w:val="%9."/>
      <w:lvlJc w:val="left"/>
      <w:pPr>
        <w:tabs>
          <w:tab w:val="num" w:pos="3175"/>
        </w:tabs>
        <w:ind w:left="2815" w:hanging="360"/>
      </w:pPr>
      <w:rPr>
        <w:rFonts w:ascii="Times New Roman" w:hAnsi="Times New Roman" w:cs="Times New Roman"/>
        <w:b w:val="0"/>
        <w:bCs w:val="0"/>
        <w:i w:val="0"/>
        <w:iCs w:val="0"/>
        <w:caps w:val="0"/>
        <w:smallCaps w:val="0"/>
        <w:strike w:val="0"/>
        <w:dstrike w:val="0"/>
        <w:snapToGrid w:val="0"/>
        <w:vanish w:val="0"/>
        <w:color w:val="000000"/>
      </w:rPr>
    </w:lvl>
  </w:abstractNum>
  <w:abstractNum w:abstractNumId="24" w15:restartNumberingAfterBreak="0">
    <w:nsid w:val="6FAA1872"/>
    <w:multiLevelType w:val="hybridMultilevel"/>
    <w:tmpl w:val="129C47E2"/>
    <w:lvl w:ilvl="0" w:tplc="04050017">
      <w:start w:val="1"/>
      <w:numFmt w:val="lowerLetter"/>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43E48B7"/>
    <w:multiLevelType w:val="hybridMultilevel"/>
    <w:tmpl w:val="FB6E5ADC"/>
    <w:lvl w:ilvl="0" w:tplc="FB8CEE0C">
      <w:start w:val="1"/>
      <w:numFmt w:val="lowerLetter"/>
      <w:lvlText w:val="%1)"/>
      <w:lvlJc w:val="left"/>
      <w:pPr>
        <w:tabs>
          <w:tab w:val="num" w:pos="1135"/>
        </w:tabs>
        <w:ind w:left="1135" w:hanging="567"/>
      </w:pPr>
      <w:rPr>
        <w:rFonts w:ascii="Times New Roman" w:hAnsi="Times New Roman" w:cs="Times New Roman" w:hint="default"/>
        <w:b w:val="0"/>
        <w:i w:val="0"/>
        <w:sz w:val="24"/>
        <w:szCs w:val="24"/>
      </w:rPr>
    </w:lvl>
    <w:lvl w:ilvl="1" w:tplc="05BAEEAA">
      <w:start w:val="1"/>
      <w:numFmt w:val="lowerRoman"/>
      <w:lvlText w:val="(%2)"/>
      <w:lvlJc w:val="left"/>
      <w:pPr>
        <w:tabs>
          <w:tab w:val="num" w:pos="1440"/>
        </w:tabs>
        <w:ind w:left="1440" w:hanging="360"/>
      </w:pPr>
      <w:rPr>
        <w:rFonts w:hint="default"/>
        <w:b w:val="0"/>
        <w:i w:val="0"/>
        <w:color w:val="auto"/>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55422A"/>
    <w:multiLevelType w:val="multilevel"/>
    <w:tmpl w:val="25A6D1CC"/>
    <w:lvl w:ilvl="0">
      <w:start w:val="1"/>
      <w:numFmt w:val="decimal"/>
      <w:lvlText w:val="%1."/>
      <w:lvlJc w:val="left"/>
      <w:pPr>
        <w:ind w:left="432" w:hanging="432"/>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heme="minorHAnsi" w:hAnsiTheme="minorHAnsi" w:cs="Times New Roman" w:hint="default"/>
        <w:b w:val="0"/>
        <w:i w:val="0"/>
        <w:sz w:val="18"/>
        <w:szCs w:val="1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BF11BBF"/>
    <w:multiLevelType w:val="hybridMultilevel"/>
    <w:tmpl w:val="4D4E3F48"/>
    <w:lvl w:ilvl="0" w:tplc="1EBC6644">
      <w:start w:val="1"/>
      <w:numFmt w:val="lowerLetter"/>
      <w:pStyle w:val="FSCodrka1"/>
      <w:lvlText w:val="%1)"/>
      <w:lvlJc w:val="left"/>
      <w:pPr>
        <w:ind w:left="644" w:hanging="360"/>
      </w:pPr>
      <w:rPr>
        <w:rFonts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10"/>
  </w:num>
  <w:num w:numId="4">
    <w:abstractNumId w:val="25"/>
  </w:num>
  <w:num w:numId="5">
    <w:abstractNumId w:val="11"/>
  </w:num>
  <w:num w:numId="6">
    <w:abstractNumId w:val="18"/>
  </w:num>
  <w:num w:numId="7">
    <w:abstractNumId w:val="15"/>
  </w:num>
  <w:num w:numId="8">
    <w:abstractNumId w:val="17"/>
  </w:num>
  <w:num w:numId="9">
    <w:abstractNumId w:val="23"/>
  </w:num>
  <w:num w:numId="10">
    <w:abstractNumId w:val="20"/>
  </w:num>
  <w:num w:numId="11">
    <w:abstractNumId w:val="28"/>
  </w:num>
  <w:num w:numId="12">
    <w:abstractNumId w:val="22"/>
  </w:num>
  <w:num w:numId="13">
    <w:abstractNumId w:val="4"/>
  </w:num>
  <w:num w:numId="14">
    <w:abstractNumId w:val="13"/>
  </w:num>
  <w:num w:numId="15">
    <w:abstractNumId w:val="21"/>
  </w:num>
  <w:num w:numId="16">
    <w:abstractNumId w:val="9"/>
  </w:num>
  <w:num w:numId="17">
    <w:abstractNumId w:val="26"/>
  </w:num>
  <w:num w:numId="18">
    <w:abstractNumId w:val="27"/>
  </w:num>
  <w:num w:numId="19">
    <w:abstractNumId w:val="16"/>
  </w:num>
  <w:num w:numId="20">
    <w:abstractNumId w:val="8"/>
  </w:num>
  <w:num w:numId="21">
    <w:abstractNumId w:val="7"/>
  </w:num>
  <w:num w:numId="22">
    <w:abstractNumId w:val="14"/>
  </w:num>
  <w:num w:numId="23">
    <w:abstractNumId w:val="19"/>
  </w:num>
  <w:num w:numId="24">
    <w:abstractNumId w:val="5"/>
  </w:num>
  <w:num w:numId="25">
    <w:abstractNumId w:val="1"/>
  </w:num>
  <w:num w:numId="26">
    <w:abstractNumId w:val="3"/>
  </w:num>
  <w:num w:numId="27">
    <w:abstractNumId w:val="2"/>
  </w:num>
  <w:num w:numId="28">
    <w:abstractNumId w:val="24"/>
  </w:num>
  <w:num w:numId="29">
    <w:abstractNumId w:val="12"/>
  </w:num>
  <w:num w:numId="30">
    <w:abstractNumId w:val="11"/>
  </w:num>
  <w:num w:numId="31">
    <w:abstractNumId w:val="11"/>
  </w:num>
  <w:num w:numId="32">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DA1"/>
    <w:rsid w:val="00023541"/>
    <w:rsid w:val="00031289"/>
    <w:rsid w:val="000358A0"/>
    <w:rsid w:val="000544A8"/>
    <w:rsid w:val="000645D6"/>
    <w:rsid w:val="00064CB4"/>
    <w:rsid w:val="0006643E"/>
    <w:rsid w:val="00072C1E"/>
    <w:rsid w:val="00073A69"/>
    <w:rsid w:val="00073F47"/>
    <w:rsid w:val="00074AB3"/>
    <w:rsid w:val="000814B9"/>
    <w:rsid w:val="0008438C"/>
    <w:rsid w:val="000853E9"/>
    <w:rsid w:val="000931B1"/>
    <w:rsid w:val="000A13BC"/>
    <w:rsid w:val="000A2983"/>
    <w:rsid w:val="000A3F85"/>
    <w:rsid w:val="000B324A"/>
    <w:rsid w:val="000B7963"/>
    <w:rsid w:val="000D278B"/>
    <w:rsid w:val="000E0B72"/>
    <w:rsid w:val="000E0D8A"/>
    <w:rsid w:val="000E23A7"/>
    <w:rsid w:val="000E2F4C"/>
    <w:rsid w:val="000F20BA"/>
    <w:rsid w:val="001031E9"/>
    <w:rsid w:val="00105CB1"/>
    <w:rsid w:val="0010693F"/>
    <w:rsid w:val="00107698"/>
    <w:rsid w:val="00107E5E"/>
    <w:rsid w:val="00114472"/>
    <w:rsid w:val="00117BE2"/>
    <w:rsid w:val="00125DDF"/>
    <w:rsid w:val="0013379C"/>
    <w:rsid w:val="001351BD"/>
    <w:rsid w:val="00141A31"/>
    <w:rsid w:val="00144EDB"/>
    <w:rsid w:val="00150246"/>
    <w:rsid w:val="001550BC"/>
    <w:rsid w:val="001571E5"/>
    <w:rsid w:val="001605B9"/>
    <w:rsid w:val="001647A9"/>
    <w:rsid w:val="00170C25"/>
    <w:rsid w:val="00170EC5"/>
    <w:rsid w:val="001719F9"/>
    <w:rsid w:val="001747C1"/>
    <w:rsid w:val="001814B1"/>
    <w:rsid w:val="001819C2"/>
    <w:rsid w:val="00181B95"/>
    <w:rsid w:val="00184743"/>
    <w:rsid w:val="00184D6F"/>
    <w:rsid w:val="001863C6"/>
    <w:rsid w:val="00193A76"/>
    <w:rsid w:val="001A516D"/>
    <w:rsid w:val="001A6642"/>
    <w:rsid w:val="001A6752"/>
    <w:rsid w:val="001A68B0"/>
    <w:rsid w:val="001C0FC2"/>
    <w:rsid w:val="001C298C"/>
    <w:rsid w:val="001C367A"/>
    <w:rsid w:val="001C6FCB"/>
    <w:rsid w:val="001C792E"/>
    <w:rsid w:val="001D09B2"/>
    <w:rsid w:val="001D3AFC"/>
    <w:rsid w:val="001D61A6"/>
    <w:rsid w:val="001D68A6"/>
    <w:rsid w:val="001D72E9"/>
    <w:rsid w:val="001E0BB1"/>
    <w:rsid w:val="001E19D4"/>
    <w:rsid w:val="001E350F"/>
    <w:rsid w:val="001F396E"/>
    <w:rsid w:val="00200D49"/>
    <w:rsid w:val="00207DF5"/>
    <w:rsid w:val="00207EC3"/>
    <w:rsid w:val="0021061F"/>
    <w:rsid w:val="00216193"/>
    <w:rsid w:val="00217932"/>
    <w:rsid w:val="002313EA"/>
    <w:rsid w:val="0025341D"/>
    <w:rsid w:val="002611C3"/>
    <w:rsid w:val="00264CDF"/>
    <w:rsid w:val="00275474"/>
    <w:rsid w:val="00275E1C"/>
    <w:rsid w:val="00276A11"/>
    <w:rsid w:val="00280E07"/>
    <w:rsid w:val="0029605F"/>
    <w:rsid w:val="002A2EC2"/>
    <w:rsid w:val="002A4D68"/>
    <w:rsid w:val="002A5FD7"/>
    <w:rsid w:val="002B1AED"/>
    <w:rsid w:val="002C24C6"/>
    <w:rsid w:val="002C31BF"/>
    <w:rsid w:val="002C32FB"/>
    <w:rsid w:val="002C67C9"/>
    <w:rsid w:val="002D08B1"/>
    <w:rsid w:val="002D6523"/>
    <w:rsid w:val="002E0CD7"/>
    <w:rsid w:val="002E0D51"/>
    <w:rsid w:val="002E22A3"/>
    <w:rsid w:val="002E7861"/>
    <w:rsid w:val="002E7D06"/>
    <w:rsid w:val="002F2C50"/>
    <w:rsid w:val="002F6D9C"/>
    <w:rsid w:val="003013FA"/>
    <w:rsid w:val="003071BD"/>
    <w:rsid w:val="003160AE"/>
    <w:rsid w:val="0032701E"/>
    <w:rsid w:val="00341DCF"/>
    <w:rsid w:val="00344525"/>
    <w:rsid w:val="0035028C"/>
    <w:rsid w:val="00357BC6"/>
    <w:rsid w:val="00371B98"/>
    <w:rsid w:val="00373A69"/>
    <w:rsid w:val="00375714"/>
    <w:rsid w:val="0038088E"/>
    <w:rsid w:val="00395205"/>
    <w:rsid w:val="003956C6"/>
    <w:rsid w:val="003A0DCF"/>
    <w:rsid w:val="003A4D59"/>
    <w:rsid w:val="003A674F"/>
    <w:rsid w:val="003B39EC"/>
    <w:rsid w:val="003B5DD6"/>
    <w:rsid w:val="003B5FC3"/>
    <w:rsid w:val="003C43DF"/>
    <w:rsid w:val="003C73D7"/>
    <w:rsid w:val="003D1F1E"/>
    <w:rsid w:val="003D703A"/>
    <w:rsid w:val="003F20D8"/>
    <w:rsid w:val="003F538A"/>
    <w:rsid w:val="003F7970"/>
    <w:rsid w:val="00401303"/>
    <w:rsid w:val="00414B92"/>
    <w:rsid w:val="0042314E"/>
    <w:rsid w:val="004262CB"/>
    <w:rsid w:val="00431925"/>
    <w:rsid w:val="00432A82"/>
    <w:rsid w:val="00441430"/>
    <w:rsid w:val="004429CF"/>
    <w:rsid w:val="00443FB3"/>
    <w:rsid w:val="00450F07"/>
    <w:rsid w:val="00453CD3"/>
    <w:rsid w:val="00460660"/>
    <w:rsid w:val="00461D32"/>
    <w:rsid w:val="0046719F"/>
    <w:rsid w:val="0047161E"/>
    <w:rsid w:val="0047677B"/>
    <w:rsid w:val="00477566"/>
    <w:rsid w:val="00486107"/>
    <w:rsid w:val="00491827"/>
    <w:rsid w:val="00493B1B"/>
    <w:rsid w:val="00494642"/>
    <w:rsid w:val="00494ABA"/>
    <w:rsid w:val="004A1DA5"/>
    <w:rsid w:val="004A349C"/>
    <w:rsid w:val="004A5DAE"/>
    <w:rsid w:val="004A6222"/>
    <w:rsid w:val="004B2D19"/>
    <w:rsid w:val="004B348C"/>
    <w:rsid w:val="004B4744"/>
    <w:rsid w:val="004C4399"/>
    <w:rsid w:val="004C728D"/>
    <w:rsid w:val="004C787C"/>
    <w:rsid w:val="004D4E82"/>
    <w:rsid w:val="004E143C"/>
    <w:rsid w:val="004E1498"/>
    <w:rsid w:val="004E3A53"/>
    <w:rsid w:val="004F4B9B"/>
    <w:rsid w:val="00504F5C"/>
    <w:rsid w:val="0050657C"/>
    <w:rsid w:val="00507142"/>
    <w:rsid w:val="00510A90"/>
    <w:rsid w:val="00510FCF"/>
    <w:rsid w:val="00511AB9"/>
    <w:rsid w:val="00522467"/>
    <w:rsid w:val="00523EA7"/>
    <w:rsid w:val="00527421"/>
    <w:rsid w:val="00537B7A"/>
    <w:rsid w:val="00537B95"/>
    <w:rsid w:val="00544BC5"/>
    <w:rsid w:val="00553375"/>
    <w:rsid w:val="005555A6"/>
    <w:rsid w:val="00555B39"/>
    <w:rsid w:val="00560CF0"/>
    <w:rsid w:val="005665BD"/>
    <w:rsid w:val="005736B7"/>
    <w:rsid w:val="005740C3"/>
    <w:rsid w:val="00575E5A"/>
    <w:rsid w:val="00580B8D"/>
    <w:rsid w:val="00583AF5"/>
    <w:rsid w:val="00592757"/>
    <w:rsid w:val="00597E84"/>
    <w:rsid w:val="005B0530"/>
    <w:rsid w:val="005B20EA"/>
    <w:rsid w:val="005B5A5C"/>
    <w:rsid w:val="005B76DD"/>
    <w:rsid w:val="005B7B3A"/>
    <w:rsid w:val="005C1743"/>
    <w:rsid w:val="005C3127"/>
    <w:rsid w:val="005D10BF"/>
    <w:rsid w:val="005D5624"/>
    <w:rsid w:val="005E336D"/>
    <w:rsid w:val="005E4A7D"/>
    <w:rsid w:val="005F1404"/>
    <w:rsid w:val="0060520C"/>
    <w:rsid w:val="0060628E"/>
    <w:rsid w:val="0061068E"/>
    <w:rsid w:val="006128F8"/>
    <w:rsid w:val="00613238"/>
    <w:rsid w:val="006163C9"/>
    <w:rsid w:val="0061701F"/>
    <w:rsid w:val="00617655"/>
    <w:rsid w:val="00617BC8"/>
    <w:rsid w:val="00641CEF"/>
    <w:rsid w:val="00643D50"/>
    <w:rsid w:val="00651B86"/>
    <w:rsid w:val="006566F7"/>
    <w:rsid w:val="00660AD3"/>
    <w:rsid w:val="00671CBF"/>
    <w:rsid w:val="00677027"/>
    <w:rsid w:val="00677B7F"/>
    <w:rsid w:val="00680C09"/>
    <w:rsid w:val="00686BD4"/>
    <w:rsid w:val="006A5570"/>
    <w:rsid w:val="006A689C"/>
    <w:rsid w:val="006B3D79"/>
    <w:rsid w:val="006C7697"/>
    <w:rsid w:val="006D2435"/>
    <w:rsid w:val="006D37C7"/>
    <w:rsid w:val="006D6535"/>
    <w:rsid w:val="006D7AFE"/>
    <w:rsid w:val="006E0578"/>
    <w:rsid w:val="006E314D"/>
    <w:rsid w:val="006E6A3A"/>
    <w:rsid w:val="006E6E61"/>
    <w:rsid w:val="006F30D2"/>
    <w:rsid w:val="007061F8"/>
    <w:rsid w:val="00710723"/>
    <w:rsid w:val="00714E32"/>
    <w:rsid w:val="00716C68"/>
    <w:rsid w:val="00721635"/>
    <w:rsid w:val="00723ED1"/>
    <w:rsid w:val="007264BE"/>
    <w:rsid w:val="00734714"/>
    <w:rsid w:val="007361D8"/>
    <w:rsid w:val="007429D4"/>
    <w:rsid w:val="00743525"/>
    <w:rsid w:val="007477C2"/>
    <w:rsid w:val="007510DD"/>
    <w:rsid w:val="00753842"/>
    <w:rsid w:val="00753EBA"/>
    <w:rsid w:val="00754DE1"/>
    <w:rsid w:val="007566B0"/>
    <w:rsid w:val="00756BBA"/>
    <w:rsid w:val="0076286B"/>
    <w:rsid w:val="00766846"/>
    <w:rsid w:val="0077673A"/>
    <w:rsid w:val="007846E1"/>
    <w:rsid w:val="007A0C04"/>
    <w:rsid w:val="007A168E"/>
    <w:rsid w:val="007A350C"/>
    <w:rsid w:val="007B570C"/>
    <w:rsid w:val="007C01CD"/>
    <w:rsid w:val="007C135D"/>
    <w:rsid w:val="007C17D8"/>
    <w:rsid w:val="007C589B"/>
    <w:rsid w:val="007E2F66"/>
    <w:rsid w:val="007E42CE"/>
    <w:rsid w:val="007E4A6E"/>
    <w:rsid w:val="007F0158"/>
    <w:rsid w:val="007F3BB8"/>
    <w:rsid w:val="007F56A7"/>
    <w:rsid w:val="00807DD0"/>
    <w:rsid w:val="00810134"/>
    <w:rsid w:val="00810E9B"/>
    <w:rsid w:val="00813288"/>
    <w:rsid w:val="00814743"/>
    <w:rsid w:val="00816B59"/>
    <w:rsid w:val="0084207B"/>
    <w:rsid w:val="00845DC2"/>
    <w:rsid w:val="0084768D"/>
    <w:rsid w:val="00852D9B"/>
    <w:rsid w:val="00855DF6"/>
    <w:rsid w:val="00856712"/>
    <w:rsid w:val="0086114C"/>
    <w:rsid w:val="00863B94"/>
    <w:rsid w:val="008659F3"/>
    <w:rsid w:val="00875083"/>
    <w:rsid w:val="00881187"/>
    <w:rsid w:val="00884A84"/>
    <w:rsid w:val="00886AE2"/>
    <w:rsid w:val="00886D4B"/>
    <w:rsid w:val="00887C51"/>
    <w:rsid w:val="008947B4"/>
    <w:rsid w:val="00895406"/>
    <w:rsid w:val="008A074A"/>
    <w:rsid w:val="008A3512"/>
    <w:rsid w:val="008A3568"/>
    <w:rsid w:val="008A3C2C"/>
    <w:rsid w:val="008B6021"/>
    <w:rsid w:val="008C009D"/>
    <w:rsid w:val="008C4C1C"/>
    <w:rsid w:val="008C514D"/>
    <w:rsid w:val="008D03B9"/>
    <w:rsid w:val="008E1E86"/>
    <w:rsid w:val="008F18D6"/>
    <w:rsid w:val="008F3643"/>
    <w:rsid w:val="008F4BE4"/>
    <w:rsid w:val="008F7DFE"/>
    <w:rsid w:val="0090455F"/>
    <w:rsid w:val="00904780"/>
    <w:rsid w:val="00906CC4"/>
    <w:rsid w:val="009161EC"/>
    <w:rsid w:val="009166CD"/>
    <w:rsid w:val="0092001C"/>
    <w:rsid w:val="00922385"/>
    <w:rsid w:val="009223DF"/>
    <w:rsid w:val="00925FAA"/>
    <w:rsid w:val="00926F49"/>
    <w:rsid w:val="00930478"/>
    <w:rsid w:val="00936091"/>
    <w:rsid w:val="00937D7B"/>
    <w:rsid w:val="00940D8A"/>
    <w:rsid w:val="00950C1F"/>
    <w:rsid w:val="009540C7"/>
    <w:rsid w:val="00956503"/>
    <w:rsid w:val="00962258"/>
    <w:rsid w:val="00963121"/>
    <w:rsid w:val="00964BB5"/>
    <w:rsid w:val="009678B7"/>
    <w:rsid w:val="009833E1"/>
    <w:rsid w:val="00985EC7"/>
    <w:rsid w:val="0098648D"/>
    <w:rsid w:val="00992A27"/>
    <w:rsid w:val="00992D9C"/>
    <w:rsid w:val="00996CB8"/>
    <w:rsid w:val="009A0078"/>
    <w:rsid w:val="009A413D"/>
    <w:rsid w:val="009A7915"/>
    <w:rsid w:val="009B045A"/>
    <w:rsid w:val="009B14A9"/>
    <w:rsid w:val="009B2E97"/>
    <w:rsid w:val="009B4030"/>
    <w:rsid w:val="009C30C5"/>
    <w:rsid w:val="009D1230"/>
    <w:rsid w:val="009D1706"/>
    <w:rsid w:val="009E07F4"/>
    <w:rsid w:val="009F157E"/>
    <w:rsid w:val="009F392E"/>
    <w:rsid w:val="009F4576"/>
    <w:rsid w:val="009F732D"/>
    <w:rsid w:val="00A01950"/>
    <w:rsid w:val="00A021CC"/>
    <w:rsid w:val="00A02EE7"/>
    <w:rsid w:val="00A157FE"/>
    <w:rsid w:val="00A17F42"/>
    <w:rsid w:val="00A214B2"/>
    <w:rsid w:val="00A234AE"/>
    <w:rsid w:val="00A36F58"/>
    <w:rsid w:val="00A44162"/>
    <w:rsid w:val="00A55C51"/>
    <w:rsid w:val="00A605AE"/>
    <w:rsid w:val="00A6177B"/>
    <w:rsid w:val="00A66136"/>
    <w:rsid w:val="00A705EF"/>
    <w:rsid w:val="00A76699"/>
    <w:rsid w:val="00A875FC"/>
    <w:rsid w:val="00A92094"/>
    <w:rsid w:val="00A94219"/>
    <w:rsid w:val="00A978F4"/>
    <w:rsid w:val="00AA4CBB"/>
    <w:rsid w:val="00AA65FA"/>
    <w:rsid w:val="00AA7351"/>
    <w:rsid w:val="00AB5413"/>
    <w:rsid w:val="00AB6759"/>
    <w:rsid w:val="00AB7E69"/>
    <w:rsid w:val="00AC22BA"/>
    <w:rsid w:val="00AD056F"/>
    <w:rsid w:val="00AD6731"/>
    <w:rsid w:val="00AD7371"/>
    <w:rsid w:val="00AE530B"/>
    <w:rsid w:val="00AF11FA"/>
    <w:rsid w:val="00AF6F95"/>
    <w:rsid w:val="00AF73FD"/>
    <w:rsid w:val="00B01BEE"/>
    <w:rsid w:val="00B03C6C"/>
    <w:rsid w:val="00B12F57"/>
    <w:rsid w:val="00B15D0D"/>
    <w:rsid w:val="00B17679"/>
    <w:rsid w:val="00B221E4"/>
    <w:rsid w:val="00B27209"/>
    <w:rsid w:val="00B30767"/>
    <w:rsid w:val="00B3452A"/>
    <w:rsid w:val="00B34A7F"/>
    <w:rsid w:val="00B365D2"/>
    <w:rsid w:val="00B525CD"/>
    <w:rsid w:val="00B5387B"/>
    <w:rsid w:val="00B545C1"/>
    <w:rsid w:val="00B55DF3"/>
    <w:rsid w:val="00B658EB"/>
    <w:rsid w:val="00B748DD"/>
    <w:rsid w:val="00B75EE1"/>
    <w:rsid w:val="00B77481"/>
    <w:rsid w:val="00B802F5"/>
    <w:rsid w:val="00B80D86"/>
    <w:rsid w:val="00B83AD2"/>
    <w:rsid w:val="00B8518B"/>
    <w:rsid w:val="00B86898"/>
    <w:rsid w:val="00BB184D"/>
    <w:rsid w:val="00BC4DC9"/>
    <w:rsid w:val="00BC5C96"/>
    <w:rsid w:val="00BC6FBC"/>
    <w:rsid w:val="00BD0059"/>
    <w:rsid w:val="00BD7E91"/>
    <w:rsid w:val="00BF3920"/>
    <w:rsid w:val="00C02D0A"/>
    <w:rsid w:val="00C03A6E"/>
    <w:rsid w:val="00C1063A"/>
    <w:rsid w:val="00C137F2"/>
    <w:rsid w:val="00C15A2D"/>
    <w:rsid w:val="00C2252F"/>
    <w:rsid w:val="00C22949"/>
    <w:rsid w:val="00C236CB"/>
    <w:rsid w:val="00C30674"/>
    <w:rsid w:val="00C33506"/>
    <w:rsid w:val="00C34702"/>
    <w:rsid w:val="00C35AE5"/>
    <w:rsid w:val="00C41BF3"/>
    <w:rsid w:val="00C42A1F"/>
    <w:rsid w:val="00C44F6A"/>
    <w:rsid w:val="00C47AE3"/>
    <w:rsid w:val="00C47ED0"/>
    <w:rsid w:val="00C5091E"/>
    <w:rsid w:val="00C50FA2"/>
    <w:rsid w:val="00C70EC1"/>
    <w:rsid w:val="00C74B2D"/>
    <w:rsid w:val="00C968A6"/>
    <w:rsid w:val="00CA2381"/>
    <w:rsid w:val="00CA2E06"/>
    <w:rsid w:val="00CA591D"/>
    <w:rsid w:val="00CB1152"/>
    <w:rsid w:val="00CB2353"/>
    <w:rsid w:val="00CB53B1"/>
    <w:rsid w:val="00CB66E3"/>
    <w:rsid w:val="00CB740B"/>
    <w:rsid w:val="00CC5012"/>
    <w:rsid w:val="00CC6991"/>
    <w:rsid w:val="00CD1FC4"/>
    <w:rsid w:val="00CF36F4"/>
    <w:rsid w:val="00CF5A48"/>
    <w:rsid w:val="00D040A1"/>
    <w:rsid w:val="00D21061"/>
    <w:rsid w:val="00D21544"/>
    <w:rsid w:val="00D27669"/>
    <w:rsid w:val="00D4108E"/>
    <w:rsid w:val="00D42D02"/>
    <w:rsid w:val="00D6163D"/>
    <w:rsid w:val="00D657AD"/>
    <w:rsid w:val="00D71DA4"/>
    <w:rsid w:val="00D76037"/>
    <w:rsid w:val="00D831A3"/>
    <w:rsid w:val="00D83B62"/>
    <w:rsid w:val="00D85C5B"/>
    <w:rsid w:val="00D87521"/>
    <w:rsid w:val="00D9782E"/>
    <w:rsid w:val="00DA064A"/>
    <w:rsid w:val="00DA07FD"/>
    <w:rsid w:val="00DB210B"/>
    <w:rsid w:val="00DC22AF"/>
    <w:rsid w:val="00DC2E54"/>
    <w:rsid w:val="00DC60C3"/>
    <w:rsid w:val="00DC75F3"/>
    <w:rsid w:val="00DC7D91"/>
    <w:rsid w:val="00DD46F3"/>
    <w:rsid w:val="00DE12DB"/>
    <w:rsid w:val="00DE56F2"/>
    <w:rsid w:val="00DF116D"/>
    <w:rsid w:val="00E017C5"/>
    <w:rsid w:val="00E031CE"/>
    <w:rsid w:val="00E04F58"/>
    <w:rsid w:val="00E11DF3"/>
    <w:rsid w:val="00E133FD"/>
    <w:rsid w:val="00E13AF4"/>
    <w:rsid w:val="00E15B52"/>
    <w:rsid w:val="00E229F4"/>
    <w:rsid w:val="00E23132"/>
    <w:rsid w:val="00E239FD"/>
    <w:rsid w:val="00E3178B"/>
    <w:rsid w:val="00E55F3F"/>
    <w:rsid w:val="00E643A7"/>
    <w:rsid w:val="00E65917"/>
    <w:rsid w:val="00E80F67"/>
    <w:rsid w:val="00E81C66"/>
    <w:rsid w:val="00E912FC"/>
    <w:rsid w:val="00E9492D"/>
    <w:rsid w:val="00E95BA6"/>
    <w:rsid w:val="00EA02C5"/>
    <w:rsid w:val="00EA07EA"/>
    <w:rsid w:val="00EA3F16"/>
    <w:rsid w:val="00EA78A2"/>
    <w:rsid w:val="00EB104F"/>
    <w:rsid w:val="00EB2BA9"/>
    <w:rsid w:val="00EB2EF4"/>
    <w:rsid w:val="00EB7736"/>
    <w:rsid w:val="00EB7FF0"/>
    <w:rsid w:val="00EC244A"/>
    <w:rsid w:val="00EC74BF"/>
    <w:rsid w:val="00ED06B4"/>
    <w:rsid w:val="00ED14BD"/>
    <w:rsid w:val="00ED678A"/>
    <w:rsid w:val="00EE6ACD"/>
    <w:rsid w:val="00EE6E3C"/>
    <w:rsid w:val="00EF1804"/>
    <w:rsid w:val="00F0533E"/>
    <w:rsid w:val="00F07B79"/>
    <w:rsid w:val="00F1048D"/>
    <w:rsid w:val="00F11399"/>
    <w:rsid w:val="00F12C80"/>
    <w:rsid w:val="00F12DEC"/>
    <w:rsid w:val="00F1339C"/>
    <w:rsid w:val="00F1715C"/>
    <w:rsid w:val="00F20841"/>
    <w:rsid w:val="00F310F8"/>
    <w:rsid w:val="00F35939"/>
    <w:rsid w:val="00F45607"/>
    <w:rsid w:val="00F46FD3"/>
    <w:rsid w:val="00F5539E"/>
    <w:rsid w:val="00F60F94"/>
    <w:rsid w:val="00F64DA1"/>
    <w:rsid w:val="00F64F92"/>
    <w:rsid w:val="00F659EB"/>
    <w:rsid w:val="00F729E6"/>
    <w:rsid w:val="00F830AE"/>
    <w:rsid w:val="00F867BB"/>
    <w:rsid w:val="00F86BA6"/>
    <w:rsid w:val="00F8783D"/>
    <w:rsid w:val="00F969C4"/>
    <w:rsid w:val="00F97B02"/>
    <w:rsid w:val="00FA2A60"/>
    <w:rsid w:val="00FA32F8"/>
    <w:rsid w:val="00FA7EBD"/>
    <w:rsid w:val="00FC6389"/>
    <w:rsid w:val="00FD17C6"/>
    <w:rsid w:val="00FE20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CCBD1D95-8048-4C90-A798-45545A25D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9"/>
    <w:qFormat/>
    <w:rsid w:val="00950C1F"/>
    <w:pPr>
      <w:numPr>
        <w:numId w:val="5"/>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aliases w:val="Text 2"/>
    <w:basedOn w:val="Normln"/>
    <w:next w:val="Normln"/>
    <w:link w:val="Nadpis2Char"/>
    <w:uiPriority w:val="9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aliases w:val="text 2"/>
    <w:basedOn w:val="Normln"/>
    <w:next w:val="Normln"/>
    <w:link w:val="Nadpis4Char"/>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9"/>
    <w:rsid w:val="00950C1F"/>
    <w:rPr>
      <w:rFonts w:asciiTheme="majorHAnsi" w:eastAsiaTheme="majorEastAsia" w:hAnsiTheme="majorHAnsi" w:cstheme="majorBidi"/>
      <w:b/>
      <w:spacing w:val="-6"/>
      <w:u w:val="single"/>
    </w:rPr>
  </w:style>
  <w:style w:type="character" w:customStyle="1" w:styleId="Nadpis2Char">
    <w:name w:val="Nadpis 2 Char"/>
    <w:aliases w:val="Text 2 Char"/>
    <w:basedOn w:val="Standardnpsmoodstavce"/>
    <w:link w:val="Nadpis2"/>
    <w:uiPriority w:val="99"/>
    <w:rsid w:val="00950C1F"/>
    <w:rPr>
      <w:rFonts w:eastAsia="Times New Roman" w:cs="Times New Roman"/>
      <w:lang w:eastAsia="cs-CZ"/>
    </w:rPr>
  </w:style>
  <w:style w:type="character" w:customStyle="1" w:styleId="Nadpis3Char">
    <w:name w:val="Nadpis 3 Char"/>
    <w:basedOn w:val="Standardnpsmoodstavce"/>
    <w:link w:val="Nadpis3"/>
    <w:rsid w:val="00950C1F"/>
    <w:rPr>
      <w:rFonts w:eastAsia="Times New Roman" w:cs="Times New Roman"/>
      <w:lang w:eastAsia="cs-CZ"/>
    </w:rPr>
  </w:style>
  <w:style w:type="character" w:customStyle="1" w:styleId="Nadpis4Char">
    <w:name w:val="Nadpis 4 Char"/>
    <w:aliases w:val="text 2 Char"/>
    <w:basedOn w:val="Standardnpsmoodstavce"/>
    <w:link w:val="Nadpis4"/>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aliases w:val="Text 1."/>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99"/>
    <w:rsid w:val="00950C1F"/>
    <w:rPr>
      <w:rFonts w:asciiTheme="majorHAnsi" w:eastAsia="Times New Roman" w:hAnsiTheme="majorHAnsi" w:cstheme="majorBidi"/>
      <w:b/>
      <w:color w:val="FF5200" w:themeColor="accent2"/>
      <w:spacing w:val="-6"/>
      <w:sz w:val="36"/>
      <w:szCs w:val="36"/>
    </w:rPr>
  </w:style>
  <w:style w:type="paragraph" w:styleId="Podnadpis">
    <w:name w:val="Subtitle"/>
    <w:aliases w:val="Odrážka text 1."/>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aliases w:val="Odrážka text 1.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aliases w:val="Název části"/>
    <w:basedOn w:val="Standardnpsmoodstavce"/>
    <w:uiPriority w:val="19"/>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Bullet Number,Odstavec cíl se seznamem,Nad,Odstavec se seznamem5,List Paragraph1,Odstavec_muj,_Odstavec se seznamem,Název grafu,nad 1,Odrážky,Odrazky,Bullet List,lp1,Puce,Use Case List Paragraph,Heading2"/>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99"/>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Bullet Number Char,Odstavec cíl se seznamem Char,Nad Char,Odstavec se seznamem5 Char,List Paragraph1 Char,Odstavec_muj Char,_Odstavec se seznamem Char,Název grafu Char,nad 1 Char,Odrážky Char,Odrazky Char,Bullet List Char"/>
    <w:link w:val="Odstavecseseznamem"/>
    <w:uiPriority w:val="34"/>
    <w:qFormat/>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Pedmtdopisu">
    <w:name w:val="Předmět dopisu"/>
    <w:basedOn w:val="Normln"/>
    <w:next w:val="Oslovenvdopisu"/>
    <w:qFormat/>
    <w:rsid w:val="004A349C"/>
    <w:pPr>
      <w:spacing w:after="480"/>
      <w:ind w:left="567"/>
    </w:pPr>
    <w:rPr>
      <w:b/>
    </w:rPr>
  </w:style>
  <w:style w:type="paragraph" w:customStyle="1" w:styleId="Odrka1">
    <w:name w:val="Odrážka 1"/>
    <w:basedOn w:val="Zkladntextodsazen"/>
    <w:uiPriority w:val="99"/>
    <w:rsid w:val="00EC244A"/>
    <w:pPr>
      <w:numPr>
        <w:numId w:val="7"/>
      </w:numPr>
      <w:spacing w:after="0" w:line="240" w:lineRule="auto"/>
      <w:jc w:val="both"/>
    </w:pPr>
    <w:rPr>
      <w:rFonts w:ascii="Arial" w:hAnsi="Arial" w:cs="Arial"/>
    </w:rPr>
  </w:style>
  <w:style w:type="paragraph" w:customStyle="1" w:styleId="Odrka2">
    <w:name w:val="Odrážka 2"/>
    <w:basedOn w:val="Normln"/>
    <w:uiPriority w:val="99"/>
    <w:rsid w:val="00EC244A"/>
    <w:pPr>
      <w:numPr>
        <w:numId w:val="6"/>
      </w:numPr>
      <w:spacing w:after="0" w:line="240" w:lineRule="auto"/>
      <w:jc w:val="both"/>
    </w:pPr>
    <w:rPr>
      <w:rFonts w:ascii="Arial" w:eastAsia="Batang" w:hAnsi="Arial" w:cs="Arial"/>
      <w:sz w:val="22"/>
      <w:szCs w:val="22"/>
      <w:lang w:eastAsia="cs-CZ"/>
    </w:rPr>
  </w:style>
  <w:style w:type="paragraph" w:customStyle="1" w:styleId="StylNadpis3nenTunPed0bZa0b">
    <w:name w:val="Styl Nadpis 3 + není Tučné Před:  0 b. Za:  0 b."/>
    <w:basedOn w:val="Nadpis3"/>
    <w:uiPriority w:val="99"/>
    <w:rsid w:val="00EC244A"/>
    <w:pPr>
      <w:keepNext/>
      <w:numPr>
        <w:ilvl w:val="0"/>
        <w:numId w:val="0"/>
      </w:numPr>
      <w:tabs>
        <w:tab w:val="num" w:pos="397"/>
      </w:tabs>
      <w:overflowPunct/>
      <w:autoSpaceDE/>
      <w:autoSpaceDN/>
      <w:adjustRightInd/>
      <w:spacing w:line="240" w:lineRule="auto"/>
      <w:ind w:left="397" w:hanging="397"/>
      <w:contextualSpacing w:val="0"/>
      <w:textAlignment w:val="auto"/>
    </w:pPr>
    <w:rPr>
      <w:rFonts w:ascii="Arial" w:eastAsia="Batang" w:hAnsi="Arial"/>
      <w:sz w:val="22"/>
      <w:szCs w:val="22"/>
    </w:rPr>
  </w:style>
  <w:style w:type="paragraph" w:styleId="Prosttext">
    <w:name w:val="Plain Text"/>
    <w:basedOn w:val="Normln"/>
    <w:link w:val="ProsttextChar"/>
    <w:uiPriority w:val="99"/>
    <w:rsid w:val="00EC244A"/>
    <w:pPr>
      <w:spacing w:after="0" w:line="240" w:lineRule="auto"/>
      <w:ind w:left="680"/>
      <w:jc w:val="both"/>
    </w:pPr>
    <w:rPr>
      <w:rFonts w:ascii="Arial" w:eastAsia="Batang" w:hAnsi="Arial" w:cs="Times New Roman"/>
      <w:sz w:val="20"/>
      <w:szCs w:val="20"/>
      <w:lang w:eastAsia="cs-CZ"/>
    </w:rPr>
  </w:style>
  <w:style w:type="character" w:customStyle="1" w:styleId="ProsttextChar">
    <w:name w:val="Prostý text Char"/>
    <w:basedOn w:val="Standardnpsmoodstavce"/>
    <w:link w:val="Prosttext"/>
    <w:uiPriority w:val="99"/>
    <w:rsid w:val="00EC244A"/>
    <w:rPr>
      <w:rFonts w:ascii="Arial" w:eastAsia="Batang" w:hAnsi="Arial" w:cs="Times New Roman"/>
      <w:sz w:val="20"/>
      <w:szCs w:val="20"/>
      <w:lang w:eastAsia="cs-CZ"/>
    </w:rPr>
  </w:style>
  <w:style w:type="paragraph" w:styleId="Zkladntextodsazen">
    <w:name w:val="Body Text Indent"/>
    <w:basedOn w:val="Normln"/>
    <w:link w:val="ZkladntextodsazenChar"/>
    <w:rsid w:val="00EC244A"/>
    <w:pPr>
      <w:spacing w:after="120" w:line="276" w:lineRule="auto"/>
      <w:ind w:left="283"/>
    </w:pPr>
    <w:rPr>
      <w:rFonts w:ascii="Calibri" w:eastAsia="Batang" w:hAnsi="Calibri" w:cs="Times New Roman"/>
      <w:sz w:val="20"/>
      <w:szCs w:val="20"/>
      <w:lang w:eastAsia="cs-CZ"/>
    </w:rPr>
  </w:style>
  <w:style w:type="character" w:customStyle="1" w:styleId="ZkladntextodsazenChar">
    <w:name w:val="Základní text odsazený Char"/>
    <w:basedOn w:val="Standardnpsmoodstavce"/>
    <w:link w:val="Zkladntextodsazen"/>
    <w:uiPriority w:val="99"/>
    <w:rsid w:val="00EC244A"/>
    <w:rPr>
      <w:rFonts w:ascii="Calibri" w:eastAsia="Batang" w:hAnsi="Calibri" w:cs="Times New Roman"/>
      <w:sz w:val="20"/>
      <w:szCs w:val="20"/>
      <w:lang w:eastAsia="cs-CZ"/>
    </w:rPr>
  </w:style>
  <w:style w:type="paragraph" w:customStyle="1" w:styleId="BodyText21">
    <w:name w:val="Body Text 21"/>
    <w:basedOn w:val="Normln"/>
    <w:uiPriority w:val="99"/>
    <w:rsid w:val="00EC244A"/>
    <w:pPr>
      <w:spacing w:after="0" w:line="240" w:lineRule="auto"/>
      <w:jc w:val="both"/>
    </w:pPr>
    <w:rPr>
      <w:rFonts w:ascii="Arial" w:eastAsia="Batang" w:hAnsi="Arial" w:cs="Arial"/>
      <w:sz w:val="20"/>
      <w:szCs w:val="20"/>
      <w:lang w:eastAsia="cs-CZ"/>
    </w:rPr>
  </w:style>
  <w:style w:type="paragraph" w:customStyle="1" w:styleId="Odstavecseseznamem1">
    <w:name w:val="Odstavec se seznamem1"/>
    <w:basedOn w:val="Normln"/>
    <w:uiPriority w:val="99"/>
    <w:rsid w:val="00EC244A"/>
    <w:pPr>
      <w:spacing w:after="0" w:line="240" w:lineRule="auto"/>
      <w:ind w:left="708"/>
    </w:pPr>
    <w:rPr>
      <w:rFonts w:ascii="Calibri" w:eastAsia="Batang" w:hAnsi="Calibri" w:cs="Calibri"/>
      <w:sz w:val="24"/>
      <w:szCs w:val="24"/>
      <w:lang w:eastAsia="cs-CZ"/>
    </w:rPr>
  </w:style>
  <w:style w:type="paragraph" w:customStyle="1" w:styleId="slovnnormlnhotextu">
    <w:name w:val="číslování normálního textu"/>
    <w:basedOn w:val="Normln"/>
    <w:uiPriority w:val="99"/>
    <w:rsid w:val="00EC244A"/>
    <w:pPr>
      <w:keepNext/>
      <w:keepLines/>
      <w:numPr>
        <w:numId w:val="8"/>
      </w:numPr>
      <w:spacing w:after="120" w:line="276" w:lineRule="auto"/>
      <w:ind w:left="425" w:hanging="425"/>
      <w:jc w:val="both"/>
    </w:pPr>
    <w:rPr>
      <w:rFonts w:ascii="Calibri" w:eastAsia="Batang" w:hAnsi="Calibri" w:cs="Calibri"/>
      <w:sz w:val="24"/>
      <w:szCs w:val="24"/>
      <w:lang w:eastAsia="cs-CZ"/>
    </w:rPr>
  </w:style>
  <w:style w:type="paragraph" w:customStyle="1" w:styleId="Style1">
    <w:name w:val="Style 1"/>
    <w:basedOn w:val="Normln"/>
    <w:rsid w:val="00EC244A"/>
    <w:pPr>
      <w:widowControl w:val="0"/>
      <w:autoSpaceDE w:val="0"/>
      <w:autoSpaceDN w:val="0"/>
      <w:adjustRightInd w:val="0"/>
      <w:spacing w:after="0" w:line="240" w:lineRule="auto"/>
    </w:pPr>
    <w:rPr>
      <w:rFonts w:ascii="Calibri" w:eastAsia="Batang" w:hAnsi="Calibri" w:cs="Calibri"/>
      <w:sz w:val="24"/>
      <w:szCs w:val="24"/>
      <w:lang w:eastAsia="cs-CZ"/>
    </w:rPr>
  </w:style>
  <w:style w:type="paragraph" w:customStyle="1" w:styleId="Textpsmene">
    <w:name w:val="Text písmene"/>
    <w:basedOn w:val="Normln"/>
    <w:uiPriority w:val="99"/>
    <w:rsid w:val="00EC244A"/>
    <w:pPr>
      <w:numPr>
        <w:ilvl w:val="1"/>
        <w:numId w:val="9"/>
      </w:numPr>
      <w:spacing w:after="0" w:line="240" w:lineRule="auto"/>
      <w:jc w:val="both"/>
      <w:outlineLvl w:val="7"/>
    </w:pPr>
    <w:rPr>
      <w:rFonts w:ascii="Calibri" w:eastAsia="Batang" w:hAnsi="Calibri" w:cs="Calibri"/>
      <w:sz w:val="24"/>
      <w:szCs w:val="24"/>
      <w:lang w:eastAsia="cs-CZ"/>
    </w:rPr>
  </w:style>
  <w:style w:type="paragraph" w:customStyle="1" w:styleId="Textodstavce">
    <w:name w:val="Text odstavce"/>
    <w:basedOn w:val="Normln"/>
    <w:uiPriority w:val="99"/>
    <w:rsid w:val="00EC244A"/>
    <w:pPr>
      <w:numPr>
        <w:numId w:val="9"/>
      </w:numPr>
      <w:tabs>
        <w:tab w:val="left" w:pos="851"/>
      </w:tabs>
      <w:spacing w:before="120" w:after="120" w:line="240" w:lineRule="auto"/>
      <w:jc w:val="both"/>
      <w:outlineLvl w:val="6"/>
    </w:pPr>
    <w:rPr>
      <w:rFonts w:ascii="Calibri" w:eastAsia="Batang" w:hAnsi="Calibri" w:cs="Calibri"/>
      <w:sz w:val="24"/>
      <w:szCs w:val="24"/>
      <w:lang w:eastAsia="cs-CZ"/>
    </w:rPr>
  </w:style>
  <w:style w:type="paragraph" w:customStyle="1" w:styleId="Odstavecseseznamem2">
    <w:name w:val="Odstavec se seznamem2"/>
    <w:basedOn w:val="Normln"/>
    <w:uiPriority w:val="99"/>
    <w:rsid w:val="00EC244A"/>
    <w:pPr>
      <w:spacing w:after="200" w:line="276" w:lineRule="auto"/>
      <w:ind w:left="720"/>
    </w:pPr>
    <w:rPr>
      <w:rFonts w:ascii="Calibri" w:eastAsia="Batang" w:hAnsi="Calibri" w:cs="Calibri"/>
      <w:sz w:val="22"/>
      <w:szCs w:val="22"/>
      <w:lang w:eastAsia="cs-CZ"/>
    </w:rPr>
  </w:style>
  <w:style w:type="character" w:customStyle="1" w:styleId="apple-converted-space">
    <w:name w:val="apple-converted-space"/>
    <w:rsid w:val="00EC244A"/>
  </w:style>
  <w:style w:type="character" w:styleId="Sledovanodkaz">
    <w:name w:val="FollowedHyperlink"/>
    <w:uiPriority w:val="99"/>
    <w:semiHidden/>
    <w:unhideWhenUsed/>
    <w:rsid w:val="00EC244A"/>
    <w:rPr>
      <w:color w:val="800080"/>
      <w:u w:val="single"/>
    </w:rPr>
  </w:style>
  <w:style w:type="paragraph" w:styleId="Zkladntextodsazen2">
    <w:name w:val="Body Text Indent 2"/>
    <w:basedOn w:val="Normln"/>
    <w:link w:val="Zkladntextodsazen2Char"/>
    <w:rsid w:val="00EC244A"/>
    <w:pPr>
      <w:spacing w:after="0" w:line="240" w:lineRule="auto"/>
      <w:ind w:left="1416"/>
      <w:jc w:val="both"/>
    </w:pPr>
    <w:rPr>
      <w:rFonts w:ascii="Times New Roman" w:eastAsia="Batang" w:hAnsi="Times New Roman" w:cs="Times New Roman"/>
      <w:sz w:val="26"/>
      <w:szCs w:val="20"/>
      <w:lang w:eastAsia="cs-CZ"/>
    </w:rPr>
  </w:style>
  <w:style w:type="character" w:customStyle="1" w:styleId="Zkladntextodsazen2Char">
    <w:name w:val="Základní text odsazený 2 Char"/>
    <w:basedOn w:val="Standardnpsmoodstavce"/>
    <w:link w:val="Zkladntextodsazen2"/>
    <w:rsid w:val="00EC244A"/>
    <w:rPr>
      <w:rFonts w:ascii="Times New Roman" w:eastAsia="Batang" w:hAnsi="Times New Roman" w:cs="Times New Roman"/>
      <w:sz w:val="26"/>
      <w:szCs w:val="20"/>
      <w:lang w:eastAsia="cs-CZ"/>
    </w:rPr>
  </w:style>
  <w:style w:type="paragraph" w:styleId="Zkladntextodsazen3">
    <w:name w:val="Body Text Indent 3"/>
    <w:basedOn w:val="Normln"/>
    <w:link w:val="Zkladntextodsazen3Char"/>
    <w:rsid w:val="00EC244A"/>
    <w:pPr>
      <w:spacing w:after="0" w:line="240" w:lineRule="auto"/>
      <w:ind w:left="705" w:hanging="705"/>
      <w:jc w:val="both"/>
    </w:pPr>
    <w:rPr>
      <w:rFonts w:ascii="Times New Roman" w:eastAsia="Batang" w:hAnsi="Times New Roman" w:cs="Times New Roman"/>
      <w:sz w:val="26"/>
      <w:szCs w:val="20"/>
      <w:lang w:eastAsia="cs-CZ"/>
    </w:rPr>
  </w:style>
  <w:style w:type="character" w:customStyle="1" w:styleId="Zkladntextodsazen3Char">
    <w:name w:val="Základní text odsazený 3 Char"/>
    <w:basedOn w:val="Standardnpsmoodstavce"/>
    <w:link w:val="Zkladntextodsazen3"/>
    <w:rsid w:val="00EC244A"/>
    <w:rPr>
      <w:rFonts w:ascii="Times New Roman" w:eastAsia="Batang" w:hAnsi="Times New Roman" w:cs="Times New Roman"/>
      <w:sz w:val="26"/>
      <w:szCs w:val="20"/>
      <w:lang w:eastAsia="cs-CZ"/>
    </w:rPr>
  </w:style>
  <w:style w:type="paragraph" w:styleId="Zkladntext2">
    <w:name w:val="Body Text 2"/>
    <w:basedOn w:val="Normln"/>
    <w:link w:val="Zkladntext2Char"/>
    <w:rsid w:val="00EC244A"/>
    <w:pPr>
      <w:spacing w:after="0" w:line="240" w:lineRule="auto"/>
      <w:jc w:val="both"/>
    </w:pPr>
    <w:rPr>
      <w:rFonts w:ascii="Times New Roman" w:eastAsia="Batang" w:hAnsi="Times New Roman" w:cs="Times New Roman"/>
      <w:sz w:val="24"/>
      <w:szCs w:val="20"/>
      <w:lang w:eastAsia="cs-CZ"/>
    </w:rPr>
  </w:style>
  <w:style w:type="character" w:customStyle="1" w:styleId="Zkladntext2Char">
    <w:name w:val="Základní text 2 Char"/>
    <w:basedOn w:val="Standardnpsmoodstavce"/>
    <w:link w:val="Zkladntext2"/>
    <w:rsid w:val="00EC244A"/>
    <w:rPr>
      <w:rFonts w:ascii="Times New Roman" w:eastAsia="Batang" w:hAnsi="Times New Roman" w:cs="Times New Roman"/>
      <w:sz w:val="24"/>
      <w:szCs w:val="20"/>
      <w:lang w:eastAsia="cs-CZ"/>
    </w:rPr>
  </w:style>
  <w:style w:type="paragraph" w:customStyle="1" w:styleId="xmsonormal">
    <w:name w:val="x_msonormal"/>
    <w:basedOn w:val="Normln"/>
    <w:rsid w:val="00EC244A"/>
    <w:pPr>
      <w:spacing w:before="100" w:beforeAutospacing="1" w:after="100" w:afterAutospacing="1" w:line="240" w:lineRule="auto"/>
    </w:pPr>
    <w:rPr>
      <w:rFonts w:ascii="Times New Roman" w:eastAsia="Batang" w:hAnsi="Times New Roman" w:cs="Times New Roman"/>
      <w:sz w:val="24"/>
      <w:szCs w:val="24"/>
      <w:lang w:eastAsia="cs-CZ"/>
    </w:rPr>
  </w:style>
  <w:style w:type="paragraph" w:customStyle="1" w:styleId="FSCodrka1">
    <w:name w:val="FSCodrážka1"/>
    <w:basedOn w:val="Normln"/>
    <w:next w:val="Normln"/>
    <w:link w:val="FSCodrka1Char"/>
    <w:qFormat/>
    <w:rsid w:val="00EC244A"/>
    <w:pPr>
      <w:numPr>
        <w:numId w:val="11"/>
      </w:numPr>
      <w:tabs>
        <w:tab w:val="left" w:pos="641"/>
      </w:tabs>
      <w:spacing w:after="120" w:line="300" w:lineRule="atLeast"/>
      <w:jc w:val="both"/>
    </w:pPr>
    <w:rPr>
      <w:rFonts w:ascii="Tahoma" w:eastAsia="Batang" w:hAnsi="Tahoma" w:cs="Times New Roman"/>
      <w:sz w:val="20"/>
      <w:szCs w:val="20"/>
      <w:lang w:eastAsia="cs-CZ"/>
    </w:rPr>
  </w:style>
  <w:style w:type="paragraph" w:customStyle="1" w:styleId="FSCodrka3">
    <w:name w:val="FSCodrážka3"/>
    <w:basedOn w:val="Normln"/>
    <w:next w:val="Normln"/>
    <w:qFormat/>
    <w:rsid w:val="00EC244A"/>
    <w:pPr>
      <w:numPr>
        <w:numId w:val="12"/>
      </w:numPr>
      <w:tabs>
        <w:tab w:val="left" w:pos="1775"/>
      </w:tabs>
      <w:spacing w:after="120" w:line="240" w:lineRule="auto"/>
      <w:contextualSpacing/>
      <w:jc w:val="both"/>
    </w:pPr>
    <w:rPr>
      <w:rFonts w:ascii="Tahoma" w:eastAsia="Batang" w:hAnsi="Tahoma" w:cs="Times New Roman"/>
      <w:sz w:val="20"/>
      <w:szCs w:val="20"/>
      <w:lang w:eastAsia="cs-CZ"/>
    </w:rPr>
  </w:style>
  <w:style w:type="paragraph" w:customStyle="1" w:styleId="FSCtabulkovtext">
    <w:name w:val="FSCtabulkový text"/>
    <w:basedOn w:val="Normln"/>
    <w:rsid w:val="00EC244A"/>
    <w:pPr>
      <w:spacing w:after="0" w:line="200" w:lineRule="atLeast"/>
      <w:jc w:val="both"/>
    </w:pPr>
    <w:rPr>
      <w:rFonts w:ascii="Tahoma" w:eastAsia="Batang" w:hAnsi="Tahoma" w:cs="Times New Roman"/>
      <w:sz w:val="16"/>
      <w:szCs w:val="20"/>
      <w:lang w:eastAsia="cs-CZ"/>
    </w:rPr>
  </w:style>
  <w:style w:type="paragraph" w:customStyle="1" w:styleId="FSCNormal">
    <w:name w:val="FSCNormal"/>
    <w:link w:val="FSCNormalChar"/>
    <w:qFormat/>
    <w:rsid w:val="00EC244A"/>
    <w:pPr>
      <w:spacing w:after="120" w:line="300" w:lineRule="atLeast"/>
      <w:jc w:val="both"/>
    </w:pPr>
    <w:rPr>
      <w:rFonts w:ascii="Tahoma" w:eastAsia="Batang" w:hAnsi="Tahoma" w:cs="Times New Roman"/>
      <w:sz w:val="20"/>
      <w:szCs w:val="20"/>
      <w:lang w:eastAsia="cs-CZ"/>
    </w:rPr>
  </w:style>
  <w:style w:type="character" w:customStyle="1" w:styleId="FSCNormalChar">
    <w:name w:val="FSCNormal Char"/>
    <w:link w:val="FSCNormal"/>
    <w:rsid w:val="00EC244A"/>
    <w:rPr>
      <w:rFonts w:ascii="Tahoma" w:eastAsia="Batang" w:hAnsi="Tahoma" w:cs="Times New Roman"/>
      <w:sz w:val="20"/>
      <w:szCs w:val="20"/>
      <w:lang w:eastAsia="cs-CZ"/>
    </w:rPr>
  </w:style>
  <w:style w:type="paragraph" w:customStyle="1" w:styleId="FSCodrka2">
    <w:name w:val="FSCodrážka2"/>
    <w:basedOn w:val="FSCNormal"/>
    <w:next w:val="FSCNormal"/>
    <w:rsid w:val="00EC244A"/>
    <w:pPr>
      <w:numPr>
        <w:numId w:val="13"/>
      </w:numPr>
      <w:tabs>
        <w:tab w:val="left" w:pos="1208"/>
      </w:tabs>
      <w:spacing w:after="60"/>
      <w:ind w:left="720" w:hanging="397"/>
    </w:pPr>
  </w:style>
  <w:style w:type="paragraph" w:customStyle="1" w:styleId="RLTextlnkuslovan">
    <w:name w:val="RL Text článku číslovaný"/>
    <w:basedOn w:val="Normln"/>
    <w:link w:val="RLTextlnkuslovanChar"/>
    <w:qFormat/>
    <w:rsid w:val="00EC244A"/>
    <w:pPr>
      <w:numPr>
        <w:ilvl w:val="1"/>
        <w:numId w:val="14"/>
      </w:numPr>
      <w:spacing w:after="120" w:line="280" w:lineRule="exact"/>
      <w:jc w:val="both"/>
    </w:pPr>
    <w:rPr>
      <w:rFonts w:ascii="Garamond" w:eastAsia="Batang" w:hAnsi="Garamond" w:cs="Times New Roman"/>
      <w:sz w:val="24"/>
      <w:szCs w:val="24"/>
      <w:lang w:eastAsia="cs-CZ"/>
    </w:rPr>
  </w:style>
  <w:style w:type="paragraph" w:customStyle="1" w:styleId="RLlneksmlouvy">
    <w:name w:val="RL Článek smlouvy"/>
    <w:basedOn w:val="Normln"/>
    <w:next w:val="RLTextlnkuslovan"/>
    <w:uiPriority w:val="99"/>
    <w:rsid w:val="00EC244A"/>
    <w:pPr>
      <w:keepNext/>
      <w:numPr>
        <w:numId w:val="14"/>
      </w:numPr>
      <w:suppressAutoHyphens/>
      <w:spacing w:before="360" w:after="120" w:line="280" w:lineRule="exact"/>
      <w:jc w:val="both"/>
      <w:outlineLvl w:val="0"/>
    </w:pPr>
    <w:rPr>
      <w:rFonts w:ascii="Garamond" w:eastAsia="Batang" w:hAnsi="Garamond" w:cs="Times New Roman"/>
      <w:b/>
      <w:sz w:val="24"/>
      <w:szCs w:val="24"/>
    </w:rPr>
  </w:style>
  <w:style w:type="paragraph" w:customStyle="1" w:styleId="Odstavec2">
    <w:name w:val="Odstavec2"/>
    <w:basedOn w:val="Normln"/>
    <w:qFormat/>
    <w:rsid w:val="00EC244A"/>
    <w:pPr>
      <w:numPr>
        <w:ilvl w:val="1"/>
        <w:numId w:val="15"/>
      </w:numPr>
      <w:tabs>
        <w:tab w:val="left" w:pos="567"/>
      </w:tabs>
      <w:spacing w:after="120" w:line="240" w:lineRule="auto"/>
      <w:jc w:val="both"/>
    </w:pPr>
    <w:rPr>
      <w:rFonts w:ascii="Arial" w:eastAsia="Batang" w:hAnsi="Arial" w:cs="Times New Roman"/>
      <w:sz w:val="20"/>
      <w:szCs w:val="20"/>
      <w:lang w:eastAsia="cs-CZ"/>
    </w:rPr>
  </w:style>
  <w:style w:type="paragraph" w:customStyle="1" w:styleId="Odstavec3">
    <w:name w:val="Odstavec3"/>
    <w:basedOn w:val="Odstavec2"/>
    <w:qFormat/>
    <w:rsid w:val="00EC244A"/>
    <w:pPr>
      <w:numPr>
        <w:ilvl w:val="2"/>
      </w:numPr>
      <w:tabs>
        <w:tab w:val="clear" w:pos="567"/>
        <w:tab w:val="left" w:pos="1134"/>
      </w:tabs>
    </w:pPr>
  </w:style>
  <w:style w:type="paragraph" w:customStyle="1" w:styleId="lnek">
    <w:name w:val="Článek"/>
    <w:basedOn w:val="Normln"/>
    <w:next w:val="Normln"/>
    <w:qFormat/>
    <w:rsid w:val="00EC244A"/>
    <w:pPr>
      <w:numPr>
        <w:numId w:val="15"/>
      </w:numPr>
      <w:spacing w:before="600" w:after="120" w:line="240" w:lineRule="auto"/>
      <w:jc w:val="center"/>
    </w:pPr>
    <w:rPr>
      <w:rFonts w:ascii="Arial" w:eastAsia="Batang" w:hAnsi="Arial" w:cs="Times New Roman"/>
      <w:b/>
      <w:bCs/>
      <w:sz w:val="24"/>
      <w:szCs w:val="20"/>
      <w:lang w:eastAsia="cs-CZ"/>
    </w:rPr>
  </w:style>
  <w:style w:type="paragraph" w:customStyle="1" w:styleId="Odstavec4">
    <w:name w:val="Odstavec4"/>
    <w:basedOn w:val="Odstavec3"/>
    <w:qFormat/>
    <w:rsid w:val="00EC244A"/>
    <w:pPr>
      <w:numPr>
        <w:ilvl w:val="3"/>
      </w:numPr>
      <w:tabs>
        <w:tab w:val="left" w:pos="1701"/>
      </w:tabs>
    </w:pPr>
  </w:style>
  <w:style w:type="table" w:customStyle="1" w:styleId="Mkatabulky1">
    <w:name w:val="Mřížka tabulky1"/>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1">
    <w:name w:val="Odstavec 1.1"/>
    <w:rsid w:val="00EC244A"/>
    <w:pPr>
      <w:tabs>
        <w:tab w:val="num" w:pos="792"/>
      </w:tabs>
      <w:spacing w:before="120" w:after="0" w:line="240" w:lineRule="auto"/>
      <w:ind w:left="792" w:hanging="432"/>
      <w:jc w:val="both"/>
    </w:pPr>
    <w:rPr>
      <w:rFonts w:ascii="Arial" w:eastAsia="Batang" w:hAnsi="Arial" w:cs="Times New Roman"/>
      <w:sz w:val="20"/>
      <w:szCs w:val="20"/>
      <w:lang w:eastAsia="cs-CZ"/>
    </w:rPr>
  </w:style>
  <w:style w:type="paragraph" w:customStyle="1" w:styleId="Odstavec111">
    <w:name w:val="Odstavec 1.1.1"/>
    <w:basedOn w:val="Odstavec11"/>
    <w:rsid w:val="00EC244A"/>
    <w:pPr>
      <w:tabs>
        <w:tab w:val="clear" w:pos="792"/>
        <w:tab w:val="num" w:pos="504"/>
      </w:tabs>
      <w:ind w:left="504" w:hanging="504"/>
    </w:pPr>
  </w:style>
  <w:style w:type="character" w:customStyle="1" w:styleId="RLTextlnkuslovanChar">
    <w:name w:val="RL Text článku číslovaný Char"/>
    <w:link w:val="RLTextlnkuslovan"/>
    <w:locked/>
    <w:rsid w:val="00EC244A"/>
    <w:rPr>
      <w:rFonts w:ascii="Garamond" w:eastAsia="Batang" w:hAnsi="Garamond" w:cs="Times New Roman"/>
      <w:sz w:val="24"/>
      <w:szCs w:val="24"/>
      <w:lang w:eastAsia="cs-CZ"/>
    </w:rPr>
  </w:style>
  <w:style w:type="paragraph" w:customStyle="1" w:styleId="Default">
    <w:name w:val="Default"/>
    <w:qFormat/>
    <w:rsid w:val="00EC244A"/>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FSCodrkaslovan">
    <w:name w:val="FSCodrážka číslovaná"/>
    <w:basedOn w:val="FSCNormal"/>
    <w:qFormat/>
    <w:rsid w:val="00EC244A"/>
    <w:pPr>
      <w:numPr>
        <w:numId w:val="20"/>
      </w:numPr>
      <w:tabs>
        <w:tab w:val="left" w:pos="357"/>
      </w:tabs>
      <w:spacing w:after="200"/>
      <w:ind w:left="432" w:hanging="432"/>
    </w:pPr>
  </w:style>
  <w:style w:type="character" w:customStyle="1" w:styleId="FSCodrka1Char">
    <w:name w:val="FSCodrážka1 Char"/>
    <w:link w:val="FSCodrka1"/>
    <w:rsid w:val="00EC244A"/>
    <w:rPr>
      <w:rFonts w:ascii="Tahoma" w:eastAsia="Batang" w:hAnsi="Tahoma" w:cs="Times New Roman"/>
      <w:sz w:val="20"/>
      <w:szCs w:val="20"/>
      <w:lang w:eastAsia="cs-CZ"/>
    </w:rPr>
  </w:style>
  <w:style w:type="character" w:customStyle="1" w:styleId="Zkladntext20">
    <w:name w:val="Základní text (2)_"/>
    <w:link w:val="Zkladntext21"/>
    <w:rsid w:val="00EC244A"/>
    <w:rPr>
      <w:rFonts w:ascii="Arial" w:eastAsia="Arial" w:hAnsi="Arial" w:cs="Arial"/>
      <w:shd w:val="clear" w:color="auto" w:fill="FFFFFF"/>
    </w:rPr>
  </w:style>
  <w:style w:type="paragraph" w:customStyle="1" w:styleId="Zkladntext21">
    <w:name w:val="Základní text (2)"/>
    <w:basedOn w:val="Normln"/>
    <w:link w:val="Zkladntext20"/>
    <w:rsid w:val="00EC244A"/>
    <w:pPr>
      <w:widowControl w:val="0"/>
      <w:shd w:val="clear" w:color="auto" w:fill="FFFFFF"/>
      <w:spacing w:after="60" w:line="0" w:lineRule="atLeast"/>
      <w:ind w:hanging="1800"/>
      <w:jc w:val="both"/>
    </w:pPr>
    <w:rPr>
      <w:rFonts w:ascii="Arial" w:eastAsia="Arial" w:hAnsi="Arial" w:cs="Arial"/>
    </w:rPr>
  </w:style>
  <w:style w:type="character" w:styleId="Znakapoznpodarou">
    <w:name w:val="footnote reference"/>
    <w:basedOn w:val="Standardnpsmoodstavce"/>
    <w:uiPriority w:val="99"/>
    <w:semiHidden/>
    <w:unhideWhenUsed/>
    <w:rsid w:val="00EC244A"/>
    <w:rPr>
      <w:vertAlign w:val="superscript"/>
    </w:rPr>
  </w:style>
  <w:style w:type="character" w:customStyle="1" w:styleId="Nadpis30">
    <w:name w:val="Nadpis #3_"/>
    <w:basedOn w:val="Standardnpsmoodstavce"/>
    <w:link w:val="Nadpis31"/>
    <w:rsid w:val="00EC244A"/>
    <w:rPr>
      <w:rFonts w:ascii="Times New Roman" w:eastAsia="Times New Roman" w:hAnsi="Times New Roman"/>
      <w:b/>
      <w:bCs/>
      <w:shd w:val="clear" w:color="auto" w:fill="FFFFFF"/>
    </w:rPr>
  </w:style>
  <w:style w:type="paragraph" w:customStyle="1" w:styleId="Nadpis31">
    <w:name w:val="Nadpis #3"/>
    <w:basedOn w:val="Normln"/>
    <w:link w:val="Nadpis30"/>
    <w:rsid w:val="00EC244A"/>
    <w:pPr>
      <w:widowControl w:val="0"/>
      <w:shd w:val="clear" w:color="auto" w:fill="FFFFFF"/>
      <w:spacing w:before="180" w:after="0" w:line="317" w:lineRule="exact"/>
      <w:jc w:val="both"/>
      <w:outlineLvl w:val="2"/>
    </w:pPr>
    <w:rPr>
      <w:rFonts w:ascii="Times New Roman" w:eastAsia="Times New Roman" w:hAnsi="Times New Roman"/>
      <w:b/>
      <w:bCs/>
    </w:rPr>
  </w:style>
  <w:style w:type="paragraph" w:customStyle="1" w:styleId="FSCodrka217">
    <w:name w:val="FSCodrážka2_17"/>
    <w:basedOn w:val="Normln"/>
    <w:next w:val="Normln"/>
    <w:rsid w:val="00C41BF3"/>
    <w:pPr>
      <w:tabs>
        <w:tab w:val="left" w:pos="1208"/>
      </w:tabs>
      <w:spacing w:after="60" w:line="300" w:lineRule="atLeast"/>
      <w:ind w:left="1211" w:hanging="360"/>
      <w:jc w:val="both"/>
    </w:pPr>
    <w:rPr>
      <w:rFonts w:ascii="Tahoma" w:eastAsia="Times New Roman" w:hAnsi="Tahoma"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9428">
      <w:bodyDiv w:val="1"/>
      <w:marLeft w:val="0"/>
      <w:marRight w:val="0"/>
      <w:marTop w:val="0"/>
      <w:marBottom w:val="0"/>
      <w:divBdr>
        <w:top w:val="none" w:sz="0" w:space="0" w:color="auto"/>
        <w:left w:val="none" w:sz="0" w:space="0" w:color="auto"/>
        <w:bottom w:val="none" w:sz="0" w:space="0" w:color="auto"/>
        <w:right w:val="none" w:sz="0" w:space="0" w:color="auto"/>
      </w:divBdr>
    </w:div>
    <w:div w:id="591208942">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791826693">
      <w:bodyDiv w:val="1"/>
      <w:marLeft w:val="0"/>
      <w:marRight w:val="0"/>
      <w:marTop w:val="0"/>
      <w:marBottom w:val="0"/>
      <w:divBdr>
        <w:top w:val="none" w:sz="0" w:space="0" w:color="auto"/>
        <w:left w:val="none" w:sz="0" w:space="0" w:color="auto"/>
        <w:bottom w:val="none" w:sz="0" w:space="0" w:color="auto"/>
        <w:right w:val="none" w:sz="0" w:space="0" w:color="auto"/>
      </w:divBdr>
    </w:div>
    <w:div w:id="958729308">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950433282">
      <w:bodyDiv w:val="1"/>
      <w:marLeft w:val="0"/>
      <w:marRight w:val="0"/>
      <w:marTop w:val="0"/>
      <w:marBottom w:val="0"/>
      <w:divBdr>
        <w:top w:val="none" w:sz="0" w:space="0" w:color="auto"/>
        <w:left w:val="none" w:sz="0" w:space="0" w:color="auto"/>
        <w:bottom w:val="none" w:sz="0" w:space="0" w:color="auto"/>
        <w:right w:val="none" w:sz="0" w:space="0" w:color="auto"/>
      </w:divBdr>
    </w:div>
    <w:div w:id="198361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9DD55EFD-36A9-451E-A4AF-18A86090C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20</Pages>
  <Words>9021</Words>
  <Characters>53227</Characters>
  <Application>Microsoft Office Word</Application>
  <DocSecurity>0</DocSecurity>
  <Lines>443</Lines>
  <Paragraphs>124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7</cp:revision>
  <cp:lastPrinted>2021-05-28T13:03:00Z</cp:lastPrinted>
  <dcterms:created xsi:type="dcterms:W3CDTF">2021-11-01T10:25:00Z</dcterms:created>
  <dcterms:modified xsi:type="dcterms:W3CDTF">2021-11-10T13:09:00Z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