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Pr="00B44321" w:rsidRDefault="00F422D3" w:rsidP="00B42F40">
      <w:pPr>
        <w:pStyle w:val="Titul1"/>
      </w:pPr>
      <w:r w:rsidRPr="00B44321">
        <w:t>S</w:t>
      </w:r>
      <w:r w:rsidR="003F5723" w:rsidRPr="00B44321">
        <w:t xml:space="preserve">mlouva o dílo na </w:t>
      </w:r>
      <w:r w:rsidR="00A22298" w:rsidRPr="00B44321">
        <w:t>poskytování služeb</w:t>
      </w:r>
    </w:p>
    <w:p w14:paraId="3D6253AA" w14:textId="6DD31BF1" w:rsidR="00A22298" w:rsidRDefault="00B44321" w:rsidP="00B42F40">
      <w:pPr>
        <w:pStyle w:val="Titul2"/>
      </w:pPr>
      <w:r w:rsidRPr="00B44321">
        <w:t>Technická pomoc investorovi při realizaci stavby</w:t>
      </w:r>
    </w:p>
    <w:p w14:paraId="0030737C" w14:textId="0EE5A696" w:rsidR="00F422D3" w:rsidRDefault="00F422D3" w:rsidP="00B42F40">
      <w:pPr>
        <w:pStyle w:val="Titul2"/>
      </w:pPr>
      <w:r>
        <w:t>Název zakázky: „</w:t>
      </w:r>
      <w:r w:rsidR="00B44321" w:rsidRPr="00B44321">
        <w:t xml:space="preserve">Dokončení I. žel. </w:t>
      </w:r>
      <w:proofErr w:type="gramStart"/>
      <w:r w:rsidR="00B44321" w:rsidRPr="00B44321">
        <w:t>koridoru</w:t>
      </w:r>
      <w:proofErr w:type="gramEnd"/>
      <w:r w:rsidR="00B44321" w:rsidRPr="00B44321">
        <w:t xml:space="preserve"> v trať. úseku Lanžhot (ČR) – </w:t>
      </w:r>
      <w:proofErr w:type="spellStart"/>
      <w:r w:rsidR="00B44321" w:rsidRPr="00B44321">
        <w:t>Kúty</w:t>
      </w:r>
      <w:proofErr w:type="spellEnd"/>
      <w:r w:rsidR="00B44321" w:rsidRPr="00B44321">
        <w:t xml:space="preserve"> (SR)</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1B40C94C" w:rsidR="00F422D3" w:rsidRDefault="00F422D3" w:rsidP="00B42F40">
      <w:pPr>
        <w:pStyle w:val="Textbezodsazen"/>
      </w:pPr>
      <w:r>
        <w:t xml:space="preserve">ISPROFOND: </w:t>
      </w:r>
      <w:r w:rsidR="00A451AF">
        <w:t>5623520027</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5B4456DB" w:rsidR="003F5723" w:rsidRDefault="003F5723" w:rsidP="00B44321">
      <w:pPr>
        <w:pStyle w:val="Text1-1"/>
      </w:pPr>
      <w:r>
        <w:t xml:space="preserve">Objednatel </w:t>
      </w:r>
      <w:r w:rsidRPr="00B44321">
        <w:t xml:space="preserve">oznámil </w:t>
      </w:r>
      <w:r w:rsidR="00176814" w:rsidRPr="00B44321">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B44321" w:rsidRPr="00B44321">
        <w:t xml:space="preserve">Dokončení I. žel. </w:t>
      </w:r>
      <w:proofErr w:type="gramStart"/>
      <w:r w:rsidR="00B44321" w:rsidRPr="00B44321">
        <w:t>koridoru</w:t>
      </w:r>
      <w:proofErr w:type="gramEnd"/>
      <w:r w:rsidR="00B44321" w:rsidRPr="00B44321">
        <w:t xml:space="preserve"> v trať. úseku Lanžhot (ČR) – </w:t>
      </w:r>
      <w:proofErr w:type="spellStart"/>
      <w:r w:rsidR="00B44321" w:rsidRPr="00B44321">
        <w:t>Kúty</w:t>
      </w:r>
      <w:proofErr w:type="spellEnd"/>
      <w:r w:rsidR="00B44321" w:rsidRPr="00B44321">
        <w:t xml:space="preserve"> (SR)</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43C80CA1" w:rsidR="003F5723" w:rsidRDefault="003F5723" w:rsidP="00B44321">
      <w:pPr>
        <w:pStyle w:val="Text1-1"/>
      </w:pPr>
      <w:r>
        <w:t xml:space="preserve">Zhotovitel se zavazuje v souladu s touto Smlouvou provést </w:t>
      </w:r>
      <w:r w:rsidR="00546383">
        <w:t>d</w:t>
      </w:r>
      <w:r>
        <w:t xml:space="preserve">ílo spočívající ve </w:t>
      </w:r>
      <w:r w:rsidR="00B44321" w:rsidRPr="00B44321">
        <w:t>výkonu činnosti Technické pomoci při realizaci stavby s</w:t>
      </w:r>
      <w:r w:rsidR="00B44321">
        <w:t> </w:t>
      </w:r>
      <w:r w:rsidR="00B44321" w:rsidRPr="00B44321">
        <w:t>názvem</w:t>
      </w:r>
      <w:r w:rsidR="00B44321">
        <w:t xml:space="preserve"> ,,</w:t>
      </w:r>
      <w:r w:rsidR="00B44321" w:rsidRPr="00B44321">
        <w:t xml:space="preserve">Dokončení I. žel. </w:t>
      </w:r>
      <w:proofErr w:type="gramStart"/>
      <w:r w:rsidR="00B44321" w:rsidRPr="00B44321">
        <w:t>koridoru</w:t>
      </w:r>
      <w:proofErr w:type="gramEnd"/>
      <w:r w:rsidR="00B44321" w:rsidRPr="00B44321">
        <w:t xml:space="preserve"> v trať. úseku Lanžhot (ČR) – </w:t>
      </w:r>
      <w:proofErr w:type="spellStart"/>
      <w:r w:rsidR="00B44321" w:rsidRPr="00B44321">
        <w:t>Kúty</w:t>
      </w:r>
      <w:proofErr w:type="spellEnd"/>
      <w:r w:rsidR="00B44321" w:rsidRPr="00B44321">
        <w:t xml:space="preserve"> (SR)</w:t>
      </w:r>
      <w:r w:rsidR="00B44321">
        <w:t>‘‘</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w:t>
      </w:r>
      <w:proofErr w:type="gramStart"/>
      <w:r>
        <w:t>této</w:t>
      </w:r>
      <w:proofErr w:type="gramEnd"/>
      <w:r>
        <w:t xml:space="preserve">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22DBD3B0" w:rsidR="003F5723" w:rsidRPr="00B44321" w:rsidRDefault="003F5723" w:rsidP="003F5723">
      <w:pPr>
        <w:pStyle w:val="Text1-1"/>
      </w:pPr>
      <w:r w:rsidRPr="00DD5F8B">
        <w:t xml:space="preserve">Místem plnění je Stavební správa </w:t>
      </w:r>
      <w:r w:rsidR="00DD5F8B" w:rsidRPr="00DD5F8B">
        <w:t>východ, Nerudova 1, 779 00 Olomouc.</w:t>
      </w:r>
      <w:r w:rsidR="00DD5F8B">
        <w:t xml:space="preserve"> </w:t>
      </w:r>
    </w:p>
    <w:p w14:paraId="6654C2F4" w14:textId="6A1C5C57" w:rsidR="00B44321" w:rsidRPr="00DD5F8B" w:rsidRDefault="00B44321" w:rsidP="00B44321">
      <w:pPr>
        <w:pStyle w:val="Text1-1"/>
        <w:numPr>
          <w:ilvl w:val="0"/>
          <w:numId w:val="0"/>
        </w:numPr>
        <w:ind w:left="737"/>
      </w:pPr>
      <w:r w:rsidRPr="00B44321">
        <w:t>Je dáno místem, v němž má být Dílo dle projektu a příslušných veřejnoprávních povolení umístěno.</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Pr="00B44321" w:rsidRDefault="00B718FF" w:rsidP="00B718FF">
      <w:pPr>
        <w:pStyle w:val="Text1-2"/>
      </w:pPr>
      <w:r>
        <w:t xml:space="preserve">O provedené exkurzi je Zhotovitel povinen informovat Objednatele písemnou zprávou nejpozději do 14 dnů od konání exkurze. Zpráva musí obsahovat sdělení o škole, předmětu exkurze, čase konání a </w:t>
      </w:r>
      <w:r w:rsidRPr="00B44321">
        <w:t>počtu účastníků.</w:t>
      </w:r>
    </w:p>
    <w:p w14:paraId="6DDDE8FD" w14:textId="77777777" w:rsidR="007D1378" w:rsidRPr="00B44321" w:rsidRDefault="007D1378" w:rsidP="007D1378">
      <w:pPr>
        <w:pStyle w:val="Text1-1"/>
      </w:pPr>
      <w:r w:rsidRPr="00B44321">
        <w:t xml:space="preserve">Ustanovení článku 10.3 Obchodních podmínek se pro účely této smlouvy nepoužije. </w:t>
      </w:r>
    </w:p>
    <w:p w14:paraId="754024D9" w14:textId="5386F457" w:rsidR="007D1378" w:rsidRPr="00B44321" w:rsidRDefault="007D1378" w:rsidP="007D1378">
      <w:pPr>
        <w:pStyle w:val="Text1-1"/>
        <w:numPr>
          <w:ilvl w:val="0"/>
          <w:numId w:val="0"/>
        </w:numPr>
        <w:ind w:left="737"/>
      </w:pPr>
      <w:r w:rsidRPr="00B4432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B44321" w:rsidRDefault="007D1378" w:rsidP="007D1378">
      <w:pPr>
        <w:pStyle w:val="Text1-1"/>
        <w:numPr>
          <w:ilvl w:val="0"/>
          <w:numId w:val="0"/>
        </w:numPr>
        <w:ind w:left="1276" w:hanging="283"/>
      </w:pPr>
      <w:r w:rsidRPr="00B44321">
        <w:t>•</w:t>
      </w:r>
      <w:r w:rsidRPr="00B44321">
        <w:tab/>
        <w:t>v listinné podobě v</w:t>
      </w:r>
      <w:r w:rsidR="008546F9" w:rsidRPr="00B44321">
        <w:t xml:space="preserve"> jednom </w:t>
      </w:r>
      <w:r w:rsidRPr="00B44321">
        <w:t>vyhotovení</w:t>
      </w:r>
      <w:r w:rsidRPr="00B44321">
        <w:rPr>
          <w:color w:val="FF0000"/>
        </w:rPr>
        <w:t xml:space="preserve"> </w:t>
      </w:r>
      <w:r w:rsidRPr="00B44321">
        <w:t xml:space="preserve">na adresu Správa železnic, státní organizace, Centrální finanční účtárna Čechy, Náměstí Jana </w:t>
      </w:r>
      <w:proofErr w:type="spellStart"/>
      <w:r w:rsidRPr="00B44321">
        <w:t>Pernera</w:t>
      </w:r>
      <w:proofErr w:type="spellEnd"/>
      <w:r w:rsidRPr="00B44321">
        <w:t xml:space="preserve"> 217, 530 02 Pardubice, nebo</w:t>
      </w:r>
    </w:p>
    <w:p w14:paraId="0034D7D1" w14:textId="77777777" w:rsidR="007D1378" w:rsidRPr="00B44321" w:rsidRDefault="007D1378" w:rsidP="007D1378">
      <w:pPr>
        <w:pStyle w:val="Text1-1"/>
        <w:numPr>
          <w:ilvl w:val="0"/>
          <w:numId w:val="0"/>
        </w:numPr>
        <w:ind w:left="1276" w:hanging="283"/>
      </w:pPr>
      <w:r w:rsidRPr="00B44321">
        <w:t>•</w:t>
      </w:r>
      <w:r w:rsidRPr="00B44321">
        <w:tab/>
        <w:t xml:space="preserve">v elektronické podobě na e-mailovou adresu: </w:t>
      </w:r>
      <w:hyperlink r:id="rId11" w:history="1">
        <w:r w:rsidRPr="00B44321">
          <w:t>ePodatelnaCFU@spravazeleznic.cz</w:t>
        </w:r>
      </w:hyperlink>
      <w:r w:rsidRPr="00B44321">
        <w:t>, nebo</w:t>
      </w:r>
    </w:p>
    <w:p w14:paraId="77F46501" w14:textId="134569B8" w:rsidR="007D1378" w:rsidRPr="00B44321" w:rsidRDefault="007D1378" w:rsidP="007D1378">
      <w:pPr>
        <w:pStyle w:val="Text1-1"/>
        <w:numPr>
          <w:ilvl w:val="0"/>
          <w:numId w:val="0"/>
        </w:numPr>
        <w:ind w:left="1276" w:hanging="283"/>
      </w:pPr>
      <w:r w:rsidRPr="00B44321">
        <w:t>•</w:t>
      </w:r>
      <w:r w:rsidRPr="00B44321">
        <w:tab/>
        <w:t xml:space="preserve">datovou zprávou na identifikátor datové schránky: </w:t>
      </w:r>
      <w:proofErr w:type="spellStart"/>
      <w:r w:rsidRPr="00B44321">
        <w:t>uccchjm</w:t>
      </w:r>
      <w:proofErr w:type="spellEnd"/>
      <w:r w:rsidRPr="00B44321">
        <w:t>.</w:t>
      </w:r>
    </w:p>
    <w:p w14:paraId="68F56433" w14:textId="0C0FF5D4" w:rsidR="008546F9" w:rsidRPr="00B44321" w:rsidRDefault="008546F9" w:rsidP="008546F9">
      <w:pPr>
        <w:pStyle w:val="Text1-1"/>
        <w:numPr>
          <w:ilvl w:val="0"/>
          <w:numId w:val="0"/>
        </w:numPr>
        <w:ind w:left="737" w:hanging="28"/>
      </w:pPr>
      <w:r w:rsidRPr="00B44321">
        <w:t>Po dokončení Díla Zhotovitel vyhotoví a předá Objednateli konečný daňový doklad.</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B44321" w:rsidRDefault="003F5723" w:rsidP="008546F9">
      <w:pPr>
        <w:pStyle w:val="Text1-1"/>
        <w:numPr>
          <w:ilvl w:val="1"/>
          <w:numId w:val="9"/>
        </w:numPr>
      </w:pPr>
      <w:r>
        <w:lastRenderedPageBreak/>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w:t>
      </w:r>
      <w:r w:rsidRPr="00B44321">
        <w:t>povinnosti nebo jejich část na třetí osobu bez předchozího písemného souhlasu druhé smluvní strany</w:t>
      </w:r>
      <w:r w:rsidR="008546F9" w:rsidRPr="00B44321">
        <w:t>, není-li jinde ve Smlouvě uvedeno jinak.</w:t>
      </w:r>
    </w:p>
    <w:p w14:paraId="65B48E7B" w14:textId="16A47658" w:rsidR="003F5723" w:rsidRDefault="008546F9" w:rsidP="008546F9">
      <w:pPr>
        <w:pStyle w:val="Text1-1"/>
        <w:numPr>
          <w:ilvl w:val="0"/>
          <w:numId w:val="0"/>
        </w:numPr>
        <w:ind w:left="737"/>
      </w:pPr>
      <w:r w:rsidRPr="00B44321">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r w:rsidR="003F5723" w:rsidRPr="00B44321">
        <w:t>.</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Pr="00B44321"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w:t>
      </w:r>
      <w:r w:rsidRPr="00B44321">
        <w:t>nejbližší účelu neplatného či nevynutitelného ustanovení.</w:t>
      </w:r>
    </w:p>
    <w:p w14:paraId="4D66BD9A" w14:textId="4482EF11" w:rsidR="003F5723" w:rsidRPr="00B44321" w:rsidRDefault="008546F9" w:rsidP="003F5723">
      <w:pPr>
        <w:pStyle w:val="Text1-1"/>
      </w:pPr>
      <w:r w:rsidRPr="00B4432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rsidRPr="00B44321">
        <w:t>Obě Smluvní</w:t>
      </w:r>
      <w:r>
        <w:t xml:space="preserve">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w:t>
      </w:r>
      <w:r>
        <w:lastRenderedPageBreak/>
        <w:t>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4CC6E8E3"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 xml:space="preserve">/ </w:t>
      </w:r>
      <w:r w:rsidR="00B44321">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proofErr w:type="gramStart"/>
      <w:r w:rsidR="00B42CAB">
        <w:t xml:space="preserve">č. 4 </w:t>
      </w:r>
      <w:r w:rsidR="00B42CAB">
        <w:tab/>
      </w:r>
      <w:r w:rsidR="00B42CAB" w:rsidRPr="00B42CAB">
        <w:rPr>
          <w:b/>
        </w:rPr>
        <w:t>Rozpis</w:t>
      </w:r>
      <w:proofErr w:type="gramEnd"/>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6793287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V Olomouci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proofErr w:type="gramStart"/>
            <w:r w:rsidRPr="002C0AD9">
              <w:rPr>
                <w:rFonts w:asciiTheme="minorHAnsi" w:hAnsiTheme="minorHAnsi"/>
                <w:sz w:val="18"/>
                <w:szCs w:val="18"/>
              </w:rPr>
              <w:t>dne</w:t>
            </w:r>
            <w:proofErr w:type="gramEnd"/>
            <w:r w:rsidRPr="002C0AD9">
              <w:rPr>
                <w:rFonts w:asciiTheme="minorHAnsi" w:hAnsiTheme="minorHAnsi"/>
                <w:sz w:val="18"/>
                <w:szCs w:val="18"/>
              </w:rPr>
              <w:t xml:space="preserv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0C4660CF" w:rsidR="000729F4" w:rsidRPr="002C0AD9" w:rsidRDefault="00BE5FCD" w:rsidP="00BE5FCD">
            <w:pPr>
              <w:pStyle w:val="RLdajeosmluvnstran"/>
              <w:spacing w:after="0" w:line="240" w:lineRule="auto"/>
              <w:rPr>
                <w:rFonts w:asciiTheme="minorHAnsi" w:hAnsiTheme="minorHAnsi"/>
                <w:i/>
                <w:sz w:val="18"/>
                <w:szCs w:val="18"/>
              </w:rPr>
            </w:pPr>
            <w:r w:rsidRPr="002C0AD9">
              <w:rPr>
                <w:rFonts w:asciiTheme="minorHAnsi" w:hAnsiTheme="minorHAnsi"/>
                <w:i/>
                <w:sz w:val="18"/>
                <w:szCs w:val="18"/>
                <w:highlight w:val="cyan"/>
              </w:rPr>
              <w:t>e</w:t>
            </w:r>
            <w:r w:rsidR="000729F4" w:rsidRPr="002C0AD9">
              <w:rPr>
                <w:rFonts w:asciiTheme="minorHAnsi" w:hAnsiTheme="minorHAnsi"/>
                <w:i/>
                <w:sz w:val="18"/>
                <w:szCs w:val="18"/>
                <w:highlight w:val="cyan"/>
              </w:rPr>
              <w:t>lektronicky podepsáno</w:t>
            </w: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5E60B5A" w14:textId="77777777" w:rsidR="00B44321" w:rsidRPr="009074B6" w:rsidRDefault="00B44321" w:rsidP="00B44321">
      <w:pPr>
        <w:spacing w:after="0" w:line="240" w:lineRule="auto"/>
        <w:ind w:left="426"/>
        <w:jc w:val="both"/>
        <w:rPr>
          <w:rFonts w:eastAsia="Times New Roman" w:cs="Times New Roman"/>
          <w:lang w:eastAsia="cs-CZ"/>
        </w:rPr>
      </w:pPr>
      <w:r w:rsidRPr="00F01FED">
        <w:rPr>
          <w:rFonts w:eastAsia="Times New Roman" w:cs="Times New Roman"/>
          <w:b/>
          <w:lang w:eastAsia="cs-CZ"/>
        </w:rPr>
        <w:t xml:space="preserve">Předmětem VZ je </w:t>
      </w:r>
      <w:r w:rsidRPr="009074B6">
        <w:rPr>
          <w:rFonts w:eastAsia="Times New Roman" w:cs="Times New Roman"/>
          <w:lang w:eastAsia="cs-CZ"/>
        </w:rPr>
        <w:t>technická pomoc in</w:t>
      </w:r>
      <w:r>
        <w:rPr>
          <w:rFonts w:eastAsia="Times New Roman" w:cs="Times New Roman"/>
          <w:lang w:eastAsia="cs-CZ"/>
        </w:rPr>
        <w:t xml:space="preserve">vestorovi při realizaci stavby </w:t>
      </w:r>
      <w:r w:rsidRPr="009074B6">
        <w:rPr>
          <w:rFonts w:eastAsia="Times New Roman" w:cs="Times New Roman"/>
          <w:b/>
          <w:lang w:eastAsia="cs-CZ"/>
        </w:rPr>
        <w:t xml:space="preserve">„Dokončení I. žel. </w:t>
      </w:r>
      <w:proofErr w:type="gramStart"/>
      <w:r w:rsidRPr="009074B6">
        <w:rPr>
          <w:rFonts w:eastAsia="Times New Roman" w:cs="Times New Roman"/>
          <w:b/>
          <w:lang w:eastAsia="cs-CZ"/>
        </w:rPr>
        <w:t>koridoru</w:t>
      </w:r>
      <w:proofErr w:type="gramEnd"/>
      <w:r w:rsidRPr="009074B6">
        <w:rPr>
          <w:rFonts w:eastAsia="Times New Roman" w:cs="Times New Roman"/>
          <w:b/>
          <w:lang w:eastAsia="cs-CZ"/>
        </w:rPr>
        <w:t xml:space="preserve"> v trať. úseku Lanžhot (ČR) – </w:t>
      </w:r>
      <w:proofErr w:type="spellStart"/>
      <w:r w:rsidRPr="009074B6">
        <w:rPr>
          <w:rFonts w:eastAsia="Times New Roman" w:cs="Times New Roman"/>
          <w:b/>
          <w:lang w:eastAsia="cs-CZ"/>
        </w:rPr>
        <w:t>Kúty</w:t>
      </w:r>
      <w:proofErr w:type="spellEnd"/>
      <w:r w:rsidRPr="009074B6">
        <w:rPr>
          <w:rFonts w:eastAsia="Times New Roman" w:cs="Times New Roman"/>
          <w:b/>
          <w:lang w:eastAsia="cs-CZ"/>
        </w:rPr>
        <w:t xml:space="preserve"> (SR)“</w:t>
      </w:r>
    </w:p>
    <w:p w14:paraId="454E7946" w14:textId="77777777" w:rsidR="00B44321" w:rsidRPr="009074B6" w:rsidRDefault="00B44321" w:rsidP="00B44321">
      <w:pPr>
        <w:spacing w:after="0" w:line="240" w:lineRule="auto"/>
        <w:ind w:left="426"/>
        <w:jc w:val="both"/>
        <w:rPr>
          <w:rFonts w:eastAsia="Times New Roman" w:cs="Times New Roman"/>
          <w:b/>
          <w:lang w:eastAsia="cs-CZ"/>
        </w:rPr>
      </w:pPr>
    </w:p>
    <w:p w14:paraId="6E8F5CC0" w14:textId="77777777" w:rsidR="00B44321" w:rsidRDefault="00B44321" w:rsidP="00B44321">
      <w:pPr>
        <w:spacing w:after="0" w:line="240" w:lineRule="auto"/>
        <w:ind w:left="426"/>
        <w:jc w:val="both"/>
        <w:rPr>
          <w:rFonts w:eastAsia="Times New Roman" w:cs="Times New Roman"/>
          <w:lang w:eastAsia="cs-CZ"/>
        </w:rPr>
      </w:pPr>
      <w:r w:rsidRPr="009074B6">
        <w:rPr>
          <w:rFonts w:eastAsia="Times New Roman" w:cs="Times New Roman"/>
          <w:lang w:eastAsia="cs-CZ"/>
        </w:rPr>
        <w:t>Cílem bude oprávněné, zdůvodněné, plynulé a bezproblémové čerpání finančních prostředků z fondu EU a SFDI na základě podkladů – projektu pro provedení stavby, realizační projektové dokumentace zhotovitele, smlouvy o dílo mezi zhotovitelem stavby a stavebníkem a kontrolní činnosti prováděné „IN SITU“.</w:t>
      </w:r>
    </w:p>
    <w:p w14:paraId="0CE6284A" w14:textId="77777777" w:rsidR="00B44321" w:rsidRPr="009074B6" w:rsidRDefault="00B44321" w:rsidP="00B44321">
      <w:pPr>
        <w:spacing w:after="0" w:line="240" w:lineRule="auto"/>
        <w:ind w:left="426"/>
        <w:jc w:val="both"/>
        <w:rPr>
          <w:rFonts w:eastAsia="Times New Roman" w:cs="Times New Roman"/>
          <w:lang w:eastAsia="cs-CZ"/>
        </w:rPr>
      </w:pPr>
    </w:p>
    <w:p w14:paraId="74A46024" w14:textId="77777777" w:rsidR="00B44321" w:rsidRPr="009074B6" w:rsidRDefault="00B44321" w:rsidP="00B44321">
      <w:pPr>
        <w:spacing w:after="0" w:line="240" w:lineRule="auto"/>
        <w:ind w:left="426"/>
        <w:jc w:val="both"/>
        <w:rPr>
          <w:rFonts w:eastAsia="Times New Roman" w:cs="Times New Roman"/>
          <w:u w:val="single"/>
          <w:lang w:eastAsia="cs-CZ"/>
        </w:rPr>
      </w:pPr>
      <w:r w:rsidRPr="009074B6">
        <w:rPr>
          <w:rFonts w:eastAsia="Times New Roman" w:cs="Times New Roman"/>
          <w:u w:val="single"/>
          <w:lang w:eastAsia="cs-CZ"/>
        </w:rPr>
        <w:t>TPI rozhodně představuje:</w:t>
      </w:r>
    </w:p>
    <w:p w14:paraId="61094D4C" w14:textId="77777777" w:rsidR="00B44321" w:rsidRPr="009074B6" w:rsidRDefault="00B44321" w:rsidP="00B44321">
      <w:pPr>
        <w:spacing w:after="0" w:line="240" w:lineRule="auto"/>
        <w:ind w:left="426"/>
        <w:jc w:val="both"/>
        <w:rPr>
          <w:rFonts w:eastAsia="Times New Roman" w:cs="Times New Roman"/>
          <w:lang w:eastAsia="cs-CZ"/>
        </w:rPr>
      </w:pPr>
    </w:p>
    <w:p w14:paraId="3CE73F24" w14:textId="77777777" w:rsidR="00B44321" w:rsidRPr="009074B6" w:rsidRDefault="00B44321" w:rsidP="00B44321">
      <w:pPr>
        <w:spacing w:after="0" w:line="240" w:lineRule="auto"/>
        <w:ind w:left="708" w:hanging="282"/>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se správními, dohledovými, inspekčními a stavebními úřady, s autorským dozorem a především dozorem stavby (TDI),</w:t>
      </w:r>
      <w:r>
        <w:rPr>
          <w:rFonts w:eastAsia="Times New Roman" w:cs="Times New Roman"/>
          <w:lang w:eastAsia="cs-CZ"/>
        </w:rPr>
        <w:br/>
      </w:r>
    </w:p>
    <w:p w14:paraId="0E6E1C73" w14:textId="77777777" w:rsidR="00B44321" w:rsidRPr="009074B6" w:rsidRDefault="00B44321" w:rsidP="00B44321">
      <w:pPr>
        <w:spacing w:after="0" w:line="240" w:lineRule="auto"/>
        <w:ind w:left="426" w:hanging="142"/>
        <w:jc w:val="both"/>
        <w:rPr>
          <w:rFonts w:eastAsia="Times New Roman" w:cs="Times New Roman"/>
          <w:lang w:eastAsia="cs-CZ"/>
        </w:rPr>
      </w:pPr>
      <w:r w:rsidRPr="009074B6">
        <w:rPr>
          <w:rFonts w:eastAsia="Times New Roman" w:cs="Times New Roman"/>
          <w:lang w:eastAsia="cs-CZ"/>
        </w:rPr>
        <w:t xml:space="preserve">   -   podílení se na koordinaci s aktuálně realizovanými stavbami, zejména se stavbou ŽSR  </w:t>
      </w:r>
    </w:p>
    <w:p w14:paraId="31462F7C" w14:textId="77777777" w:rsidR="00B44321" w:rsidRDefault="00B44321" w:rsidP="00B44321">
      <w:pPr>
        <w:spacing w:after="0" w:line="240" w:lineRule="auto"/>
        <w:ind w:left="426"/>
        <w:jc w:val="both"/>
        <w:rPr>
          <w:rFonts w:eastAsia="Times New Roman" w:cs="Times New Roman"/>
          <w:lang w:eastAsia="cs-CZ"/>
        </w:rPr>
      </w:pPr>
      <w:r w:rsidRPr="009074B6">
        <w:rPr>
          <w:rFonts w:eastAsia="Times New Roman" w:cs="Times New Roman"/>
          <w:lang w:eastAsia="cs-CZ"/>
        </w:rPr>
        <w:t xml:space="preserve">       „ŽSR, </w:t>
      </w:r>
      <w:proofErr w:type="spellStart"/>
      <w:r w:rsidRPr="009074B6">
        <w:rPr>
          <w:rFonts w:eastAsia="Times New Roman" w:cs="Times New Roman"/>
          <w:lang w:eastAsia="cs-CZ"/>
        </w:rPr>
        <w:t>Modernizácia</w:t>
      </w:r>
      <w:proofErr w:type="spellEnd"/>
      <w:r w:rsidRPr="009074B6">
        <w:rPr>
          <w:rFonts w:eastAsia="Times New Roman" w:cs="Times New Roman"/>
          <w:lang w:eastAsia="cs-CZ"/>
        </w:rPr>
        <w:t xml:space="preserve"> </w:t>
      </w:r>
      <w:proofErr w:type="spellStart"/>
      <w:r w:rsidRPr="009074B6">
        <w:rPr>
          <w:rFonts w:eastAsia="Times New Roman" w:cs="Times New Roman"/>
          <w:lang w:eastAsia="cs-CZ"/>
        </w:rPr>
        <w:t>železničnej</w:t>
      </w:r>
      <w:proofErr w:type="spellEnd"/>
      <w:r w:rsidRPr="009074B6">
        <w:rPr>
          <w:rFonts w:eastAsia="Times New Roman" w:cs="Times New Roman"/>
          <w:lang w:eastAsia="cs-CZ"/>
        </w:rPr>
        <w:t xml:space="preserve"> </w:t>
      </w:r>
      <w:proofErr w:type="spellStart"/>
      <w:r w:rsidRPr="009074B6">
        <w:rPr>
          <w:rFonts w:eastAsia="Times New Roman" w:cs="Times New Roman"/>
          <w:lang w:eastAsia="cs-CZ"/>
        </w:rPr>
        <w:t>trate</w:t>
      </w:r>
      <w:proofErr w:type="spellEnd"/>
      <w:r w:rsidRPr="009074B6">
        <w:rPr>
          <w:rFonts w:eastAsia="Times New Roman" w:cs="Times New Roman"/>
          <w:lang w:eastAsia="cs-CZ"/>
        </w:rPr>
        <w:t xml:space="preserve"> </w:t>
      </w:r>
      <w:proofErr w:type="spellStart"/>
      <w:r w:rsidRPr="009074B6">
        <w:rPr>
          <w:rFonts w:eastAsia="Times New Roman" w:cs="Times New Roman"/>
          <w:lang w:eastAsia="cs-CZ"/>
        </w:rPr>
        <w:t>Devínska</w:t>
      </w:r>
      <w:proofErr w:type="spellEnd"/>
      <w:r w:rsidRPr="009074B6">
        <w:rPr>
          <w:rFonts w:eastAsia="Times New Roman" w:cs="Times New Roman"/>
          <w:lang w:eastAsia="cs-CZ"/>
        </w:rPr>
        <w:t xml:space="preserve"> Nová Ves – </w:t>
      </w:r>
      <w:proofErr w:type="spellStart"/>
      <w:r w:rsidRPr="009074B6">
        <w:rPr>
          <w:rFonts w:eastAsia="Times New Roman" w:cs="Times New Roman"/>
          <w:lang w:eastAsia="cs-CZ"/>
        </w:rPr>
        <w:t>štátna</w:t>
      </w:r>
      <w:proofErr w:type="spellEnd"/>
      <w:r w:rsidRPr="009074B6">
        <w:rPr>
          <w:rFonts w:eastAsia="Times New Roman" w:cs="Times New Roman"/>
          <w:lang w:eastAsia="cs-CZ"/>
        </w:rPr>
        <w:t xml:space="preserve"> </w:t>
      </w:r>
      <w:proofErr w:type="spellStart"/>
      <w:r w:rsidRPr="009074B6">
        <w:rPr>
          <w:rFonts w:eastAsia="Times New Roman" w:cs="Times New Roman"/>
          <w:lang w:eastAsia="cs-CZ"/>
        </w:rPr>
        <w:t>hranica</w:t>
      </w:r>
      <w:proofErr w:type="spellEnd"/>
      <w:r w:rsidRPr="009074B6">
        <w:rPr>
          <w:rFonts w:eastAsia="Times New Roman" w:cs="Times New Roman"/>
          <w:lang w:eastAsia="cs-CZ"/>
        </w:rPr>
        <w:t xml:space="preserve"> SR/ČR“,</w:t>
      </w:r>
    </w:p>
    <w:p w14:paraId="6C987B5D" w14:textId="77777777" w:rsidR="00B44321" w:rsidRPr="009074B6" w:rsidRDefault="00B44321" w:rsidP="00B44321">
      <w:pPr>
        <w:spacing w:after="0" w:line="240" w:lineRule="auto"/>
        <w:ind w:left="426"/>
        <w:jc w:val="both"/>
        <w:rPr>
          <w:rFonts w:eastAsia="Times New Roman" w:cs="Times New Roman"/>
          <w:lang w:eastAsia="cs-CZ"/>
        </w:rPr>
      </w:pPr>
    </w:p>
    <w:p w14:paraId="30C19E64" w14:textId="77777777" w:rsidR="00B44321" w:rsidRPr="009074B6" w:rsidRDefault="00B44321" w:rsidP="00B44321">
      <w:pPr>
        <w:spacing w:after="0" w:line="240" w:lineRule="auto"/>
        <w:ind w:left="708" w:hanging="282"/>
        <w:jc w:val="both"/>
        <w:rPr>
          <w:rFonts w:eastAsia="Times New Roman" w:cs="Times New Roman"/>
          <w:lang w:eastAsia="cs-CZ"/>
        </w:rPr>
      </w:pPr>
      <w:r>
        <w:rPr>
          <w:rFonts w:eastAsia="Times New Roman" w:cs="Times New Roman"/>
          <w:lang w:eastAsia="cs-CZ"/>
        </w:rPr>
        <w:t xml:space="preserve">-  </w:t>
      </w:r>
      <w:r w:rsidRPr="009074B6">
        <w:rPr>
          <w:rFonts w:eastAsia="Times New Roman" w:cs="Times New Roman"/>
          <w:lang w:eastAsia="cs-CZ"/>
        </w:rPr>
        <w:t xml:space="preserve">podílení se na projednání Změny stavby před jejím dokončením na Drážním úřadě, </w:t>
      </w:r>
      <w:r>
        <w:rPr>
          <w:rFonts w:eastAsia="Times New Roman" w:cs="Times New Roman"/>
          <w:lang w:eastAsia="cs-CZ"/>
        </w:rPr>
        <w:t xml:space="preserve"> </w:t>
      </w:r>
      <w:r w:rsidRPr="009074B6">
        <w:rPr>
          <w:rFonts w:eastAsia="Times New Roman" w:cs="Times New Roman"/>
          <w:lang w:eastAsia="cs-CZ"/>
        </w:rPr>
        <w:t xml:space="preserve">které byly provedeny v rámci aktualizace DSP </w:t>
      </w:r>
      <w:r>
        <w:rPr>
          <w:rFonts w:eastAsia="Times New Roman" w:cs="Times New Roman"/>
          <w:lang w:eastAsia="cs-CZ"/>
        </w:rPr>
        <w:t xml:space="preserve">06/2021, případně dalších změn </w:t>
      </w:r>
      <w:r w:rsidRPr="009074B6">
        <w:rPr>
          <w:rFonts w:eastAsia="Times New Roman" w:cs="Times New Roman"/>
          <w:lang w:eastAsia="cs-CZ"/>
        </w:rPr>
        <w:t xml:space="preserve">souvisejících s koordinací staveb SŽ a ŽSR,   </w:t>
      </w:r>
    </w:p>
    <w:p w14:paraId="0EE622B2" w14:textId="77777777" w:rsidR="00B44321" w:rsidRPr="009074B6" w:rsidRDefault="00B44321" w:rsidP="00B44321">
      <w:pPr>
        <w:spacing w:after="0" w:line="240" w:lineRule="auto"/>
        <w:ind w:left="426"/>
        <w:jc w:val="both"/>
        <w:rPr>
          <w:rFonts w:eastAsia="Times New Roman" w:cs="Times New Roman"/>
          <w:lang w:eastAsia="cs-CZ"/>
        </w:rPr>
      </w:pPr>
    </w:p>
    <w:p w14:paraId="2DCDBB44" w14:textId="77777777" w:rsidR="00B44321" w:rsidRPr="009074B6" w:rsidRDefault="00B44321" w:rsidP="00B44321">
      <w:pPr>
        <w:spacing w:after="0" w:line="240" w:lineRule="auto"/>
        <w:ind w:left="708" w:hanging="282"/>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sledování souladu průběhu stavby s harmonogramem zhotovitele včetně z toho plynoucího řešení důsledků případného nesouladu,</w:t>
      </w:r>
    </w:p>
    <w:p w14:paraId="4895E6CF" w14:textId="77777777" w:rsidR="00B44321" w:rsidRPr="009074B6" w:rsidRDefault="00B44321" w:rsidP="00B44321">
      <w:pPr>
        <w:spacing w:after="0" w:line="240" w:lineRule="auto"/>
        <w:ind w:left="426"/>
        <w:jc w:val="both"/>
        <w:rPr>
          <w:rFonts w:eastAsia="Times New Roman" w:cs="Times New Roman"/>
          <w:lang w:eastAsia="cs-CZ"/>
        </w:rPr>
      </w:pPr>
    </w:p>
    <w:p w14:paraId="39C47B80" w14:textId="77777777" w:rsidR="00B44321" w:rsidRPr="009074B6" w:rsidRDefault="00B44321" w:rsidP="00B44321">
      <w:pPr>
        <w:spacing w:after="0" w:line="240" w:lineRule="auto"/>
        <w:ind w:left="708" w:hanging="282"/>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sledování vzniku, řešení a projednání nesouladu realizace stavby s rozpočty jednotlivých SO/ PS stavby,</w:t>
      </w:r>
    </w:p>
    <w:p w14:paraId="41C2B158" w14:textId="77777777" w:rsidR="00B44321" w:rsidRPr="009074B6" w:rsidRDefault="00B44321" w:rsidP="00B44321">
      <w:pPr>
        <w:spacing w:after="0" w:line="240" w:lineRule="auto"/>
        <w:ind w:left="426"/>
        <w:jc w:val="both"/>
        <w:rPr>
          <w:rFonts w:eastAsia="Times New Roman" w:cs="Times New Roman"/>
          <w:lang w:eastAsia="cs-CZ"/>
        </w:rPr>
      </w:pPr>
    </w:p>
    <w:p w14:paraId="651A609F" w14:textId="77777777" w:rsidR="00B44321" w:rsidRPr="009074B6" w:rsidRDefault="00B44321" w:rsidP="00B44321">
      <w:pPr>
        <w:spacing w:after="0" w:line="240" w:lineRule="auto"/>
        <w:ind w:left="426"/>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 xml:space="preserve">posuzování požadavků zhotovitele na potřebu čerpání prostředků z rezervy stavby, </w:t>
      </w:r>
    </w:p>
    <w:p w14:paraId="3FF9A3EE" w14:textId="77777777" w:rsidR="00B44321" w:rsidRPr="009074B6" w:rsidRDefault="00B44321" w:rsidP="00B44321">
      <w:pPr>
        <w:spacing w:after="0" w:line="240" w:lineRule="auto"/>
        <w:ind w:left="426"/>
        <w:jc w:val="both"/>
        <w:rPr>
          <w:rFonts w:eastAsia="Times New Roman" w:cs="Times New Roman"/>
          <w:lang w:eastAsia="cs-CZ"/>
        </w:rPr>
      </w:pPr>
    </w:p>
    <w:p w14:paraId="6712B813" w14:textId="77777777" w:rsidR="00B44321" w:rsidRPr="009074B6" w:rsidRDefault="00B44321" w:rsidP="00B44321">
      <w:pPr>
        <w:spacing w:after="0" w:line="240" w:lineRule="auto"/>
        <w:ind w:left="426"/>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poskytování stanovisek k oprávněnosti požadavků pro TDI a správce stavby</w:t>
      </w:r>
    </w:p>
    <w:p w14:paraId="542CB034" w14:textId="77777777" w:rsidR="00B44321" w:rsidRPr="009074B6" w:rsidRDefault="00B44321" w:rsidP="00B44321">
      <w:pPr>
        <w:spacing w:after="0" w:line="240" w:lineRule="auto"/>
        <w:ind w:left="426"/>
        <w:jc w:val="both"/>
        <w:rPr>
          <w:rFonts w:eastAsia="Times New Roman" w:cs="Times New Roman"/>
          <w:lang w:eastAsia="cs-CZ"/>
        </w:rPr>
      </w:pPr>
    </w:p>
    <w:p w14:paraId="5170AC08" w14:textId="77777777" w:rsidR="00B44321" w:rsidRPr="009074B6" w:rsidRDefault="00B44321" w:rsidP="00B44321">
      <w:pPr>
        <w:spacing w:after="0" w:line="240" w:lineRule="auto"/>
        <w:ind w:left="426"/>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identifikace potřeby a realizace změn stavby proti DPS,</w:t>
      </w:r>
    </w:p>
    <w:p w14:paraId="6A849362" w14:textId="77777777" w:rsidR="00B44321" w:rsidRPr="009074B6" w:rsidRDefault="00B44321" w:rsidP="00B44321">
      <w:pPr>
        <w:spacing w:after="0" w:line="240" w:lineRule="auto"/>
        <w:ind w:left="426"/>
        <w:jc w:val="both"/>
        <w:rPr>
          <w:rFonts w:eastAsia="Times New Roman" w:cs="Times New Roman"/>
          <w:lang w:eastAsia="cs-CZ"/>
        </w:rPr>
      </w:pPr>
    </w:p>
    <w:p w14:paraId="7B1706B1" w14:textId="77777777" w:rsidR="00B44321" w:rsidRPr="009074B6" w:rsidRDefault="00B44321" w:rsidP="00B44321">
      <w:pPr>
        <w:spacing w:after="0" w:line="240" w:lineRule="auto"/>
        <w:ind w:left="708" w:hanging="282"/>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 xml:space="preserve">prověřování a potvrzování zdůvodněné potřeby vzniku </w:t>
      </w:r>
      <w:proofErr w:type="spellStart"/>
      <w:r w:rsidRPr="009074B6">
        <w:rPr>
          <w:rFonts w:eastAsia="Times New Roman" w:cs="Times New Roman"/>
          <w:lang w:eastAsia="cs-CZ"/>
        </w:rPr>
        <w:t>méněprací</w:t>
      </w:r>
      <w:proofErr w:type="spellEnd"/>
      <w:r w:rsidRPr="009074B6">
        <w:rPr>
          <w:rFonts w:eastAsia="Times New Roman" w:cs="Times New Roman"/>
          <w:lang w:eastAsia="cs-CZ"/>
        </w:rPr>
        <w:t xml:space="preserve"> a víceprací, písemná stanoviska k jednotlivým případům, včetně: </w:t>
      </w:r>
    </w:p>
    <w:p w14:paraId="3D68AA50" w14:textId="77777777" w:rsidR="00B44321" w:rsidRPr="009074B6" w:rsidRDefault="00B44321" w:rsidP="00B44321">
      <w:pPr>
        <w:spacing w:after="0" w:line="240" w:lineRule="auto"/>
        <w:ind w:left="426"/>
        <w:jc w:val="both"/>
        <w:rPr>
          <w:rFonts w:eastAsia="Times New Roman" w:cs="Times New Roman"/>
          <w:lang w:eastAsia="cs-CZ"/>
        </w:rPr>
      </w:pPr>
    </w:p>
    <w:p w14:paraId="735A9C32" w14:textId="77777777" w:rsidR="00B44321" w:rsidRPr="009074B6" w:rsidRDefault="00B44321" w:rsidP="00B44321">
      <w:pPr>
        <w:spacing w:after="0" w:line="240" w:lineRule="auto"/>
        <w:ind w:left="708" w:hanging="282"/>
        <w:jc w:val="both"/>
        <w:rPr>
          <w:rFonts w:eastAsia="Times New Roman" w:cs="Times New Roman"/>
          <w:lang w:eastAsia="cs-CZ"/>
        </w:rPr>
      </w:pPr>
      <w:r w:rsidRPr="009074B6">
        <w:rPr>
          <w:rFonts w:eastAsia="Times New Roman" w:cs="Times New Roman"/>
          <w:lang w:eastAsia="cs-CZ"/>
        </w:rPr>
        <w:t>o</w:t>
      </w:r>
      <w:r w:rsidRPr="009074B6">
        <w:rPr>
          <w:rFonts w:eastAsia="Times New Roman" w:cs="Times New Roman"/>
          <w:lang w:eastAsia="cs-CZ"/>
        </w:rPr>
        <w:tab/>
      </w:r>
      <w:proofErr w:type="gramStart"/>
      <w:r w:rsidRPr="009074B6">
        <w:rPr>
          <w:rFonts w:eastAsia="Times New Roman" w:cs="Times New Roman"/>
          <w:lang w:eastAsia="cs-CZ"/>
        </w:rPr>
        <w:t>kontrola</w:t>
      </w:r>
      <w:proofErr w:type="gramEnd"/>
      <w:r w:rsidRPr="009074B6">
        <w:rPr>
          <w:rFonts w:eastAsia="Times New Roman" w:cs="Times New Roman"/>
          <w:lang w:eastAsia="cs-CZ"/>
        </w:rPr>
        <w:t xml:space="preserve"> efektivního a především ekonomického řešení víceprací dle návrhu zhotovitele stavby,</w:t>
      </w:r>
    </w:p>
    <w:p w14:paraId="762721E6" w14:textId="77777777" w:rsidR="00B44321" w:rsidRPr="009074B6" w:rsidRDefault="00B44321" w:rsidP="00B44321">
      <w:pPr>
        <w:spacing w:after="0" w:line="240" w:lineRule="auto"/>
        <w:ind w:left="426"/>
        <w:jc w:val="both"/>
        <w:rPr>
          <w:rFonts w:eastAsia="Times New Roman" w:cs="Times New Roman"/>
          <w:lang w:eastAsia="cs-CZ"/>
        </w:rPr>
      </w:pPr>
      <w:r w:rsidRPr="009074B6">
        <w:rPr>
          <w:rFonts w:eastAsia="Times New Roman" w:cs="Times New Roman"/>
          <w:lang w:eastAsia="cs-CZ"/>
        </w:rPr>
        <w:t>o</w:t>
      </w:r>
      <w:r w:rsidRPr="009074B6">
        <w:rPr>
          <w:rFonts w:eastAsia="Times New Roman" w:cs="Times New Roman"/>
          <w:lang w:eastAsia="cs-CZ"/>
        </w:rPr>
        <w:tab/>
        <w:t>důsledná kontrola rozpočtů víceprací předkládaných zhotovitelem,</w:t>
      </w:r>
    </w:p>
    <w:p w14:paraId="564C5895" w14:textId="77777777" w:rsidR="00B44321" w:rsidRPr="009074B6" w:rsidRDefault="00B44321" w:rsidP="00B44321">
      <w:pPr>
        <w:spacing w:after="0" w:line="240" w:lineRule="auto"/>
        <w:ind w:left="708" w:hanging="282"/>
        <w:jc w:val="both"/>
        <w:rPr>
          <w:rFonts w:eastAsia="Times New Roman" w:cs="Times New Roman"/>
          <w:lang w:eastAsia="cs-CZ"/>
        </w:rPr>
      </w:pPr>
      <w:r w:rsidRPr="009074B6">
        <w:rPr>
          <w:rFonts w:eastAsia="Times New Roman" w:cs="Times New Roman"/>
          <w:lang w:eastAsia="cs-CZ"/>
        </w:rPr>
        <w:t>o</w:t>
      </w:r>
      <w:r w:rsidRPr="009074B6">
        <w:rPr>
          <w:rFonts w:eastAsia="Times New Roman" w:cs="Times New Roman"/>
          <w:lang w:eastAsia="cs-CZ"/>
        </w:rPr>
        <w:tab/>
        <w:t>součinnost a poskytování odborných stanovisek až k finálnímu projednání jednotlivých víceprací na stavbě (k rozhodnutí o vzniku vícepráce, ke změnovým listům – jejich zdůvodnění a vypořádání, změnová řízení stavby budou prováděna cestou Změnových listů dle Směrnice SŽDC č. 105 "Změny během výstavby", v platném znění),</w:t>
      </w:r>
    </w:p>
    <w:p w14:paraId="49EF38D9" w14:textId="77777777" w:rsidR="00B44321" w:rsidRPr="009074B6" w:rsidRDefault="00B44321" w:rsidP="00B44321">
      <w:pPr>
        <w:spacing w:after="0" w:line="240" w:lineRule="auto"/>
        <w:ind w:left="426"/>
        <w:jc w:val="both"/>
        <w:rPr>
          <w:rFonts w:eastAsia="Times New Roman" w:cs="Times New Roman"/>
          <w:lang w:eastAsia="cs-CZ"/>
        </w:rPr>
      </w:pPr>
      <w:r w:rsidRPr="009074B6">
        <w:rPr>
          <w:rFonts w:eastAsia="Times New Roman" w:cs="Times New Roman"/>
          <w:lang w:eastAsia="cs-CZ"/>
        </w:rPr>
        <w:t>o</w:t>
      </w:r>
      <w:r w:rsidRPr="009074B6">
        <w:rPr>
          <w:rFonts w:eastAsia="Times New Roman" w:cs="Times New Roman"/>
          <w:lang w:eastAsia="cs-CZ"/>
        </w:rPr>
        <w:tab/>
        <w:t>důsledná, důkladná a podrobná kontrola realizace schválených víceprací</w:t>
      </w:r>
    </w:p>
    <w:p w14:paraId="7964CC2C" w14:textId="77777777" w:rsidR="00B44321" w:rsidRPr="009074B6" w:rsidRDefault="00B44321" w:rsidP="00B44321">
      <w:pPr>
        <w:spacing w:after="0" w:line="240" w:lineRule="auto"/>
        <w:ind w:left="426"/>
        <w:jc w:val="both"/>
        <w:rPr>
          <w:rFonts w:eastAsia="Times New Roman" w:cs="Times New Roman"/>
          <w:lang w:eastAsia="cs-CZ"/>
        </w:rPr>
      </w:pPr>
    </w:p>
    <w:p w14:paraId="2AF9B10B" w14:textId="77777777" w:rsidR="00B44321" w:rsidRPr="009074B6" w:rsidRDefault="00B44321" w:rsidP="00B44321">
      <w:pPr>
        <w:spacing w:after="0" w:line="240" w:lineRule="auto"/>
        <w:ind w:left="708" w:hanging="282"/>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dílčí plnění – měsíčně na základě výkazu provedené a správcem stavby (TDS) potvrzené činnosti,</w:t>
      </w:r>
    </w:p>
    <w:p w14:paraId="4809AC9E" w14:textId="77777777" w:rsidR="00B44321" w:rsidRPr="009074B6" w:rsidRDefault="00B44321" w:rsidP="00B44321">
      <w:pPr>
        <w:spacing w:after="0" w:line="240" w:lineRule="auto"/>
        <w:ind w:left="426"/>
        <w:jc w:val="both"/>
        <w:rPr>
          <w:rFonts w:eastAsia="Times New Roman" w:cs="Times New Roman"/>
          <w:lang w:eastAsia="cs-CZ"/>
        </w:rPr>
      </w:pPr>
    </w:p>
    <w:p w14:paraId="362FF706" w14:textId="77777777" w:rsidR="00B44321" w:rsidRPr="009074B6" w:rsidRDefault="00B44321" w:rsidP="00B44321">
      <w:pPr>
        <w:spacing w:after="0" w:line="240" w:lineRule="auto"/>
        <w:ind w:left="708" w:hanging="282"/>
        <w:jc w:val="both"/>
        <w:rPr>
          <w:rFonts w:eastAsia="Times New Roman" w:cs="Times New Roman"/>
          <w:lang w:eastAsia="cs-CZ"/>
        </w:rPr>
      </w:pPr>
      <w:r w:rsidRPr="009074B6">
        <w:rPr>
          <w:rFonts w:eastAsia="Times New Roman" w:cs="Times New Roman"/>
          <w:lang w:eastAsia="cs-CZ"/>
        </w:rPr>
        <w:t>-</w:t>
      </w:r>
      <w:r w:rsidRPr="009074B6">
        <w:rPr>
          <w:rFonts w:eastAsia="Times New Roman" w:cs="Times New Roman"/>
          <w:lang w:eastAsia="cs-CZ"/>
        </w:rPr>
        <w:tab/>
        <w:t>písemná stanoviska budou předávána nejpozději do 10 dnů od předání požadavku TDS (vedoucího pracovního týmu – správce stavby) k vyjádření,</w:t>
      </w:r>
    </w:p>
    <w:p w14:paraId="692481E9" w14:textId="77777777" w:rsidR="00B44321" w:rsidRPr="009074B6" w:rsidRDefault="00B44321" w:rsidP="00B44321">
      <w:pPr>
        <w:spacing w:after="0" w:line="240" w:lineRule="auto"/>
        <w:ind w:left="426"/>
        <w:jc w:val="both"/>
        <w:rPr>
          <w:rFonts w:eastAsia="Times New Roman" w:cs="Times New Roman"/>
          <w:lang w:eastAsia="cs-CZ"/>
        </w:rPr>
      </w:pPr>
    </w:p>
    <w:p w14:paraId="3898B497" w14:textId="77777777" w:rsidR="00B44321" w:rsidRDefault="00B44321" w:rsidP="00B44321">
      <w:pPr>
        <w:spacing w:after="0" w:line="240" w:lineRule="auto"/>
        <w:ind w:left="708" w:hanging="282"/>
        <w:jc w:val="both"/>
        <w:rPr>
          <w:rFonts w:eastAsia="Times New Roman" w:cs="Times New Roman"/>
          <w:b/>
          <w:lang w:eastAsia="cs-CZ"/>
        </w:rPr>
      </w:pPr>
      <w:r w:rsidRPr="009074B6">
        <w:rPr>
          <w:rFonts w:eastAsia="Times New Roman" w:cs="Times New Roman"/>
          <w:lang w:eastAsia="cs-CZ"/>
        </w:rPr>
        <w:t>-</w:t>
      </w:r>
      <w:r w:rsidRPr="009074B6">
        <w:rPr>
          <w:rFonts w:eastAsia="Times New Roman" w:cs="Times New Roman"/>
          <w:lang w:eastAsia="cs-CZ"/>
        </w:rPr>
        <w:tab/>
        <w:t xml:space="preserve">posouzení, prověření a podrobná kontrola finančních nároků zhotovitele (např. </w:t>
      </w:r>
      <w:proofErr w:type="spellStart"/>
      <w:r w:rsidRPr="009074B6">
        <w:rPr>
          <w:rFonts w:eastAsia="Times New Roman" w:cs="Times New Roman"/>
          <w:lang w:eastAsia="cs-CZ"/>
        </w:rPr>
        <w:t>claimy</w:t>
      </w:r>
      <w:proofErr w:type="spellEnd"/>
      <w:r w:rsidRPr="009074B6">
        <w:rPr>
          <w:rFonts w:eastAsia="Times New Roman" w:cs="Times New Roman"/>
          <w:lang w:eastAsia="cs-CZ"/>
        </w:rPr>
        <w:t>, valorizace apod.)</w:t>
      </w:r>
      <w:r w:rsidRPr="00F01FED">
        <w:rPr>
          <w:rFonts w:eastAsia="Times New Roman" w:cs="Times New Roman"/>
          <w:b/>
          <w:lang w:eastAsia="cs-CZ"/>
        </w:rPr>
        <w:t>.</w:t>
      </w:r>
    </w:p>
    <w:p w14:paraId="5554E2BD" w14:textId="77777777" w:rsidR="00B44321" w:rsidRPr="00F01FED" w:rsidRDefault="00B44321" w:rsidP="00B44321">
      <w:pPr>
        <w:spacing w:after="0" w:line="240" w:lineRule="auto"/>
        <w:ind w:left="708" w:hanging="282"/>
        <w:jc w:val="both"/>
        <w:rPr>
          <w:rFonts w:eastAsia="Times New Roman" w:cs="Times New Roman"/>
          <w:b/>
          <w:lang w:eastAsia="cs-CZ"/>
        </w:rPr>
      </w:pPr>
    </w:p>
    <w:p w14:paraId="0A1E1FB1" w14:textId="2D5588E3" w:rsidR="00B42CAB" w:rsidRPr="00B44321" w:rsidRDefault="00B44321" w:rsidP="00B44321">
      <w:pPr>
        <w:spacing w:after="0" w:line="240" w:lineRule="auto"/>
        <w:ind w:left="209" w:right="344" w:firstLine="217"/>
        <w:rPr>
          <w:rFonts w:cs="Arial"/>
        </w:rPr>
      </w:pPr>
      <w:r w:rsidRPr="008D055C">
        <w:rPr>
          <w:rFonts w:cs="Arial"/>
          <w:b/>
        </w:rPr>
        <w:t>CPV</w:t>
      </w:r>
      <w:r w:rsidRPr="008D055C">
        <w:rPr>
          <w:rFonts w:cs="Arial"/>
        </w:rPr>
        <w:t>:</w:t>
      </w:r>
      <w:r>
        <w:t xml:space="preserve"> </w:t>
      </w:r>
      <w:r w:rsidRPr="008D055C">
        <w:rPr>
          <w:rFonts w:cs="Arial"/>
          <w:b/>
        </w:rPr>
        <w:t>71311230-2</w:t>
      </w:r>
      <w:r w:rsidRPr="008D055C">
        <w:rPr>
          <w:rFonts w:cs="Arial"/>
        </w:rPr>
        <w:t xml:space="preserve"> Poradenství v oblasti stavebního </w:t>
      </w:r>
      <w:proofErr w:type="gramStart"/>
      <w:r w:rsidRPr="008D055C">
        <w:rPr>
          <w:rFonts w:cs="Arial"/>
        </w:rPr>
        <w:t>inženýrství</w:t>
      </w:r>
      <w:proofErr w:type="gramEnd"/>
      <w:r w:rsidRPr="008D055C">
        <w:rPr>
          <w:rFonts w:cs="Arial"/>
        </w:rPr>
        <w:t xml:space="preserve"> –</w:t>
      </w:r>
      <w:proofErr w:type="gramStart"/>
      <w:r w:rsidRPr="008D055C">
        <w:rPr>
          <w:rFonts w:cs="Arial"/>
        </w:rPr>
        <w:t>železniční</w:t>
      </w:r>
      <w:proofErr w:type="gramEnd"/>
      <w:r w:rsidRPr="008D055C">
        <w:rPr>
          <w:rFonts w:cs="Arial"/>
        </w:rPr>
        <w:t xml:space="preserve"> stavitelství</w:t>
      </w: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0E4CE943" w:rsidR="00124751" w:rsidRDefault="003532A1" w:rsidP="00124751">
      <w:pPr>
        <w:pStyle w:val="Nadpisbezsl1-2"/>
      </w:pPr>
      <w:r>
        <w:t>OP/SSV/</w:t>
      </w:r>
      <w:r w:rsidR="00B44321">
        <w:t>03/21</w:t>
      </w:r>
    </w:p>
    <w:p w14:paraId="76E43358" w14:textId="77777777" w:rsidR="00124751" w:rsidRPr="00F1246E" w:rsidRDefault="00F1246E" w:rsidP="00F1246E">
      <w:pPr>
        <w:pStyle w:val="Nadpisbezsl1-2"/>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F1246E">
        <w:rPr>
          <w:b w:val="0"/>
        </w:rPr>
        <w:t>ust</w:t>
      </w:r>
      <w:proofErr w:type="spellEnd"/>
      <w:r w:rsidRPr="00F1246E">
        <w:rPr>
          <w:b w:val="0"/>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B443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B44321">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71E2D1B0"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7AA41E76" w14:textId="39168073" w:rsidR="00B44321" w:rsidRPr="00F01FED" w:rsidRDefault="00B44321" w:rsidP="00B44321">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BD4386">
        <w:rPr>
          <w:rFonts w:eastAsia="Times New Roman" w:cs="Times New Roman"/>
          <w:lang w:eastAsia="cs-CZ"/>
        </w:rPr>
        <w:t>po</w:t>
      </w:r>
      <w:r w:rsidR="00BD4386" w:rsidRPr="00F72E3F">
        <w:rPr>
          <w:rFonts w:eastAsia="Times New Roman" w:cs="Times New Roman"/>
          <w:lang w:eastAsia="cs-CZ"/>
        </w:rPr>
        <w:t xml:space="preserve"> </w:t>
      </w:r>
      <w:r w:rsidR="00BD4386" w:rsidRPr="000739D3">
        <w:rPr>
          <w:rFonts w:eastAsia="Times New Roman" w:cs="Times New Roman"/>
          <w:lang w:eastAsia="cs-CZ"/>
        </w:rPr>
        <w:t>nabytí účinnosti smlouvy</w:t>
      </w:r>
      <w:r w:rsidR="00BD4386">
        <w:rPr>
          <w:rFonts w:eastAsia="Times New Roman" w:cs="Times New Roman"/>
          <w:lang w:eastAsia="cs-CZ"/>
        </w:rPr>
        <w:t xml:space="preserve"> </w:t>
      </w:r>
      <w:r w:rsidR="00BD4386" w:rsidRPr="00C81CEF">
        <w:rPr>
          <w:rFonts w:eastAsia="Times New Roman" w:cs="Times New Roman"/>
          <w:lang w:eastAsia="cs-CZ"/>
        </w:rPr>
        <w:t>v návaznosti na zahájení realizace stavby</w:t>
      </w:r>
      <w:r w:rsidR="00BD4386" w:rsidRPr="000739D3">
        <w:rPr>
          <w:rFonts w:eastAsia="Times New Roman" w:cs="Times New Roman"/>
          <w:lang w:eastAsia="cs-CZ"/>
        </w:rPr>
        <w:t>.</w:t>
      </w:r>
      <w:r w:rsidR="00BD4386">
        <w:rPr>
          <w:rFonts w:eastAsia="Times New Roman" w:cs="Times New Roman"/>
          <w:lang w:eastAsia="cs-CZ"/>
        </w:rPr>
        <w:t xml:space="preserve"> </w:t>
      </w:r>
      <w:r w:rsidR="00BD4386" w:rsidRPr="000739D3">
        <w:rPr>
          <w:rFonts w:eastAsia="Times New Roman" w:cs="Times New Roman"/>
          <w:lang w:eastAsia="cs-CZ"/>
        </w:rPr>
        <w:t xml:space="preserve">TPI bude probíhat při realizaci stavby – </w:t>
      </w:r>
      <w:r w:rsidR="00BD4386">
        <w:rPr>
          <w:rFonts w:eastAsia="Times New Roman" w:cs="Times New Roman"/>
          <w:lang w:eastAsia="cs-CZ"/>
        </w:rPr>
        <w:t>dle HMG zadavatele</w:t>
      </w:r>
      <w:r w:rsidR="00BD4386" w:rsidRPr="00C81CEF">
        <w:t xml:space="preserve"> </w:t>
      </w:r>
      <w:r w:rsidR="00BD4386" w:rsidRPr="00C81CEF">
        <w:rPr>
          <w:rFonts w:eastAsia="Times New Roman" w:cs="Times New Roman"/>
          <w:lang w:eastAsia="cs-CZ"/>
        </w:rPr>
        <w:t>předpoklad</w:t>
      </w:r>
      <w:r w:rsidR="00BD4386">
        <w:rPr>
          <w:rFonts w:eastAsia="Times New Roman" w:cs="Times New Roman"/>
          <w:lang w:eastAsia="cs-CZ"/>
        </w:rPr>
        <w:t xml:space="preserve"> </w:t>
      </w:r>
      <w:r w:rsidR="00BD4386" w:rsidRPr="00800766">
        <w:rPr>
          <w:rFonts w:cs="Arial"/>
          <w:b/>
        </w:rPr>
        <w:t xml:space="preserve">od </w:t>
      </w:r>
      <w:r w:rsidR="00BD4386">
        <w:rPr>
          <w:rFonts w:cs="Arial"/>
          <w:b/>
        </w:rPr>
        <w:t>12/2021</w:t>
      </w:r>
      <w:r w:rsidR="00BD4386" w:rsidRPr="00800766">
        <w:rPr>
          <w:rFonts w:cs="Arial"/>
          <w:b/>
        </w:rPr>
        <w:t xml:space="preserve"> do </w:t>
      </w:r>
      <w:r w:rsidR="00BD4386">
        <w:rPr>
          <w:rFonts w:cs="Arial"/>
          <w:b/>
        </w:rPr>
        <w:t xml:space="preserve">12/23 </w:t>
      </w:r>
      <w:r w:rsidR="00BD4386">
        <w:rPr>
          <w:rFonts w:eastAsia="Times New Roman" w:cs="Times New Roman"/>
          <w:lang w:eastAsia="cs-CZ"/>
        </w:rPr>
        <w:t>(25 měsíců).</w:t>
      </w:r>
    </w:p>
    <w:p w14:paraId="05318EC8" w14:textId="77777777" w:rsidR="00B44321" w:rsidRPr="00F01FED" w:rsidRDefault="00B44321" w:rsidP="00B44321">
      <w:pPr>
        <w:spacing w:after="0" w:line="240" w:lineRule="auto"/>
        <w:ind w:left="426"/>
        <w:rPr>
          <w:rFonts w:eastAsia="Times New Roman" w:cs="Times New Roman"/>
          <w:b/>
          <w:lang w:eastAsia="cs-CZ"/>
        </w:rPr>
      </w:pPr>
    </w:p>
    <w:p w14:paraId="593F3026" w14:textId="77777777" w:rsidR="00B44321" w:rsidRPr="00F01FED" w:rsidRDefault="00B44321" w:rsidP="00B44321">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6827030F" w14:textId="77777777" w:rsidR="00B44321" w:rsidRPr="00F01FED" w:rsidRDefault="00B44321" w:rsidP="00B44321">
      <w:pPr>
        <w:spacing w:after="0" w:line="240" w:lineRule="auto"/>
        <w:ind w:left="426"/>
        <w:rPr>
          <w:rFonts w:eastAsia="Times New Roman" w:cs="Times New Roman"/>
          <w:b/>
          <w:lang w:eastAsia="cs-CZ"/>
        </w:rPr>
      </w:pPr>
    </w:p>
    <w:p w14:paraId="3BAD4DD0" w14:textId="77777777" w:rsidR="00B44321" w:rsidRPr="00F01FED" w:rsidRDefault="00B44321" w:rsidP="00B44321">
      <w:pPr>
        <w:spacing w:after="0" w:line="240" w:lineRule="auto"/>
        <w:ind w:left="426"/>
        <w:rPr>
          <w:rFonts w:eastAsia="Times New Roman" w:cs="Times New Roman"/>
          <w:b/>
          <w:u w:val="single"/>
          <w:lang w:eastAsia="cs-CZ"/>
        </w:rPr>
      </w:pPr>
      <w:r w:rsidRPr="00B730FA">
        <w:rPr>
          <w:rFonts w:cs="Arial"/>
        </w:rPr>
        <w:t>Ukončení realizace stavby – ukončená jednání o „předání a převzetí stavby“. Protokoly o předání stavby budou potvrzeny TPI včetně</w:t>
      </w:r>
      <w:r>
        <w:rPr>
          <w:rFonts w:cs="Arial"/>
        </w:rPr>
        <w:t xml:space="preserve"> připojení</w:t>
      </w:r>
      <w:r w:rsidRPr="00B730FA">
        <w:rPr>
          <w:rFonts w:cs="Arial"/>
        </w:rPr>
        <w:t xml:space="preserve"> písemného stanoviska.</w:t>
      </w:r>
    </w:p>
    <w:p w14:paraId="028EE59B" w14:textId="77777777" w:rsidR="00B44321" w:rsidRPr="00F01FED" w:rsidRDefault="00B44321" w:rsidP="00B44321">
      <w:pPr>
        <w:spacing w:after="0" w:line="240" w:lineRule="auto"/>
        <w:ind w:left="426"/>
        <w:rPr>
          <w:rFonts w:eastAsia="Times New Roman" w:cs="Times New Roman"/>
          <w:b/>
          <w:lang w:eastAsia="cs-CZ"/>
        </w:rPr>
      </w:pPr>
    </w:p>
    <w:p w14:paraId="3F0B11E6" w14:textId="77777777" w:rsidR="00B44321" w:rsidRDefault="00B44321" w:rsidP="00B44321">
      <w:pPr>
        <w:pStyle w:val="Textbezodsazen"/>
        <w:ind w:left="426"/>
      </w:pPr>
      <w:r w:rsidRPr="004B0461">
        <w:t xml:space="preserve">Zhotovitel je oprávněn účtovat cenu díla měsíčně, </w:t>
      </w:r>
      <w:r>
        <w:t>d</w:t>
      </w:r>
      <w:r w:rsidRPr="004C6D6D">
        <w:t>le počtu odpracovaných hodin. 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44321"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B44321" w:rsidRPr="00F95FBD" w:rsidRDefault="00B44321" w:rsidP="00B44321">
            <w:pPr>
              <w:pStyle w:val="Tabulka"/>
              <w:rPr>
                <w:rStyle w:val="Nadpisvtabulce"/>
              </w:rPr>
            </w:pPr>
            <w:r w:rsidRPr="00F95FBD">
              <w:rPr>
                <w:rStyle w:val="Nadpisvtabulce"/>
              </w:rPr>
              <w:t>Jméno a příjmení</w:t>
            </w:r>
          </w:p>
        </w:tc>
        <w:tc>
          <w:tcPr>
            <w:tcW w:w="5812" w:type="dxa"/>
          </w:tcPr>
          <w:p w14:paraId="0D6A70B5" w14:textId="3BE46DFA" w:rsidR="00B44321" w:rsidRPr="00B44321" w:rsidRDefault="00B44321" w:rsidP="00B44321">
            <w:pPr>
              <w:pStyle w:val="Tabulka"/>
              <w:cnfStyle w:val="100000000000" w:firstRow="1" w:lastRow="0" w:firstColumn="0" w:lastColumn="0" w:oddVBand="0" w:evenVBand="0" w:oddHBand="0" w:evenHBand="0" w:firstRowFirstColumn="0" w:firstRowLastColumn="0" w:lastRowFirstColumn="0" w:lastRowLastColumn="0"/>
              <w:rPr>
                <w:sz w:val="18"/>
              </w:rPr>
            </w:pPr>
            <w:r w:rsidRPr="00B44321">
              <w:rPr>
                <w:sz w:val="18"/>
              </w:rPr>
              <w:t>Ing. Miroslav Bocák</w:t>
            </w:r>
          </w:p>
        </w:tc>
      </w:tr>
      <w:tr w:rsidR="00B44321"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B44321" w:rsidRPr="00F95FBD" w:rsidRDefault="00B44321" w:rsidP="00B44321">
            <w:pPr>
              <w:pStyle w:val="Tabulka"/>
              <w:rPr>
                <w:sz w:val="18"/>
              </w:rPr>
            </w:pPr>
            <w:r w:rsidRPr="00F95FBD">
              <w:rPr>
                <w:sz w:val="18"/>
              </w:rPr>
              <w:t>Adresa</w:t>
            </w:r>
          </w:p>
        </w:tc>
        <w:tc>
          <w:tcPr>
            <w:tcW w:w="5812" w:type="dxa"/>
          </w:tcPr>
          <w:p w14:paraId="3AE5024B" w14:textId="73E035E4" w:rsidR="00B44321" w:rsidRPr="00B44321" w:rsidRDefault="00B44321" w:rsidP="00B44321">
            <w:pPr>
              <w:pStyle w:val="Tabulka"/>
              <w:cnfStyle w:val="000000000000" w:firstRow="0" w:lastRow="0" w:firstColumn="0" w:lastColumn="0" w:oddVBand="0" w:evenVBand="0" w:oddHBand="0" w:evenHBand="0" w:firstRowFirstColumn="0" w:firstRowLastColumn="0" w:lastRowFirstColumn="0" w:lastRowLastColumn="0"/>
              <w:rPr>
                <w:sz w:val="18"/>
              </w:rPr>
            </w:pPr>
            <w:r w:rsidRPr="00B44321">
              <w:rPr>
                <w:sz w:val="18"/>
              </w:rPr>
              <w:t>Nerudova 773/1, 779 00 Olomouc</w:t>
            </w:r>
          </w:p>
        </w:tc>
      </w:tr>
      <w:tr w:rsidR="00B44321"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B44321" w:rsidRPr="00F95FBD" w:rsidRDefault="00B44321" w:rsidP="00B44321">
            <w:pPr>
              <w:pStyle w:val="Tabulka"/>
              <w:rPr>
                <w:sz w:val="18"/>
              </w:rPr>
            </w:pPr>
            <w:r w:rsidRPr="00F95FBD">
              <w:rPr>
                <w:sz w:val="18"/>
              </w:rPr>
              <w:t>E-mail</w:t>
            </w:r>
          </w:p>
        </w:tc>
        <w:tc>
          <w:tcPr>
            <w:tcW w:w="5812" w:type="dxa"/>
          </w:tcPr>
          <w:p w14:paraId="73DA29A2" w14:textId="0450B39D" w:rsidR="00B44321" w:rsidRPr="00B44321" w:rsidRDefault="00B44321" w:rsidP="00B44321">
            <w:pPr>
              <w:pStyle w:val="Tabulka"/>
              <w:cnfStyle w:val="000000000000" w:firstRow="0" w:lastRow="0" w:firstColumn="0" w:lastColumn="0" w:oddVBand="0" w:evenVBand="0" w:oddHBand="0" w:evenHBand="0" w:firstRowFirstColumn="0" w:firstRowLastColumn="0" w:lastRowFirstColumn="0" w:lastRowLastColumn="0"/>
              <w:rPr>
                <w:sz w:val="18"/>
              </w:rPr>
            </w:pPr>
            <w:r w:rsidRPr="00B44321">
              <w:rPr>
                <w:sz w:val="18"/>
              </w:rPr>
              <w:t>Bocak@spravazeleznic.cz</w:t>
            </w:r>
          </w:p>
        </w:tc>
      </w:tr>
      <w:tr w:rsidR="00B44321"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B44321" w:rsidRPr="00F95FBD" w:rsidRDefault="00B44321" w:rsidP="00B44321">
            <w:pPr>
              <w:pStyle w:val="Tabulka"/>
              <w:rPr>
                <w:sz w:val="18"/>
              </w:rPr>
            </w:pPr>
            <w:r w:rsidRPr="00F95FBD">
              <w:rPr>
                <w:sz w:val="18"/>
              </w:rPr>
              <w:t>Telefon</w:t>
            </w:r>
          </w:p>
        </w:tc>
        <w:tc>
          <w:tcPr>
            <w:tcW w:w="5812" w:type="dxa"/>
          </w:tcPr>
          <w:p w14:paraId="4FF76AC1" w14:textId="598371A0" w:rsidR="00B44321" w:rsidRPr="00B44321" w:rsidRDefault="00B44321" w:rsidP="00B44321">
            <w:pPr>
              <w:pStyle w:val="Tabulka"/>
              <w:cnfStyle w:val="000000000000" w:firstRow="0" w:lastRow="0" w:firstColumn="0" w:lastColumn="0" w:oddVBand="0" w:evenVBand="0" w:oddHBand="0" w:evenHBand="0" w:firstRowFirstColumn="0" w:firstRowLastColumn="0" w:lastRowFirstColumn="0" w:lastRowLastColumn="0"/>
              <w:rPr>
                <w:sz w:val="18"/>
              </w:rPr>
            </w:pPr>
            <w:r w:rsidRPr="00B44321">
              <w:rPr>
                <w:sz w:val="18"/>
              </w:rPr>
              <w:t>+420 606 780 184</w:t>
            </w:r>
          </w:p>
        </w:tc>
      </w:tr>
    </w:tbl>
    <w:p w14:paraId="22B07EFE" w14:textId="77777777" w:rsidR="00B44321" w:rsidRPr="00F95FBD" w:rsidRDefault="00B44321" w:rsidP="00B4432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44321" w:rsidRPr="00F95FBD" w14:paraId="07DDBA55" w14:textId="77777777" w:rsidTr="00B4432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04AC37" w14:textId="77777777" w:rsidR="00B44321" w:rsidRPr="00F95FBD" w:rsidRDefault="00B44321" w:rsidP="00B44321">
            <w:pPr>
              <w:pStyle w:val="Tabulka"/>
              <w:rPr>
                <w:rStyle w:val="Nadpisvtabulce"/>
              </w:rPr>
            </w:pPr>
            <w:r w:rsidRPr="00F95FBD">
              <w:rPr>
                <w:rStyle w:val="Nadpisvtabulce"/>
              </w:rPr>
              <w:t>Jméno a příjmení</w:t>
            </w:r>
          </w:p>
        </w:tc>
        <w:tc>
          <w:tcPr>
            <w:tcW w:w="5812" w:type="dxa"/>
          </w:tcPr>
          <w:p w14:paraId="164FA0EF" w14:textId="6A9F52EF" w:rsidR="00B44321" w:rsidRPr="00A47F31" w:rsidRDefault="00B44321" w:rsidP="00B44321">
            <w:pPr>
              <w:pStyle w:val="Tabulka"/>
              <w:cnfStyle w:val="100000000000" w:firstRow="1" w:lastRow="0" w:firstColumn="0" w:lastColumn="0" w:oddVBand="0" w:evenVBand="0" w:oddHBand="0" w:evenHBand="0" w:firstRowFirstColumn="0" w:firstRowLastColumn="0" w:lastRowFirstColumn="0" w:lastRowLastColumn="0"/>
              <w:rPr>
                <w:sz w:val="18"/>
              </w:rPr>
            </w:pPr>
            <w:r w:rsidRPr="00A47F31">
              <w:rPr>
                <w:sz w:val="18"/>
              </w:rPr>
              <w:t xml:space="preserve">Mgr. </w:t>
            </w:r>
            <w:r w:rsidR="00A47F31" w:rsidRPr="00A47F31">
              <w:rPr>
                <w:sz w:val="18"/>
              </w:rPr>
              <w:t>Markéta Volfová</w:t>
            </w:r>
          </w:p>
        </w:tc>
      </w:tr>
      <w:tr w:rsidR="00B44321" w:rsidRPr="00F95FBD" w14:paraId="76F8B4B7" w14:textId="77777777" w:rsidTr="00B443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42099F" w14:textId="77777777" w:rsidR="00B44321" w:rsidRPr="00F95FBD" w:rsidRDefault="00B44321" w:rsidP="00B44321">
            <w:pPr>
              <w:pStyle w:val="Tabulka"/>
              <w:rPr>
                <w:sz w:val="18"/>
              </w:rPr>
            </w:pPr>
            <w:r w:rsidRPr="00F95FBD">
              <w:rPr>
                <w:sz w:val="18"/>
              </w:rPr>
              <w:t>Adresa</w:t>
            </w:r>
          </w:p>
        </w:tc>
        <w:tc>
          <w:tcPr>
            <w:tcW w:w="5812" w:type="dxa"/>
          </w:tcPr>
          <w:p w14:paraId="6078022F" w14:textId="6CB19F31" w:rsidR="00B44321" w:rsidRPr="00A47F31" w:rsidRDefault="00A47F31" w:rsidP="00B44321">
            <w:pPr>
              <w:pStyle w:val="Tabulka"/>
              <w:cnfStyle w:val="000000000000" w:firstRow="0" w:lastRow="0" w:firstColumn="0" w:lastColumn="0" w:oddVBand="0" w:evenVBand="0" w:oddHBand="0" w:evenHBand="0" w:firstRowFirstColumn="0" w:firstRowLastColumn="0" w:lastRowFirstColumn="0" w:lastRowLastColumn="0"/>
              <w:rPr>
                <w:sz w:val="18"/>
              </w:rPr>
            </w:pPr>
            <w:r w:rsidRPr="00A47F31">
              <w:rPr>
                <w:sz w:val="18"/>
              </w:rPr>
              <w:t>Nerudova 773/1, 779 00 Olomouc</w:t>
            </w:r>
          </w:p>
        </w:tc>
      </w:tr>
      <w:tr w:rsidR="00B44321" w:rsidRPr="00F95FBD" w14:paraId="17CF310D" w14:textId="77777777" w:rsidTr="00B443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39C30C" w14:textId="77777777" w:rsidR="00B44321" w:rsidRPr="00F95FBD" w:rsidRDefault="00B44321" w:rsidP="00B44321">
            <w:pPr>
              <w:pStyle w:val="Tabulka"/>
              <w:rPr>
                <w:sz w:val="18"/>
              </w:rPr>
            </w:pPr>
            <w:r w:rsidRPr="00F95FBD">
              <w:rPr>
                <w:sz w:val="18"/>
              </w:rPr>
              <w:t>E-mail</w:t>
            </w:r>
          </w:p>
        </w:tc>
        <w:tc>
          <w:tcPr>
            <w:tcW w:w="5812" w:type="dxa"/>
          </w:tcPr>
          <w:p w14:paraId="48FC72DC" w14:textId="29785AF7" w:rsidR="00B44321" w:rsidRPr="00A47F31" w:rsidRDefault="00A47F31" w:rsidP="00B44321">
            <w:pPr>
              <w:pStyle w:val="Tabulka"/>
              <w:cnfStyle w:val="000000000000" w:firstRow="0" w:lastRow="0" w:firstColumn="0" w:lastColumn="0" w:oddVBand="0" w:evenVBand="0" w:oddHBand="0" w:evenHBand="0" w:firstRowFirstColumn="0" w:firstRowLastColumn="0" w:lastRowFirstColumn="0" w:lastRowLastColumn="0"/>
              <w:rPr>
                <w:sz w:val="18"/>
              </w:rPr>
            </w:pPr>
            <w:r w:rsidRPr="00A47F31">
              <w:rPr>
                <w:sz w:val="18"/>
              </w:rPr>
              <w:t>Volfova@spravazeleznic.cz</w:t>
            </w:r>
          </w:p>
        </w:tc>
      </w:tr>
      <w:tr w:rsidR="00B44321" w:rsidRPr="00F95FBD" w14:paraId="4201F16A" w14:textId="77777777" w:rsidTr="00B443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996C02" w14:textId="77777777" w:rsidR="00B44321" w:rsidRPr="00F95FBD" w:rsidRDefault="00B44321" w:rsidP="00B44321">
            <w:pPr>
              <w:pStyle w:val="Tabulka"/>
              <w:rPr>
                <w:sz w:val="18"/>
              </w:rPr>
            </w:pPr>
            <w:r w:rsidRPr="00F95FBD">
              <w:rPr>
                <w:sz w:val="18"/>
              </w:rPr>
              <w:t>Telefon</w:t>
            </w:r>
          </w:p>
        </w:tc>
        <w:tc>
          <w:tcPr>
            <w:tcW w:w="5812" w:type="dxa"/>
          </w:tcPr>
          <w:p w14:paraId="52D1499D" w14:textId="4E55D5A1" w:rsidR="00B44321" w:rsidRPr="004436EE" w:rsidRDefault="00A47F31" w:rsidP="00B44321">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A47F31">
              <w:rPr>
                <w:sz w:val="18"/>
              </w:rPr>
              <w:t>+420 725 915 943</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26D9B6BA" w:rsidR="002038D5" w:rsidRPr="00B44321" w:rsidRDefault="00B44321"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B44321">
              <w:rPr>
                <w:sz w:val="18"/>
              </w:rPr>
              <w:t>Ing. Jiří Dittmer</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6F8916DA" w:rsidR="002038D5" w:rsidRPr="00B44321" w:rsidRDefault="00B44321"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B44321">
              <w:rPr>
                <w:sz w:val="18"/>
              </w:rPr>
              <w:t>Nerudova 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15FED5B5" w:rsidR="002038D5" w:rsidRPr="00B44321" w:rsidRDefault="00B44321"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B44321">
              <w:rPr>
                <w:sz w:val="18"/>
              </w:rPr>
              <w:t>Dittmer@spravazeleznic.cz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75B452E9" w:rsidR="002038D5" w:rsidRPr="00B44321" w:rsidRDefault="00B44321"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B44321">
              <w:rPr>
                <w:sz w:val="18"/>
              </w:rPr>
              <w:t>+420 724 932 287</w:t>
            </w:r>
          </w:p>
        </w:tc>
      </w:tr>
    </w:tbl>
    <w:p w14:paraId="18F27A99" w14:textId="77777777" w:rsidR="002038D5" w:rsidRPr="00F95FBD" w:rsidRDefault="002038D5" w:rsidP="002038D5">
      <w:pPr>
        <w:pStyle w:val="Textbezodsazen"/>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0B2E22BA" w:rsidR="00047B05" w:rsidRPr="00047B05" w:rsidRDefault="00047B05" w:rsidP="00165977">
      <w:pPr>
        <w:pStyle w:val="Tabulka"/>
        <w:rPr>
          <w:color w:val="FF0000"/>
        </w:rPr>
      </w:pPr>
    </w:p>
    <w:p w14:paraId="40200FA7" w14:textId="71271CF5" w:rsidR="002038D5" w:rsidRPr="00A235C5" w:rsidRDefault="00A235C5" w:rsidP="00165977">
      <w:pPr>
        <w:pStyle w:val="Nadpistabulky"/>
        <w:rPr>
          <w:sz w:val="18"/>
          <w:szCs w:val="18"/>
        </w:rPr>
      </w:pPr>
      <w:r w:rsidRPr="00A235C5">
        <w:rPr>
          <w:sz w:val="18"/>
          <w:szCs w:val="18"/>
        </w:rPr>
        <w:t>Vedoucí TPI</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A235C5" w:rsidRDefault="002038D5" w:rsidP="00165977">
            <w:pPr>
              <w:pStyle w:val="Tabulka"/>
              <w:rPr>
                <w:rStyle w:val="Nadpisvtabulce"/>
              </w:rPr>
            </w:pPr>
            <w:r w:rsidRPr="00A235C5">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A235C5" w:rsidRDefault="002038D5" w:rsidP="00165977">
            <w:pPr>
              <w:pStyle w:val="Tabulka"/>
              <w:rPr>
                <w:sz w:val="18"/>
              </w:rPr>
            </w:pPr>
            <w:r w:rsidRPr="00A235C5">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A235C5" w:rsidRDefault="002038D5" w:rsidP="00165977">
            <w:pPr>
              <w:pStyle w:val="Tabulka"/>
              <w:rPr>
                <w:sz w:val="18"/>
              </w:rPr>
            </w:pPr>
            <w:r w:rsidRPr="00A235C5">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A235C5" w:rsidRDefault="002038D5" w:rsidP="00165977">
            <w:pPr>
              <w:pStyle w:val="Tabulka"/>
              <w:rPr>
                <w:sz w:val="18"/>
              </w:rPr>
            </w:pPr>
            <w:r w:rsidRPr="00A235C5">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A235C5" w:rsidRPr="00047B05" w14:paraId="5E5B79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FB0AD8" w14:textId="77777777" w:rsidR="00A235C5" w:rsidRPr="00A235C5" w:rsidRDefault="00A235C5" w:rsidP="00165977">
            <w:pPr>
              <w:pStyle w:val="Tabulka"/>
            </w:pPr>
          </w:p>
        </w:tc>
        <w:tc>
          <w:tcPr>
            <w:tcW w:w="5812" w:type="dxa"/>
          </w:tcPr>
          <w:p w14:paraId="05DBDA89" w14:textId="77777777" w:rsidR="00A235C5" w:rsidRPr="00047B05" w:rsidRDefault="00A235C5" w:rsidP="00165977">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73D2C2F2" w14:textId="12ADF0B1" w:rsidR="00A235C5" w:rsidRPr="00047B05" w:rsidRDefault="00A235C5" w:rsidP="00A235C5">
      <w:pPr>
        <w:pStyle w:val="Nadpistabulky"/>
        <w:rPr>
          <w:sz w:val="18"/>
          <w:szCs w:val="18"/>
          <w:highlight w:val="green"/>
        </w:rPr>
      </w:pPr>
      <w:r>
        <w:rPr>
          <w:sz w:val="18"/>
          <w:szCs w:val="18"/>
        </w:rPr>
        <w:t>Z</w:t>
      </w:r>
      <w:r w:rsidRPr="00A235C5">
        <w:rPr>
          <w:sz w:val="18"/>
          <w:szCs w:val="18"/>
        </w:rPr>
        <w:t>ástupce vedoucího TPI</w:t>
      </w:r>
    </w:p>
    <w:tbl>
      <w:tblPr>
        <w:tblStyle w:val="Mkatabulky"/>
        <w:tblW w:w="8868" w:type="dxa"/>
        <w:tblLook w:val="04A0" w:firstRow="1" w:lastRow="0" w:firstColumn="1" w:lastColumn="0" w:noHBand="0" w:noVBand="1"/>
      </w:tblPr>
      <w:tblGrid>
        <w:gridCol w:w="3056"/>
        <w:gridCol w:w="5812"/>
      </w:tblGrid>
      <w:tr w:rsidR="00A235C5" w:rsidRPr="00047B05" w14:paraId="037ED569" w14:textId="77777777" w:rsidTr="009054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8DA8C2" w14:textId="77777777" w:rsidR="00A235C5" w:rsidRPr="00A235C5" w:rsidRDefault="00A235C5" w:rsidP="0090546F">
            <w:pPr>
              <w:pStyle w:val="Tabulka"/>
              <w:rPr>
                <w:rStyle w:val="Nadpisvtabulce"/>
              </w:rPr>
            </w:pPr>
            <w:r w:rsidRPr="00A235C5">
              <w:rPr>
                <w:rStyle w:val="Nadpisvtabulce"/>
              </w:rPr>
              <w:t>Jméno a příjmení</w:t>
            </w:r>
          </w:p>
        </w:tc>
        <w:tc>
          <w:tcPr>
            <w:tcW w:w="5812" w:type="dxa"/>
          </w:tcPr>
          <w:p w14:paraId="10901B95" w14:textId="77777777" w:rsidR="00A235C5" w:rsidRPr="00047B05" w:rsidRDefault="00A235C5" w:rsidP="0090546F">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A235C5" w:rsidRPr="00047B05" w14:paraId="704C8161" w14:textId="77777777" w:rsidTr="0090546F">
        <w:tc>
          <w:tcPr>
            <w:cnfStyle w:val="001000000000" w:firstRow="0" w:lastRow="0" w:firstColumn="1" w:lastColumn="0" w:oddVBand="0" w:evenVBand="0" w:oddHBand="0" w:evenHBand="0" w:firstRowFirstColumn="0" w:firstRowLastColumn="0" w:lastRowFirstColumn="0" w:lastRowLastColumn="0"/>
            <w:tcW w:w="3056" w:type="dxa"/>
          </w:tcPr>
          <w:p w14:paraId="33CDCC0D" w14:textId="77777777" w:rsidR="00A235C5" w:rsidRPr="00A235C5" w:rsidRDefault="00A235C5" w:rsidP="0090546F">
            <w:pPr>
              <w:pStyle w:val="Tabulka"/>
              <w:rPr>
                <w:sz w:val="18"/>
              </w:rPr>
            </w:pPr>
            <w:r w:rsidRPr="00A235C5">
              <w:rPr>
                <w:sz w:val="18"/>
              </w:rPr>
              <w:t>Adresa</w:t>
            </w:r>
          </w:p>
        </w:tc>
        <w:tc>
          <w:tcPr>
            <w:tcW w:w="5812" w:type="dxa"/>
          </w:tcPr>
          <w:p w14:paraId="7919DD52" w14:textId="77777777" w:rsidR="00A235C5" w:rsidRPr="00047B05" w:rsidRDefault="00A235C5" w:rsidP="0090546F">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A235C5" w:rsidRPr="00047B05" w14:paraId="62D1CAC8" w14:textId="77777777" w:rsidTr="0090546F">
        <w:tc>
          <w:tcPr>
            <w:cnfStyle w:val="001000000000" w:firstRow="0" w:lastRow="0" w:firstColumn="1" w:lastColumn="0" w:oddVBand="0" w:evenVBand="0" w:oddHBand="0" w:evenHBand="0" w:firstRowFirstColumn="0" w:firstRowLastColumn="0" w:lastRowFirstColumn="0" w:lastRowLastColumn="0"/>
            <w:tcW w:w="3056" w:type="dxa"/>
          </w:tcPr>
          <w:p w14:paraId="420C6A56" w14:textId="77777777" w:rsidR="00A235C5" w:rsidRPr="00A235C5" w:rsidRDefault="00A235C5" w:rsidP="0090546F">
            <w:pPr>
              <w:pStyle w:val="Tabulka"/>
              <w:rPr>
                <w:sz w:val="18"/>
              </w:rPr>
            </w:pPr>
            <w:r w:rsidRPr="00A235C5">
              <w:rPr>
                <w:sz w:val="18"/>
              </w:rPr>
              <w:t>E-mail</w:t>
            </w:r>
          </w:p>
        </w:tc>
        <w:tc>
          <w:tcPr>
            <w:tcW w:w="5812" w:type="dxa"/>
          </w:tcPr>
          <w:p w14:paraId="71584812" w14:textId="77777777" w:rsidR="00A235C5" w:rsidRPr="00047B05" w:rsidRDefault="00A235C5" w:rsidP="0090546F">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A235C5" w:rsidRPr="00047B05" w14:paraId="07D309E8" w14:textId="77777777" w:rsidTr="0090546F">
        <w:tc>
          <w:tcPr>
            <w:cnfStyle w:val="001000000000" w:firstRow="0" w:lastRow="0" w:firstColumn="1" w:lastColumn="0" w:oddVBand="0" w:evenVBand="0" w:oddHBand="0" w:evenHBand="0" w:firstRowFirstColumn="0" w:firstRowLastColumn="0" w:lastRowFirstColumn="0" w:lastRowLastColumn="0"/>
            <w:tcW w:w="3056" w:type="dxa"/>
          </w:tcPr>
          <w:p w14:paraId="255D3865" w14:textId="77777777" w:rsidR="00A235C5" w:rsidRPr="00A235C5" w:rsidRDefault="00A235C5" w:rsidP="0090546F">
            <w:pPr>
              <w:pStyle w:val="Tabulka"/>
              <w:rPr>
                <w:sz w:val="18"/>
              </w:rPr>
            </w:pPr>
            <w:r w:rsidRPr="00A235C5">
              <w:rPr>
                <w:sz w:val="18"/>
              </w:rPr>
              <w:t>Telefon</w:t>
            </w:r>
          </w:p>
        </w:tc>
        <w:tc>
          <w:tcPr>
            <w:tcW w:w="5812" w:type="dxa"/>
          </w:tcPr>
          <w:p w14:paraId="04493716" w14:textId="77777777" w:rsidR="00A235C5" w:rsidRPr="00047B05" w:rsidRDefault="00A235C5" w:rsidP="0090546F">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1444CF1F" w:rsidR="00D0544F" w:rsidRPr="00D0544F" w:rsidRDefault="00482767" w:rsidP="00D0544F">
            <w:pPr>
              <w:pStyle w:val="Tabulka"/>
              <w:rPr>
                <w:sz w:val="18"/>
                <w:highlight w:val="green"/>
              </w:rPr>
            </w:pPr>
            <w:r w:rsidRPr="00C60B8B">
              <w:rPr>
                <w:sz w:val="18"/>
              </w:rPr>
              <w:t>Výzva k podání nabídky</w:t>
            </w:r>
          </w:p>
        </w:tc>
        <w:tc>
          <w:tcPr>
            <w:tcW w:w="3129" w:type="dxa"/>
          </w:tcPr>
          <w:p w14:paraId="20027AE0" w14:textId="0BB6AAF2" w:rsidR="00D0544F" w:rsidRPr="00F95FBD" w:rsidRDefault="00482767"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D653E">
              <w:rPr>
                <w:szCs w:val="14"/>
              </w:rPr>
              <w:t>18158/2021-SŽ-SSV-Ú3</w:t>
            </w:r>
            <w:r>
              <w:rPr>
                <w:szCs w:val="14"/>
              </w:rPr>
              <w:t>/</w:t>
            </w:r>
            <w:proofErr w:type="spellStart"/>
            <w:r>
              <w:rPr>
                <w:szCs w:val="14"/>
              </w:rPr>
              <w:t>Ošť</w:t>
            </w:r>
            <w:proofErr w:type="spellEnd"/>
          </w:p>
        </w:tc>
        <w:tc>
          <w:tcPr>
            <w:tcW w:w="2957" w:type="dxa"/>
          </w:tcPr>
          <w:p w14:paraId="1A309BA6" w14:textId="6BF3E94E" w:rsidR="00D0544F" w:rsidRPr="00F95FBD" w:rsidRDefault="00482767"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roofErr w:type="gramStart"/>
            <w:r>
              <w:rPr>
                <w:sz w:val="18"/>
              </w:rPr>
              <w:t>3.11.2021</w:t>
            </w:r>
            <w:proofErr w:type="gramEnd"/>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5E666CE3" w14:textId="77492A69" w:rsidR="00482767" w:rsidRPr="00482767" w:rsidRDefault="00482767" w:rsidP="00482767">
            <w:pPr>
              <w:pStyle w:val="Tabulka"/>
              <w:jc w:val="left"/>
              <w:rPr>
                <w:sz w:val="18"/>
              </w:rPr>
            </w:pPr>
            <w:r w:rsidRPr="00482767">
              <w:rPr>
                <w:sz w:val="18"/>
              </w:rPr>
              <w:t>Projektová</w:t>
            </w:r>
            <w:r>
              <w:rPr>
                <w:rFonts w:eastAsia="Times New Roman" w:cs="Times New Roman"/>
                <w:lang w:eastAsia="cs-CZ"/>
              </w:rPr>
              <w:t xml:space="preserve"> </w:t>
            </w:r>
            <w:r w:rsidRPr="00482767">
              <w:rPr>
                <w:sz w:val="18"/>
              </w:rPr>
              <w:t xml:space="preserve">dokumentace „Dokončení I. žel. </w:t>
            </w:r>
            <w:proofErr w:type="gramStart"/>
            <w:r w:rsidRPr="00482767">
              <w:rPr>
                <w:sz w:val="18"/>
              </w:rPr>
              <w:t>koridoru</w:t>
            </w:r>
            <w:proofErr w:type="gramEnd"/>
            <w:r w:rsidRPr="00482767">
              <w:rPr>
                <w:sz w:val="18"/>
              </w:rPr>
              <w:t xml:space="preserve"> v trať. úseku Lanžhot (ČR) – </w:t>
            </w:r>
            <w:proofErr w:type="spellStart"/>
            <w:r w:rsidRPr="00482767">
              <w:rPr>
                <w:sz w:val="18"/>
              </w:rPr>
              <w:t>Kúty</w:t>
            </w:r>
            <w:proofErr w:type="spellEnd"/>
            <w:r w:rsidRPr="00482767">
              <w:rPr>
                <w:sz w:val="18"/>
              </w:rPr>
              <w:t xml:space="preserve"> (SR)“, zpracovatel Společnost pro „Dokončení I. žel. koridoru v trať. úseku Lanžhot (ČR) – </w:t>
            </w:r>
            <w:proofErr w:type="spellStart"/>
            <w:r w:rsidRPr="00482767">
              <w:rPr>
                <w:sz w:val="18"/>
              </w:rPr>
              <w:t>Kúty</w:t>
            </w:r>
            <w:proofErr w:type="spellEnd"/>
            <w:r w:rsidRPr="00482767">
              <w:rPr>
                <w:sz w:val="18"/>
              </w:rPr>
              <w:t xml:space="preserve"> (SR)“, jejímiž společníky jsou </w:t>
            </w:r>
            <w:proofErr w:type="spellStart"/>
            <w:r w:rsidRPr="00482767">
              <w:rPr>
                <w:sz w:val="18"/>
              </w:rPr>
              <w:t>EXprojekt</w:t>
            </w:r>
            <w:proofErr w:type="spellEnd"/>
            <w:r w:rsidRPr="00482767">
              <w:rPr>
                <w:sz w:val="18"/>
              </w:rPr>
              <w:t xml:space="preserve"> s.r.o. a MORAVIA CONSULT Olomouc a.s., v zastoupení </w:t>
            </w:r>
            <w:proofErr w:type="spellStart"/>
            <w:r w:rsidRPr="00482767">
              <w:rPr>
                <w:sz w:val="18"/>
              </w:rPr>
              <w:t>EXprojekt</w:t>
            </w:r>
            <w:proofErr w:type="spellEnd"/>
            <w:r w:rsidRPr="00482767">
              <w:rPr>
                <w:sz w:val="18"/>
              </w:rPr>
              <w:t xml:space="preserve"> s.r.o. z 05/2019.</w:t>
            </w:r>
            <w:r w:rsidR="00615262">
              <w:rPr>
                <w:rFonts w:eastAsia="Times New Roman" w:cs="Times New Roman"/>
                <w:lang w:eastAsia="cs-CZ"/>
              </w:rPr>
              <w:t xml:space="preserve"> </w:t>
            </w:r>
            <w:r w:rsidR="00615262">
              <w:rPr>
                <w:rFonts w:eastAsia="Times New Roman" w:cs="Times New Roman"/>
                <w:lang w:eastAsia="cs-CZ"/>
              </w:rPr>
              <w:t>V rámci koordinace se stavbou ŽSR byla zhotovitelem projektové dokumentace zpracována AKTUALIZACE 06/2021, vybrané části jsou součástí zadávací dokumentace  pro zpracování cenové nabídky.</w:t>
            </w:r>
            <w:bookmarkStart w:id="0" w:name="_GoBack"/>
            <w:bookmarkEnd w:id="0"/>
          </w:p>
          <w:p w14:paraId="259A690B" w14:textId="6752612A" w:rsidR="00D0544F" w:rsidRPr="00D0544F" w:rsidRDefault="00D0544F" w:rsidP="00964369">
            <w:pPr>
              <w:pStyle w:val="Tabulka"/>
              <w:rPr>
                <w:sz w:val="18"/>
                <w:highlight w:val="green"/>
              </w:rPr>
            </w:pPr>
          </w:p>
        </w:tc>
        <w:tc>
          <w:tcPr>
            <w:tcW w:w="3129" w:type="dxa"/>
          </w:tcPr>
          <w:p w14:paraId="2FBC8AD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F27044A"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B44321" w:rsidRDefault="00B44321" w:rsidP="00962258">
      <w:pPr>
        <w:spacing w:after="0" w:line="240" w:lineRule="auto"/>
      </w:pPr>
      <w:r>
        <w:separator/>
      </w:r>
    </w:p>
  </w:endnote>
  <w:endnote w:type="continuationSeparator" w:id="0">
    <w:p w14:paraId="13A1BD46" w14:textId="77777777" w:rsidR="00B44321" w:rsidRDefault="00B443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4321" w14:paraId="0EC6C59D" w14:textId="77777777" w:rsidTr="00EB46E5">
      <w:tc>
        <w:tcPr>
          <w:tcW w:w="1361" w:type="dxa"/>
          <w:tcMar>
            <w:left w:w="0" w:type="dxa"/>
            <w:right w:w="0" w:type="dxa"/>
          </w:tcMar>
          <w:vAlign w:val="bottom"/>
        </w:tcPr>
        <w:p w14:paraId="407D1A08" w14:textId="635ACCC0" w:rsidR="00B44321" w:rsidRPr="00B8518B" w:rsidRDefault="00B4432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26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262">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B44321" w:rsidRDefault="00B44321" w:rsidP="00B8518B">
          <w:pPr>
            <w:pStyle w:val="Zpat"/>
          </w:pPr>
        </w:p>
      </w:tc>
      <w:tc>
        <w:tcPr>
          <w:tcW w:w="425" w:type="dxa"/>
          <w:shd w:val="clear" w:color="auto" w:fill="auto"/>
          <w:tcMar>
            <w:left w:w="0" w:type="dxa"/>
            <w:right w:w="0" w:type="dxa"/>
          </w:tcMar>
        </w:tcPr>
        <w:p w14:paraId="678BAD2C" w14:textId="77777777" w:rsidR="00B44321" w:rsidRDefault="00B44321" w:rsidP="00B8518B">
          <w:pPr>
            <w:pStyle w:val="Zpat"/>
          </w:pPr>
        </w:p>
      </w:tc>
      <w:tc>
        <w:tcPr>
          <w:tcW w:w="8505" w:type="dxa"/>
        </w:tcPr>
        <w:p w14:paraId="747F5888" w14:textId="77777777" w:rsidR="00B44321" w:rsidRDefault="00B44321" w:rsidP="00506DE0">
          <w:pPr>
            <w:pStyle w:val="Zpat0"/>
            <w:rPr>
              <w:b/>
            </w:rPr>
          </w:pPr>
          <w:r w:rsidRPr="00886B4D">
            <w:rPr>
              <w:b/>
            </w:rPr>
            <w:t xml:space="preserve">Smlouva o dílo na </w:t>
          </w:r>
          <w:r>
            <w:rPr>
              <w:b/>
            </w:rPr>
            <w:t>poskytování služeb</w:t>
          </w:r>
        </w:p>
        <w:p w14:paraId="54745AA8" w14:textId="77777777" w:rsidR="00B44321" w:rsidRDefault="00B44321" w:rsidP="00176814">
          <w:pPr>
            <w:pStyle w:val="Zpat0"/>
          </w:pPr>
        </w:p>
      </w:tc>
    </w:tr>
  </w:tbl>
  <w:p w14:paraId="7A97BEB2" w14:textId="77777777" w:rsidR="00B44321" w:rsidRPr="00B8518B" w:rsidRDefault="00B4432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4321" w14:paraId="2D5A9328" w14:textId="77777777" w:rsidTr="00EB46E5">
      <w:tc>
        <w:tcPr>
          <w:tcW w:w="1361" w:type="dxa"/>
          <w:tcMar>
            <w:left w:w="0" w:type="dxa"/>
            <w:right w:w="0" w:type="dxa"/>
          </w:tcMar>
          <w:vAlign w:val="bottom"/>
        </w:tcPr>
        <w:p w14:paraId="520EB415" w14:textId="08C463F4" w:rsidR="00B44321" w:rsidRPr="00B8518B" w:rsidRDefault="00B4432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B44321" w:rsidRDefault="00B44321" w:rsidP="00B8518B">
          <w:pPr>
            <w:pStyle w:val="Zpat"/>
          </w:pPr>
        </w:p>
      </w:tc>
      <w:tc>
        <w:tcPr>
          <w:tcW w:w="425" w:type="dxa"/>
          <w:shd w:val="clear" w:color="auto" w:fill="auto"/>
          <w:tcMar>
            <w:left w:w="0" w:type="dxa"/>
            <w:right w:w="0" w:type="dxa"/>
          </w:tcMar>
        </w:tcPr>
        <w:p w14:paraId="65151A4E" w14:textId="77777777" w:rsidR="00B44321" w:rsidRDefault="00B44321" w:rsidP="00B8518B">
          <w:pPr>
            <w:pStyle w:val="Zpat"/>
          </w:pPr>
        </w:p>
      </w:tc>
      <w:tc>
        <w:tcPr>
          <w:tcW w:w="8505" w:type="dxa"/>
        </w:tcPr>
        <w:p w14:paraId="759F17AC" w14:textId="77777777" w:rsidR="00B44321" w:rsidRPr="00143EC0" w:rsidRDefault="00B44321" w:rsidP="00F422D3">
          <w:pPr>
            <w:pStyle w:val="Zpat0"/>
            <w:rPr>
              <w:b/>
            </w:rPr>
          </w:pPr>
          <w:r w:rsidRPr="00143EC0">
            <w:rPr>
              <w:b/>
            </w:rPr>
            <w:t xml:space="preserve">PŘÍLOHA č. </w:t>
          </w:r>
          <w:r>
            <w:rPr>
              <w:b/>
            </w:rPr>
            <w:t>8</w:t>
          </w:r>
        </w:p>
        <w:p w14:paraId="735C0C8E" w14:textId="77777777" w:rsidR="00B44321" w:rsidRDefault="00B44321" w:rsidP="00F95FBD">
          <w:pPr>
            <w:pStyle w:val="Zpat0"/>
          </w:pPr>
          <w:r w:rsidRPr="00886B4D">
            <w:rPr>
              <w:b/>
            </w:rPr>
            <w:t xml:space="preserve">Smlouva o dílo na </w:t>
          </w:r>
          <w:r>
            <w:rPr>
              <w:b/>
            </w:rPr>
            <w:t>poskytování služeb</w:t>
          </w:r>
        </w:p>
      </w:tc>
    </w:tr>
  </w:tbl>
  <w:p w14:paraId="06CC2AD8" w14:textId="77777777" w:rsidR="00B44321" w:rsidRPr="00B8518B" w:rsidRDefault="00B4432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4321" w14:paraId="2C42EE45" w14:textId="77777777" w:rsidTr="00EB46E5">
      <w:tc>
        <w:tcPr>
          <w:tcW w:w="1361" w:type="dxa"/>
          <w:tcMar>
            <w:left w:w="0" w:type="dxa"/>
            <w:right w:w="0" w:type="dxa"/>
          </w:tcMar>
          <w:vAlign w:val="bottom"/>
        </w:tcPr>
        <w:p w14:paraId="7F8FD290" w14:textId="73410DA4" w:rsidR="00B44321" w:rsidRPr="00B8518B" w:rsidRDefault="00B4432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B44321" w:rsidRDefault="00B44321" w:rsidP="00B8518B">
          <w:pPr>
            <w:pStyle w:val="Zpat"/>
          </w:pPr>
        </w:p>
      </w:tc>
      <w:tc>
        <w:tcPr>
          <w:tcW w:w="425" w:type="dxa"/>
          <w:shd w:val="clear" w:color="auto" w:fill="auto"/>
          <w:tcMar>
            <w:left w:w="0" w:type="dxa"/>
            <w:right w:w="0" w:type="dxa"/>
          </w:tcMar>
        </w:tcPr>
        <w:p w14:paraId="1B061211" w14:textId="77777777" w:rsidR="00B44321" w:rsidRDefault="00B44321" w:rsidP="00B8518B">
          <w:pPr>
            <w:pStyle w:val="Zpat"/>
          </w:pPr>
        </w:p>
      </w:tc>
      <w:tc>
        <w:tcPr>
          <w:tcW w:w="8505" w:type="dxa"/>
        </w:tcPr>
        <w:p w14:paraId="52EFD9E9" w14:textId="77777777" w:rsidR="00B44321" w:rsidRPr="00143EC0" w:rsidRDefault="00B44321"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B44321" w:rsidRDefault="00B44321" w:rsidP="00F95FBD">
          <w:pPr>
            <w:pStyle w:val="Zpat0"/>
          </w:pPr>
          <w:r w:rsidRPr="00886B4D">
            <w:rPr>
              <w:b/>
            </w:rPr>
            <w:t xml:space="preserve">Smlouva o dílo na </w:t>
          </w:r>
          <w:r>
            <w:rPr>
              <w:b/>
            </w:rPr>
            <w:t>poskytování služeb</w:t>
          </w:r>
        </w:p>
      </w:tc>
    </w:tr>
  </w:tbl>
  <w:p w14:paraId="1EBB9FDD" w14:textId="77777777" w:rsidR="00B44321" w:rsidRPr="00B8518B" w:rsidRDefault="00B4432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B44321" w:rsidRPr="00B8518B" w:rsidRDefault="00B44321" w:rsidP="00460660">
    <w:pPr>
      <w:pStyle w:val="Zpat"/>
      <w:rPr>
        <w:sz w:val="2"/>
        <w:szCs w:val="2"/>
      </w:rPr>
    </w:pPr>
  </w:p>
  <w:p w14:paraId="33DA9FB8" w14:textId="77777777" w:rsidR="00B44321" w:rsidRPr="00B8518B" w:rsidRDefault="00B44321" w:rsidP="00F9740F">
    <w:pPr>
      <w:pStyle w:val="Zpat"/>
      <w:rPr>
        <w:sz w:val="2"/>
        <w:szCs w:val="2"/>
      </w:rPr>
    </w:pPr>
  </w:p>
  <w:p w14:paraId="652E2D0D" w14:textId="77777777" w:rsidR="00B44321" w:rsidRDefault="00B44321" w:rsidP="00F9740F">
    <w:pPr>
      <w:pStyle w:val="Zpat"/>
      <w:rPr>
        <w:rFonts w:cs="Calibri"/>
        <w:szCs w:val="12"/>
      </w:rPr>
    </w:pPr>
  </w:p>
  <w:p w14:paraId="378326CD" w14:textId="77777777" w:rsidR="00B44321" w:rsidRPr="00460660" w:rsidRDefault="00B4432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4321" w14:paraId="2F44288B" w14:textId="77777777" w:rsidTr="00EB46E5">
      <w:tc>
        <w:tcPr>
          <w:tcW w:w="1361" w:type="dxa"/>
          <w:tcMar>
            <w:left w:w="0" w:type="dxa"/>
            <w:right w:w="0" w:type="dxa"/>
          </w:tcMar>
          <w:vAlign w:val="bottom"/>
        </w:tcPr>
        <w:p w14:paraId="2ABBDD31" w14:textId="6F270B22" w:rsidR="00B44321" w:rsidRPr="00B8518B" w:rsidRDefault="00B4432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B44321" w:rsidRDefault="00B44321" w:rsidP="00B8518B">
          <w:pPr>
            <w:pStyle w:val="Zpat"/>
          </w:pPr>
        </w:p>
      </w:tc>
      <w:tc>
        <w:tcPr>
          <w:tcW w:w="425" w:type="dxa"/>
          <w:shd w:val="clear" w:color="auto" w:fill="auto"/>
          <w:tcMar>
            <w:left w:w="0" w:type="dxa"/>
            <w:right w:w="0" w:type="dxa"/>
          </w:tcMar>
        </w:tcPr>
        <w:p w14:paraId="1076B944" w14:textId="77777777" w:rsidR="00B44321" w:rsidRDefault="00B44321" w:rsidP="00B8518B">
          <w:pPr>
            <w:pStyle w:val="Zpat"/>
          </w:pPr>
        </w:p>
      </w:tc>
      <w:tc>
        <w:tcPr>
          <w:tcW w:w="8505" w:type="dxa"/>
        </w:tcPr>
        <w:p w14:paraId="35AE2265" w14:textId="77777777" w:rsidR="00B44321" w:rsidRPr="00143EC0" w:rsidRDefault="00B44321" w:rsidP="00F422D3">
          <w:pPr>
            <w:pStyle w:val="Zpat0"/>
            <w:rPr>
              <w:b/>
            </w:rPr>
          </w:pPr>
          <w:r w:rsidRPr="00143EC0">
            <w:rPr>
              <w:b/>
            </w:rPr>
            <w:t>PŘÍLOHA č. 1</w:t>
          </w:r>
        </w:p>
        <w:p w14:paraId="746A5B79" w14:textId="77777777" w:rsidR="00B44321" w:rsidRDefault="00B44321" w:rsidP="0056713A">
          <w:pPr>
            <w:pStyle w:val="Zpat0"/>
          </w:pPr>
          <w:r w:rsidRPr="00886B4D">
            <w:rPr>
              <w:b/>
            </w:rPr>
            <w:t xml:space="preserve">Smlouva o dílo na </w:t>
          </w:r>
          <w:r>
            <w:rPr>
              <w:b/>
            </w:rPr>
            <w:t>poskytování služeb</w:t>
          </w:r>
        </w:p>
      </w:tc>
    </w:tr>
  </w:tbl>
  <w:p w14:paraId="64D43270" w14:textId="77777777" w:rsidR="00B44321" w:rsidRPr="00B8518B" w:rsidRDefault="00B4432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4321" w14:paraId="074CFC17" w14:textId="77777777" w:rsidTr="00EB46E5">
      <w:tc>
        <w:tcPr>
          <w:tcW w:w="1361" w:type="dxa"/>
          <w:tcMar>
            <w:left w:w="0" w:type="dxa"/>
            <w:right w:w="0" w:type="dxa"/>
          </w:tcMar>
          <w:vAlign w:val="bottom"/>
        </w:tcPr>
        <w:p w14:paraId="421A0F2C" w14:textId="5DFF2CA2" w:rsidR="00B44321" w:rsidRPr="00B8518B" w:rsidRDefault="00B4432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B44321" w:rsidRDefault="00B44321" w:rsidP="00B8518B">
          <w:pPr>
            <w:pStyle w:val="Zpat"/>
          </w:pPr>
        </w:p>
      </w:tc>
      <w:tc>
        <w:tcPr>
          <w:tcW w:w="425" w:type="dxa"/>
          <w:shd w:val="clear" w:color="auto" w:fill="auto"/>
          <w:tcMar>
            <w:left w:w="0" w:type="dxa"/>
            <w:right w:w="0" w:type="dxa"/>
          </w:tcMar>
        </w:tcPr>
        <w:p w14:paraId="2826A8DA" w14:textId="77777777" w:rsidR="00B44321" w:rsidRDefault="00B44321" w:rsidP="00B8518B">
          <w:pPr>
            <w:pStyle w:val="Zpat"/>
          </w:pPr>
        </w:p>
      </w:tc>
      <w:tc>
        <w:tcPr>
          <w:tcW w:w="8505" w:type="dxa"/>
        </w:tcPr>
        <w:p w14:paraId="6E288371" w14:textId="77777777" w:rsidR="00B44321" w:rsidRPr="00143EC0" w:rsidRDefault="00B44321" w:rsidP="00F422D3">
          <w:pPr>
            <w:pStyle w:val="Zpat0"/>
            <w:rPr>
              <w:b/>
            </w:rPr>
          </w:pPr>
          <w:r w:rsidRPr="00143EC0">
            <w:rPr>
              <w:b/>
            </w:rPr>
            <w:t>PŘÍLOHA č. 2</w:t>
          </w:r>
        </w:p>
        <w:p w14:paraId="2347747F" w14:textId="77777777" w:rsidR="00B44321" w:rsidRDefault="00B44321" w:rsidP="00F95FBD">
          <w:pPr>
            <w:pStyle w:val="Zpat0"/>
          </w:pPr>
          <w:r w:rsidRPr="00886B4D">
            <w:rPr>
              <w:b/>
            </w:rPr>
            <w:t xml:space="preserve">Smlouva o dílo na </w:t>
          </w:r>
          <w:r>
            <w:rPr>
              <w:b/>
            </w:rPr>
            <w:t>poskytování služeb</w:t>
          </w:r>
        </w:p>
      </w:tc>
    </w:tr>
  </w:tbl>
  <w:p w14:paraId="2F6FAA91" w14:textId="77777777" w:rsidR="00B44321" w:rsidRPr="00B8518B" w:rsidRDefault="00B4432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4321" w14:paraId="6C98C0FA" w14:textId="77777777" w:rsidTr="00EB46E5">
      <w:tc>
        <w:tcPr>
          <w:tcW w:w="1361" w:type="dxa"/>
          <w:tcMar>
            <w:left w:w="0" w:type="dxa"/>
            <w:right w:w="0" w:type="dxa"/>
          </w:tcMar>
          <w:vAlign w:val="bottom"/>
        </w:tcPr>
        <w:p w14:paraId="642F40FD" w14:textId="718BC629" w:rsidR="00B44321" w:rsidRPr="00B8518B" w:rsidRDefault="00B4432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B44321" w:rsidRDefault="00B44321" w:rsidP="00B8518B">
          <w:pPr>
            <w:pStyle w:val="Zpat"/>
          </w:pPr>
        </w:p>
      </w:tc>
      <w:tc>
        <w:tcPr>
          <w:tcW w:w="425" w:type="dxa"/>
          <w:shd w:val="clear" w:color="auto" w:fill="auto"/>
          <w:tcMar>
            <w:left w:w="0" w:type="dxa"/>
            <w:right w:w="0" w:type="dxa"/>
          </w:tcMar>
        </w:tcPr>
        <w:p w14:paraId="5643B09A" w14:textId="77777777" w:rsidR="00B44321" w:rsidRDefault="00B44321" w:rsidP="00B8518B">
          <w:pPr>
            <w:pStyle w:val="Zpat"/>
          </w:pPr>
        </w:p>
      </w:tc>
      <w:tc>
        <w:tcPr>
          <w:tcW w:w="8505" w:type="dxa"/>
        </w:tcPr>
        <w:p w14:paraId="7DDAF65B" w14:textId="77777777" w:rsidR="00B44321" w:rsidRPr="00143EC0" w:rsidRDefault="00B44321" w:rsidP="00F422D3">
          <w:pPr>
            <w:pStyle w:val="Zpat0"/>
            <w:rPr>
              <w:b/>
            </w:rPr>
          </w:pPr>
          <w:r w:rsidRPr="00143EC0">
            <w:rPr>
              <w:b/>
            </w:rPr>
            <w:t xml:space="preserve">PŘÍLOHA č. </w:t>
          </w:r>
          <w:r>
            <w:rPr>
              <w:b/>
            </w:rPr>
            <w:t>3</w:t>
          </w:r>
        </w:p>
        <w:p w14:paraId="542A0F46" w14:textId="77777777" w:rsidR="00B44321" w:rsidRDefault="00B44321" w:rsidP="00F95FBD">
          <w:pPr>
            <w:pStyle w:val="Zpat0"/>
          </w:pPr>
          <w:r w:rsidRPr="00886B4D">
            <w:rPr>
              <w:b/>
            </w:rPr>
            <w:t xml:space="preserve">Smlouva o dílo na </w:t>
          </w:r>
          <w:r>
            <w:rPr>
              <w:b/>
            </w:rPr>
            <w:t>poskytování služeb</w:t>
          </w:r>
        </w:p>
      </w:tc>
    </w:tr>
  </w:tbl>
  <w:p w14:paraId="3B301AC6" w14:textId="77777777" w:rsidR="00B44321" w:rsidRPr="00B8518B" w:rsidRDefault="00B4432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4321" w14:paraId="615E6E53" w14:textId="77777777" w:rsidTr="00EB46E5">
      <w:tc>
        <w:tcPr>
          <w:tcW w:w="1361" w:type="dxa"/>
          <w:tcMar>
            <w:left w:w="0" w:type="dxa"/>
            <w:right w:w="0" w:type="dxa"/>
          </w:tcMar>
          <w:vAlign w:val="bottom"/>
        </w:tcPr>
        <w:p w14:paraId="66371F00" w14:textId="4643BE9E" w:rsidR="00B44321" w:rsidRPr="00B8518B" w:rsidRDefault="00B4432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B44321" w:rsidRDefault="00B44321" w:rsidP="00B8518B">
          <w:pPr>
            <w:pStyle w:val="Zpat"/>
          </w:pPr>
        </w:p>
      </w:tc>
      <w:tc>
        <w:tcPr>
          <w:tcW w:w="425" w:type="dxa"/>
          <w:shd w:val="clear" w:color="auto" w:fill="auto"/>
          <w:tcMar>
            <w:left w:w="0" w:type="dxa"/>
            <w:right w:w="0" w:type="dxa"/>
          </w:tcMar>
        </w:tcPr>
        <w:p w14:paraId="70EC7414" w14:textId="77777777" w:rsidR="00B44321" w:rsidRDefault="00B44321" w:rsidP="00B8518B">
          <w:pPr>
            <w:pStyle w:val="Zpat"/>
          </w:pPr>
        </w:p>
      </w:tc>
      <w:tc>
        <w:tcPr>
          <w:tcW w:w="8505" w:type="dxa"/>
        </w:tcPr>
        <w:p w14:paraId="3A2E0D4A" w14:textId="77777777" w:rsidR="00B44321" w:rsidRPr="00143EC0" w:rsidRDefault="00B44321" w:rsidP="00F422D3">
          <w:pPr>
            <w:pStyle w:val="Zpat0"/>
            <w:rPr>
              <w:b/>
            </w:rPr>
          </w:pPr>
          <w:r w:rsidRPr="00143EC0">
            <w:rPr>
              <w:b/>
            </w:rPr>
            <w:t xml:space="preserve">PŘÍLOHA č. </w:t>
          </w:r>
          <w:r>
            <w:rPr>
              <w:b/>
            </w:rPr>
            <w:t>4</w:t>
          </w:r>
        </w:p>
        <w:p w14:paraId="13C0AAA0" w14:textId="77777777" w:rsidR="00B44321" w:rsidRDefault="00B44321" w:rsidP="00F95FBD">
          <w:pPr>
            <w:pStyle w:val="Zpat0"/>
          </w:pPr>
          <w:r w:rsidRPr="00886B4D">
            <w:rPr>
              <w:b/>
            </w:rPr>
            <w:t xml:space="preserve">Smlouva o dílo na </w:t>
          </w:r>
          <w:r>
            <w:rPr>
              <w:b/>
            </w:rPr>
            <w:t>poskytování služeb</w:t>
          </w:r>
        </w:p>
      </w:tc>
    </w:tr>
  </w:tbl>
  <w:p w14:paraId="7EBB5AD0" w14:textId="77777777" w:rsidR="00B44321" w:rsidRPr="00B8518B" w:rsidRDefault="00B4432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4321" w14:paraId="0B027937" w14:textId="77777777" w:rsidTr="00EB46E5">
      <w:tc>
        <w:tcPr>
          <w:tcW w:w="1361" w:type="dxa"/>
          <w:tcMar>
            <w:left w:w="0" w:type="dxa"/>
            <w:right w:w="0" w:type="dxa"/>
          </w:tcMar>
          <w:vAlign w:val="bottom"/>
        </w:tcPr>
        <w:p w14:paraId="5562C2F6" w14:textId="34E45697" w:rsidR="00B44321" w:rsidRPr="00B8518B" w:rsidRDefault="00B4432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B44321" w:rsidRDefault="00B44321" w:rsidP="00B8518B">
          <w:pPr>
            <w:pStyle w:val="Zpat"/>
          </w:pPr>
        </w:p>
      </w:tc>
      <w:tc>
        <w:tcPr>
          <w:tcW w:w="425" w:type="dxa"/>
          <w:shd w:val="clear" w:color="auto" w:fill="auto"/>
          <w:tcMar>
            <w:left w:w="0" w:type="dxa"/>
            <w:right w:w="0" w:type="dxa"/>
          </w:tcMar>
        </w:tcPr>
        <w:p w14:paraId="10B91CEB" w14:textId="77777777" w:rsidR="00B44321" w:rsidRDefault="00B44321" w:rsidP="00B8518B">
          <w:pPr>
            <w:pStyle w:val="Zpat"/>
          </w:pPr>
        </w:p>
      </w:tc>
      <w:tc>
        <w:tcPr>
          <w:tcW w:w="8505" w:type="dxa"/>
        </w:tcPr>
        <w:p w14:paraId="28971E6B" w14:textId="77777777" w:rsidR="00B44321" w:rsidRPr="00143EC0" w:rsidRDefault="00B44321" w:rsidP="00F422D3">
          <w:pPr>
            <w:pStyle w:val="Zpat0"/>
            <w:rPr>
              <w:b/>
            </w:rPr>
          </w:pPr>
          <w:r w:rsidRPr="00143EC0">
            <w:rPr>
              <w:b/>
            </w:rPr>
            <w:t xml:space="preserve">PŘÍLOHA č. </w:t>
          </w:r>
          <w:r>
            <w:rPr>
              <w:b/>
            </w:rPr>
            <w:t>5</w:t>
          </w:r>
        </w:p>
        <w:p w14:paraId="4876A771" w14:textId="77777777" w:rsidR="00B44321" w:rsidRDefault="00B44321" w:rsidP="00F95FBD">
          <w:pPr>
            <w:pStyle w:val="Zpat0"/>
          </w:pPr>
          <w:r w:rsidRPr="00886B4D">
            <w:rPr>
              <w:b/>
            </w:rPr>
            <w:t xml:space="preserve">Smlouva o dílo na </w:t>
          </w:r>
          <w:r>
            <w:rPr>
              <w:b/>
            </w:rPr>
            <w:t>poskytování služeb</w:t>
          </w:r>
        </w:p>
      </w:tc>
    </w:tr>
  </w:tbl>
  <w:p w14:paraId="78F0DA51" w14:textId="77777777" w:rsidR="00B44321" w:rsidRPr="00B8518B" w:rsidRDefault="00B4432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4321" w14:paraId="60389700" w14:textId="77777777" w:rsidTr="00EB46E5">
      <w:tc>
        <w:tcPr>
          <w:tcW w:w="1361" w:type="dxa"/>
          <w:tcMar>
            <w:left w:w="0" w:type="dxa"/>
            <w:right w:w="0" w:type="dxa"/>
          </w:tcMar>
          <w:vAlign w:val="bottom"/>
        </w:tcPr>
        <w:p w14:paraId="1EE200C3" w14:textId="115AE02E" w:rsidR="00B44321" w:rsidRPr="00B8518B" w:rsidRDefault="00B4432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2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26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B44321" w:rsidRDefault="00B44321" w:rsidP="00B8518B">
          <w:pPr>
            <w:pStyle w:val="Zpat"/>
          </w:pPr>
        </w:p>
      </w:tc>
      <w:tc>
        <w:tcPr>
          <w:tcW w:w="425" w:type="dxa"/>
          <w:shd w:val="clear" w:color="auto" w:fill="auto"/>
          <w:tcMar>
            <w:left w:w="0" w:type="dxa"/>
            <w:right w:w="0" w:type="dxa"/>
          </w:tcMar>
        </w:tcPr>
        <w:p w14:paraId="4C2C8CD4" w14:textId="77777777" w:rsidR="00B44321" w:rsidRDefault="00B44321" w:rsidP="00B8518B">
          <w:pPr>
            <w:pStyle w:val="Zpat"/>
          </w:pPr>
        </w:p>
      </w:tc>
      <w:tc>
        <w:tcPr>
          <w:tcW w:w="8505" w:type="dxa"/>
        </w:tcPr>
        <w:p w14:paraId="64238BDD" w14:textId="77777777" w:rsidR="00B44321" w:rsidRPr="00143EC0" w:rsidRDefault="00B44321" w:rsidP="00F422D3">
          <w:pPr>
            <w:pStyle w:val="Zpat0"/>
            <w:rPr>
              <w:b/>
            </w:rPr>
          </w:pPr>
          <w:r w:rsidRPr="00143EC0">
            <w:rPr>
              <w:b/>
            </w:rPr>
            <w:t xml:space="preserve">PŘÍLOHA č. </w:t>
          </w:r>
          <w:r>
            <w:rPr>
              <w:b/>
            </w:rPr>
            <w:t>6</w:t>
          </w:r>
        </w:p>
        <w:p w14:paraId="42B977E0" w14:textId="77777777" w:rsidR="00B44321" w:rsidRDefault="00B44321" w:rsidP="00F95FBD">
          <w:pPr>
            <w:pStyle w:val="Zpat0"/>
          </w:pPr>
          <w:r w:rsidRPr="00886B4D">
            <w:rPr>
              <w:b/>
            </w:rPr>
            <w:t xml:space="preserve">Smlouva o dílo na </w:t>
          </w:r>
          <w:r>
            <w:rPr>
              <w:b/>
            </w:rPr>
            <w:t>poskytování služeb</w:t>
          </w:r>
        </w:p>
      </w:tc>
    </w:tr>
  </w:tbl>
  <w:p w14:paraId="7605D7E7" w14:textId="77777777" w:rsidR="00B44321" w:rsidRPr="00B8518B" w:rsidRDefault="00B4432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4321" w14:paraId="200B4099" w14:textId="77777777" w:rsidTr="00EB46E5">
      <w:tc>
        <w:tcPr>
          <w:tcW w:w="1361" w:type="dxa"/>
          <w:tcMar>
            <w:left w:w="0" w:type="dxa"/>
            <w:right w:w="0" w:type="dxa"/>
          </w:tcMar>
          <w:vAlign w:val="bottom"/>
        </w:tcPr>
        <w:p w14:paraId="49C203DA" w14:textId="2EC629FE" w:rsidR="00B44321" w:rsidRPr="00B8518B" w:rsidRDefault="00B4432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B44321" w:rsidRDefault="00B44321" w:rsidP="00B8518B">
          <w:pPr>
            <w:pStyle w:val="Zpat"/>
          </w:pPr>
        </w:p>
      </w:tc>
      <w:tc>
        <w:tcPr>
          <w:tcW w:w="425" w:type="dxa"/>
          <w:shd w:val="clear" w:color="auto" w:fill="auto"/>
          <w:tcMar>
            <w:left w:w="0" w:type="dxa"/>
            <w:right w:w="0" w:type="dxa"/>
          </w:tcMar>
        </w:tcPr>
        <w:p w14:paraId="1E511D69" w14:textId="77777777" w:rsidR="00B44321" w:rsidRDefault="00B44321" w:rsidP="00B8518B">
          <w:pPr>
            <w:pStyle w:val="Zpat"/>
          </w:pPr>
        </w:p>
      </w:tc>
      <w:tc>
        <w:tcPr>
          <w:tcW w:w="8505" w:type="dxa"/>
        </w:tcPr>
        <w:p w14:paraId="28E20669" w14:textId="77777777" w:rsidR="00B44321" w:rsidRPr="00143EC0" w:rsidRDefault="00B44321" w:rsidP="00F422D3">
          <w:pPr>
            <w:pStyle w:val="Zpat0"/>
            <w:rPr>
              <w:b/>
            </w:rPr>
          </w:pPr>
          <w:r w:rsidRPr="00143EC0">
            <w:rPr>
              <w:b/>
            </w:rPr>
            <w:t xml:space="preserve">PŘÍLOHA č. </w:t>
          </w:r>
          <w:r>
            <w:rPr>
              <w:b/>
            </w:rPr>
            <w:t>7</w:t>
          </w:r>
        </w:p>
        <w:p w14:paraId="021CA5A4" w14:textId="77777777" w:rsidR="00B44321" w:rsidRDefault="00B44321" w:rsidP="00F95FBD">
          <w:pPr>
            <w:pStyle w:val="Zpat0"/>
          </w:pPr>
          <w:r w:rsidRPr="00886B4D">
            <w:rPr>
              <w:b/>
            </w:rPr>
            <w:t xml:space="preserve">Smlouva o dílo na </w:t>
          </w:r>
          <w:r>
            <w:rPr>
              <w:b/>
            </w:rPr>
            <w:t>poskytování služeb</w:t>
          </w:r>
        </w:p>
      </w:tc>
    </w:tr>
  </w:tbl>
  <w:p w14:paraId="6AB9F404" w14:textId="77777777" w:rsidR="00B44321" w:rsidRPr="00B8518B" w:rsidRDefault="00B4432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B44321" w:rsidRDefault="00B44321" w:rsidP="00962258">
      <w:pPr>
        <w:spacing w:after="0" w:line="240" w:lineRule="auto"/>
      </w:pPr>
      <w:r>
        <w:separator/>
      </w:r>
    </w:p>
  </w:footnote>
  <w:footnote w:type="continuationSeparator" w:id="0">
    <w:p w14:paraId="534A7A1B" w14:textId="77777777" w:rsidR="00B44321" w:rsidRDefault="00B4432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4321" w14:paraId="26FF851F" w14:textId="77777777" w:rsidTr="00C02D0A">
      <w:trPr>
        <w:trHeight w:hRule="exact" w:val="454"/>
      </w:trPr>
      <w:tc>
        <w:tcPr>
          <w:tcW w:w="1361" w:type="dxa"/>
          <w:tcMar>
            <w:top w:w="57" w:type="dxa"/>
            <w:left w:w="0" w:type="dxa"/>
            <w:right w:w="0" w:type="dxa"/>
          </w:tcMar>
        </w:tcPr>
        <w:p w14:paraId="58D921D0" w14:textId="77777777" w:rsidR="00B44321" w:rsidRPr="00B8518B" w:rsidRDefault="00B44321" w:rsidP="00523EA7">
          <w:pPr>
            <w:pStyle w:val="Zpat"/>
            <w:rPr>
              <w:rStyle w:val="slostrnky"/>
            </w:rPr>
          </w:pPr>
        </w:p>
      </w:tc>
      <w:tc>
        <w:tcPr>
          <w:tcW w:w="3458" w:type="dxa"/>
          <w:shd w:val="clear" w:color="auto" w:fill="auto"/>
          <w:tcMar>
            <w:top w:w="57" w:type="dxa"/>
            <w:left w:w="0" w:type="dxa"/>
            <w:right w:w="0" w:type="dxa"/>
          </w:tcMar>
        </w:tcPr>
        <w:p w14:paraId="1CF3204D" w14:textId="77777777" w:rsidR="00B44321" w:rsidRDefault="00B44321" w:rsidP="00523EA7">
          <w:pPr>
            <w:pStyle w:val="Zpat"/>
          </w:pPr>
        </w:p>
      </w:tc>
      <w:tc>
        <w:tcPr>
          <w:tcW w:w="5698" w:type="dxa"/>
          <w:shd w:val="clear" w:color="auto" w:fill="auto"/>
          <w:tcMar>
            <w:top w:w="57" w:type="dxa"/>
            <w:left w:w="0" w:type="dxa"/>
            <w:right w:w="0" w:type="dxa"/>
          </w:tcMar>
        </w:tcPr>
        <w:p w14:paraId="362AE77D" w14:textId="77777777" w:rsidR="00B44321" w:rsidRPr="00D6163D" w:rsidRDefault="00B44321" w:rsidP="00D6163D">
          <w:pPr>
            <w:pStyle w:val="Druhdokumentu"/>
          </w:pPr>
        </w:p>
      </w:tc>
    </w:tr>
  </w:tbl>
  <w:p w14:paraId="33A2C084" w14:textId="77777777" w:rsidR="00B44321" w:rsidRPr="00D6163D" w:rsidRDefault="00B44321">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4321" w14:paraId="62232364" w14:textId="77777777" w:rsidTr="00C02D0A">
      <w:trPr>
        <w:trHeight w:hRule="exact" w:val="454"/>
      </w:trPr>
      <w:tc>
        <w:tcPr>
          <w:tcW w:w="1361" w:type="dxa"/>
          <w:tcMar>
            <w:top w:w="57" w:type="dxa"/>
            <w:left w:w="0" w:type="dxa"/>
            <w:right w:w="0" w:type="dxa"/>
          </w:tcMar>
        </w:tcPr>
        <w:p w14:paraId="1128734A" w14:textId="77777777" w:rsidR="00B44321" w:rsidRPr="00B8518B" w:rsidRDefault="00B44321" w:rsidP="00523EA7">
          <w:pPr>
            <w:pStyle w:val="Zpat"/>
            <w:rPr>
              <w:rStyle w:val="slostrnky"/>
            </w:rPr>
          </w:pPr>
        </w:p>
      </w:tc>
      <w:tc>
        <w:tcPr>
          <w:tcW w:w="3458" w:type="dxa"/>
          <w:shd w:val="clear" w:color="auto" w:fill="auto"/>
          <w:tcMar>
            <w:top w:w="57" w:type="dxa"/>
            <w:left w:w="0" w:type="dxa"/>
            <w:right w:w="0" w:type="dxa"/>
          </w:tcMar>
        </w:tcPr>
        <w:p w14:paraId="57DB98B3" w14:textId="77777777" w:rsidR="00B44321" w:rsidRDefault="00B44321" w:rsidP="00523EA7">
          <w:pPr>
            <w:pStyle w:val="Zpat"/>
          </w:pPr>
        </w:p>
      </w:tc>
      <w:tc>
        <w:tcPr>
          <w:tcW w:w="5698" w:type="dxa"/>
          <w:shd w:val="clear" w:color="auto" w:fill="auto"/>
          <w:tcMar>
            <w:top w:w="57" w:type="dxa"/>
            <w:left w:w="0" w:type="dxa"/>
            <w:right w:w="0" w:type="dxa"/>
          </w:tcMar>
        </w:tcPr>
        <w:p w14:paraId="1E7DFB6C" w14:textId="77777777" w:rsidR="00B44321" w:rsidRPr="00D6163D" w:rsidRDefault="00B44321" w:rsidP="00D6163D">
          <w:pPr>
            <w:pStyle w:val="Druhdokumentu"/>
          </w:pPr>
        </w:p>
      </w:tc>
    </w:tr>
  </w:tbl>
  <w:p w14:paraId="7911A644" w14:textId="77777777" w:rsidR="00B44321" w:rsidRPr="00D6163D" w:rsidRDefault="00B4432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4321" w14:paraId="5B1AC796" w14:textId="77777777" w:rsidTr="00C02D0A">
      <w:trPr>
        <w:trHeight w:hRule="exact" w:val="454"/>
      </w:trPr>
      <w:tc>
        <w:tcPr>
          <w:tcW w:w="1361" w:type="dxa"/>
          <w:tcMar>
            <w:top w:w="57" w:type="dxa"/>
            <w:left w:w="0" w:type="dxa"/>
            <w:right w:w="0" w:type="dxa"/>
          </w:tcMar>
        </w:tcPr>
        <w:p w14:paraId="127F1B6D" w14:textId="77777777" w:rsidR="00B44321" w:rsidRPr="00B8518B" w:rsidRDefault="00B44321" w:rsidP="00523EA7">
          <w:pPr>
            <w:pStyle w:val="Zpat"/>
            <w:rPr>
              <w:rStyle w:val="slostrnky"/>
            </w:rPr>
          </w:pPr>
        </w:p>
      </w:tc>
      <w:tc>
        <w:tcPr>
          <w:tcW w:w="3458" w:type="dxa"/>
          <w:shd w:val="clear" w:color="auto" w:fill="auto"/>
          <w:tcMar>
            <w:top w:w="57" w:type="dxa"/>
            <w:left w:w="0" w:type="dxa"/>
            <w:right w:w="0" w:type="dxa"/>
          </w:tcMar>
        </w:tcPr>
        <w:p w14:paraId="314BD8E6" w14:textId="77777777" w:rsidR="00B44321" w:rsidRDefault="00B44321" w:rsidP="00523EA7">
          <w:pPr>
            <w:pStyle w:val="Zpat"/>
          </w:pPr>
        </w:p>
      </w:tc>
      <w:tc>
        <w:tcPr>
          <w:tcW w:w="5698" w:type="dxa"/>
          <w:shd w:val="clear" w:color="auto" w:fill="auto"/>
          <w:tcMar>
            <w:top w:w="57" w:type="dxa"/>
            <w:left w:w="0" w:type="dxa"/>
            <w:right w:w="0" w:type="dxa"/>
          </w:tcMar>
        </w:tcPr>
        <w:p w14:paraId="45CCC127" w14:textId="77777777" w:rsidR="00B44321" w:rsidRPr="00D6163D" w:rsidRDefault="00B44321" w:rsidP="00D6163D">
          <w:pPr>
            <w:pStyle w:val="Druhdokumentu"/>
          </w:pPr>
        </w:p>
      </w:tc>
    </w:tr>
  </w:tbl>
  <w:p w14:paraId="2D67BE34" w14:textId="77777777" w:rsidR="00B44321" w:rsidRPr="00D6163D" w:rsidRDefault="00B4432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44321" w14:paraId="125F3090" w14:textId="77777777" w:rsidTr="00B22106">
      <w:trPr>
        <w:trHeight w:hRule="exact" w:val="936"/>
      </w:trPr>
      <w:tc>
        <w:tcPr>
          <w:tcW w:w="1361" w:type="dxa"/>
          <w:tcMar>
            <w:left w:w="0" w:type="dxa"/>
            <w:right w:w="0" w:type="dxa"/>
          </w:tcMar>
        </w:tcPr>
        <w:p w14:paraId="64F75280" w14:textId="77777777" w:rsidR="00B44321" w:rsidRPr="00B8518B" w:rsidRDefault="00B44321" w:rsidP="00FC6389">
          <w:pPr>
            <w:pStyle w:val="Zpat"/>
            <w:rPr>
              <w:rStyle w:val="slostrnky"/>
            </w:rPr>
          </w:pPr>
        </w:p>
      </w:tc>
      <w:tc>
        <w:tcPr>
          <w:tcW w:w="3458" w:type="dxa"/>
          <w:shd w:val="clear" w:color="auto" w:fill="auto"/>
          <w:tcMar>
            <w:left w:w="0" w:type="dxa"/>
            <w:right w:w="0" w:type="dxa"/>
          </w:tcMar>
        </w:tcPr>
        <w:p w14:paraId="7F24DA5A" w14:textId="77777777" w:rsidR="00B44321" w:rsidRDefault="00B44321"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B44321" w:rsidRPr="00D6163D" w:rsidRDefault="00B44321" w:rsidP="00FC6389">
          <w:pPr>
            <w:pStyle w:val="Druhdokumentu"/>
          </w:pPr>
        </w:p>
      </w:tc>
    </w:tr>
    <w:tr w:rsidR="00B44321" w14:paraId="14D26AA4" w14:textId="77777777" w:rsidTr="00B22106">
      <w:trPr>
        <w:trHeight w:hRule="exact" w:val="936"/>
      </w:trPr>
      <w:tc>
        <w:tcPr>
          <w:tcW w:w="1361" w:type="dxa"/>
          <w:tcMar>
            <w:left w:w="0" w:type="dxa"/>
            <w:right w:w="0" w:type="dxa"/>
          </w:tcMar>
        </w:tcPr>
        <w:p w14:paraId="68D6B4DD" w14:textId="77777777" w:rsidR="00B44321" w:rsidRPr="00B8518B" w:rsidRDefault="00B44321" w:rsidP="00FC6389">
          <w:pPr>
            <w:pStyle w:val="Zpat"/>
            <w:rPr>
              <w:rStyle w:val="slostrnky"/>
            </w:rPr>
          </w:pPr>
        </w:p>
      </w:tc>
      <w:tc>
        <w:tcPr>
          <w:tcW w:w="3458" w:type="dxa"/>
          <w:shd w:val="clear" w:color="auto" w:fill="auto"/>
          <w:tcMar>
            <w:left w:w="0" w:type="dxa"/>
            <w:right w:w="0" w:type="dxa"/>
          </w:tcMar>
        </w:tcPr>
        <w:p w14:paraId="0FE5771A" w14:textId="77777777" w:rsidR="00B44321" w:rsidRDefault="00B44321" w:rsidP="00FC6389">
          <w:pPr>
            <w:pStyle w:val="Zpat"/>
          </w:pPr>
        </w:p>
      </w:tc>
      <w:tc>
        <w:tcPr>
          <w:tcW w:w="5756" w:type="dxa"/>
          <w:shd w:val="clear" w:color="auto" w:fill="auto"/>
          <w:tcMar>
            <w:left w:w="0" w:type="dxa"/>
            <w:right w:w="0" w:type="dxa"/>
          </w:tcMar>
        </w:tcPr>
        <w:p w14:paraId="7116DABD" w14:textId="77777777" w:rsidR="00B44321" w:rsidRPr="00D6163D" w:rsidRDefault="00B44321" w:rsidP="00FC6389">
          <w:pPr>
            <w:pStyle w:val="Druhdokumentu"/>
          </w:pPr>
        </w:p>
      </w:tc>
    </w:tr>
  </w:tbl>
  <w:p w14:paraId="6751D14B" w14:textId="77777777" w:rsidR="00B44321" w:rsidRPr="00D6163D" w:rsidRDefault="00B44321" w:rsidP="00FC6389">
    <w:pPr>
      <w:pStyle w:val="Zhlav"/>
      <w:rPr>
        <w:sz w:val="8"/>
        <w:szCs w:val="8"/>
      </w:rPr>
    </w:pPr>
  </w:p>
  <w:p w14:paraId="48D72188" w14:textId="77777777" w:rsidR="00B44321" w:rsidRPr="00460660" w:rsidRDefault="00B4432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4321" w14:paraId="50825F97" w14:textId="77777777" w:rsidTr="00C02D0A">
      <w:trPr>
        <w:trHeight w:hRule="exact" w:val="454"/>
      </w:trPr>
      <w:tc>
        <w:tcPr>
          <w:tcW w:w="1361" w:type="dxa"/>
          <w:tcMar>
            <w:top w:w="57" w:type="dxa"/>
            <w:left w:w="0" w:type="dxa"/>
            <w:right w:w="0" w:type="dxa"/>
          </w:tcMar>
        </w:tcPr>
        <w:p w14:paraId="3080BE33" w14:textId="77777777" w:rsidR="00B44321" w:rsidRPr="00B8518B" w:rsidRDefault="00B44321" w:rsidP="00523EA7">
          <w:pPr>
            <w:pStyle w:val="Zpat"/>
            <w:rPr>
              <w:rStyle w:val="slostrnky"/>
            </w:rPr>
          </w:pPr>
        </w:p>
      </w:tc>
      <w:tc>
        <w:tcPr>
          <w:tcW w:w="3458" w:type="dxa"/>
          <w:shd w:val="clear" w:color="auto" w:fill="auto"/>
          <w:tcMar>
            <w:top w:w="57" w:type="dxa"/>
            <w:left w:w="0" w:type="dxa"/>
            <w:right w:w="0" w:type="dxa"/>
          </w:tcMar>
        </w:tcPr>
        <w:p w14:paraId="560D6DD0" w14:textId="77777777" w:rsidR="00B44321" w:rsidRDefault="00B44321" w:rsidP="00523EA7">
          <w:pPr>
            <w:pStyle w:val="Zpat"/>
          </w:pPr>
        </w:p>
      </w:tc>
      <w:tc>
        <w:tcPr>
          <w:tcW w:w="5698" w:type="dxa"/>
          <w:shd w:val="clear" w:color="auto" w:fill="auto"/>
          <w:tcMar>
            <w:top w:w="57" w:type="dxa"/>
            <w:left w:w="0" w:type="dxa"/>
            <w:right w:w="0" w:type="dxa"/>
          </w:tcMar>
        </w:tcPr>
        <w:p w14:paraId="5C3AA2BF" w14:textId="77777777" w:rsidR="00B44321" w:rsidRPr="00D6163D" w:rsidRDefault="00B44321" w:rsidP="00D6163D">
          <w:pPr>
            <w:pStyle w:val="Druhdokumentu"/>
          </w:pPr>
        </w:p>
      </w:tc>
    </w:tr>
  </w:tbl>
  <w:p w14:paraId="3499F468" w14:textId="77777777" w:rsidR="00B44321" w:rsidRPr="00D6163D" w:rsidRDefault="00B4432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4321" w14:paraId="1D67D37D" w14:textId="77777777" w:rsidTr="00C02D0A">
      <w:trPr>
        <w:trHeight w:hRule="exact" w:val="454"/>
      </w:trPr>
      <w:tc>
        <w:tcPr>
          <w:tcW w:w="1361" w:type="dxa"/>
          <w:tcMar>
            <w:top w:w="57" w:type="dxa"/>
            <w:left w:w="0" w:type="dxa"/>
            <w:right w:w="0" w:type="dxa"/>
          </w:tcMar>
        </w:tcPr>
        <w:p w14:paraId="7E6D3214" w14:textId="77777777" w:rsidR="00B44321" w:rsidRPr="00B8518B" w:rsidRDefault="00B44321" w:rsidP="00523EA7">
          <w:pPr>
            <w:pStyle w:val="Zpat"/>
            <w:rPr>
              <w:rStyle w:val="slostrnky"/>
            </w:rPr>
          </w:pPr>
        </w:p>
      </w:tc>
      <w:tc>
        <w:tcPr>
          <w:tcW w:w="3458" w:type="dxa"/>
          <w:shd w:val="clear" w:color="auto" w:fill="auto"/>
          <w:tcMar>
            <w:top w:w="57" w:type="dxa"/>
            <w:left w:w="0" w:type="dxa"/>
            <w:right w:w="0" w:type="dxa"/>
          </w:tcMar>
        </w:tcPr>
        <w:p w14:paraId="3E2730BD" w14:textId="77777777" w:rsidR="00B44321" w:rsidRDefault="00B44321" w:rsidP="00523EA7">
          <w:pPr>
            <w:pStyle w:val="Zpat"/>
          </w:pPr>
        </w:p>
      </w:tc>
      <w:tc>
        <w:tcPr>
          <w:tcW w:w="5698" w:type="dxa"/>
          <w:shd w:val="clear" w:color="auto" w:fill="auto"/>
          <w:tcMar>
            <w:top w:w="57" w:type="dxa"/>
            <w:left w:w="0" w:type="dxa"/>
            <w:right w:w="0" w:type="dxa"/>
          </w:tcMar>
        </w:tcPr>
        <w:p w14:paraId="008585BA" w14:textId="77777777" w:rsidR="00B44321" w:rsidRPr="00D6163D" w:rsidRDefault="00B44321" w:rsidP="00D6163D">
          <w:pPr>
            <w:pStyle w:val="Druhdokumentu"/>
          </w:pPr>
        </w:p>
      </w:tc>
    </w:tr>
  </w:tbl>
  <w:p w14:paraId="33292E9D" w14:textId="77777777" w:rsidR="00B44321" w:rsidRPr="00D6163D" w:rsidRDefault="00B4432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4321" w14:paraId="5362A945" w14:textId="77777777" w:rsidTr="00C02D0A">
      <w:trPr>
        <w:trHeight w:hRule="exact" w:val="454"/>
      </w:trPr>
      <w:tc>
        <w:tcPr>
          <w:tcW w:w="1361" w:type="dxa"/>
          <w:tcMar>
            <w:top w:w="57" w:type="dxa"/>
            <w:left w:w="0" w:type="dxa"/>
            <w:right w:w="0" w:type="dxa"/>
          </w:tcMar>
        </w:tcPr>
        <w:p w14:paraId="190E4EB8" w14:textId="77777777" w:rsidR="00B44321" w:rsidRPr="00B8518B" w:rsidRDefault="00B44321" w:rsidP="00523EA7">
          <w:pPr>
            <w:pStyle w:val="Zpat"/>
            <w:rPr>
              <w:rStyle w:val="slostrnky"/>
            </w:rPr>
          </w:pPr>
        </w:p>
      </w:tc>
      <w:tc>
        <w:tcPr>
          <w:tcW w:w="3458" w:type="dxa"/>
          <w:shd w:val="clear" w:color="auto" w:fill="auto"/>
          <w:tcMar>
            <w:top w:w="57" w:type="dxa"/>
            <w:left w:w="0" w:type="dxa"/>
            <w:right w:w="0" w:type="dxa"/>
          </w:tcMar>
        </w:tcPr>
        <w:p w14:paraId="54EEB917" w14:textId="77777777" w:rsidR="00B44321" w:rsidRDefault="00B44321" w:rsidP="00523EA7">
          <w:pPr>
            <w:pStyle w:val="Zpat"/>
          </w:pPr>
        </w:p>
      </w:tc>
      <w:tc>
        <w:tcPr>
          <w:tcW w:w="5698" w:type="dxa"/>
          <w:shd w:val="clear" w:color="auto" w:fill="auto"/>
          <w:tcMar>
            <w:top w:w="57" w:type="dxa"/>
            <w:left w:w="0" w:type="dxa"/>
            <w:right w:w="0" w:type="dxa"/>
          </w:tcMar>
        </w:tcPr>
        <w:p w14:paraId="653F95CC" w14:textId="77777777" w:rsidR="00B44321" w:rsidRPr="00D6163D" w:rsidRDefault="00B44321" w:rsidP="00D6163D">
          <w:pPr>
            <w:pStyle w:val="Druhdokumentu"/>
          </w:pPr>
        </w:p>
      </w:tc>
    </w:tr>
  </w:tbl>
  <w:p w14:paraId="0B04A711" w14:textId="77777777" w:rsidR="00B44321" w:rsidRPr="00D6163D" w:rsidRDefault="00B4432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4321" w14:paraId="6C247491" w14:textId="77777777" w:rsidTr="00C02D0A">
      <w:trPr>
        <w:trHeight w:hRule="exact" w:val="454"/>
      </w:trPr>
      <w:tc>
        <w:tcPr>
          <w:tcW w:w="1361" w:type="dxa"/>
          <w:tcMar>
            <w:top w:w="57" w:type="dxa"/>
            <w:left w:w="0" w:type="dxa"/>
            <w:right w:w="0" w:type="dxa"/>
          </w:tcMar>
        </w:tcPr>
        <w:p w14:paraId="2D1CFD8C" w14:textId="77777777" w:rsidR="00B44321" w:rsidRPr="00B8518B" w:rsidRDefault="00B44321" w:rsidP="00523EA7">
          <w:pPr>
            <w:pStyle w:val="Zpat"/>
            <w:rPr>
              <w:rStyle w:val="slostrnky"/>
            </w:rPr>
          </w:pPr>
        </w:p>
      </w:tc>
      <w:tc>
        <w:tcPr>
          <w:tcW w:w="3458" w:type="dxa"/>
          <w:shd w:val="clear" w:color="auto" w:fill="auto"/>
          <w:tcMar>
            <w:top w:w="57" w:type="dxa"/>
            <w:left w:w="0" w:type="dxa"/>
            <w:right w:w="0" w:type="dxa"/>
          </w:tcMar>
        </w:tcPr>
        <w:p w14:paraId="4C37B60E" w14:textId="77777777" w:rsidR="00B44321" w:rsidRDefault="00B44321" w:rsidP="00523EA7">
          <w:pPr>
            <w:pStyle w:val="Zpat"/>
          </w:pPr>
        </w:p>
      </w:tc>
      <w:tc>
        <w:tcPr>
          <w:tcW w:w="5698" w:type="dxa"/>
          <w:shd w:val="clear" w:color="auto" w:fill="auto"/>
          <w:tcMar>
            <w:top w:w="57" w:type="dxa"/>
            <w:left w:w="0" w:type="dxa"/>
            <w:right w:w="0" w:type="dxa"/>
          </w:tcMar>
        </w:tcPr>
        <w:p w14:paraId="10501AE5" w14:textId="77777777" w:rsidR="00B44321" w:rsidRPr="00D6163D" w:rsidRDefault="00B44321" w:rsidP="00D6163D">
          <w:pPr>
            <w:pStyle w:val="Druhdokumentu"/>
          </w:pPr>
        </w:p>
      </w:tc>
    </w:tr>
  </w:tbl>
  <w:p w14:paraId="4D98D36A" w14:textId="77777777" w:rsidR="00B44321" w:rsidRPr="00D6163D" w:rsidRDefault="00B4432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4321" w14:paraId="5DA0C32F" w14:textId="77777777" w:rsidTr="00C02D0A">
      <w:trPr>
        <w:trHeight w:hRule="exact" w:val="454"/>
      </w:trPr>
      <w:tc>
        <w:tcPr>
          <w:tcW w:w="1361" w:type="dxa"/>
          <w:tcMar>
            <w:top w:w="57" w:type="dxa"/>
            <w:left w:w="0" w:type="dxa"/>
            <w:right w:w="0" w:type="dxa"/>
          </w:tcMar>
        </w:tcPr>
        <w:p w14:paraId="0012662A" w14:textId="77777777" w:rsidR="00B44321" w:rsidRPr="00B8518B" w:rsidRDefault="00B44321" w:rsidP="00523EA7">
          <w:pPr>
            <w:pStyle w:val="Zpat"/>
            <w:rPr>
              <w:rStyle w:val="slostrnky"/>
            </w:rPr>
          </w:pPr>
        </w:p>
      </w:tc>
      <w:tc>
        <w:tcPr>
          <w:tcW w:w="3458" w:type="dxa"/>
          <w:shd w:val="clear" w:color="auto" w:fill="auto"/>
          <w:tcMar>
            <w:top w:w="57" w:type="dxa"/>
            <w:left w:w="0" w:type="dxa"/>
            <w:right w:w="0" w:type="dxa"/>
          </w:tcMar>
        </w:tcPr>
        <w:p w14:paraId="5CE6143A" w14:textId="77777777" w:rsidR="00B44321" w:rsidRDefault="00B44321" w:rsidP="00523EA7">
          <w:pPr>
            <w:pStyle w:val="Zpat"/>
          </w:pPr>
        </w:p>
      </w:tc>
      <w:tc>
        <w:tcPr>
          <w:tcW w:w="5698" w:type="dxa"/>
          <w:shd w:val="clear" w:color="auto" w:fill="auto"/>
          <w:tcMar>
            <w:top w:w="57" w:type="dxa"/>
            <w:left w:w="0" w:type="dxa"/>
            <w:right w:w="0" w:type="dxa"/>
          </w:tcMar>
        </w:tcPr>
        <w:p w14:paraId="01A2CD0B" w14:textId="77777777" w:rsidR="00B44321" w:rsidRPr="00D6163D" w:rsidRDefault="00B44321" w:rsidP="00D6163D">
          <w:pPr>
            <w:pStyle w:val="Druhdokumentu"/>
          </w:pPr>
        </w:p>
      </w:tc>
    </w:tr>
  </w:tbl>
  <w:p w14:paraId="7B6CD802" w14:textId="77777777" w:rsidR="00B44321" w:rsidRPr="00D6163D" w:rsidRDefault="00B4432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4321" w14:paraId="456EE47A" w14:textId="77777777" w:rsidTr="00C02D0A">
      <w:trPr>
        <w:trHeight w:hRule="exact" w:val="454"/>
      </w:trPr>
      <w:tc>
        <w:tcPr>
          <w:tcW w:w="1361" w:type="dxa"/>
          <w:tcMar>
            <w:top w:w="57" w:type="dxa"/>
            <w:left w:w="0" w:type="dxa"/>
            <w:right w:w="0" w:type="dxa"/>
          </w:tcMar>
        </w:tcPr>
        <w:p w14:paraId="16D9DD74" w14:textId="77777777" w:rsidR="00B44321" w:rsidRPr="00B8518B" w:rsidRDefault="00B44321" w:rsidP="00523EA7">
          <w:pPr>
            <w:pStyle w:val="Zpat"/>
            <w:rPr>
              <w:rStyle w:val="slostrnky"/>
            </w:rPr>
          </w:pPr>
        </w:p>
      </w:tc>
      <w:tc>
        <w:tcPr>
          <w:tcW w:w="3458" w:type="dxa"/>
          <w:shd w:val="clear" w:color="auto" w:fill="auto"/>
          <w:tcMar>
            <w:top w:w="57" w:type="dxa"/>
            <w:left w:w="0" w:type="dxa"/>
            <w:right w:w="0" w:type="dxa"/>
          </w:tcMar>
        </w:tcPr>
        <w:p w14:paraId="3F11630A" w14:textId="77777777" w:rsidR="00B44321" w:rsidRDefault="00B44321" w:rsidP="00523EA7">
          <w:pPr>
            <w:pStyle w:val="Zpat"/>
          </w:pPr>
        </w:p>
      </w:tc>
      <w:tc>
        <w:tcPr>
          <w:tcW w:w="5698" w:type="dxa"/>
          <w:shd w:val="clear" w:color="auto" w:fill="auto"/>
          <w:tcMar>
            <w:top w:w="57" w:type="dxa"/>
            <w:left w:w="0" w:type="dxa"/>
            <w:right w:w="0" w:type="dxa"/>
          </w:tcMar>
        </w:tcPr>
        <w:p w14:paraId="19113D71" w14:textId="77777777" w:rsidR="00B44321" w:rsidRPr="00D6163D" w:rsidRDefault="00B44321" w:rsidP="00D6163D">
          <w:pPr>
            <w:pStyle w:val="Druhdokumentu"/>
          </w:pPr>
        </w:p>
      </w:tc>
    </w:tr>
  </w:tbl>
  <w:p w14:paraId="4A4000A6" w14:textId="77777777" w:rsidR="00B44321" w:rsidRPr="00D6163D" w:rsidRDefault="00B4432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4321" w14:paraId="3424F469" w14:textId="77777777" w:rsidTr="00C02D0A">
      <w:trPr>
        <w:trHeight w:hRule="exact" w:val="454"/>
      </w:trPr>
      <w:tc>
        <w:tcPr>
          <w:tcW w:w="1361" w:type="dxa"/>
          <w:tcMar>
            <w:top w:w="57" w:type="dxa"/>
            <w:left w:w="0" w:type="dxa"/>
            <w:right w:w="0" w:type="dxa"/>
          </w:tcMar>
        </w:tcPr>
        <w:p w14:paraId="6EF4D9A9" w14:textId="77777777" w:rsidR="00B44321" w:rsidRPr="00B8518B" w:rsidRDefault="00B44321" w:rsidP="00523EA7">
          <w:pPr>
            <w:pStyle w:val="Zpat"/>
            <w:rPr>
              <w:rStyle w:val="slostrnky"/>
            </w:rPr>
          </w:pPr>
        </w:p>
      </w:tc>
      <w:tc>
        <w:tcPr>
          <w:tcW w:w="3458" w:type="dxa"/>
          <w:shd w:val="clear" w:color="auto" w:fill="auto"/>
          <w:tcMar>
            <w:top w:w="57" w:type="dxa"/>
            <w:left w:w="0" w:type="dxa"/>
            <w:right w:w="0" w:type="dxa"/>
          </w:tcMar>
        </w:tcPr>
        <w:p w14:paraId="424F1A70" w14:textId="77777777" w:rsidR="00B44321" w:rsidRDefault="00B44321" w:rsidP="00523EA7">
          <w:pPr>
            <w:pStyle w:val="Zpat"/>
          </w:pPr>
        </w:p>
      </w:tc>
      <w:tc>
        <w:tcPr>
          <w:tcW w:w="5698" w:type="dxa"/>
          <w:shd w:val="clear" w:color="auto" w:fill="auto"/>
          <w:tcMar>
            <w:top w:w="57" w:type="dxa"/>
            <w:left w:w="0" w:type="dxa"/>
            <w:right w:w="0" w:type="dxa"/>
          </w:tcMar>
        </w:tcPr>
        <w:p w14:paraId="6FB5FFD8" w14:textId="77777777" w:rsidR="00B44321" w:rsidRPr="00D6163D" w:rsidRDefault="00B44321" w:rsidP="00D6163D">
          <w:pPr>
            <w:pStyle w:val="Druhdokumentu"/>
          </w:pPr>
        </w:p>
      </w:tc>
    </w:tr>
  </w:tbl>
  <w:p w14:paraId="08C12C33" w14:textId="77777777" w:rsidR="00B44321" w:rsidRPr="00D6163D" w:rsidRDefault="00B4432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6"/>
  </w:num>
  <w:num w:numId="30">
    <w:abstractNumId w:val="0"/>
  </w:num>
  <w:num w:numId="31">
    <w:abstractNumId w:val="0"/>
  </w:num>
  <w:num w:numId="32">
    <w:abstractNumId w:val="0"/>
  </w:num>
  <w:num w:numId="33">
    <w:abstractNumId w:val="0"/>
  </w:num>
  <w:num w:numId="3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588D"/>
    <w:rsid w:val="00067A5E"/>
    <w:rsid w:val="000719BB"/>
    <w:rsid w:val="000729F4"/>
    <w:rsid w:val="00072A65"/>
    <w:rsid w:val="00072C1E"/>
    <w:rsid w:val="000841E0"/>
    <w:rsid w:val="000B4EB8"/>
    <w:rsid w:val="000C41F2"/>
    <w:rsid w:val="000C44B4"/>
    <w:rsid w:val="000D22C4"/>
    <w:rsid w:val="000D27D1"/>
    <w:rsid w:val="000E1A7F"/>
    <w:rsid w:val="00112864"/>
    <w:rsid w:val="00114472"/>
    <w:rsid w:val="00114988"/>
    <w:rsid w:val="00115069"/>
    <w:rsid w:val="001150F2"/>
    <w:rsid w:val="00124751"/>
    <w:rsid w:val="00133336"/>
    <w:rsid w:val="00143EC0"/>
    <w:rsid w:val="00160E18"/>
    <w:rsid w:val="001656A2"/>
    <w:rsid w:val="00165977"/>
    <w:rsid w:val="00170EC5"/>
    <w:rsid w:val="001747C1"/>
    <w:rsid w:val="00176814"/>
    <w:rsid w:val="00177D6B"/>
    <w:rsid w:val="00181412"/>
    <w:rsid w:val="00191F90"/>
    <w:rsid w:val="001A5B98"/>
    <w:rsid w:val="001B4E74"/>
    <w:rsid w:val="001C645F"/>
    <w:rsid w:val="001E678E"/>
    <w:rsid w:val="002038D5"/>
    <w:rsid w:val="002071BB"/>
    <w:rsid w:val="00207DF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C33F2"/>
    <w:rsid w:val="003D756E"/>
    <w:rsid w:val="003E420D"/>
    <w:rsid w:val="003E4C13"/>
    <w:rsid w:val="003F5723"/>
    <w:rsid w:val="004078F3"/>
    <w:rsid w:val="00427794"/>
    <w:rsid w:val="004436EE"/>
    <w:rsid w:val="00450F07"/>
    <w:rsid w:val="00453CD3"/>
    <w:rsid w:val="0046002F"/>
    <w:rsid w:val="00460660"/>
    <w:rsid w:val="00464BA9"/>
    <w:rsid w:val="00482767"/>
    <w:rsid w:val="00483969"/>
    <w:rsid w:val="00486107"/>
    <w:rsid w:val="00491827"/>
    <w:rsid w:val="004C4399"/>
    <w:rsid w:val="004C787C"/>
    <w:rsid w:val="004D09FB"/>
    <w:rsid w:val="004D7138"/>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5E5A"/>
    <w:rsid w:val="00580245"/>
    <w:rsid w:val="005A0DD7"/>
    <w:rsid w:val="005A1F44"/>
    <w:rsid w:val="005A3013"/>
    <w:rsid w:val="005D3C39"/>
    <w:rsid w:val="00601A8C"/>
    <w:rsid w:val="0061068E"/>
    <w:rsid w:val="006115D3"/>
    <w:rsid w:val="00615262"/>
    <w:rsid w:val="006153EB"/>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E7A5B"/>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235C5"/>
    <w:rsid w:val="00A451AF"/>
    <w:rsid w:val="00A47F31"/>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44321"/>
    <w:rsid w:val="00B5431A"/>
    <w:rsid w:val="00B718FF"/>
    <w:rsid w:val="00B72613"/>
    <w:rsid w:val="00B75EE1"/>
    <w:rsid w:val="00B77481"/>
    <w:rsid w:val="00B8518B"/>
    <w:rsid w:val="00B92ABC"/>
    <w:rsid w:val="00B97CC3"/>
    <w:rsid w:val="00BA5D63"/>
    <w:rsid w:val="00BA6957"/>
    <w:rsid w:val="00BC06C4"/>
    <w:rsid w:val="00BC0A82"/>
    <w:rsid w:val="00BC2E32"/>
    <w:rsid w:val="00BD4386"/>
    <w:rsid w:val="00BD7E91"/>
    <w:rsid w:val="00BD7F0D"/>
    <w:rsid w:val="00BE148C"/>
    <w:rsid w:val="00BE23C1"/>
    <w:rsid w:val="00BE5FCD"/>
    <w:rsid w:val="00BF37DE"/>
    <w:rsid w:val="00C02D0A"/>
    <w:rsid w:val="00C03A6E"/>
    <w:rsid w:val="00C226C0"/>
    <w:rsid w:val="00C37459"/>
    <w:rsid w:val="00C42FE6"/>
    <w:rsid w:val="00C44F6A"/>
    <w:rsid w:val="00C45470"/>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163D"/>
    <w:rsid w:val="00D831A3"/>
    <w:rsid w:val="00D97BE3"/>
    <w:rsid w:val="00DA3711"/>
    <w:rsid w:val="00DB26BD"/>
    <w:rsid w:val="00DB6272"/>
    <w:rsid w:val="00DD46F3"/>
    <w:rsid w:val="00DD5F8B"/>
    <w:rsid w:val="00DE56F2"/>
    <w:rsid w:val="00DF116D"/>
    <w:rsid w:val="00E16FF7"/>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F016C7"/>
    <w:rsid w:val="00F076F8"/>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B494C20D-6ED4-4864-BE6E-EFC6B774D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16</TotalTime>
  <Pages>23</Pages>
  <Words>3814</Words>
  <Characters>22503</Characters>
  <Application>Microsoft Office Word</Application>
  <DocSecurity>0</DocSecurity>
  <Lines>187</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Ošťádalová Žaneta</cp:lastModifiedBy>
  <cp:revision>10</cp:revision>
  <cp:lastPrinted>2021-01-21T09:43:00Z</cp:lastPrinted>
  <dcterms:created xsi:type="dcterms:W3CDTF">2021-05-27T06:26:00Z</dcterms:created>
  <dcterms:modified xsi:type="dcterms:W3CDTF">2021-11-08T09:21:00Z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