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2B8FDA3" w14:textId="77777777" w:rsidR="005A7757" w:rsidRPr="00081BDD" w:rsidRDefault="005A7757" w:rsidP="005A7757">
      <w:pPr>
        <w:ind w:left="426"/>
        <w:rPr>
          <w:lang w:eastAsia="cs-CZ"/>
        </w:rPr>
      </w:pPr>
      <w:r w:rsidRPr="00081BDD">
        <w:rPr>
          <w:lang w:eastAsia="cs-CZ"/>
        </w:rPr>
        <w:t>Příloha č. 1 Zadávací dokumentace</w:t>
      </w:r>
    </w:p>
    <w:p w14:paraId="0DE718AE" w14:textId="77777777" w:rsidR="005A7757" w:rsidRDefault="005A7757" w:rsidP="005A7757">
      <w:pPr>
        <w:ind w:left="426"/>
        <w:outlineLvl w:val="0"/>
        <w:rPr>
          <w:rFonts w:cs="Arial"/>
          <w:b/>
          <w:color w:val="000000"/>
        </w:rPr>
      </w:pPr>
    </w:p>
    <w:p w14:paraId="75AA831B" w14:textId="77777777" w:rsidR="005A7757" w:rsidRPr="00081BDD" w:rsidRDefault="005A7757" w:rsidP="005A7757">
      <w:pPr>
        <w:ind w:left="426"/>
        <w:outlineLvl w:val="0"/>
        <w:rPr>
          <w:rFonts w:cs="Arial"/>
          <w:b/>
          <w:color w:val="000000"/>
        </w:rPr>
      </w:pPr>
      <w:r w:rsidRPr="00081BDD">
        <w:rPr>
          <w:rFonts w:cs="Arial"/>
          <w:b/>
          <w:color w:val="000000"/>
        </w:rPr>
        <w:t>PODMÍNKY POJIŠTĚNÍ</w:t>
      </w:r>
    </w:p>
    <w:p w14:paraId="2974A6FC" w14:textId="77777777" w:rsidR="005A7757" w:rsidRPr="00081BDD" w:rsidRDefault="005A7757" w:rsidP="005A7757">
      <w:pPr>
        <w:ind w:left="426"/>
        <w:rPr>
          <w:rFonts w:cs="Arial"/>
          <w:color w:val="000000"/>
        </w:rPr>
      </w:pPr>
      <w:r w:rsidRPr="00081BDD">
        <w:rPr>
          <w:rFonts w:cs="Arial"/>
          <w:color w:val="000000"/>
        </w:rPr>
        <w:t>na nadlimitní sektorovou veřejnou zakázku na služby s názvem</w:t>
      </w:r>
    </w:p>
    <w:p w14:paraId="7B36D4E7" w14:textId="77777777" w:rsidR="005A7757" w:rsidRPr="00081BDD" w:rsidRDefault="005A7757" w:rsidP="005A7757">
      <w:pPr>
        <w:ind w:left="426"/>
        <w:rPr>
          <w:rFonts w:cs="Arial"/>
          <w:color w:val="000000"/>
        </w:rPr>
      </w:pPr>
    </w:p>
    <w:p w14:paraId="0192AD70" w14:textId="569CC8FE" w:rsidR="005A7757" w:rsidRPr="00081BDD" w:rsidRDefault="005A7757" w:rsidP="005A7757">
      <w:pPr>
        <w:ind w:left="426"/>
        <w:rPr>
          <w:rFonts w:cs="Arial"/>
          <w:b/>
          <w:color w:val="000000"/>
        </w:rPr>
      </w:pPr>
      <w:r w:rsidRPr="00081BDD">
        <w:rPr>
          <w:rFonts w:cs="Arial"/>
          <w:b/>
          <w:color w:val="000000"/>
        </w:rPr>
        <w:t>„Pojištění odpovědnosti za újmu vzniklou jinému v souvislosti se zajištěním provozování železniční dopravní cesty a její provozuschopnosti, zajišťováním údržby, opravy, rozvoje, modernizace železniční dopravní cesty, prováděním staveb, provozováním drah a v souvislosti s činnostmi zadavatele vyplývajícími z obchodního r</w:t>
      </w:r>
      <w:r>
        <w:rPr>
          <w:rFonts w:cs="Arial"/>
          <w:b/>
          <w:color w:val="000000"/>
        </w:rPr>
        <w:t>ejstříku, na období roku 202</w:t>
      </w:r>
      <w:r w:rsidR="00B95617">
        <w:rPr>
          <w:rFonts w:cs="Arial"/>
          <w:b/>
          <w:color w:val="000000"/>
        </w:rPr>
        <w:t>2</w:t>
      </w:r>
      <w:r>
        <w:rPr>
          <w:rFonts w:cs="Arial"/>
          <w:b/>
          <w:color w:val="000000"/>
        </w:rPr>
        <w:t>“</w:t>
      </w:r>
    </w:p>
    <w:p w14:paraId="73145D8D" w14:textId="77777777" w:rsidR="005A7757" w:rsidRPr="00081BDD" w:rsidRDefault="005A7757" w:rsidP="005A7757">
      <w:pPr>
        <w:ind w:left="426"/>
        <w:rPr>
          <w:rFonts w:cs="Arial"/>
          <w:color w:val="000000"/>
        </w:rPr>
      </w:pPr>
      <w:r w:rsidRPr="00081BDD">
        <w:rPr>
          <w:rFonts w:cs="Arial"/>
          <w:color w:val="000000"/>
        </w:rPr>
        <w:t xml:space="preserve">zadávanou v otevřeném řízení podle ustanovení § 56 zákona č. </w:t>
      </w:r>
      <w:r w:rsidRPr="00081BDD">
        <w:rPr>
          <w:rFonts w:cs="Arial"/>
        </w:rPr>
        <w:t xml:space="preserve">134/2016 </w:t>
      </w:r>
      <w:r w:rsidRPr="00081BDD">
        <w:rPr>
          <w:rFonts w:cs="Arial"/>
          <w:color w:val="000000"/>
        </w:rPr>
        <w:t>Sb., o zadávání veřejných zakázek, ve znění pozdějších předpisů (dále jen „zákon“)</w:t>
      </w:r>
    </w:p>
    <w:p w14:paraId="6F55EF72" w14:textId="77777777" w:rsidR="005A7757" w:rsidRPr="00081BDD" w:rsidRDefault="005A7757" w:rsidP="005A7757">
      <w:pPr>
        <w:ind w:left="426"/>
        <w:rPr>
          <w:rFonts w:cs="Arial"/>
          <w:color w:val="000000"/>
        </w:rPr>
      </w:pPr>
    </w:p>
    <w:p w14:paraId="4ECFCC25" w14:textId="77777777" w:rsidR="005A7757" w:rsidRPr="00081BDD" w:rsidRDefault="005A7757" w:rsidP="005A7757">
      <w:pPr>
        <w:ind w:left="426"/>
        <w:outlineLvl w:val="0"/>
        <w:rPr>
          <w:rFonts w:cs="Arial"/>
          <w:b/>
          <w:color w:val="000000"/>
        </w:rPr>
      </w:pPr>
      <w:r w:rsidRPr="00081BDD">
        <w:rPr>
          <w:rFonts w:cs="Arial"/>
          <w:b/>
          <w:color w:val="000000"/>
        </w:rPr>
        <w:t>Článek 1</w:t>
      </w:r>
    </w:p>
    <w:p w14:paraId="14D7784B" w14:textId="77777777" w:rsidR="005A7757" w:rsidRPr="00081BDD" w:rsidRDefault="005A7757" w:rsidP="005A7757">
      <w:pPr>
        <w:ind w:left="426"/>
        <w:outlineLvl w:val="0"/>
        <w:rPr>
          <w:rFonts w:cs="Arial"/>
          <w:b/>
          <w:color w:val="000000"/>
        </w:rPr>
      </w:pPr>
      <w:r w:rsidRPr="00081BDD">
        <w:rPr>
          <w:rFonts w:cs="Arial"/>
          <w:b/>
          <w:color w:val="000000"/>
        </w:rPr>
        <w:t>Pojistná nebezpečí a rozsah pojištění</w:t>
      </w:r>
    </w:p>
    <w:p w14:paraId="292E8859" w14:textId="77777777" w:rsidR="005A7757" w:rsidRPr="00081BDD" w:rsidRDefault="005A7757" w:rsidP="005A7757">
      <w:pPr>
        <w:ind w:left="360"/>
        <w:rPr>
          <w:rFonts w:cs="Arial"/>
          <w:color w:val="000000"/>
        </w:rPr>
      </w:pPr>
      <w:r w:rsidRPr="00081BDD">
        <w:rPr>
          <w:rFonts w:cs="Arial"/>
          <w:color w:val="000000"/>
        </w:rPr>
        <w:t>1.1.</w:t>
      </w:r>
    </w:p>
    <w:p w14:paraId="79319386" w14:textId="77777777" w:rsidR="005A7757" w:rsidRPr="00081BDD" w:rsidRDefault="005A7757" w:rsidP="005A7757">
      <w:pPr>
        <w:ind w:left="360"/>
        <w:rPr>
          <w:rFonts w:cs="Arial"/>
          <w:color w:val="000000"/>
        </w:rPr>
      </w:pPr>
      <w:r w:rsidRPr="00081BDD">
        <w:rPr>
          <w:rFonts w:cs="Arial"/>
          <w:color w:val="000000"/>
        </w:rPr>
        <w:t>Pojištění se sjednává pro případ právním předpisem stanovené odpovědnosti pojištěného za újmu nebo škodu (újmu na jmění) vzniklou jinému v souvislosti se zajištěním provozování železniční dopravní cesty a její provozuschopnosti, zajišťováním údržby, opravy, rozvoje a modernizace železniční dopravní cesty, prováděním staveb, provozováním celostátní dráhy a regionálních drah, v souvislosti s činnostmi vyplývajícími z předmětu podnikání a předmětu činnosti pojištěného, uvedenými ve výpisu z obchodního rejstříku a v souvislosti s provozem neveřejné drážní dop</w:t>
      </w:r>
      <w:r>
        <w:rPr>
          <w:rFonts w:cs="Arial"/>
          <w:color w:val="000000"/>
        </w:rPr>
        <w:t>ravy podle zák. č. 266/1994 Sb.</w:t>
      </w:r>
    </w:p>
    <w:p w14:paraId="7DF569AC" w14:textId="77777777" w:rsidR="005A7757" w:rsidRPr="00081BDD" w:rsidRDefault="005A7757" w:rsidP="005A7757">
      <w:pPr>
        <w:ind w:left="360"/>
        <w:rPr>
          <w:rFonts w:cs="Arial"/>
          <w:color w:val="000000"/>
        </w:rPr>
      </w:pPr>
      <w:r w:rsidRPr="00081BDD">
        <w:rPr>
          <w:rFonts w:cs="Arial"/>
          <w:color w:val="000000"/>
        </w:rPr>
        <w:t>1.2.</w:t>
      </w:r>
    </w:p>
    <w:p w14:paraId="4AE3DE33" w14:textId="77777777" w:rsidR="005A7757" w:rsidRPr="00081BDD" w:rsidRDefault="005A7757" w:rsidP="005A7757">
      <w:pPr>
        <w:ind w:left="360"/>
        <w:rPr>
          <w:rFonts w:cs="Arial"/>
          <w:b/>
          <w:color w:val="000000"/>
        </w:rPr>
      </w:pPr>
      <w:r w:rsidRPr="00081BDD">
        <w:rPr>
          <w:rFonts w:cs="Arial"/>
          <w:color w:val="000000"/>
        </w:rPr>
        <w:t>Pojištěný má právo, aby pojistitel v případě vzniku pojistné události, pokud byl proti pojištěnému uplatněn oprávněný nárok na náhradu újmy na životě nebo zdraví, z pojištění uhradil náhradu:</w:t>
      </w:r>
    </w:p>
    <w:p w14:paraId="22D027F7" w14:textId="77777777" w:rsidR="005A7757" w:rsidRPr="00081BDD" w:rsidRDefault="005A7757" w:rsidP="005A7757">
      <w:pPr>
        <w:pStyle w:val="Odstavecseseznamem"/>
        <w:numPr>
          <w:ilvl w:val="0"/>
          <w:numId w:val="41"/>
        </w:numPr>
        <w:spacing w:before="0" w:after="0" w:line="240" w:lineRule="auto"/>
        <w:rPr>
          <w:rFonts w:cs="Arial"/>
          <w:color w:val="000000"/>
        </w:rPr>
      </w:pPr>
      <w:r w:rsidRPr="00081BDD">
        <w:rPr>
          <w:rFonts w:cs="Arial"/>
          <w:color w:val="000000"/>
        </w:rPr>
        <w:t>nemajetkové újmy způsobené zásahem do práva poškozeného na ochranu jeho zdraví (bolestné, ztížení společenského uplatnění apod.)</w:t>
      </w:r>
    </w:p>
    <w:p w14:paraId="2699F59D" w14:textId="77777777" w:rsidR="005A7757" w:rsidRPr="00081BDD" w:rsidRDefault="005A7757" w:rsidP="005A7757">
      <w:pPr>
        <w:numPr>
          <w:ilvl w:val="0"/>
          <w:numId w:val="41"/>
        </w:numPr>
        <w:spacing w:before="100" w:beforeAutospacing="1" w:after="100" w:afterAutospacing="1" w:line="240" w:lineRule="auto"/>
        <w:rPr>
          <w:rFonts w:cs="Arial"/>
          <w:color w:val="000000"/>
        </w:rPr>
      </w:pPr>
      <w:r w:rsidRPr="00081BDD">
        <w:rPr>
          <w:rFonts w:cs="Arial"/>
          <w:color w:val="000000"/>
        </w:rPr>
        <w:t>duševních útrap manžela, rodiče, dítěte nebo jiné osoby blízké poškozenému v případě usmrcení nebo zvlášť závažného ublížení na zdraví poškozeného</w:t>
      </w:r>
    </w:p>
    <w:p w14:paraId="7B705B6D" w14:textId="77777777" w:rsidR="005A7757" w:rsidRPr="00081BDD" w:rsidRDefault="005A7757" w:rsidP="005A7757">
      <w:pPr>
        <w:numPr>
          <w:ilvl w:val="0"/>
          <w:numId w:val="41"/>
        </w:numPr>
        <w:spacing w:before="100" w:beforeAutospacing="1" w:after="100" w:afterAutospacing="1" w:line="240" w:lineRule="auto"/>
        <w:rPr>
          <w:rFonts w:cs="Arial"/>
          <w:b/>
          <w:color w:val="000000"/>
        </w:rPr>
      </w:pPr>
      <w:r w:rsidRPr="00081BDD">
        <w:rPr>
          <w:rFonts w:cs="Arial"/>
          <w:color w:val="000000"/>
        </w:rPr>
        <w:t>následné finanční škody, která vznikla jako přímý důsledek újmy na životě nebo zdraví člověka.</w:t>
      </w:r>
    </w:p>
    <w:p w14:paraId="20706B2C" w14:textId="77777777" w:rsidR="005A7757" w:rsidRPr="00081BDD" w:rsidRDefault="005A7757" w:rsidP="005A7757">
      <w:pPr>
        <w:ind w:left="360"/>
        <w:rPr>
          <w:rFonts w:cs="Arial"/>
          <w:color w:val="000000"/>
        </w:rPr>
      </w:pPr>
      <w:r w:rsidRPr="00081BDD">
        <w:rPr>
          <w:rFonts w:cs="Arial"/>
          <w:color w:val="000000"/>
        </w:rPr>
        <w:t>1.3.</w:t>
      </w:r>
    </w:p>
    <w:p w14:paraId="13CC3328" w14:textId="77777777" w:rsidR="005A7757" w:rsidRPr="00081BDD" w:rsidRDefault="005A7757" w:rsidP="005A7757">
      <w:pPr>
        <w:ind w:left="360"/>
        <w:rPr>
          <w:rFonts w:cs="Arial"/>
          <w:b/>
          <w:color w:val="000000"/>
        </w:rPr>
      </w:pPr>
      <w:r w:rsidRPr="00081BDD">
        <w:rPr>
          <w:rFonts w:cs="Arial"/>
          <w:color w:val="000000"/>
        </w:rPr>
        <w:t>Pojištěný má právo, aby pojistitel v případě vzniku pojistné události, pokud byl proti pojištěnému uplatněn oprávněný nárok na náhradu újmy na hmotné věci (dále jen věc), z pojištění uhradil náhradu:</w:t>
      </w:r>
    </w:p>
    <w:p w14:paraId="1BD3338A" w14:textId="77777777" w:rsidR="005A7757" w:rsidRPr="00081BDD" w:rsidRDefault="005A7757" w:rsidP="005A7757">
      <w:pPr>
        <w:pStyle w:val="Odstavecseseznamem"/>
        <w:numPr>
          <w:ilvl w:val="0"/>
          <w:numId w:val="42"/>
        </w:numPr>
        <w:spacing w:before="0" w:after="0" w:line="240" w:lineRule="auto"/>
        <w:rPr>
          <w:rFonts w:cs="Arial"/>
          <w:color w:val="000000"/>
        </w:rPr>
      </w:pPr>
      <w:r w:rsidRPr="00081BDD">
        <w:rPr>
          <w:rFonts w:cs="Arial"/>
          <w:color w:val="000000"/>
        </w:rPr>
        <w:lastRenderedPageBreak/>
        <w:t>škody způsobené na věci poškozením, zničením či ztrátou</w:t>
      </w:r>
    </w:p>
    <w:p w14:paraId="106CFCD8" w14:textId="77777777" w:rsidR="005A7757" w:rsidRPr="00081BDD" w:rsidRDefault="005A7757" w:rsidP="005A7757">
      <w:pPr>
        <w:numPr>
          <w:ilvl w:val="0"/>
          <w:numId w:val="42"/>
        </w:numPr>
        <w:spacing w:before="0" w:after="0" w:line="240" w:lineRule="auto"/>
        <w:rPr>
          <w:rFonts w:cs="Arial"/>
          <w:color w:val="000000"/>
        </w:rPr>
      </w:pPr>
      <w:r w:rsidRPr="00081BDD">
        <w:rPr>
          <w:rFonts w:cs="Arial"/>
          <w:color w:val="000000"/>
        </w:rPr>
        <w:t>následné finanční škody v důsledku škody uvedené v písmenu a).</w:t>
      </w:r>
    </w:p>
    <w:p w14:paraId="402C976D" w14:textId="77777777" w:rsidR="005A7757" w:rsidRPr="00081BDD" w:rsidRDefault="005A7757" w:rsidP="005A7757">
      <w:pPr>
        <w:ind w:left="360"/>
        <w:rPr>
          <w:rFonts w:cs="Arial"/>
          <w:color w:val="000000"/>
        </w:rPr>
      </w:pPr>
      <w:r w:rsidRPr="00081BDD">
        <w:rPr>
          <w:rFonts w:cs="Arial"/>
          <w:color w:val="000000"/>
        </w:rPr>
        <w:t>1.4.</w:t>
      </w:r>
    </w:p>
    <w:p w14:paraId="09BA09D7" w14:textId="77777777" w:rsidR="005A7757" w:rsidRPr="00081BDD" w:rsidRDefault="005A7757" w:rsidP="005A7757">
      <w:pPr>
        <w:ind w:left="360"/>
        <w:rPr>
          <w:rFonts w:cs="Arial"/>
          <w:b/>
          <w:color w:val="000000"/>
        </w:rPr>
      </w:pPr>
      <w:r w:rsidRPr="00081BDD">
        <w:rPr>
          <w:rFonts w:cs="Arial"/>
          <w:color w:val="000000"/>
        </w:rPr>
        <w:t>Pojištěný má právo, aby pojistitel v případě vzniku pojistné události, pokud byl proti pojištěnému uplatněn oprávněný nárok na náhradu újmy na živém zvířeti (dále jen zvíře), z pojištění uhradil náhradu:</w:t>
      </w:r>
    </w:p>
    <w:p w14:paraId="41183D65" w14:textId="77777777" w:rsidR="005A7757" w:rsidRPr="00081BDD" w:rsidRDefault="005A7757" w:rsidP="005A7757">
      <w:pPr>
        <w:pStyle w:val="Odstavecseseznamem"/>
        <w:numPr>
          <w:ilvl w:val="0"/>
          <w:numId w:val="43"/>
        </w:numPr>
        <w:spacing w:before="0" w:after="0" w:line="240" w:lineRule="auto"/>
        <w:rPr>
          <w:rFonts w:cs="Arial"/>
          <w:color w:val="000000"/>
        </w:rPr>
      </w:pPr>
      <w:r w:rsidRPr="00081BDD">
        <w:rPr>
          <w:rFonts w:cs="Arial"/>
          <w:color w:val="000000"/>
        </w:rPr>
        <w:t xml:space="preserve">škody způsobené usmrcením, ztrátou či zraněním zvířete </w:t>
      </w:r>
    </w:p>
    <w:p w14:paraId="59F81FAF" w14:textId="77777777" w:rsidR="005A7757" w:rsidRPr="00081BDD" w:rsidRDefault="005A7757" w:rsidP="005A7757">
      <w:pPr>
        <w:numPr>
          <w:ilvl w:val="0"/>
          <w:numId w:val="43"/>
        </w:numPr>
        <w:spacing w:before="100" w:beforeAutospacing="1" w:after="100" w:afterAutospacing="1" w:line="240" w:lineRule="auto"/>
        <w:rPr>
          <w:rFonts w:cs="Arial"/>
          <w:color w:val="000000"/>
        </w:rPr>
      </w:pPr>
      <w:r w:rsidRPr="00081BDD">
        <w:rPr>
          <w:rFonts w:cs="Arial"/>
          <w:color w:val="000000"/>
        </w:rPr>
        <w:t>následné finanční škody v důsledku škody uvedené v písmenu a).</w:t>
      </w:r>
    </w:p>
    <w:p w14:paraId="1EE46E2B" w14:textId="77777777" w:rsidR="005A7757" w:rsidRPr="00081BDD" w:rsidRDefault="005A7757" w:rsidP="005A7757">
      <w:pPr>
        <w:ind w:left="360"/>
        <w:rPr>
          <w:rFonts w:cs="Arial"/>
          <w:color w:val="000000"/>
        </w:rPr>
      </w:pPr>
      <w:r w:rsidRPr="00081BDD">
        <w:rPr>
          <w:rFonts w:cs="Arial"/>
          <w:color w:val="000000"/>
        </w:rPr>
        <w:t>1.5.</w:t>
      </w:r>
    </w:p>
    <w:p w14:paraId="3C63292F" w14:textId="77777777" w:rsidR="005A7757" w:rsidRPr="00081BDD" w:rsidRDefault="005A7757" w:rsidP="005A7757">
      <w:pPr>
        <w:ind w:left="360"/>
        <w:rPr>
          <w:rFonts w:cs="Arial"/>
          <w:color w:val="000000"/>
        </w:rPr>
      </w:pPr>
      <w:r w:rsidRPr="00081BDD">
        <w:rPr>
          <w:rFonts w:cs="Arial"/>
          <w:color w:val="000000"/>
        </w:rPr>
        <w:t>Pojištění se vztahuje i na povinnost pojištěného poskytnout:</w:t>
      </w:r>
    </w:p>
    <w:p w14:paraId="432FC771" w14:textId="77777777" w:rsidR="005A7757" w:rsidRPr="00081BDD" w:rsidRDefault="005A7757" w:rsidP="005A7757">
      <w:pPr>
        <w:pStyle w:val="Odstavecseseznamem"/>
        <w:numPr>
          <w:ilvl w:val="0"/>
          <w:numId w:val="44"/>
        </w:numPr>
        <w:spacing w:before="0" w:after="0" w:line="240" w:lineRule="auto"/>
        <w:ind w:left="709" w:hanging="349"/>
        <w:rPr>
          <w:rFonts w:cs="Arial"/>
          <w:color w:val="000000"/>
        </w:rPr>
      </w:pPr>
      <w:r w:rsidRPr="00081BDD">
        <w:rPr>
          <w:rFonts w:cs="Arial"/>
          <w:color w:val="000000"/>
        </w:rPr>
        <w:t xml:space="preserve"> náhradu nákladů služeb vynaložených zdravotní pojišťovnou</w:t>
      </w:r>
    </w:p>
    <w:p w14:paraId="1B030BF3" w14:textId="77777777" w:rsidR="005A7757" w:rsidRPr="00081BDD" w:rsidRDefault="005A7757" w:rsidP="005A7757">
      <w:pPr>
        <w:numPr>
          <w:ilvl w:val="0"/>
          <w:numId w:val="44"/>
        </w:numPr>
        <w:spacing w:before="100" w:beforeAutospacing="1" w:after="100" w:afterAutospacing="1" w:line="240" w:lineRule="auto"/>
        <w:ind w:left="709" w:hanging="349"/>
        <w:contextualSpacing/>
        <w:rPr>
          <w:rFonts w:cs="Arial"/>
          <w:color w:val="000000"/>
        </w:rPr>
      </w:pPr>
      <w:r w:rsidRPr="00081BDD">
        <w:rPr>
          <w:rFonts w:cs="Arial"/>
          <w:color w:val="000000"/>
        </w:rPr>
        <w:t xml:space="preserve"> regresní náhradu, kterou je pojištěný povinen zaplatit orgánu nemocenského pojištění.</w:t>
      </w:r>
    </w:p>
    <w:p w14:paraId="5EEE3135" w14:textId="77777777" w:rsidR="005A7757" w:rsidRPr="00081BDD" w:rsidRDefault="005A7757" w:rsidP="005A7757">
      <w:pPr>
        <w:ind w:left="360"/>
        <w:rPr>
          <w:rFonts w:cs="Arial"/>
          <w:color w:val="000000"/>
        </w:rPr>
      </w:pPr>
    </w:p>
    <w:p w14:paraId="72E2A67A" w14:textId="77777777" w:rsidR="005A7757" w:rsidRPr="00081BDD" w:rsidRDefault="005A7757" w:rsidP="005A7757">
      <w:pPr>
        <w:ind w:left="360"/>
        <w:rPr>
          <w:rFonts w:cs="Arial"/>
          <w:color w:val="000000"/>
        </w:rPr>
      </w:pPr>
      <w:r w:rsidRPr="00081BDD">
        <w:rPr>
          <w:rFonts w:cs="Arial"/>
          <w:color w:val="000000"/>
        </w:rPr>
        <w:t>1.6.</w:t>
      </w:r>
    </w:p>
    <w:p w14:paraId="7C19898F" w14:textId="77777777" w:rsidR="005A7757" w:rsidRPr="00081BDD" w:rsidRDefault="005A7757" w:rsidP="005A7757">
      <w:pPr>
        <w:ind w:left="360"/>
        <w:rPr>
          <w:rFonts w:cs="Arial"/>
          <w:color w:val="000000"/>
        </w:rPr>
      </w:pPr>
      <w:r w:rsidRPr="00081BDD">
        <w:rPr>
          <w:rFonts w:cs="Arial"/>
          <w:color w:val="000000"/>
        </w:rPr>
        <w:t>Pojištěný má právo, aby pojistitel z pojištění uhradil náklady nutné k právní ochraně pojištěného proti uplatněnému nároku</w:t>
      </w:r>
      <w:r>
        <w:rPr>
          <w:rFonts w:cs="Arial"/>
          <w:color w:val="000000"/>
        </w:rPr>
        <w:t xml:space="preserve"> na náhradu újmy.</w:t>
      </w:r>
    </w:p>
    <w:p w14:paraId="7ABF1ADF" w14:textId="77777777" w:rsidR="005A7757" w:rsidRPr="00081BDD" w:rsidRDefault="005A7757" w:rsidP="005A7757">
      <w:pPr>
        <w:ind w:left="360"/>
        <w:rPr>
          <w:rFonts w:cs="Arial"/>
          <w:color w:val="000000"/>
        </w:rPr>
      </w:pPr>
      <w:r w:rsidRPr="00081BDD">
        <w:rPr>
          <w:rFonts w:cs="Arial"/>
          <w:color w:val="000000"/>
        </w:rPr>
        <w:t>1.7.</w:t>
      </w:r>
    </w:p>
    <w:p w14:paraId="1076DAD2" w14:textId="77777777" w:rsidR="005A7757" w:rsidRPr="00081BDD" w:rsidRDefault="005A7757" w:rsidP="005A7757">
      <w:pPr>
        <w:ind w:left="360"/>
        <w:rPr>
          <w:rFonts w:cs="Arial"/>
          <w:color w:val="000000"/>
        </w:rPr>
      </w:pPr>
      <w:r w:rsidRPr="00081BDD">
        <w:rPr>
          <w:rFonts w:cs="Arial"/>
          <w:color w:val="000000"/>
        </w:rPr>
        <w:t>Pojištění se vztahuje i na odpovědnost za újmu způsobenou vadou vykonané práce, která se projeví po jejím předání; avšak nevztahuje se na odpovědnost za újmu způsobenou vadou výrobku; elektřina ovládaná/distribuovaná pojištěným v trakčním vedení</w:t>
      </w:r>
      <w:r>
        <w:rPr>
          <w:rFonts w:cs="Arial"/>
          <w:color w:val="000000"/>
        </w:rPr>
        <w:t xml:space="preserve"> se však nepovažuje za výrobek.</w:t>
      </w:r>
    </w:p>
    <w:p w14:paraId="3AB55CDE" w14:textId="77777777" w:rsidR="005A7757" w:rsidRPr="00081BDD" w:rsidRDefault="005A7757" w:rsidP="005A7757">
      <w:pPr>
        <w:ind w:left="360"/>
        <w:rPr>
          <w:rFonts w:cs="Arial"/>
          <w:color w:val="000000"/>
        </w:rPr>
      </w:pPr>
      <w:r w:rsidRPr="00081BDD">
        <w:rPr>
          <w:rFonts w:cs="Arial"/>
          <w:color w:val="000000"/>
        </w:rPr>
        <w:t>1.8.</w:t>
      </w:r>
    </w:p>
    <w:p w14:paraId="5AB87B6D" w14:textId="77777777" w:rsidR="005A7757" w:rsidRPr="00081BDD" w:rsidRDefault="005A7757" w:rsidP="005A7757">
      <w:pPr>
        <w:ind w:left="360"/>
        <w:rPr>
          <w:rFonts w:cs="Arial"/>
          <w:color w:val="000000"/>
        </w:rPr>
      </w:pPr>
      <w:r w:rsidRPr="00081BDD">
        <w:rPr>
          <w:rFonts w:cs="Arial"/>
          <w:color w:val="000000"/>
        </w:rPr>
        <w:t>Pojištění se vztahuje i na povinnost pojištěného uhradit poškozenému peněžní částku, pokud mu tato povinnost vznikla ve smyslu ustanovení § 27 odst. 6 zákona č. 13/1997 Sb., o pozemních komunikacích, z důvodu ručení pojištěného za splnění povinnosti správce pozemní komunikace nahradit škodu (újmu); avšak pojistitel poskytne pojistné plnění maximálně v rozsahu, v jakém by je poskytl v případě, kdy by výkon správy pozemní komunikace nebyl zajišťován prostřednictvím správce, ale přímo pojištěným.</w:t>
      </w:r>
    </w:p>
    <w:p w14:paraId="7263E913" w14:textId="77777777" w:rsidR="005A7757" w:rsidRPr="00081BDD" w:rsidRDefault="005A7757" w:rsidP="005A7757">
      <w:pPr>
        <w:rPr>
          <w:rFonts w:cs="Arial"/>
          <w:color w:val="000000"/>
        </w:rPr>
      </w:pPr>
    </w:p>
    <w:p w14:paraId="7DF16DFE" w14:textId="77777777" w:rsidR="005A7757" w:rsidRPr="00081BDD" w:rsidRDefault="005A7757" w:rsidP="005A7757">
      <w:pPr>
        <w:ind w:left="426"/>
        <w:outlineLvl w:val="0"/>
        <w:rPr>
          <w:rFonts w:cs="Arial"/>
          <w:b/>
          <w:color w:val="000000"/>
        </w:rPr>
      </w:pPr>
      <w:r w:rsidRPr="00081BDD">
        <w:rPr>
          <w:rFonts w:cs="Arial"/>
          <w:b/>
          <w:color w:val="000000"/>
        </w:rPr>
        <w:t>Článek 2</w:t>
      </w:r>
    </w:p>
    <w:p w14:paraId="32159F49" w14:textId="77777777" w:rsidR="005A7757" w:rsidRPr="00081BDD" w:rsidRDefault="005A7757" w:rsidP="005A7757">
      <w:pPr>
        <w:ind w:left="426"/>
        <w:outlineLvl w:val="0"/>
        <w:rPr>
          <w:rFonts w:cs="Arial"/>
          <w:b/>
          <w:color w:val="000000"/>
        </w:rPr>
      </w:pPr>
      <w:r w:rsidRPr="00081BDD">
        <w:rPr>
          <w:rFonts w:cs="Arial"/>
          <w:b/>
          <w:color w:val="000000"/>
        </w:rPr>
        <w:t>Pojistná událost a předpoklad vzniku práva na pojistné plnění (princip pojištění)</w:t>
      </w:r>
    </w:p>
    <w:p w14:paraId="028C90A9" w14:textId="77777777" w:rsidR="005A7757" w:rsidRPr="00081BDD" w:rsidRDefault="005A7757" w:rsidP="005A7757">
      <w:pPr>
        <w:ind w:left="360"/>
        <w:rPr>
          <w:rFonts w:cs="Arial"/>
          <w:color w:val="000000"/>
        </w:rPr>
      </w:pPr>
      <w:r w:rsidRPr="00081BDD">
        <w:rPr>
          <w:rFonts w:cs="Arial"/>
          <w:color w:val="000000"/>
        </w:rPr>
        <w:t>2.1.</w:t>
      </w:r>
    </w:p>
    <w:p w14:paraId="65964E67" w14:textId="77777777" w:rsidR="005A7757" w:rsidRPr="00081BDD" w:rsidRDefault="005A7757" w:rsidP="005A7757">
      <w:pPr>
        <w:ind w:left="360"/>
        <w:rPr>
          <w:rFonts w:cs="Arial"/>
          <w:color w:val="000000"/>
        </w:rPr>
      </w:pPr>
      <w:r w:rsidRPr="00081BDD">
        <w:rPr>
          <w:rFonts w:cs="Arial"/>
          <w:color w:val="000000"/>
        </w:rPr>
        <w:t>Pojistnou událostí je uplatnění oprávněného nároku na náhradu újmy vůči pojištěnému, se kterou je spojena povinnost pojistit</w:t>
      </w:r>
      <w:r>
        <w:rPr>
          <w:rFonts w:cs="Arial"/>
          <w:color w:val="000000"/>
        </w:rPr>
        <w:t>ele poskytnout pojistné plnění.</w:t>
      </w:r>
    </w:p>
    <w:p w14:paraId="524AA94D" w14:textId="77777777" w:rsidR="005A7757" w:rsidRPr="00081BDD" w:rsidRDefault="005A7757" w:rsidP="005A7757">
      <w:pPr>
        <w:ind w:left="360"/>
        <w:outlineLvl w:val="0"/>
        <w:rPr>
          <w:rFonts w:cs="Arial"/>
          <w:color w:val="000000"/>
        </w:rPr>
      </w:pPr>
      <w:r w:rsidRPr="00081BDD">
        <w:rPr>
          <w:rFonts w:cs="Arial"/>
          <w:color w:val="000000"/>
        </w:rPr>
        <w:t>2.2.</w:t>
      </w:r>
    </w:p>
    <w:p w14:paraId="154DBE53" w14:textId="77777777" w:rsidR="005A7757" w:rsidRPr="00081BDD" w:rsidRDefault="005A7757" w:rsidP="005A7757">
      <w:pPr>
        <w:ind w:left="360"/>
        <w:outlineLvl w:val="0"/>
        <w:rPr>
          <w:rFonts w:cs="Arial"/>
          <w:color w:val="000000"/>
        </w:rPr>
      </w:pPr>
      <w:r w:rsidRPr="00081BDD">
        <w:rPr>
          <w:rFonts w:cs="Arial"/>
          <w:color w:val="000000"/>
        </w:rPr>
        <w:t>Pojistitel je povinen poskytnout pojistné plnění za předpokladu, že k újmě došlo v době trvání pojištění.</w:t>
      </w:r>
    </w:p>
    <w:p w14:paraId="628B3757" w14:textId="77777777" w:rsidR="005A7757" w:rsidRPr="00081BDD" w:rsidRDefault="005A7757" w:rsidP="005A7757">
      <w:pPr>
        <w:ind w:left="360"/>
        <w:outlineLvl w:val="0"/>
        <w:rPr>
          <w:rFonts w:cs="Arial"/>
          <w:color w:val="000000"/>
        </w:rPr>
      </w:pPr>
      <w:r w:rsidRPr="00081BDD">
        <w:rPr>
          <w:rFonts w:cs="Arial"/>
          <w:color w:val="000000"/>
        </w:rPr>
        <w:t>2.3.</w:t>
      </w:r>
    </w:p>
    <w:p w14:paraId="11D6DF7F" w14:textId="77777777" w:rsidR="005A7757" w:rsidRPr="00081BDD" w:rsidRDefault="005A7757" w:rsidP="005A7757">
      <w:pPr>
        <w:ind w:left="360"/>
        <w:outlineLvl w:val="0"/>
        <w:rPr>
          <w:rFonts w:cs="Arial"/>
          <w:color w:val="000000"/>
        </w:rPr>
      </w:pPr>
      <w:r w:rsidRPr="00081BDD">
        <w:rPr>
          <w:rFonts w:cs="Arial"/>
          <w:color w:val="000000"/>
        </w:rPr>
        <w:t>Více nároků na náhradu újmy vyplývajících z jedné příčiny nebo z více příčin, které spolu časově, místně nebo jinak přímo souvisí, se považuje za jednu pojistnou událost, a to nezávisle na počtu poškozených osob.</w:t>
      </w:r>
    </w:p>
    <w:p w14:paraId="7B48CB46" w14:textId="77777777" w:rsidR="005A7757" w:rsidRPr="00081BDD" w:rsidRDefault="005A7757" w:rsidP="005A7757">
      <w:pPr>
        <w:rPr>
          <w:rFonts w:cs="Arial"/>
          <w:color w:val="000000"/>
        </w:rPr>
      </w:pPr>
    </w:p>
    <w:p w14:paraId="32AB28DA" w14:textId="77777777" w:rsidR="005A7757" w:rsidRPr="00081BDD" w:rsidRDefault="005A7757" w:rsidP="005A7757">
      <w:pPr>
        <w:rPr>
          <w:rFonts w:cs="Arial"/>
          <w:color w:val="000000"/>
        </w:rPr>
      </w:pPr>
    </w:p>
    <w:p w14:paraId="6B4B06BD" w14:textId="77777777" w:rsidR="005A7757" w:rsidRPr="00081BDD" w:rsidRDefault="005A7757" w:rsidP="005A7757">
      <w:pPr>
        <w:ind w:left="284"/>
        <w:outlineLvl w:val="0"/>
        <w:rPr>
          <w:rFonts w:cs="Arial"/>
          <w:b/>
          <w:color w:val="000000"/>
        </w:rPr>
      </w:pPr>
      <w:r w:rsidRPr="00081BDD">
        <w:rPr>
          <w:rFonts w:cs="Arial"/>
          <w:b/>
          <w:color w:val="000000"/>
        </w:rPr>
        <w:lastRenderedPageBreak/>
        <w:t>Článek 3</w:t>
      </w:r>
    </w:p>
    <w:p w14:paraId="384E6ECE" w14:textId="77777777" w:rsidR="005A7757" w:rsidRPr="00081BDD" w:rsidRDefault="005A7757" w:rsidP="005A7757">
      <w:pPr>
        <w:ind w:left="284"/>
        <w:outlineLvl w:val="0"/>
        <w:rPr>
          <w:rFonts w:cs="Arial"/>
          <w:b/>
          <w:color w:val="000000"/>
        </w:rPr>
      </w:pPr>
      <w:r w:rsidRPr="00081BDD">
        <w:rPr>
          <w:rFonts w:cs="Arial"/>
          <w:b/>
          <w:color w:val="000000"/>
        </w:rPr>
        <w:t>Pojistné plnění</w:t>
      </w:r>
    </w:p>
    <w:p w14:paraId="33FDAF47" w14:textId="77777777" w:rsidR="005A7757" w:rsidRPr="00081BDD" w:rsidRDefault="005A7757" w:rsidP="005A7757">
      <w:pPr>
        <w:ind w:left="360"/>
        <w:rPr>
          <w:rFonts w:cs="Arial"/>
          <w:color w:val="000000"/>
        </w:rPr>
      </w:pPr>
      <w:r w:rsidRPr="00081BDD">
        <w:rPr>
          <w:rFonts w:cs="Arial"/>
          <w:color w:val="000000"/>
        </w:rPr>
        <w:t>3.1.</w:t>
      </w:r>
    </w:p>
    <w:p w14:paraId="2639F37D" w14:textId="77777777" w:rsidR="005A7757" w:rsidRPr="00081BDD" w:rsidRDefault="005A7757" w:rsidP="005A7757">
      <w:pPr>
        <w:ind w:left="360"/>
        <w:rPr>
          <w:rFonts w:cs="Arial"/>
        </w:rPr>
      </w:pPr>
      <w:r w:rsidRPr="00081BDD">
        <w:rPr>
          <w:rFonts w:cs="Arial"/>
          <w:color w:val="000000"/>
        </w:rPr>
        <w:t xml:space="preserve">Pojistné plnění je omezeno horní hranicí určenou limitem pojistného plnění. Limit pojistného plnění stanoví na svou odpovědnost </w:t>
      </w:r>
      <w:r>
        <w:rPr>
          <w:rFonts w:cs="Arial"/>
        </w:rPr>
        <w:t>pojistník.</w:t>
      </w:r>
    </w:p>
    <w:p w14:paraId="183EBAD5" w14:textId="77777777" w:rsidR="005A7757" w:rsidRPr="00081BDD" w:rsidRDefault="005A7757" w:rsidP="005A7757">
      <w:pPr>
        <w:ind w:left="360"/>
        <w:rPr>
          <w:rFonts w:cs="Arial"/>
          <w:color w:val="000000"/>
        </w:rPr>
      </w:pPr>
      <w:r w:rsidRPr="00081BDD">
        <w:rPr>
          <w:rFonts w:cs="Arial"/>
          <w:color w:val="000000"/>
        </w:rPr>
        <w:t>3.2.</w:t>
      </w:r>
    </w:p>
    <w:p w14:paraId="39924E9A" w14:textId="77777777" w:rsidR="005A7757" w:rsidRPr="00081BDD" w:rsidRDefault="005A7757" w:rsidP="005A7757">
      <w:pPr>
        <w:ind w:left="360"/>
        <w:rPr>
          <w:rFonts w:cs="Arial"/>
          <w:color w:val="000000"/>
        </w:rPr>
      </w:pPr>
      <w:r w:rsidRPr="00081BDD">
        <w:rPr>
          <w:rFonts w:cs="Arial"/>
          <w:color w:val="000000"/>
        </w:rPr>
        <w:t xml:space="preserve">Pojistitel uhradí za </w:t>
      </w:r>
      <w:proofErr w:type="gramStart"/>
      <w:r w:rsidRPr="00081BDD">
        <w:rPr>
          <w:rFonts w:cs="Arial"/>
        </w:rPr>
        <w:t>pojištěného</w:t>
      </w:r>
      <w:proofErr w:type="gramEnd"/>
      <w:r w:rsidRPr="00081BDD">
        <w:rPr>
          <w:rFonts w:cs="Arial"/>
          <w:color w:val="000000"/>
        </w:rPr>
        <w:t xml:space="preserve"> újmu z jedné pojistné události maximálně do výše limitu pojistného plnění, popřípa</w:t>
      </w:r>
      <w:r>
        <w:rPr>
          <w:rFonts w:cs="Arial"/>
          <w:color w:val="000000"/>
        </w:rPr>
        <w:t xml:space="preserve">dě </w:t>
      </w:r>
      <w:proofErr w:type="spellStart"/>
      <w:r>
        <w:rPr>
          <w:rFonts w:cs="Arial"/>
          <w:color w:val="000000"/>
        </w:rPr>
        <w:t>sublimitu</w:t>
      </w:r>
      <w:proofErr w:type="spellEnd"/>
      <w:r>
        <w:rPr>
          <w:rFonts w:cs="Arial"/>
          <w:color w:val="000000"/>
        </w:rPr>
        <w:t xml:space="preserve"> pojistného plnění.</w:t>
      </w:r>
    </w:p>
    <w:p w14:paraId="3CDE3FE3" w14:textId="77777777" w:rsidR="005A7757" w:rsidRPr="00081BDD" w:rsidRDefault="005A7757" w:rsidP="005A7757">
      <w:pPr>
        <w:ind w:left="360"/>
        <w:rPr>
          <w:rFonts w:cs="Arial"/>
          <w:color w:val="000000"/>
        </w:rPr>
      </w:pPr>
      <w:r w:rsidRPr="00081BDD">
        <w:rPr>
          <w:rFonts w:cs="Arial"/>
          <w:color w:val="000000"/>
        </w:rPr>
        <w:t>3.3.</w:t>
      </w:r>
    </w:p>
    <w:p w14:paraId="3545CE6B" w14:textId="77777777" w:rsidR="005A7757" w:rsidRPr="00081BDD" w:rsidRDefault="005A7757" w:rsidP="005A7757">
      <w:pPr>
        <w:ind w:left="360"/>
        <w:rPr>
          <w:rFonts w:cs="Arial"/>
          <w:color w:val="000000"/>
        </w:rPr>
      </w:pPr>
      <w:r w:rsidRPr="00081BDD">
        <w:rPr>
          <w:rFonts w:cs="Arial"/>
          <w:color w:val="000000"/>
        </w:rPr>
        <w:t xml:space="preserve">V pojistné smlouvě jsou v rámci limitu pojistného plnění specifikovány limity pojistného plnění, popřípadě </w:t>
      </w:r>
      <w:proofErr w:type="spellStart"/>
      <w:r w:rsidRPr="00081BDD">
        <w:rPr>
          <w:rFonts w:cs="Arial"/>
          <w:color w:val="000000"/>
        </w:rPr>
        <w:t>sublimity</w:t>
      </w:r>
      <w:proofErr w:type="spellEnd"/>
      <w:r w:rsidRPr="00081BDD">
        <w:rPr>
          <w:rFonts w:cs="Arial"/>
          <w:color w:val="000000"/>
        </w:rPr>
        <w:t xml:space="preserve"> pojistného plnění, dle </w:t>
      </w:r>
      <w:r>
        <w:rPr>
          <w:rFonts w:cs="Arial"/>
          <w:color w:val="000000"/>
        </w:rPr>
        <w:t>požadovaného rozsahu pojištění.</w:t>
      </w:r>
    </w:p>
    <w:p w14:paraId="520CA860" w14:textId="77777777" w:rsidR="005A7757" w:rsidRPr="00081BDD" w:rsidRDefault="005A7757" w:rsidP="005A7757">
      <w:pPr>
        <w:ind w:left="360"/>
        <w:rPr>
          <w:rFonts w:cs="Arial"/>
          <w:color w:val="000000"/>
        </w:rPr>
      </w:pPr>
      <w:r w:rsidRPr="00081BDD">
        <w:rPr>
          <w:rFonts w:cs="Arial"/>
          <w:color w:val="000000"/>
        </w:rPr>
        <w:t>3.4.</w:t>
      </w:r>
    </w:p>
    <w:p w14:paraId="4AA44BFB" w14:textId="77777777" w:rsidR="005A7757" w:rsidRPr="00081BDD" w:rsidRDefault="005A7757" w:rsidP="005A7757">
      <w:pPr>
        <w:ind w:left="360"/>
        <w:rPr>
          <w:rFonts w:cs="Arial"/>
          <w:color w:val="000000"/>
        </w:rPr>
      </w:pPr>
      <w:r w:rsidRPr="00081BDD">
        <w:rPr>
          <w:rFonts w:cs="Arial"/>
          <w:color w:val="000000"/>
        </w:rPr>
        <w:t xml:space="preserve">Limit pojistného plnění, popřípadě </w:t>
      </w:r>
      <w:proofErr w:type="spellStart"/>
      <w:r w:rsidRPr="00081BDD">
        <w:rPr>
          <w:rFonts w:cs="Arial"/>
          <w:color w:val="000000"/>
        </w:rPr>
        <w:t>sublimit</w:t>
      </w:r>
      <w:proofErr w:type="spellEnd"/>
      <w:r w:rsidRPr="00081BDD">
        <w:rPr>
          <w:rFonts w:cs="Arial"/>
          <w:color w:val="000000"/>
        </w:rPr>
        <w:t xml:space="preserve"> pojistného plnění dle požadovaného rozsahu pojištění, uvedený v pojistné smlouvě, se vztahuje na úhradu všech pojistných událostí vzniklých během jednoho pojistného roku.</w:t>
      </w:r>
    </w:p>
    <w:p w14:paraId="1C03C59C" w14:textId="77777777" w:rsidR="005A7757" w:rsidRPr="00081BDD" w:rsidRDefault="005A7757" w:rsidP="005A7757">
      <w:pPr>
        <w:ind w:left="360"/>
        <w:rPr>
          <w:rFonts w:cs="Arial"/>
        </w:rPr>
      </w:pPr>
      <w:r w:rsidRPr="00081BDD">
        <w:rPr>
          <w:rFonts w:cs="Arial"/>
          <w:color w:val="000000"/>
        </w:rPr>
        <w:t>3.5.</w:t>
      </w:r>
    </w:p>
    <w:p w14:paraId="57C0BAF3" w14:textId="77777777" w:rsidR="005A7757" w:rsidRPr="00081BDD" w:rsidRDefault="005A7757" w:rsidP="005A7757">
      <w:pPr>
        <w:ind w:left="360"/>
        <w:rPr>
          <w:rFonts w:cs="Arial"/>
          <w:color w:val="000000"/>
        </w:rPr>
      </w:pPr>
      <w:r w:rsidRPr="00081BDD">
        <w:rPr>
          <w:rFonts w:cs="Arial"/>
        </w:rPr>
        <w:t>Výše úhrady nákladů nutných k právní ochraně pojištěného</w:t>
      </w:r>
      <w:r w:rsidRPr="00081BDD">
        <w:rPr>
          <w:rFonts w:cs="Arial"/>
          <w:color w:val="000000"/>
        </w:rPr>
        <w:t xml:space="preserve"> proti uplatněnému nároku na náhradu újmy spolu s poskytnutým pojistným plněním z jedné pojistné události může dosáhnout maximálně výše limitu pojistného plnění, popřípa</w:t>
      </w:r>
      <w:r>
        <w:rPr>
          <w:rFonts w:cs="Arial"/>
          <w:color w:val="000000"/>
        </w:rPr>
        <w:t xml:space="preserve">dě </w:t>
      </w:r>
      <w:proofErr w:type="spellStart"/>
      <w:r>
        <w:rPr>
          <w:rFonts w:cs="Arial"/>
          <w:color w:val="000000"/>
        </w:rPr>
        <w:t>sublimitu</w:t>
      </w:r>
      <w:proofErr w:type="spellEnd"/>
      <w:r>
        <w:rPr>
          <w:rFonts w:cs="Arial"/>
          <w:color w:val="000000"/>
        </w:rPr>
        <w:t xml:space="preserve"> pojistného plnění.</w:t>
      </w:r>
    </w:p>
    <w:p w14:paraId="17D0EED8" w14:textId="77777777" w:rsidR="005A7757" w:rsidRPr="00081BDD" w:rsidRDefault="005A7757" w:rsidP="005A7757">
      <w:pPr>
        <w:outlineLvl w:val="0"/>
        <w:rPr>
          <w:rFonts w:cs="Arial"/>
          <w:b/>
          <w:color w:val="000000"/>
        </w:rPr>
      </w:pPr>
    </w:p>
    <w:p w14:paraId="4567A3E5" w14:textId="77777777" w:rsidR="005A7757" w:rsidRPr="00081BDD" w:rsidRDefault="005A7757" w:rsidP="005A7757">
      <w:pPr>
        <w:ind w:left="284"/>
        <w:outlineLvl w:val="0"/>
        <w:rPr>
          <w:rFonts w:cs="Arial"/>
          <w:b/>
          <w:color w:val="000000"/>
        </w:rPr>
      </w:pPr>
      <w:r w:rsidRPr="00081BDD">
        <w:rPr>
          <w:rFonts w:cs="Arial"/>
          <w:b/>
          <w:color w:val="000000"/>
        </w:rPr>
        <w:t>Článek 4</w:t>
      </w:r>
    </w:p>
    <w:p w14:paraId="34075059" w14:textId="77777777" w:rsidR="005A7757" w:rsidRPr="00081BDD" w:rsidRDefault="005A7757" w:rsidP="005A7757">
      <w:pPr>
        <w:ind w:left="284"/>
        <w:outlineLvl w:val="0"/>
        <w:rPr>
          <w:rFonts w:cs="Arial"/>
          <w:b/>
          <w:color w:val="000000"/>
        </w:rPr>
      </w:pPr>
      <w:r w:rsidRPr="00081BDD">
        <w:rPr>
          <w:rFonts w:cs="Arial"/>
          <w:b/>
          <w:color w:val="000000"/>
        </w:rPr>
        <w:t>Výluky z pojištění</w:t>
      </w:r>
    </w:p>
    <w:p w14:paraId="17A23D1A" w14:textId="77777777" w:rsidR="005A7757" w:rsidRPr="00081BDD" w:rsidRDefault="005A7757" w:rsidP="005A7757">
      <w:pPr>
        <w:ind w:left="360"/>
        <w:rPr>
          <w:rFonts w:cs="Arial"/>
          <w:color w:val="000000"/>
        </w:rPr>
      </w:pPr>
      <w:r w:rsidRPr="00081BDD">
        <w:rPr>
          <w:rFonts w:cs="Arial"/>
          <w:color w:val="000000"/>
        </w:rPr>
        <w:t>4.1.</w:t>
      </w:r>
    </w:p>
    <w:p w14:paraId="460ECEF5" w14:textId="77777777" w:rsidR="005A7757" w:rsidRPr="00081BDD" w:rsidRDefault="005A7757" w:rsidP="005A7757">
      <w:pPr>
        <w:ind w:left="360"/>
        <w:rPr>
          <w:rFonts w:cs="Arial"/>
          <w:color w:val="000000"/>
        </w:rPr>
      </w:pPr>
      <w:r w:rsidRPr="00081BDD">
        <w:rPr>
          <w:rFonts w:cs="Arial"/>
          <w:color w:val="000000"/>
        </w:rPr>
        <w:t xml:space="preserve">Pojistitel neposkytne plnění </w:t>
      </w:r>
      <w:proofErr w:type="gramStart"/>
      <w:r w:rsidRPr="00081BDD">
        <w:rPr>
          <w:rFonts w:cs="Arial"/>
          <w:color w:val="000000"/>
        </w:rPr>
        <w:t>za</w:t>
      </w:r>
      <w:proofErr w:type="gramEnd"/>
      <w:r w:rsidRPr="00081BDD">
        <w:rPr>
          <w:rFonts w:cs="Arial"/>
          <w:color w:val="000000"/>
        </w:rPr>
        <w:t>:</w:t>
      </w:r>
    </w:p>
    <w:p w14:paraId="412675E7" w14:textId="77777777" w:rsidR="005A7757" w:rsidRPr="00081BDD" w:rsidRDefault="005A7757" w:rsidP="005A7757">
      <w:pPr>
        <w:numPr>
          <w:ilvl w:val="0"/>
          <w:numId w:val="45"/>
        </w:numPr>
        <w:tabs>
          <w:tab w:val="clear" w:pos="1260"/>
          <w:tab w:val="num" w:pos="1418"/>
        </w:tabs>
        <w:spacing w:before="0" w:after="0" w:line="240" w:lineRule="auto"/>
        <w:ind w:left="1276" w:hanging="556"/>
        <w:rPr>
          <w:rFonts w:cs="Arial"/>
        </w:rPr>
      </w:pPr>
      <w:r w:rsidRPr="00081BDD">
        <w:rPr>
          <w:rFonts w:cs="Arial"/>
        </w:rPr>
        <w:t>odpovědnost pojištěného za vady (záruky)</w:t>
      </w:r>
    </w:p>
    <w:p w14:paraId="7B860425" w14:textId="77777777" w:rsidR="005A7757" w:rsidRPr="00081BDD" w:rsidRDefault="005A7757" w:rsidP="005A7757">
      <w:pPr>
        <w:numPr>
          <w:ilvl w:val="0"/>
          <w:numId w:val="45"/>
        </w:numPr>
        <w:tabs>
          <w:tab w:val="clear" w:pos="1260"/>
          <w:tab w:val="num" w:pos="1418"/>
        </w:tabs>
        <w:spacing w:before="0" w:after="0" w:line="240" w:lineRule="auto"/>
        <w:ind w:left="1276" w:hanging="556"/>
        <w:rPr>
          <w:rFonts w:cs="Arial"/>
        </w:rPr>
      </w:pPr>
      <w:r w:rsidRPr="00081BDD">
        <w:rPr>
          <w:rFonts w:cs="Arial"/>
        </w:rPr>
        <w:t>újmy vzniklé následkem působení jaderné energie</w:t>
      </w:r>
    </w:p>
    <w:p w14:paraId="5F59E87D" w14:textId="77777777" w:rsidR="005A7757" w:rsidRPr="00081BDD" w:rsidRDefault="005A7757" w:rsidP="005A7757">
      <w:pPr>
        <w:numPr>
          <w:ilvl w:val="0"/>
          <w:numId w:val="45"/>
        </w:numPr>
        <w:tabs>
          <w:tab w:val="clear" w:pos="1260"/>
          <w:tab w:val="num" w:pos="1418"/>
        </w:tabs>
        <w:spacing w:before="0" w:after="0" w:line="240" w:lineRule="auto"/>
        <w:ind w:left="1276" w:hanging="556"/>
        <w:rPr>
          <w:rFonts w:cs="Arial"/>
        </w:rPr>
      </w:pPr>
      <w:r w:rsidRPr="00081BDD">
        <w:rPr>
          <w:rFonts w:cs="Arial"/>
        </w:rPr>
        <w:t>újmu způsobenou azbestem nebo materiálem obsahujícím azbest, formaldehydem, umělým minerálním vláknem nebo toxickou plísní</w:t>
      </w:r>
    </w:p>
    <w:p w14:paraId="1738F6BA" w14:textId="77777777" w:rsidR="005A7757" w:rsidRPr="00081BDD" w:rsidRDefault="005A7757" w:rsidP="005A7757">
      <w:pPr>
        <w:numPr>
          <w:ilvl w:val="0"/>
          <w:numId w:val="45"/>
        </w:numPr>
        <w:tabs>
          <w:tab w:val="clear" w:pos="1260"/>
          <w:tab w:val="num" w:pos="1418"/>
        </w:tabs>
        <w:spacing w:before="0" w:after="0" w:line="240" w:lineRule="auto"/>
        <w:ind w:left="1276" w:hanging="556"/>
        <w:rPr>
          <w:rFonts w:cs="Arial"/>
        </w:rPr>
      </w:pPr>
      <w:r w:rsidRPr="00081BDD">
        <w:rPr>
          <w:rFonts w:cs="Arial"/>
        </w:rPr>
        <w:t>újmu způsobenou působením magnetických nebo elektromagnetických polí</w:t>
      </w:r>
    </w:p>
    <w:p w14:paraId="7F5E05F3" w14:textId="77777777" w:rsidR="005A7757" w:rsidRPr="00081BDD" w:rsidRDefault="005A7757" w:rsidP="005A7757">
      <w:pPr>
        <w:numPr>
          <w:ilvl w:val="0"/>
          <w:numId w:val="45"/>
        </w:numPr>
        <w:tabs>
          <w:tab w:val="clear" w:pos="1260"/>
          <w:tab w:val="num" w:pos="1418"/>
        </w:tabs>
        <w:spacing w:before="0" w:after="0" w:line="240" w:lineRule="auto"/>
        <w:ind w:left="1276" w:hanging="556"/>
        <w:rPr>
          <w:rFonts w:cs="Arial"/>
        </w:rPr>
      </w:pPr>
      <w:r w:rsidRPr="00081BDD">
        <w:rPr>
          <w:rFonts w:cs="Arial"/>
        </w:rPr>
        <w:t>újmy vzniklé následkem teroristických aktů (tj. násilných jednání motivovaných politicky, sociálně, ideologicky nebo nábožensky) včetně chemické nebo biologické kontaminace, válečných událostí, povstání, vzpoury nebo jiných hromadných násilných nepokojů, stávky, výluky, zásahu státní moci nebo veřejné správy</w:t>
      </w:r>
    </w:p>
    <w:p w14:paraId="551726F3" w14:textId="77777777" w:rsidR="005A7757" w:rsidRPr="00081BDD" w:rsidRDefault="005A7757" w:rsidP="005A7757">
      <w:pPr>
        <w:numPr>
          <w:ilvl w:val="0"/>
          <w:numId w:val="45"/>
        </w:numPr>
        <w:tabs>
          <w:tab w:val="clear" w:pos="1260"/>
          <w:tab w:val="num" w:pos="1418"/>
        </w:tabs>
        <w:spacing w:before="0" w:after="0" w:line="240" w:lineRule="auto"/>
        <w:ind w:left="1276" w:hanging="556"/>
        <w:rPr>
          <w:rFonts w:cs="Arial"/>
        </w:rPr>
      </w:pPr>
      <w:r w:rsidRPr="00081BDD">
        <w:rPr>
          <w:rFonts w:cs="Arial"/>
        </w:rPr>
        <w:t>újmu způsobenou znečištěním životního prostředí pokud újmu nezpůsobila náhlá a nahodilá porucha ochranného zařízení</w:t>
      </w:r>
    </w:p>
    <w:p w14:paraId="743E12DD" w14:textId="77777777" w:rsidR="005A7757" w:rsidRPr="00081BDD" w:rsidRDefault="005A7757" w:rsidP="005A7757">
      <w:pPr>
        <w:numPr>
          <w:ilvl w:val="0"/>
          <w:numId w:val="45"/>
        </w:numPr>
        <w:tabs>
          <w:tab w:val="clear" w:pos="1260"/>
          <w:tab w:val="num" w:pos="1418"/>
        </w:tabs>
        <w:spacing w:before="0" w:after="0" w:line="240" w:lineRule="auto"/>
        <w:ind w:left="1276" w:hanging="556"/>
        <w:rPr>
          <w:rFonts w:cs="Arial"/>
        </w:rPr>
      </w:pPr>
      <w:r w:rsidRPr="00081BDD">
        <w:rPr>
          <w:rFonts w:cs="Arial"/>
        </w:rPr>
        <w:t>újmu vzniklou nenáhlým, dlouhodobým, pozvolným působením nebezpečných látek nebo běžným vlivem provozu na okolí</w:t>
      </w:r>
    </w:p>
    <w:p w14:paraId="0C669948" w14:textId="77777777" w:rsidR="005A7757" w:rsidRPr="00081BDD" w:rsidRDefault="005A7757" w:rsidP="005A7757">
      <w:pPr>
        <w:numPr>
          <w:ilvl w:val="0"/>
          <w:numId w:val="45"/>
        </w:numPr>
        <w:tabs>
          <w:tab w:val="clear" w:pos="1260"/>
          <w:tab w:val="num" w:pos="1418"/>
        </w:tabs>
        <w:spacing w:before="0" w:after="0" w:line="240" w:lineRule="auto"/>
        <w:ind w:left="1276" w:hanging="556"/>
        <w:rPr>
          <w:rFonts w:cs="Arial"/>
        </w:rPr>
      </w:pPr>
      <w:r w:rsidRPr="00081BDD">
        <w:rPr>
          <w:rFonts w:cs="Arial"/>
          <w:bCs/>
        </w:rPr>
        <w:t>za újmu vzniklou změnou vzhledu nebo rázu krajiny, vyhynutím živočišného nebo rostlinného druhu</w:t>
      </w:r>
    </w:p>
    <w:p w14:paraId="57130F56" w14:textId="77777777" w:rsidR="005A7757" w:rsidRPr="00081BDD" w:rsidRDefault="005A7757" w:rsidP="005A7757">
      <w:pPr>
        <w:numPr>
          <w:ilvl w:val="0"/>
          <w:numId w:val="45"/>
        </w:numPr>
        <w:spacing w:before="0" w:after="0" w:line="240" w:lineRule="auto"/>
        <w:ind w:left="1276" w:hanging="556"/>
        <w:rPr>
          <w:rFonts w:cs="Arial"/>
        </w:rPr>
      </w:pPr>
      <w:r w:rsidRPr="00081BDD">
        <w:rPr>
          <w:rFonts w:cs="Arial"/>
        </w:rPr>
        <w:t xml:space="preserve">způsobenou ekologickou újmu a náklady a povinnosti s ní související včetně preventivních </w:t>
      </w:r>
    </w:p>
    <w:p w14:paraId="11402838" w14:textId="77777777" w:rsidR="005A7757" w:rsidRPr="00081BDD" w:rsidRDefault="005A7757" w:rsidP="005A7757">
      <w:pPr>
        <w:numPr>
          <w:ilvl w:val="0"/>
          <w:numId w:val="45"/>
        </w:numPr>
        <w:spacing w:before="0" w:after="0" w:line="240" w:lineRule="auto"/>
        <w:ind w:left="1276" w:hanging="556"/>
        <w:rPr>
          <w:rFonts w:cs="Arial"/>
        </w:rPr>
      </w:pPr>
      <w:r w:rsidRPr="00081BDD">
        <w:rPr>
          <w:rFonts w:cs="Arial"/>
        </w:rPr>
        <w:t>dotčením práva na ochranu osobnosti člověka nebo právní osobnosti právnické osoby, pojištění se však vztahuje na povinnost pojištěného nahradit újmu způsobenou dotčením práva na ochranu života nebo zdraví dle článku 1</w:t>
      </w:r>
    </w:p>
    <w:p w14:paraId="655394E1" w14:textId="77777777" w:rsidR="005A7757" w:rsidRPr="00081BDD" w:rsidRDefault="005A7757" w:rsidP="005A7757">
      <w:pPr>
        <w:numPr>
          <w:ilvl w:val="0"/>
          <w:numId w:val="45"/>
        </w:numPr>
        <w:spacing w:before="0" w:after="0" w:line="240" w:lineRule="auto"/>
        <w:ind w:left="1276" w:hanging="556"/>
        <w:rPr>
          <w:rFonts w:cs="Arial"/>
        </w:rPr>
      </w:pPr>
      <w:r w:rsidRPr="00081BDD">
        <w:rPr>
          <w:rFonts w:cs="Arial"/>
        </w:rPr>
        <w:t>náhradu nemajetkové újmy v jiných případech než jsou uvedené v článku 1 bod 1.2.</w:t>
      </w:r>
    </w:p>
    <w:p w14:paraId="52835FD7" w14:textId="77777777" w:rsidR="005A7757" w:rsidRPr="00081BDD" w:rsidRDefault="005A7757" w:rsidP="005A7757">
      <w:pPr>
        <w:numPr>
          <w:ilvl w:val="0"/>
          <w:numId w:val="45"/>
        </w:numPr>
        <w:spacing w:before="0" w:after="0" w:line="240" w:lineRule="auto"/>
        <w:ind w:left="1276" w:hanging="556"/>
        <w:rPr>
          <w:rFonts w:cs="Arial"/>
        </w:rPr>
      </w:pPr>
      <w:r w:rsidRPr="00081BDD">
        <w:rPr>
          <w:rFonts w:cs="Arial"/>
        </w:rPr>
        <w:t xml:space="preserve">pokuty, penále či jiné smluvní, správní nebo trestní sankce nebo jiné platby, které mají represivní nebo preventivní charakter </w:t>
      </w:r>
    </w:p>
    <w:p w14:paraId="1500AEB9" w14:textId="77777777" w:rsidR="005A7757" w:rsidRPr="00081BDD" w:rsidRDefault="005A7757" w:rsidP="005A7757">
      <w:pPr>
        <w:numPr>
          <w:ilvl w:val="0"/>
          <w:numId w:val="45"/>
        </w:numPr>
        <w:spacing w:before="0" w:after="0" w:line="240" w:lineRule="auto"/>
        <w:ind w:left="1276" w:hanging="556"/>
        <w:rPr>
          <w:rFonts w:cs="Arial"/>
        </w:rPr>
      </w:pPr>
      <w:r w:rsidRPr="00081BDD">
        <w:rPr>
          <w:rFonts w:cs="Arial"/>
        </w:rPr>
        <w:lastRenderedPageBreak/>
        <w:t>újmu způsobenou na penězích, směnkách, cenných papírech, ceninách, klenotech, jiných cennostech, věcech umělecké, historické nebo sběratelské hodnoty</w:t>
      </w:r>
    </w:p>
    <w:p w14:paraId="563BAD19" w14:textId="77777777" w:rsidR="005A7757" w:rsidRPr="00081BDD" w:rsidRDefault="005A7757" w:rsidP="005A7757">
      <w:pPr>
        <w:numPr>
          <w:ilvl w:val="0"/>
          <w:numId w:val="45"/>
        </w:numPr>
        <w:spacing w:before="0" w:after="0" w:line="240" w:lineRule="auto"/>
        <w:ind w:left="1276" w:hanging="556"/>
        <w:rPr>
          <w:rFonts w:cs="Arial"/>
        </w:rPr>
      </w:pPr>
      <w:r w:rsidRPr="00081BDD">
        <w:rPr>
          <w:rFonts w:cs="Arial"/>
        </w:rPr>
        <w:t>újmu, za kterou pojištěný odpovídá právnické osobě, se kterou je majetkově propojen. Za právnickou osobu, se kterou je pojištěný majetkově propojen, se považuje právnická osoba, ve které má pojištěný větší než 50% majetkovou účast nebo která má v pojištěném větší než 50% majetkovou účast</w:t>
      </w:r>
    </w:p>
    <w:p w14:paraId="4A6C7345" w14:textId="77777777" w:rsidR="005A7757" w:rsidRPr="00081BDD" w:rsidRDefault="005A7757" w:rsidP="005A7757">
      <w:pPr>
        <w:numPr>
          <w:ilvl w:val="0"/>
          <w:numId w:val="45"/>
        </w:numPr>
        <w:spacing w:before="0" w:after="0" w:line="240" w:lineRule="auto"/>
        <w:ind w:left="1276" w:hanging="556"/>
        <w:rPr>
          <w:rFonts w:cs="Arial"/>
        </w:rPr>
      </w:pPr>
      <w:r w:rsidRPr="00081BDD">
        <w:rPr>
          <w:rFonts w:cs="Arial"/>
        </w:rPr>
        <w:t>újmu způsobenou na státním majetku</w:t>
      </w:r>
    </w:p>
    <w:p w14:paraId="3D8EFA14" w14:textId="77777777" w:rsidR="005A7757" w:rsidRPr="00081BDD" w:rsidRDefault="005A7757" w:rsidP="005A7757">
      <w:pPr>
        <w:numPr>
          <w:ilvl w:val="0"/>
          <w:numId w:val="45"/>
        </w:numPr>
        <w:spacing w:before="0" w:after="0" w:line="240" w:lineRule="auto"/>
        <w:ind w:left="1276" w:hanging="556"/>
        <w:rPr>
          <w:rFonts w:cs="Arial"/>
        </w:rPr>
      </w:pPr>
      <w:r w:rsidRPr="00081BDD">
        <w:rPr>
          <w:rFonts w:cs="Arial"/>
          <w:bCs/>
        </w:rPr>
        <w:t>odpovědnost pojištěného jako zaměstnavatele za újmu vzniklou zaměstnanci</w:t>
      </w:r>
    </w:p>
    <w:p w14:paraId="311CAD34" w14:textId="77777777" w:rsidR="005A7757" w:rsidRPr="00081BDD" w:rsidRDefault="005A7757" w:rsidP="005A7757">
      <w:pPr>
        <w:numPr>
          <w:ilvl w:val="0"/>
          <w:numId w:val="45"/>
        </w:numPr>
        <w:spacing w:before="0" w:after="0" w:line="240" w:lineRule="auto"/>
        <w:ind w:left="1276" w:hanging="556"/>
        <w:rPr>
          <w:rFonts w:cs="Arial"/>
        </w:rPr>
      </w:pPr>
      <w:r w:rsidRPr="00081BDD">
        <w:rPr>
          <w:rFonts w:cs="Arial"/>
        </w:rPr>
        <w:t>újmu způsobenou v souvislosti s činností pojištěného, kterou vykonává neoprávněně</w:t>
      </w:r>
    </w:p>
    <w:p w14:paraId="342D78DC" w14:textId="77777777" w:rsidR="005A7757" w:rsidRPr="00081BDD" w:rsidRDefault="005A7757" w:rsidP="005A7757">
      <w:pPr>
        <w:numPr>
          <w:ilvl w:val="0"/>
          <w:numId w:val="45"/>
        </w:numPr>
        <w:spacing w:before="0" w:after="0" w:line="240" w:lineRule="auto"/>
        <w:ind w:left="1276" w:hanging="556"/>
        <w:rPr>
          <w:rFonts w:cs="Arial"/>
        </w:rPr>
      </w:pPr>
      <w:r w:rsidRPr="00081BDD">
        <w:rPr>
          <w:rFonts w:cs="Arial"/>
          <w:bCs/>
        </w:rPr>
        <w:t>újmu vzniklou v důsledku špatného technického stavu, nedostatečné nebo vadně provedené údržby, pokud tyto skutečnosti byly nebo musely být známy pojištěnému, statutárnímu orgánu nebo kompetentním řídícím zaměstnancům pojištěného před vznikem škodné události</w:t>
      </w:r>
    </w:p>
    <w:p w14:paraId="4F826903" w14:textId="77777777" w:rsidR="005A7757" w:rsidRPr="00081BDD" w:rsidRDefault="005A7757" w:rsidP="005A7757">
      <w:pPr>
        <w:numPr>
          <w:ilvl w:val="0"/>
          <w:numId w:val="45"/>
        </w:numPr>
        <w:spacing w:before="0" w:after="0" w:line="240" w:lineRule="auto"/>
        <w:ind w:left="1276" w:hanging="556"/>
        <w:rPr>
          <w:rFonts w:cs="Arial"/>
        </w:rPr>
      </w:pPr>
      <w:r w:rsidRPr="00081BDD">
        <w:rPr>
          <w:rFonts w:cs="Arial"/>
        </w:rPr>
        <w:t>škodu/újmu způsobenou v důsledku právní skutečnosti, o které pojištěný v době uzavření pojistné smlouvy věděl nebo mohl vědět</w:t>
      </w:r>
    </w:p>
    <w:p w14:paraId="590370CE" w14:textId="77777777" w:rsidR="005A7757" w:rsidRPr="00081BDD" w:rsidRDefault="005A7757" w:rsidP="005A7757">
      <w:pPr>
        <w:numPr>
          <w:ilvl w:val="0"/>
          <w:numId w:val="45"/>
        </w:numPr>
        <w:spacing w:before="0" w:after="0" w:line="240" w:lineRule="auto"/>
        <w:ind w:left="1276" w:hanging="556"/>
        <w:rPr>
          <w:rFonts w:cs="Arial"/>
        </w:rPr>
      </w:pPr>
      <w:r w:rsidRPr="00081BDD">
        <w:rPr>
          <w:rFonts w:cs="Arial"/>
        </w:rPr>
        <w:t>újmu způsobenou úmyslně</w:t>
      </w:r>
    </w:p>
    <w:p w14:paraId="740B6B12" w14:textId="77777777" w:rsidR="005A7757" w:rsidRPr="00081BDD" w:rsidRDefault="005A7757" w:rsidP="005A7757">
      <w:pPr>
        <w:numPr>
          <w:ilvl w:val="0"/>
          <w:numId w:val="45"/>
        </w:numPr>
        <w:spacing w:before="0" w:after="0" w:line="240" w:lineRule="auto"/>
        <w:ind w:left="1276" w:hanging="556"/>
        <w:rPr>
          <w:rFonts w:cs="Arial"/>
        </w:rPr>
      </w:pPr>
      <w:r w:rsidRPr="00081BDD">
        <w:rPr>
          <w:rFonts w:cs="Arial"/>
        </w:rPr>
        <w:t>předpokladu, že poskytnutí plnění by bylo v rozporu s právními předpisy jakéhokoliv státu (včetně mezinárodních úmluv) upravujícími mezinárodní sankce za účelem udržení nebo obnovení mezinárodního míru, bezpečnosti, ochrany základních lidských práv a boje proti terorismu</w:t>
      </w:r>
    </w:p>
    <w:p w14:paraId="75178261" w14:textId="77777777" w:rsidR="005A7757" w:rsidRPr="00081BDD" w:rsidRDefault="005A7757" w:rsidP="005A7757">
      <w:pPr>
        <w:tabs>
          <w:tab w:val="num" w:pos="1418"/>
        </w:tabs>
        <w:ind w:left="1418" w:hanging="698"/>
        <w:rPr>
          <w:rFonts w:cs="Arial"/>
          <w:color w:val="000000"/>
        </w:rPr>
      </w:pPr>
    </w:p>
    <w:p w14:paraId="21F1B25C" w14:textId="77777777" w:rsidR="005A7757" w:rsidRPr="00081BDD" w:rsidRDefault="005A7757" w:rsidP="005A7757">
      <w:pPr>
        <w:ind w:left="360"/>
        <w:rPr>
          <w:rFonts w:cs="Arial"/>
          <w:color w:val="000000"/>
        </w:rPr>
      </w:pPr>
      <w:r w:rsidRPr="00081BDD">
        <w:rPr>
          <w:rFonts w:cs="Arial"/>
          <w:color w:val="000000"/>
        </w:rPr>
        <w:t>4.2.</w:t>
      </w:r>
    </w:p>
    <w:p w14:paraId="50543548" w14:textId="77777777" w:rsidR="005A7757" w:rsidRPr="00081BDD" w:rsidRDefault="005A7757" w:rsidP="005A7757">
      <w:pPr>
        <w:ind w:left="360"/>
        <w:rPr>
          <w:rFonts w:cs="Arial"/>
          <w:color w:val="000000"/>
        </w:rPr>
      </w:pPr>
      <w:r w:rsidRPr="00081BDD">
        <w:rPr>
          <w:rFonts w:cs="Arial"/>
          <w:color w:val="000000"/>
        </w:rPr>
        <w:t>Pojištění se nevztahuje na odpovědnost za újmu:</w:t>
      </w:r>
    </w:p>
    <w:p w14:paraId="498CFE65" w14:textId="77777777" w:rsidR="005A7757" w:rsidRPr="00081BDD" w:rsidRDefault="005A7757" w:rsidP="005A7757">
      <w:pPr>
        <w:numPr>
          <w:ilvl w:val="1"/>
          <w:numId w:val="46"/>
        </w:numPr>
        <w:tabs>
          <w:tab w:val="clear" w:pos="720"/>
          <w:tab w:val="left" w:pos="1276"/>
        </w:tabs>
        <w:spacing w:before="0" w:after="0" w:line="240" w:lineRule="auto"/>
        <w:ind w:left="1276" w:hanging="567"/>
        <w:rPr>
          <w:rFonts w:cs="Arial"/>
        </w:rPr>
      </w:pPr>
      <w:r w:rsidRPr="00081BDD">
        <w:rPr>
          <w:rFonts w:cs="Arial"/>
        </w:rPr>
        <w:t>převzatou nad rámec stanovený právním předpisem</w:t>
      </w:r>
    </w:p>
    <w:p w14:paraId="41085078" w14:textId="77777777" w:rsidR="005A7757" w:rsidRPr="00081BDD" w:rsidRDefault="005A7757" w:rsidP="005A7757">
      <w:pPr>
        <w:numPr>
          <w:ilvl w:val="1"/>
          <w:numId w:val="46"/>
        </w:numPr>
        <w:tabs>
          <w:tab w:val="clear" w:pos="720"/>
          <w:tab w:val="left" w:pos="1276"/>
        </w:tabs>
        <w:spacing w:before="0" w:after="0" w:line="240" w:lineRule="auto"/>
        <w:ind w:left="1276" w:hanging="567"/>
        <w:rPr>
          <w:rFonts w:cs="Arial"/>
        </w:rPr>
      </w:pPr>
      <w:r w:rsidRPr="00081BDD">
        <w:rPr>
          <w:rFonts w:cs="Arial"/>
        </w:rPr>
        <w:t>způsobenou v souvislosti s vlastnictvím nebo provozem motorových vozidel (s výjimkou (I) motorových vozidel sloužících jako pracovní stroj – pojištění se však nevztahuje na újmu (i) krytou jiným pojištěním, (</w:t>
      </w:r>
      <w:proofErr w:type="spellStart"/>
      <w:r w:rsidRPr="00081BDD">
        <w:rPr>
          <w:rFonts w:cs="Arial"/>
        </w:rPr>
        <w:t>ii</w:t>
      </w:r>
      <w:proofErr w:type="spellEnd"/>
      <w:r w:rsidRPr="00081BDD">
        <w:rPr>
          <w:rFonts w:cs="Arial"/>
        </w:rPr>
        <w:t>) která nemohla být uplatněna z tzv. povinného ručení pro porušení povinnosti, (</w:t>
      </w:r>
      <w:proofErr w:type="spellStart"/>
      <w:r w:rsidRPr="00081BDD">
        <w:rPr>
          <w:rFonts w:cs="Arial"/>
        </w:rPr>
        <w:t>iii</w:t>
      </w:r>
      <w:proofErr w:type="spellEnd"/>
      <w:r w:rsidRPr="00081BDD">
        <w:rPr>
          <w:rFonts w:cs="Arial"/>
        </w:rPr>
        <w:t>) která je právním předpisem z tzv. povinného ručení vyloučena, nebo (</w:t>
      </w:r>
      <w:proofErr w:type="spellStart"/>
      <w:r w:rsidRPr="00081BDD">
        <w:rPr>
          <w:rFonts w:cs="Arial"/>
        </w:rPr>
        <w:t>iv</w:t>
      </w:r>
      <w:proofErr w:type="spellEnd"/>
      <w:r w:rsidRPr="00081BDD">
        <w:rPr>
          <w:rFonts w:cs="Arial"/>
        </w:rPr>
        <w:t>) vzniklou při motoristickém závodě nebo přípravě na něj; a s výjimkou (II) drážních vozidel), letadel nebo plavidel všeho druhu, jakož i letišť, přístavů, přístavišť nebo lanovek všeho druhu</w:t>
      </w:r>
    </w:p>
    <w:p w14:paraId="7703D505" w14:textId="77777777" w:rsidR="005A7757" w:rsidRPr="00081BDD" w:rsidRDefault="005A7757" w:rsidP="005A7757">
      <w:pPr>
        <w:numPr>
          <w:ilvl w:val="1"/>
          <w:numId w:val="46"/>
        </w:numPr>
        <w:tabs>
          <w:tab w:val="clear" w:pos="720"/>
          <w:tab w:val="left" w:pos="1276"/>
        </w:tabs>
        <w:spacing w:before="0" w:after="0" w:line="240" w:lineRule="auto"/>
        <w:ind w:left="1276" w:hanging="567"/>
        <w:rPr>
          <w:rFonts w:cs="Arial"/>
        </w:rPr>
      </w:pPr>
      <w:r w:rsidRPr="00081BDD">
        <w:rPr>
          <w:rFonts w:cs="Arial"/>
        </w:rPr>
        <w:t>způsobenou v souvislosti s činností, při které právní předpis ukládá povinnost uzavřít pojištění odpovědnosti za újmu (s výjimkou provozování drážní dopravy)</w:t>
      </w:r>
    </w:p>
    <w:p w14:paraId="69102151" w14:textId="77777777" w:rsidR="005A7757" w:rsidRPr="00081BDD" w:rsidRDefault="005A7757" w:rsidP="005A7757">
      <w:pPr>
        <w:numPr>
          <w:ilvl w:val="1"/>
          <w:numId w:val="46"/>
        </w:numPr>
        <w:tabs>
          <w:tab w:val="clear" w:pos="720"/>
          <w:tab w:val="left" w:pos="1276"/>
        </w:tabs>
        <w:spacing w:before="0" w:after="0" w:line="240" w:lineRule="auto"/>
        <w:ind w:left="1276" w:hanging="567"/>
        <w:rPr>
          <w:rFonts w:cs="Arial"/>
        </w:rPr>
      </w:pPr>
      <w:r w:rsidRPr="00081BDD">
        <w:rPr>
          <w:rFonts w:cs="Arial"/>
        </w:rPr>
        <w:t>způsobenou v souvislosti s činností, při které právní předpis stanoví, že pojištění vznikne bez uzavření pojistné smlouvy na základě jiných skutečností</w:t>
      </w:r>
    </w:p>
    <w:p w14:paraId="2ADB0E0C" w14:textId="77777777" w:rsidR="005A7757" w:rsidRPr="00081BDD" w:rsidRDefault="005A7757" w:rsidP="005A7757">
      <w:pPr>
        <w:numPr>
          <w:ilvl w:val="1"/>
          <w:numId w:val="46"/>
        </w:numPr>
        <w:tabs>
          <w:tab w:val="clear" w:pos="720"/>
          <w:tab w:val="left" w:pos="1276"/>
        </w:tabs>
        <w:spacing w:before="0" w:after="0" w:line="240" w:lineRule="auto"/>
        <w:ind w:left="1276" w:hanging="567"/>
        <w:rPr>
          <w:rFonts w:cs="Arial"/>
        </w:rPr>
      </w:pPr>
      <w:r w:rsidRPr="00081BDD">
        <w:rPr>
          <w:rFonts w:cs="Arial"/>
          <w:bCs/>
        </w:rPr>
        <w:t>způsobenou provozovatelem hlídaných garáží apod. na dopravních prostředcích v nich umístěných a jejich příslušenství</w:t>
      </w:r>
    </w:p>
    <w:p w14:paraId="30B6B23C" w14:textId="77777777" w:rsidR="005A7757" w:rsidRPr="00081BDD" w:rsidRDefault="005A7757" w:rsidP="005A7757">
      <w:pPr>
        <w:numPr>
          <w:ilvl w:val="1"/>
          <w:numId w:val="46"/>
        </w:numPr>
        <w:tabs>
          <w:tab w:val="clear" w:pos="720"/>
          <w:tab w:val="left" w:pos="1276"/>
        </w:tabs>
        <w:spacing w:before="0" w:after="0" w:line="240" w:lineRule="auto"/>
        <w:ind w:left="1276" w:hanging="567"/>
        <w:rPr>
          <w:rFonts w:cs="Arial"/>
        </w:rPr>
      </w:pPr>
      <w:r w:rsidRPr="00081BDD">
        <w:rPr>
          <w:rFonts w:cs="Arial"/>
          <w:bCs/>
        </w:rPr>
        <w:t>pojištěného jako držitele železničního nákladního vozu</w:t>
      </w:r>
    </w:p>
    <w:p w14:paraId="6BE07366" w14:textId="77777777" w:rsidR="005A7757" w:rsidRPr="00081BDD" w:rsidRDefault="005A7757" w:rsidP="005A7757">
      <w:pPr>
        <w:numPr>
          <w:ilvl w:val="1"/>
          <w:numId w:val="46"/>
        </w:numPr>
        <w:tabs>
          <w:tab w:val="clear" w:pos="720"/>
          <w:tab w:val="left" w:pos="1276"/>
        </w:tabs>
        <w:spacing w:before="0" w:after="0" w:line="240" w:lineRule="auto"/>
        <w:ind w:left="1276" w:hanging="567"/>
        <w:rPr>
          <w:rFonts w:cs="Arial"/>
        </w:rPr>
      </w:pPr>
      <w:r w:rsidRPr="00081BDD">
        <w:rPr>
          <w:rFonts w:cs="Arial"/>
        </w:rPr>
        <w:t>způsobenou genetickými změnami organismu nebo geneticky modifikovanými organismy</w:t>
      </w:r>
    </w:p>
    <w:p w14:paraId="1CB7F476" w14:textId="77777777" w:rsidR="005A7757" w:rsidRPr="00081BDD" w:rsidRDefault="005A7757" w:rsidP="005A7757">
      <w:pPr>
        <w:numPr>
          <w:ilvl w:val="1"/>
          <w:numId w:val="46"/>
        </w:numPr>
        <w:tabs>
          <w:tab w:val="clear" w:pos="720"/>
          <w:tab w:val="left" w:pos="1276"/>
        </w:tabs>
        <w:spacing w:before="0" w:after="0" w:line="240" w:lineRule="auto"/>
        <w:ind w:left="1276" w:hanging="567"/>
        <w:rPr>
          <w:rFonts w:cs="Arial"/>
        </w:rPr>
      </w:pPr>
      <w:r w:rsidRPr="00081BDD">
        <w:rPr>
          <w:rFonts w:cs="Arial"/>
        </w:rPr>
        <w:t>způsobenou z vlastnictví nebo provozování skládek nebo úložišť odpadů včetně likvidace odpadů</w:t>
      </w:r>
    </w:p>
    <w:p w14:paraId="582A15A1" w14:textId="77777777" w:rsidR="005A7757" w:rsidRPr="00081BDD" w:rsidRDefault="005A7757" w:rsidP="005A7757">
      <w:pPr>
        <w:numPr>
          <w:ilvl w:val="1"/>
          <w:numId w:val="46"/>
        </w:numPr>
        <w:tabs>
          <w:tab w:val="clear" w:pos="720"/>
          <w:tab w:val="left" w:pos="1276"/>
        </w:tabs>
        <w:spacing w:before="0" w:after="0" w:line="240" w:lineRule="auto"/>
        <w:ind w:left="1276" w:hanging="567"/>
        <w:rPr>
          <w:rFonts w:cs="Arial"/>
        </w:rPr>
      </w:pPr>
      <w:r w:rsidRPr="00081BDD">
        <w:rPr>
          <w:rFonts w:cs="Arial"/>
        </w:rPr>
        <w:t xml:space="preserve">způsobenou v souvislosti s nakládáním se střelivem, pyrotechnikou, nebezpečnými chemickými (včetně toxických) látkami nebo přípravky nebo nebezpečnými (včetně toxických) odpady (včetně jejich přepravy) </w:t>
      </w:r>
    </w:p>
    <w:p w14:paraId="618C9542" w14:textId="77777777" w:rsidR="005A7757" w:rsidRPr="00081BDD" w:rsidRDefault="005A7757" w:rsidP="005A7757">
      <w:pPr>
        <w:numPr>
          <w:ilvl w:val="1"/>
          <w:numId w:val="46"/>
        </w:numPr>
        <w:tabs>
          <w:tab w:val="clear" w:pos="720"/>
          <w:tab w:val="left" w:pos="1276"/>
        </w:tabs>
        <w:spacing w:before="0" w:after="0" w:line="240" w:lineRule="auto"/>
        <w:ind w:left="1276" w:hanging="567"/>
        <w:rPr>
          <w:rFonts w:cs="Arial"/>
        </w:rPr>
      </w:pPr>
      <w:r w:rsidRPr="00081BDD">
        <w:rPr>
          <w:rFonts w:cs="Arial"/>
        </w:rPr>
        <w:t>způsobenou na přepravovaných věcech nebo zvířatech, při přepravě realizované pojištěným, z přepravních nebo zasílatelských smluv realizovaných pojištěným</w:t>
      </w:r>
    </w:p>
    <w:p w14:paraId="6946E1A9" w14:textId="77777777" w:rsidR="005A7757" w:rsidRPr="00081BDD" w:rsidRDefault="005A7757" w:rsidP="005A7757">
      <w:pPr>
        <w:numPr>
          <w:ilvl w:val="1"/>
          <w:numId w:val="46"/>
        </w:numPr>
        <w:tabs>
          <w:tab w:val="clear" w:pos="720"/>
          <w:tab w:val="left" w:pos="1276"/>
        </w:tabs>
        <w:spacing w:before="0" w:after="0" w:line="240" w:lineRule="auto"/>
        <w:ind w:left="1276" w:hanging="567"/>
        <w:rPr>
          <w:rFonts w:cs="Arial"/>
        </w:rPr>
      </w:pPr>
      <w:r w:rsidRPr="00081BDD">
        <w:rPr>
          <w:rFonts w:cs="Arial"/>
        </w:rPr>
        <w:t>způsobenou přerušením, omezením nebo kolísáním dodávek elektřiny, tepla, vody, nebo plynu</w:t>
      </w:r>
    </w:p>
    <w:p w14:paraId="5F4C04AF" w14:textId="77777777" w:rsidR="005A7757" w:rsidRPr="00081BDD" w:rsidRDefault="005A7757" w:rsidP="005A7757">
      <w:pPr>
        <w:numPr>
          <w:ilvl w:val="1"/>
          <w:numId w:val="46"/>
        </w:numPr>
        <w:tabs>
          <w:tab w:val="clear" w:pos="720"/>
          <w:tab w:val="left" w:pos="1276"/>
        </w:tabs>
        <w:spacing w:before="0" w:after="0" w:line="240" w:lineRule="auto"/>
        <w:ind w:left="1276" w:hanging="567"/>
        <w:rPr>
          <w:rFonts w:cs="Arial"/>
        </w:rPr>
      </w:pPr>
      <w:r w:rsidRPr="00081BDD">
        <w:rPr>
          <w:rFonts w:cs="Arial"/>
        </w:rPr>
        <w:t>způsobenou sesedáním nebo sesouváním půdy, erozí, průmyslovým odstřelem nebo v důsledku poddolování (s výjimkou újmy způsobené v souvislosti s ražbou tunelů včetně s ní souvisejících výkopových prací)</w:t>
      </w:r>
    </w:p>
    <w:p w14:paraId="025C83D2" w14:textId="77777777" w:rsidR="005A7757" w:rsidRPr="00081BDD" w:rsidRDefault="005A7757" w:rsidP="005A7757">
      <w:pPr>
        <w:numPr>
          <w:ilvl w:val="1"/>
          <w:numId w:val="46"/>
        </w:numPr>
        <w:tabs>
          <w:tab w:val="clear" w:pos="720"/>
          <w:tab w:val="left" w:pos="1276"/>
        </w:tabs>
        <w:spacing w:before="0" w:after="0" w:line="240" w:lineRule="auto"/>
        <w:ind w:left="1276" w:hanging="567"/>
        <w:rPr>
          <w:rFonts w:cs="Arial"/>
        </w:rPr>
      </w:pPr>
      <w:r w:rsidRPr="00081BDD">
        <w:rPr>
          <w:rFonts w:cs="Arial"/>
          <w:bCs/>
        </w:rPr>
        <w:t>způsobenou v souvislosti s prací pod vodou a/nebo podzemními a podvodními doly a všemi podzemními pracemi s nimi spojenými, v souvislosti s výstavbou a údržbou přehrad</w:t>
      </w:r>
    </w:p>
    <w:p w14:paraId="3239C563" w14:textId="77777777" w:rsidR="005A7757" w:rsidRPr="00081BDD" w:rsidRDefault="005A7757" w:rsidP="005A7757">
      <w:pPr>
        <w:numPr>
          <w:ilvl w:val="1"/>
          <w:numId w:val="46"/>
        </w:numPr>
        <w:tabs>
          <w:tab w:val="clear" w:pos="720"/>
          <w:tab w:val="left" w:pos="1276"/>
        </w:tabs>
        <w:spacing w:before="0" w:after="0" w:line="240" w:lineRule="auto"/>
        <w:ind w:left="1276" w:hanging="567"/>
        <w:rPr>
          <w:rFonts w:cs="Arial"/>
        </w:rPr>
      </w:pPr>
      <w:r w:rsidRPr="00081BDD">
        <w:rPr>
          <w:rFonts w:cs="Arial"/>
        </w:rPr>
        <w:t>způsobenou na zdraví nebo na životě aktivním účastníkům organizované sportovní soutěže a/nebo způsobenou při profesionální sportovní činnosti</w:t>
      </w:r>
    </w:p>
    <w:p w14:paraId="6D564659" w14:textId="77777777" w:rsidR="005A7757" w:rsidRPr="00081BDD" w:rsidRDefault="005A7757" w:rsidP="005A7757">
      <w:pPr>
        <w:numPr>
          <w:ilvl w:val="1"/>
          <w:numId w:val="46"/>
        </w:numPr>
        <w:tabs>
          <w:tab w:val="clear" w:pos="720"/>
          <w:tab w:val="left" w:pos="1276"/>
        </w:tabs>
        <w:spacing w:before="0" w:after="0" w:line="240" w:lineRule="auto"/>
        <w:ind w:left="1276" w:hanging="567"/>
        <w:rPr>
          <w:rFonts w:cs="Arial"/>
        </w:rPr>
      </w:pPr>
      <w:r w:rsidRPr="00081BDD">
        <w:rPr>
          <w:rFonts w:cs="Arial"/>
        </w:rPr>
        <w:lastRenderedPageBreak/>
        <w:t>způsobenou prodlením se splněním smluvní povinnosti</w:t>
      </w:r>
    </w:p>
    <w:p w14:paraId="21D5BDF1" w14:textId="77777777" w:rsidR="005A7757" w:rsidRPr="00081BDD" w:rsidRDefault="005A7757" w:rsidP="005A7757">
      <w:pPr>
        <w:numPr>
          <w:ilvl w:val="1"/>
          <w:numId w:val="46"/>
        </w:numPr>
        <w:tabs>
          <w:tab w:val="clear" w:pos="720"/>
          <w:tab w:val="left" w:pos="1276"/>
        </w:tabs>
        <w:spacing w:before="0" w:after="0" w:line="240" w:lineRule="auto"/>
        <w:ind w:left="1276" w:hanging="567"/>
        <w:rPr>
          <w:rFonts w:cs="Arial"/>
        </w:rPr>
      </w:pPr>
      <w:r w:rsidRPr="00081BDD">
        <w:rPr>
          <w:rFonts w:cs="Arial"/>
          <w:bCs/>
        </w:rPr>
        <w:t>tzv. čistou finanční - včetně odpovědnosti za újmu způsobenou přerušením provozu poškozeného, přerušením provozu pojištěného a/nebo nákladů způsobených v důsledku neprovozuschopnosti a/nebo nemožnosti využívat železniční dopravní cestu a/nebo drážní vozidlo ve vlastnictví nebo správě pojištěného (např. újmy/náklady v důsledku zpoždění, náklady na zabezpečení náhradní dopravy, náklady související s potřebou použití jiné trasy, trati, dráhy, dopravy a/nebo přepravy); tzn. na takovou finanční škodu, která nevyplývá z (předchozí) újmy na zdraví, životě nebo věci či zvířeti poškozeného</w:t>
      </w:r>
    </w:p>
    <w:p w14:paraId="1FE498E6" w14:textId="77777777" w:rsidR="005A7757" w:rsidRPr="00081BDD" w:rsidRDefault="005A7757" w:rsidP="005A7757">
      <w:pPr>
        <w:numPr>
          <w:ilvl w:val="1"/>
          <w:numId w:val="46"/>
        </w:numPr>
        <w:tabs>
          <w:tab w:val="clear" w:pos="720"/>
          <w:tab w:val="left" w:pos="1276"/>
        </w:tabs>
        <w:spacing w:before="0" w:after="0" w:line="240" w:lineRule="auto"/>
        <w:ind w:left="1276" w:hanging="567"/>
        <w:rPr>
          <w:rFonts w:cs="Arial"/>
        </w:rPr>
      </w:pPr>
      <w:r w:rsidRPr="00081BDD">
        <w:rPr>
          <w:rFonts w:cs="Arial"/>
          <w:bCs/>
        </w:rPr>
        <w:t xml:space="preserve">tzv. profesní (např. odpovědnost </w:t>
      </w:r>
      <w:r w:rsidRPr="00081BDD">
        <w:rPr>
          <w:rFonts w:cs="Arial"/>
        </w:rPr>
        <w:t>vzniklou v důsledku podání/vydání odborných expertíz, certifikátů, výsledků/závěrů zkoušek, prohlídek nebo hodnocení, újmu vzniklou v důsledku podání/vydání výzkumných a/nebo vývojových řešení, studií a/nebo dokumentací, újmu vzniklou v důsledku poskytování poradenství a/nebo újmu vzniklou v souvislosti s nedostatečnými výsledky testů, projektovou činností apod.)</w:t>
      </w:r>
    </w:p>
    <w:p w14:paraId="1FCA7AEF" w14:textId="77777777" w:rsidR="005A7757" w:rsidRPr="00081BDD" w:rsidRDefault="005A7757" w:rsidP="005A7757">
      <w:pPr>
        <w:numPr>
          <w:ilvl w:val="1"/>
          <w:numId w:val="46"/>
        </w:numPr>
        <w:tabs>
          <w:tab w:val="clear" w:pos="720"/>
          <w:tab w:val="left" w:pos="1276"/>
        </w:tabs>
        <w:spacing w:before="0" w:after="0" w:line="240" w:lineRule="auto"/>
        <w:ind w:left="1276" w:hanging="567"/>
        <w:rPr>
          <w:rFonts w:cs="Arial"/>
        </w:rPr>
      </w:pPr>
      <w:r w:rsidRPr="00081BDD">
        <w:rPr>
          <w:rFonts w:cs="Arial"/>
        </w:rPr>
        <w:t>způsobenou na jakékoli věci nebo zvířeti, které pojištěný užívá neoprávněně</w:t>
      </w:r>
    </w:p>
    <w:p w14:paraId="35DAF253" w14:textId="77777777" w:rsidR="005A7757" w:rsidRPr="00081BDD" w:rsidRDefault="005A7757" w:rsidP="005A7757">
      <w:pPr>
        <w:numPr>
          <w:ilvl w:val="1"/>
          <w:numId w:val="46"/>
        </w:numPr>
        <w:tabs>
          <w:tab w:val="clear" w:pos="720"/>
          <w:tab w:val="left" w:pos="1276"/>
        </w:tabs>
        <w:spacing w:before="0" w:after="0" w:line="240" w:lineRule="auto"/>
        <w:ind w:left="1276" w:hanging="567"/>
        <w:rPr>
          <w:rFonts w:cs="Arial"/>
        </w:rPr>
      </w:pPr>
      <w:r w:rsidRPr="00081BDD">
        <w:rPr>
          <w:rFonts w:cs="Arial"/>
        </w:rPr>
        <w:t>způsobenou opotřebením, nadměrným mechanickým zatížením a/nebo chybnou obsluhou movité věci nebo zvířete, které pojištěný převzal za účelem provedení objednané činnosti nebo které pojištěný oprávněně užívá (s výjimkou chybné obsluhy spočívající v zajišťování jízdy, vedení nebo pohonu (trakce) takové movité věci)</w:t>
      </w:r>
    </w:p>
    <w:p w14:paraId="2B8F2947" w14:textId="77777777" w:rsidR="005A7757" w:rsidRPr="00081BDD" w:rsidRDefault="005A7757" w:rsidP="005A7757">
      <w:pPr>
        <w:numPr>
          <w:ilvl w:val="1"/>
          <w:numId w:val="46"/>
        </w:numPr>
        <w:tabs>
          <w:tab w:val="clear" w:pos="720"/>
          <w:tab w:val="left" w:pos="1276"/>
        </w:tabs>
        <w:spacing w:before="0" w:after="0" w:line="240" w:lineRule="auto"/>
        <w:ind w:left="1276" w:hanging="567"/>
        <w:rPr>
          <w:rFonts w:cs="Arial"/>
        </w:rPr>
      </w:pPr>
      <w:r w:rsidRPr="00081BDD">
        <w:rPr>
          <w:rFonts w:cs="Arial"/>
        </w:rPr>
        <w:t>způsobenou na motorovém vozidle (s výjimkou drážního vozidla), které pojištěný oprávněně užívá</w:t>
      </w:r>
    </w:p>
    <w:p w14:paraId="2E2F5B71" w14:textId="77777777" w:rsidR="005A7757" w:rsidRPr="00081BDD" w:rsidRDefault="005A7757" w:rsidP="005A7757">
      <w:pPr>
        <w:numPr>
          <w:ilvl w:val="1"/>
          <w:numId w:val="46"/>
        </w:numPr>
        <w:tabs>
          <w:tab w:val="clear" w:pos="720"/>
          <w:tab w:val="left" w:pos="1276"/>
        </w:tabs>
        <w:spacing w:before="0" w:after="0" w:line="240" w:lineRule="auto"/>
        <w:ind w:left="1276" w:hanging="567"/>
        <w:rPr>
          <w:rFonts w:cs="Arial"/>
        </w:rPr>
      </w:pPr>
      <w:r w:rsidRPr="00081BDD">
        <w:rPr>
          <w:rFonts w:cs="Arial"/>
        </w:rPr>
        <w:t>způsobenou osobou s nebezpečnými vlastnostmi, které se pojištěný ujal ve smyslu ustanovení § 2923 zák. č. 89/2012, občanský zákoník</w:t>
      </w:r>
    </w:p>
    <w:p w14:paraId="69D3BEF0" w14:textId="77777777" w:rsidR="005A7757" w:rsidRPr="00081BDD" w:rsidRDefault="005A7757" w:rsidP="005A7757">
      <w:pPr>
        <w:ind w:left="360"/>
        <w:rPr>
          <w:rFonts w:cs="Arial"/>
          <w:color w:val="000000"/>
        </w:rPr>
      </w:pPr>
    </w:p>
    <w:p w14:paraId="7B50E290" w14:textId="77777777" w:rsidR="005A7757" w:rsidRPr="00081BDD" w:rsidRDefault="005A7757" w:rsidP="005A7757">
      <w:pPr>
        <w:ind w:left="360"/>
        <w:rPr>
          <w:rFonts w:cs="Arial"/>
          <w:color w:val="000000"/>
        </w:rPr>
      </w:pPr>
      <w:r w:rsidRPr="00081BDD">
        <w:rPr>
          <w:rFonts w:cs="Arial"/>
          <w:color w:val="000000"/>
        </w:rPr>
        <w:t>4.3.</w:t>
      </w:r>
    </w:p>
    <w:p w14:paraId="6910A54C" w14:textId="77777777" w:rsidR="005A7757" w:rsidRPr="00081BDD" w:rsidRDefault="005A7757" w:rsidP="005A7757">
      <w:pPr>
        <w:ind w:left="360"/>
        <w:rPr>
          <w:rFonts w:cs="Arial"/>
          <w:color w:val="000000"/>
        </w:rPr>
      </w:pPr>
      <w:r w:rsidRPr="00081BDD">
        <w:rPr>
          <w:rFonts w:cs="Arial"/>
          <w:color w:val="000000"/>
        </w:rPr>
        <w:t>V případě odpovědnosti za újmu způsobenou vadou vykonané práce, která se projeví po jejím předání, se pojištění dále nevztahuje na újmu způsobenou výsledkem vady práce, která se projevila po jejím předání:</w:t>
      </w:r>
    </w:p>
    <w:p w14:paraId="3EA23F88" w14:textId="77777777" w:rsidR="005A7757" w:rsidRPr="00081BDD" w:rsidRDefault="005A7757" w:rsidP="005A7757">
      <w:pPr>
        <w:numPr>
          <w:ilvl w:val="0"/>
          <w:numId w:val="47"/>
        </w:numPr>
        <w:spacing w:before="0" w:after="0" w:line="240" w:lineRule="auto"/>
        <w:ind w:left="1276" w:hanging="567"/>
        <w:rPr>
          <w:rFonts w:cs="Arial"/>
        </w:rPr>
      </w:pPr>
      <w:r w:rsidRPr="00081BDD">
        <w:rPr>
          <w:rFonts w:cs="Arial"/>
        </w:rPr>
        <w:t>který nebyl dostatečně testován podle uznávaných pravidel vědy a techniky nebo způsobem stanoveným právním předpisem</w:t>
      </w:r>
    </w:p>
    <w:p w14:paraId="716C25F6" w14:textId="77777777" w:rsidR="005A7757" w:rsidRPr="00081BDD" w:rsidRDefault="005A7757" w:rsidP="005A7757">
      <w:pPr>
        <w:numPr>
          <w:ilvl w:val="0"/>
          <w:numId w:val="47"/>
        </w:numPr>
        <w:spacing w:before="0" w:after="0" w:line="240" w:lineRule="auto"/>
        <w:ind w:left="1276" w:hanging="567"/>
        <w:rPr>
          <w:rFonts w:cs="Arial"/>
        </w:rPr>
      </w:pPr>
      <w:r w:rsidRPr="00081BDD">
        <w:rPr>
          <w:rFonts w:cs="Arial"/>
        </w:rPr>
        <w:t>který pojištěný získal za podmínek, které mu brání uplatnit právo na náhradu újmy vůči jinému odpovědnému subjektu v souladu s právními předpisy</w:t>
      </w:r>
    </w:p>
    <w:p w14:paraId="5CF93B3D" w14:textId="77777777" w:rsidR="005A7757" w:rsidRPr="00081BDD" w:rsidRDefault="005A7757" w:rsidP="005A7757">
      <w:pPr>
        <w:numPr>
          <w:ilvl w:val="0"/>
          <w:numId w:val="47"/>
        </w:numPr>
        <w:spacing w:before="0" w:after="0" w:line="240" w:lineRule="auto"/>
        <w:ind w:left="1276" w:hanging="567"/>
        <w:rPr>
          <w:rFonts w:cs="Arial"/>
        </w:rPr>
      </w:pPr>
      <w:r w:rsidRPr="00081BDD">
        <w:rPr>
          <w:rFonts w:cs="Arial"/>
        </w:rPr>
        <w:t>který je z technického hlediska bez vady, ale nedosahuje avizovaných nebo dohodnutých funkčních parametrů</w:t>
      </w:r>
    </w:p>
    <w:p w14:paraId="60626A26" w14:textId="77777777" w:rsidR="005A7757" w:rsidRPr="00081BDD" w:rsidRDefault="005A7757" w:rsidP="005A7757">
      <w:pPr>
        <w:numPr>
          <w:ilvl w:val="0"/>
          <w:numId w:val="47"/>
        </w:numPr>
        <w:spacing w:before="0" w:after="0" w:line="240" w:lineRule="auto"/>
        <w:ind w:left="1276" w:hanging="567"/>
        <w:rPr>
          <w:rFonts w:cs="Arial"/>
        </w:rPr>
      </w:pPr>
      <w:r w:rsidRPr="00081BDD">
        <w:rPr>
          <w:rFonts w:cs="Arial"/>
        </w:rPr>
        <w:t>který na žádost poškozeného pojištěný změnil nebo instaloval do jiných podmínek, než pro které je určen</w:t>
      </w:r>
    </w:p>
    <w:p w14:paraId="3A8F2F96" w14:textId="77777777" w:rsidR="005A7757" w:rsidRPr="00081BDD" w:rsidRDefault="005A7757" w:rsidP="005A7757">
      <w:pPr>
        <w:numPr>
          <w:ilvl w:val="0"/>
          <w:numId w:val="47"/>
        </w:numPr>
        <w:spacing w:before="0" w:after="0" w:line="240" w:lineRule="auto"/>
        <w:ind w:left="1276" w:hanging="567"/>
        <w:rPr>
          <w:rFonts w:cs="Arial"/>
        </w:rPr>
      </w:pPr>
      <w:r w:rsidRPr="00081BDD">
        <w:rPr>
          <w:rFonts w:cs="Arial"/>
        </w:rPr>
        <w:t>který je součástí vzdušného dopravního prostředku</w:t>
      </w:r>
    </w:p>
    <w:p w14:paraId="22216A08" w14:textId="77777777" w:rsidR="005A7757" w:rsidRPr="00081BDD" w:rsidRDefault="005A7757" w:rsidP="005A7757">
      <w:pPr>
        <w:rPr>
          <w:rFonts w:cs="Arial"/>
        </w:rPr>
      </w:pPr>
    </w:p>
    <w:p w14:paraId="76ED74E4" w14:textId="77777777" w:rsidR="005A7757" w:rsidRPr="00081BDD" w:rsidRDefault="005A7757" w:rsidP="005A7757">
      <w:pPr>
        <w:ind w:left="360"/>
        <w:rPr>
          <w:rFonts w:cs="Arial"/>
          <w:color w:val="000000"/>
        </w:rPr>
      </w:pPr>
      <w:r w:rsidRPr="00081BDD">
        <w:rPr>
          <w:rFonts w:cs="Arial"/>
          <w:color w:val="000000"/>
        </w:rPr>
        <w:t>4.4.</w:t>
      </w:r>
    </w:p>
    <w:p w14:paraId="0EAA53AE" w14:textId="77777777" w:rsidR="005A7757" w:rsidRPr="00081BDD" w:rsidRDefault="005A7757" w:rsidP="005A7757">
      <w:pPr>
        <w:ind w:left="360"/>
        <w:rPr>
          <w:rFonts w:cs="Arial"/>
          <w:color w:val="000000"/>
        </w:rPr>
      </w:pPr>
      <w:r w:rsidRPr="00081BDD">
        <w:rPr>
          <w:rFonts w:cs="Arial"/>
          <w:color w:val="000000"/>
        </w:rPr>
        <w:t xml:space="preserve">V případě odpovědnosti za újmu způsobenou vadou vykonané práce, která se projeví po jejím předání, pojistitel dále neposkytne plnění </w:t>
      </w:r>
      <w:proofErr w:type="gramStart"/>
      <w:r w:rsidRPr="00081BDD">
        <w:rPr>
          <w:rFonts w:cs="Arial"/>
          <w:color w:val="000000"/>
        </w:rPr>
        <w:t>za</w:t>
      </w:r>
      <w:proofErr w:type="gramEnd"/>
      <w:r w:rsidRPr="00081BDD">
        <w:rPr>
          <w:rFonts w:cs="Arial"/>
          <w:color w:val="000000"/>
        </w:rPr>
        <w:t>:</w:t>
      </w:r>
    </w:p>
    <w:p w14:paraId="3758EFA3" w14:textId="77777777" w:rsidR="005A7757" w:rsidRPr="00081BDD" w:rsidRDefault="005A7757" w:rsidP="005A7757">
      <w:pPr>
        <w:numPr>
          <w:ilvl w:val="0"/>
          <w:numId w:val="48"/>
        </w:numPr>
        <w:tabs>
          <w:tab w:val="left" w:pos="1276"/>
        </w:tabs>
        <w:spacing w:before="0" w:after="0" w:line="240" w:lineRule="auto"/>
        <w:ind w:left="1276" w:hanging="567"/>
        <w:rPr>
          <w:rFonts w:cs="Arial"/>
        </w:rPr>
      </w:pPr>
      <w:r w:rsidRPr="00081BDD">
        <w:rPr>
          <w:rFonts w:cs="Arial"/>
        </w:rPr>
        <w:t>újmu na výsledku práce, která byla provedena vadně</w:t>
      </w:r>
    </w:p>
    <w:p w14:paraId="69EE073F" w14:textId="77777777" w:rsidR="005A7757" w:rsidRPr="00081BDD" w:rsidRDefault="005A7757" w:rsidP="005A7757">
      <w:pPr>
        <w:numPr>
          <w:ilvl w:val="0"/>
          <w:numId w:val="48"/>
        </w:numPr>
        <w:tabs>
          <w:tab w:val="left" w:pos="1276"/>
        </w:tabs>
        <w:spacing w:before="0" w:after="0" w:line="240" w:lineRule="auto"/>
        <w:ind w:left="1276" w:hanging="567"/>
        <w:rPr>
          <w:rFonts w:cs="Arial"/>
        </w:rPr>
      </w:pPr>
      <w:r w:rsidRPr="00081BDD">
        <w:rPr>
          <w:rFonts w:cs="Arial"/>
        </w:rPr>
        <w:t>náklady související s kontrolou, zkoušením, opravou nebo novým provedením práce, která byla provedena vadně, bez ohledu na to, kým byly vynaloženy</w:t>
      </w:r>
    </w:p>
    <w:p w14:paraId="6B98DD37" w14:textId="77777777" w:rsidR="005A7757" w:rsidRPr="00081BDD" w:rsidRDefault="005A7757" w:rsidP="005A7757">
      <w:pPr>
        <w:numPr>
          <w:ilvl w:val="0"/>
          <w:numId w:val="48"/>
        </w:numPr>
        <w:tabs>
          <w:tab w:val="left" w:pos="1276"/>
        </w:tabs>
        <w:spacing w:before="0" w:after="0" w:line="240" w:lineRule="auto"/>
        <w:ind w:left="1276" w:hanging="567"/>
        <w:rPr>
          <w:rFonts w:cs="Arial"/>
        </w:rPr>
      </w:pPr>
      <w:r w:rsidRPr="00081BDD">
        <w:rPr>
          <w:rFonts w:cs="Arial"/>
        </w:rPr>
        <w:t>vrácení plateb získaných za provedení práce</w:t>
      </w:r>
    </w:p>
    <w:p w14:paraId="626B854F" w14:textId="77777777" w:rsidR="005A7757" w:rsidRPr="00081BDD" w:rsidRDefault="005A7757" w:rsidP="005A7757">
      <w:pPr>
        <w:numPr>
          <w:ilvl w:val="0"/>
          <w:numId w:val="48"/>
        </w:numPr>
        <w:tabs>
          <w:tab w:val="left" w:pos="1276"/>
        </w:tabs>
        <w:spacing w:before="0" w:after="0" w:line="240" w:lineRule="auto"/>
        <w:ind w:left="1276" w:hanging="567"/>
        <w:rPr>
          <w:rFonts w:cs="Arial"/>
        </w:rPr>
      </w:pPr>
      <w:r w:rsidRPr="00081BDD">
        <w:rPr>
          <w:rFonts w:cs="Arial"/>
        </w:rPr>
        <w:t>náklady na stažení výsledku práce, která byla provedena vadně, z trhu</w:t>
      </w:r>
    </w:p>
    <w:p w14:paraId="51E60B21" w14:textId="77777777" w:rsidR="005A7757" w:rsidRPr="00081BDD" w:rsidRDefault="005A7757" w:rsidP="005A7757">
      <w:pPr>
        <w:numPr>
          <w:ilvl w:val="0"/>
          <w:numId w:val="48"/>
        </w:numPr>
        <w:tabs>
          <w:tab w:val="left" w:pos="1276"/>
        </w:tabs>
        <w:spacing w:before="0" w:after="0" w:line="240" w:lineRule="auto"/>
        <w:ind w:left="1276" w:hanging="567"/>
        <w:rPr>
          <w:rFonts w:cs="Arial"/>
        </w:rPr>
      </w:pPr>
      <w:r w:rsidRPr="00081BDD">
        <w:rPr>
          <w:rFonts w:cs="Arial"/>
        </w:rPr>
        <w:t>újmu vzniklou v důsledku závadnosti věcí, které byly vyrobeny nebo zpracovány pomocí vadného stroje dodaného, montovaného nebo udržovaného pojištěným, s výjimkou újmy způsobené konečnému uživateli vlastnostmi takto vzniklé věci</w:t>
      </w:r>
    </w:p>
    <w:p w14:paraId="0145CC41" w14:textId="77777777" w:rsidR="005A7757" w:rsidRPr="00081BDD" w:rsidRDefault="005A7757" w:rsidP="005A7757">
      <w:pPr>
        <w:rPr>
          <w:rFonts w:cs="Arial"/>
        </w:rPr>
      </w:pPr>
    </w:p>
    <w:p w14:paraId="6DB9963A" w14:textId="77777777" w:rsidR="005A7757" w:rsidRPr="00081BDD" w:rsidRDefault="005A7757" w:rsidP="005A7757">
      <w:pPr>
        <w:rPr>
          <w:rFonts w:cs="Arial"/>
        </w:rPr>
      </w:pPr>
    </w:p>
    <w:p w14:paraId="03C52D41" w14:textId="77777777" w:rsidR="005A7757" w:rsidRPr="00081BDD" w:rsidRDefault="005A7757" w:rsidP="004B0018">
      <w:pPr>
        <w:ind w:left="284"/>
        <w:outlineLvl w:val="0"/>
        <w:rPr>
          <w:rFonts w:cs="Arial"/>
          <w:b/>
        </w:rPr>
      </w:pPr>
      <w:r w:rsidRPr="00081BDD">
        <w:rPr>
          <w:rFonts w:cs="Arial"/>
          <w:b/>
        </w:rPr>
        <w:t>Článek 5</w:t>
      </w:r>
    </w:p>
    <w:p w14:paraId="3E65D122" w14:textId="77777777" w:rsidR="005A7757" w:rsidRPr="00081BDD" w:rsidRDefault="005A7757" w:rsidP="004B0018">
      <w:pPr>
        <w:ind w:left="284"/>
        <w:outlineLvl w:val="0"/>
        <w:rPr>
          <w:rFonts w:cs="Arial"/>
          <w:b/>
        </w:rPr>
      </w:pPr>
      <w:r w:rsidRPr="00081BDD">
        <w:rPr>
          <w:rFonts w:cs="Arial"/>
          <w:b/>
        </w:rPr>
        <w:lastRenderedPageBreak/>
        <w:t>Vznik a trvání pojištění</w:t>
      </w:r>
      <w:bookmarkStart w:id="0" w:name="_GoBack"/>
      <w:bookmarkEnd w:id="0"/>
    </w:p>
    <w:p w14:paraId="6314D9DE" w14:textId="77777777" w:rsidR="005A7757" w:rsidRPr="00081BDD" w:rsidRDefault="005A7757" w:rsidP="005A7757">
      <w:pPr>
        <w:ind w:left="360"/>
        <w:rPr>
          <w:rFonts w:cs="Arial"/>
        </w:rPr>
      </w:pPr>
      <w:r w:rsidRPr="00081BDD">
        <w:rPr>
          <w:rFonts w:cs="Arial"/>
        </w:rPr>
        <w:t>5.1.</w:t>
      </w:r>
    </w:p>
    <w:p w14:paraId="31F715A8" w14:textId="56A647DD" w:rsidR="005A7757" w:rsidRPr="00081BDD" w:rsidRDefault="005A7757" w:rsidP="005A7757">
      <w:pPr>
        <w:ind w:left="360"/>
        <w:rPr>
          <w:rFonts w:cs="Arial"/>
        </w:rPr>
      </w:pPr>
      <w:r w:rsidRPr="00081BDD">
        <w:rPr>
          <w:rFonts w:cs="Arial"/>
        </w:rPr>
        <w:t xml:space="preserve">Pojistná smlouva se uzavírá na dobu od </w:t>
      </w:r>
      <w:r w:rsidR="004B0018">
        <w:rPr>
          <w:rFonts w:cs="Arial"/>
        </w:rPr>
        <w:t xml:space="preserve">účinnosti Pojistné smlouvy, nejdříve však </w:t>
      </w:r>
      <w:r w:rsidR="004B0018">
        <w:rPr>
          <w:rFonts w:cs="Arial"/>
        </w:rPr>
        <w:br/>
        <w:t>od 1. 1. 202</w:t>
      </w:r>
      <w:r w:rsidR="00B95617">
        <w:rPr>
          <w:rFonts w:cs="Arial"/>
        </w:rPr>
        <w:t>2</w:t>
      </w:r>
      <w:r w:rsidR="004B0018">
        <w:rPr>
          <w:rFonts w:cs="Arial"/>
        </w:rPr>
        <w:t xml:space="preserve"> od 00:00 hod. do 31. 12. 202</w:t>
      </w:r>
      <w:r w:rsidR="00B95617">
        <w:rPr>
          <w:rFonts w:cs="Arial"/>
        </w:rPr>
        <w:t>2</w:t>
      </w:r>
      <w:r w:rsidR="004B0018">
        <w:rPr>
          <w:rFonts w:cs="Arial"/>
        </w:rPr>
        <w:t xml:space="preserve"> do 23:59 hod.</w:t>
      </w:r>
      <w:r w:rsidRPr="00081BDD">
        <w:rPr>
          <w:rFonts w:cs="Arial"/>
        </w:rPr>
        <w:t xml:space="preserve"> (12 kalendářních měsíců), která je zároveň pojistnou dobou.</w:t>
      </w:r>
    </w:p>
    <w:p w14:paraId="6F06991B" w14:textId="7BFDFD7D" w:rsidR="005A7757" w:rsidRPr="00081BDD" w:rsidRDefault="005A7757" w:rsidP="005A7757">
      <w:pPr>
        <w:ind w:left="360"/>
        <w:rPr>
          <w:rFonts w:cs="Arial"/>
        </w:rPr>
      </w:pPr>
      <w:r w:rsidRPr="00081BDD">
        <w:rPr>
          <w:rFonts w:cs="Arial"/>
        </w:rPr>
        <w:t>Zahájení plnění veřejné zakázky může být posunuto v závislosti na délce zadávacího řízení. Pokud by k zahájení plnění ve</w:t>
      </w:r>
      <w:r w:rsidR="004B0018">
        <w:rPr>
          <w:rFonts w:cs="Arial"/>
        </w:rPr>
        <w:t>řejné zakázky mělo dojít až po 1. 1. 202</w:t>
      </w:r>
      <w:r w:rsidR="00B95617">
        <w:rPr>
          <w:rFonts w:cs="Arial"/>
        </w:rPr>
        <w:t>2</w:t>
      </w:r>
      <w:r w:rsidRPr="00081BDD">
        <w:rPr>
          <w:rFonts w:cs="Arial"/>
        </w:rPr>
        <w:t>, bude doba trvání pojištění upravena tak, aby konec p</w:t>
      </w:r>
      <w:r w:rsidR="00C72641">
        <w:rPr>
          <w:rFonts w:cs="Arial"/>
        </w:rPr>
        <w:t>ojištění připadl na 31. 12. 202</w:t>
      </w:r>
      <w:r w:rsidR="00B95617">
        <w:rPr>
          <w:rFonts w:cs="Arial"/>
        </w:rPr>
        <w:t>2</w:t>
      </w:r>
      <w:r>
        <w:rPr>
          <w:rFonts w:cs="Arial"/>
        </w:rPr>
        <w:t>.</w:t>
      </w:r>
      <w:r w:rsidR="00C72641">
        <w:rPr>
          <w:rFonts w:cs="Arial"/>
        </w:rPr>
        <w:t xml:space="preserve"> Pokud by doba plnění veřejné zakázky byla kratší než předpokládaných 12 měsíců, bude adekvátně zkráceno pojistné období a pojistitel bude mít nárok pouze na poměrnou část nabídkové ceny/poměrné pojistné za dobu skutečného plnění.</w:t>
      </w:r>
    </w:p>
    <w:p w14:paraId="6B2CA129" w14:textId="77777777" w:rsidR="005A7757" w:rsidRPr="00081BDD" w:rsidRDefault="005A7757" w:rsidP="005A7757">
      <w:pPr>
        <w:ind w:left="360"/>
        <w:rPr>
          <w:rFonts w:cs="Arial"/>
        </w:rPr>
      </w:pPr>
      <w:r w:rsidRPr="00081BDD">
        <w:rPr>
          <w:rFonts w:cs="Arial"/>
        </w:rPr>
        <w:t>5.2.</w:t>
      </w:r>
    </w:p>
    <w:p w14:paraId="2A2F8194" w14:textId="77777777" w:rsidR="005A7757" w:rsidRDefault="005A7757" w:rsidP="005A7757">
      <w:pPr>
        <w:ind w:firstLine="360"/>
        <w:rPr>
          <w:rFonts w:cs="Arial"/>
        </w:rPr>
      </w:pPr>
      <w:r>
        <w:rPr>
          <w:rFonts w:cs="Arial"/>
        </w:rPr>
        <w:t>Pojištění se nepřerušuje.</w:t>
      </w:r>
    </w:p>
    <w:p w14:paraId="7B8AE2F4" w14:textId="77777777" w:rsidR="005A7757" w:rsidRPr="00081BDD" w:rsidRDefault="005A7757" w:rsidP="005A7757">
      <w:pPr>
        <w:ind w:firstLine="360"/>
        <w:rPr>
          <w:rFonts w:cs="Arial"/>
        </w:rPr>
      </w:pPr>
    </w:p>
    <w:p w14:paraId="1A31A2D4" w14:textId="77777777" w:rsidR="005A7757" w:rsidRPr="00081BDD" w:rsidRDefault="005A7757" w:rsidP="004B0018">
      <w:pPr>
        <w:ind w:left="284"/>
        <w:outlineLvl w:val="0"/>
        <w:rPr>
          <w:rFonts w:cs="Arial"/>
          <w:b/>
        </w:rPr>
      </w:pPr>
      <w:r w:rsidRPr="00081BDD">
        <w:rPr>
          <w:rFonts w:cs="Arial"/>
          <w:b/>
        </w:rPr>
        <w:t>Článek 6</w:t>
      </w:r>
    </w:p>
    <w:p w14:paraId="7D405FFA" w14:textId="77777777" w:rsidR="005A7757" w:rsidRPr="00081BDD" w:rsidRDefault="005A7757" w:rsidP="004B0018">
      <w:pPr>
        <w:ind w:left="284"/>
        <w:outlineLvl w:val="0"/>
        <w:rPr>
          <w:rFonts w:cs="Arial"/>
          <w:b/>
        </w:rPr>
      </w:pPr>
      <w:r w:rsidRPr="00081BDD">
        <w:rPr>
          <w:rFonts w:cs="Arial"/>
          <w:b/>
        </w:rPr>
        <w:t>Zachraňovací náklady</w:t>
      </w:r>
    </w:p>
    <w:p w14:paraId="29AEE62B" w14:textId="77777777" w:rsidR="005A7757" w:rsidRPr="00081BDD" w:rsidRDefault="005A7757" w:rsidP="005A7757">
      <w:pPr>
        <w:ind w:left="360"/>
        <w:rPr>
          <w:rFonts w:cs="Arial"/>
        </w:rPr>
      </w:pPr>
      <w:r w:rsidRPr="00081BDD">
        <w:rPr>
          <w:rFonts w:cs="Arial"/>
        </w:rPr>
        <w:t>6.1.</w:t>
      </w:r>
    </w:p>
    <w:p w14:paraId="35C0CC46" w14:textId="77777777" w:rsidR="005A7757" w:rsidRPr="00081BDD" w:rsidRDefault="005A7757" w:rsidP="005A7757">
      <w:pPr>
        <w:ind w:left="360"/>
        <w:rPr>
          <w:rFonts w:cs="Arial"/>
        </w:rPr>
      </w:pPr>
      <w:r w:rsidRPr="00081BDD">
        <w:rPr>
          <w:rFonts w:cs="Arial"/>
        </w:rPr>
        <w:t xml:space="preserve">Pojistitel nad rámec stanoveného limitu pojistného plnění, popřípadě </w:t>
      </w:r>
      <w:proofErr w:type="spellStart"/>
      <w:r w:rsidRPr="00081BDD">
        <w:rPr>
          <w:rFonts w:cs="Arial"/>
        </w:rPr>
        <w:t>sublimitu</w:t>
      </w:r>
      <w:proofErr w:type="spellEnd"/>
      <w:r w:rsidRPr="00081BDD">
        <w:rPr>
          <w:rFonts w:cs="Arial"/>
        </w:rPr>
        <w:t xml:space="preserve"> pojistného plnění, nahradí účelně vynaložené zachraňovací náklady specifikované v ustanovení § 2819 zák. č. 89/2012 Sb., občanský zákoník, avšak nejvýše 10 % - ovšem při zachraňovacích nákladech na záchranu života nebo zdraví osob nejvýše 30 % - z horní hranice pojistného plnění sjednané v pojistné smlouvě pro pojistné nebezpečí (rozsah pojištění), kterého se zachraňovací náklady týkají.</w:t>
      </w:r>
    </w:p>
    <w:p w14:paraId="40696C4D" w14:textId="77777777" w:rsidR="005A7757" w:rsidRPr="00081BDD" w:rsidRDefault="005A7757" w:rsidP="005A7757"/>
    <w:p w14:paraId="276C9BC4" w14:textId="77777777" w:rsidR="005A7757" w:rsidRPr="00081BDD" w:rsidRDefault="005A7757" w:rsidP="005A7757">
      <w:pPr>
        <w:rPr>
          <w:rFonts w:eastAsia="Times New Roman" w:cs="Times New Roman"/>
          <w:lang w:eastAsia="cs-CZ"/>
        </w:rPr>
      </w:pPr>
    </w:p>
    <w:p w14:paraId="634142E4" w14:textId="77777777" w:rsidR="003727EC" w:rsidRPr="005A7757" w:rsidRDefault="003727EC" w:rsidP="005A7757"/>
    <w:sectPr w:rsidR="003727EC" w:rsidRPr="005A7757" w:rsidSect="00334C8D">
      <w:headerReference w:type="default" r:id="rId12"/>
      <w:footerReference w:type="default" r:id="rId13"/>
      <w:headerReference w:type="first" r:id="rId14"/>
      <w:footerReference w:type="first" r:id="rId15"/>
      <w:pgSz w:w="11906" w:h="16838" w:code="9"/>
      <w:pgMar w:top="89" w:right="1134" w:bottom="1474" w:left="2070" w:header="1009" w:footer="663"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0F1E17A" w15:done="0"/>
  <w15:commentEx w15:paraId="12A90E43" w15:done="0"/>
  <w15:commentEx w15:paraId="7A94DA8E" w15:done="0"/>
  <w15:commentEx w15:paraId="643A0A89" w15:done="0"/>
  <w15:commentEx w15:paraId="00F354D4" w15:done="0"/>
  <w15:commentEx w15:paraId="6D56158E" w15:done="0"/>
  <w15:commentEx w15:paraId="3468886D" w15:done="0"/>
  <w15:commentEx w15:paraId="1BAE1CD3" w15:done="0"/>
  <w15:commentEx w15:paraId="69D1E559" w15:done="0"/>
  <w15:commentEx w15:paraId="0F5CB0A5" w15:done="0"/>
  <w15:commentEx w15:paraId="4929493C" w15:done="0"/>
  <w15:commentEx w15:paraId="4FEB4EB3" w15:done="0"/>
  <w15:commentEx w15:paraId="233A0298" w15:done="0"/>
  <w15:commentEx w15:paraId="08A3D5B4" w15:done="0"/>
  <w15:commentEx w15:paraId="043BE76A" w15:done="0"/>
  <w15:commentEx w15:paraId="5F0C1D11" w15:done="0"/>
  <w15:commentEx w15:paraId="7E53849C" w15:done="0"/>
  <w15:commentEx w15:paraId="71C5CF4E" w15:done="0"/>
  <w15:commentEx w15:paraId="4CAEE76F" w15:done="0"/>
  <w15:commentEx w15:paraId="6CF17027" w15:done="0"/>
  <w15:commentEx w15:paraId="0568786A" w15:done="0"/>
  <w15:commentEx w15:paraId="13E031E2" w15:done="0"/>
  <w15:commentEx w15:paraId="1AE6677F" w15:done="0"/>
  <w15:commentEx w15:paraId="141D360D" w15:done="0"/>
  <w15:commentEx w15:paraId="3FAF4C11"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2DE0B9B" w14:textId="77777777" w:rsidR="001A53F4" w:rsidRDefault="001A53F4" w:rsidP="005D636E">
      <w:pPr>
        <w:spacing w:after="0" w:line="240" w:lineRule="auto"/>
      </w:pPr>
      <w:r>
        <w:separator/>
      </w:r>
    </w:p>
  </w:endnote>
  <w:endnote w:type="continuationSeparator" w:id="0">
    <w:p w14:paraId="15F1A69A" w14:textId="77777777" w:rsidR="001A53F4" w:rsidRDefault="001A53F4" w:rsidP="005D63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1"/>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E136A" w14:paraId="7620DFD8" w14:textId="77777777" w:rsidTr="005D636E">
      <w:tc>
        <w:tcPr>
          <w:tcW w:w="1361" w:type="dxa"/>
          <w:tcMar>
            <w:left w:w="0" w:type="dxa"/>
            <w:right w:w="0" w:type="dxa"/>
          </w:tcMar>
          <w:vAlign w:val="bottom"/>
        </w:tcPr>
        <w:p w14:paraId="28A55569" w14:textId="2E3BF676" w:rsidR="006E136A" w:rsidRPr="00B8518B" w:rsidRDefault="006E136A" w:rsidP="005D636E">
          <w:pPr>
            <w:pStyle w:val="Zpat"/>
            <w:rPr>
              <w:rStyle w:val="slostrnky1"/>
            </w:rPr>
          </w:pPr>
          <w:r w:rsidRPr="00B8518B">
            <w:rPr>
              <w:rStyle w:val="slostrnky1"/>
            </w:rPr>
            <w:fldChar w:fldCharType="begin"/>
          </w:r>
          <w:r w:rsidRPr="00B8518B">
            <w:rPr>
              <w:rStyle w:val="slostrnky1"/>
            </w:rPr>
            <w:instrText>PAGE   \* MERGEFORMAT</w:instrText>
          </w:r>
          <w:r w:rsidRPr="00B8518B">
            <w:rPr>
              <w:rStyle w:val="slostrnky1"/>
            </w:rPr>
            <w:fldChar w:fldCharType="separate"/>
          </w:r>
          <w:r w:rsidR="00B95617">
            <w:rPr>
              <w:rStyle w:val="slostrnky1"/>
              <w:noProof/>
            </w:rPr>
            <w:t>2</w:t>
          </w:r>
          <w:r w:rsidRPr="00B8518B">
            <w:rPr>
              <w:rStyle w:val="slostrnky1"/>
            </w:rPr>
            <w:fldChar w:fldCharType="end"/>
          </w:r>
          <w:r w:rsidRPr="00B8518B">
            <w:rPr>
              <w:rStyle w:val="slostrnky1"/>
            </w:rPr>
            <w:t>/</w:t>
          </w:r>
          <w:r w:rsidRPr="00B8518B">
            <w:rPr>
              <w:rStyle w:val="slostrnky1"/>
            </w:rPr>
            <w:fldChar w:fldCharType="begin"/>
          </w:r>
          <w:r w:rsidRPr="00B8518B">
            <w:rPr>
              <w:rStyle w:val="slostrnky1"/>
            </w:rPr>
            <w:instrText xml:space="preserve"> NUMPAGES   \* MERGEFORMAT </w:instrText>
          </w:r>
          <w:r w:rsidRPr="00B8518B">
            <w:rPr>
              <w:rStyle w:val="slostrnky1"/>
            </w:rPr>
            <w:fldChar w:fldCharType="separate"/>
          </w:r>
          <w:r w:rsidR="00B95617">
            <w:rPr>
              <w:rStyle w:val="slostrnky1"/>
              <w:noProof/>
            </w:rPr>
            <w:t>6</w:t>
          </w:r>
          <w:r w:rsidRPr="00B8518B">
            <w:rPr>
              <w:rStyle w:val="slostrnky1"/>
            </w:rPr>
            <w:fldChar w:fldCharType="end"/>
          </w:r>
        </w:p>
      </w:tc>
      <w:tc>
        <w:tcPr>
          <w:tcW w:w="3458" w:type="dxa"/>
          <w:shd w:val="clear" w:color="auto" w:fill="auto"/>
          <w:tcMar>
            <w:left w:w="0" w:type="dxa"/>
            <w:right w:w="0" w:type="dxa"/>
          </w:tcMar>
        </w:tcPr>
        <w:p w14:paraId="69CA59E9" w14:textId="77777777" w:rsidR="006E136A" w:rsidRDefault="006E136A" w:rsidP="005D636E">
          <w:pPr>
            <w:pStyle w:val="Zpat"/>
          </w:pPr>
        </w:p>
      </w:tc>
      <w:tc>
        <w:tcPr>
          <w:tcW w:w="2835" w:type="dxa"/>
          <w:shd w:val="clear" w:color="auto" w:fill="auto"/>
          <w:tcMar>
            <w:left w:w="0" w:type="dxa"/>
            <w:right w:w="0" w:type="dxa"/>
          </w:tcMar>
        </w:tcPr>
        <w:p w14:paraId="12E82566" w14:textId="77777777" w:rsidR="006E136A" w:rsidRDefault="006E136A" w:rsidP="005D636E">
          <w:pPr>
            <w:pStyle w:val="Zpat"/>
          </w:pPr>
        </w:p>
      </w:tc>
      <w:tc>
        <w:tcPr>
          <w:tcW w:w="2921" w:type="dxa"/>
        </w:tcPr>
        <w:p w14:paraId="6EEF8727" w14:textId="77777777" w:rsidR="006E136A" w:rsidRDefault="006E136A" w:rsidP="005D636E">
          <w:pPr>
            <w:pStyle w:val="Zpat"/>
          </w:pPr>
        </w:p>
      </w:tc>
    </w:tr>
  </w:tbl>
  <w:p w14:paraId="66386B43" w14:textId="77777777" w:rsidR="006E136A" w:rsidRPr="00B8518B" w:rsidRDefault="006E136A" w:rsidP="005D636E">
    <w:pPr>
      <w:pStyle w:val="Zpat"/>
      <w:rPr>
        <w:sz w:val="2"/>
        <w:szCs w:val="2"/>
      </w:rPr>
    </w:pPr>
    <w:r>
      <w:rPr>
        <w:noProof/>
        <w:sz w:val="2"/>
        <w:szCs w:val="2"/>
        <w:lang w:eastAsia="cs-CZ"/>
      </w:rPr>
      <mc:AlternateContent>
        <mc:Choice Requires="wps">
          <w:drawing>
            <wp:anchor distT="0" distB="0" distL="114300" distR="114300" simplePos="0" relativeHeight="251660288" behindDoc="1" locked="1" layoutInCell="1" allowOverlap="1" wp14:anchorId="6B115A5E" wp14:editId="13C4AC08">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6443189D" id="Straight Connector 3"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" strokecolor="#ff5200"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9264" behindDoc="1" locked="1" layoutInCell="1" allowOverlap="1" wp14:anchorId="7B086753" wp14:editId="0C70D2BE">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0825C631" id="Straight Connector 2"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" strokecolor="#ff5200" strokeweight="2pt">
              <v:stroke joinstyle="miter"/>
              <w10:wrap anchorx="page" anchory="page"/>
              <w10:anchorlock/>
            </v:lin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1"/>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0661"/>
      <w:gridCol w:w="6"/>
      <w:gridCol w:w="6"/>
      <w:gridCol w:w="176"/>
    </w:tblGrid>
    <w:tr w:rsidR="006E136A" w14:paraId="3B6A0AD6" w14:textId="77777777" w:rsidTr="005D636E">
      <w:tc>
        <w:tcPr>
          <w:tcW w:w="1361" w:type="dxa"/>
          <w:tcMar>
            <w:left w:w="0" w:type="dxa"/>
            <w:right w:w="0" w:type="dxa"/>
          </w:tcMar>
          <w:vAlign w:val="bottom"/>
        </w:tcPr>
        <w:tbl>
          <w:tblPr>
            <w:tblStyle w:val="Mkatabulky"/>
            <w:tblW w:w="106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02"/>
            <w:gridCol w:w="2977"/>
            <w:gridCol w:w="2921"/>
          </w:tblGrid>
          <w:tr w:rsidR="006E136A" w14:paraId="7D806537" w14:textId="77777777" w:rsidTr="00334C8D">
            <w:trPr>
              <w:trHeight w:val="678"/>
            </w:trPr>
            <w:tc>
              <w:tcPr>
                <w:tcW w:w="1361" w:type="dxa"/>
                <w:tcMar>
                  <w:left w:w="0" w:type="dxa"/>
                  <w:right w:w="0" w:type="dxa"/>
                </w:tcMar>
                <w:vAlign w:val="bottom"/>
              </w:tcPr>
              <w:p w14:paraId="098C40C4" w14:textId="2FE4D2EC" w:rsidR="006E136A" w:rsidRPr="00334C8D" w:rsidRDefault="006E136A" w:rsidP="00334C8D">
                <w:pPr>
                  <w:pStyle w:val="Zpat"/>
                  <w:tabs>
                    <w:tab w:val="clear" w:pos="4536"/>
                    <w:tab w:val="center" w:pos="1359"/>
                  </w:tabs>
                  <w:spacing w:before="0"/>
                  <w:ind w:left="0" w:hanging="1"/>
                  <w:rPr>
                    <w:rStyle w:val="slostrnky"/>
                    <w:b/>
                    <w:color w:val="FF5200"/>
                    <w:sz w:val="14"/>
                    <w:szCs w:val="14"/>
                  </w:rPr>
                </w:pPr>
                <w:r w:rsidRPr="00334C8D">
                  <w:rPr>
                    <w:rStyle w:val="slostrnky"/>
                    <w:b/>
                    <w:color w:val="FF5200"/>
                    <w:sz w:val="14"/>
                    <w:szCs w:val="14"/>
                  </w:rPr>
                  <w:fldChar w:fldCharType="begin"/>
                </w:r>
                <w:r w:rsidRPr="00334C8D">
                  <w:rPr>
                    <w:rStyle w:val="slostrnky"/>
                    <w:b/>
                    <w:color w:val="FF5200"/>
                    <w:sz w:val="14"/>
                    <w:szCs w:val="14"/>
                  </w:rPr>
                  <w:instrText>PAGE   \* MERGEFORMAT</w:instrText>
                </w:r>
                <w:r w:rsidRPr="00334C8D">
                  <w:rPr>
                    <w:rStyle w:val="slostrnky"/>
                    <w:b/>
                    <w:color w:val="FF5200"/>
                    <w:sz w:val="14"/>
                    <w:szCs w:val="14"/>
                  </w:rPr>
                  <w:fldChar w:fldCharType="separate"/>
                </w:r>
                <w:r w:rsidR="00B95617">
                  <w:rPr>
                    <w:rStyle w:val="slostrnky"/>
                    <w:b/>
                    <w:noProof/>
                    <w:color w:val="FF5200"/>
                    <w:sz w:val="14"/>
                    <w:szCs w:val="14"/>
                  </w:rPr>
                  <w:t>1</w:t>
                </w:r>
                <w:r w:rsidRPr="00334C8D">
                  <w:rPr>
                    <w:rStyle w:val="slostrnky"/>
                    <w:b/>
                    <w:color w:val="FF5200"/>
                    <w:sz w:val="14"/>
                    <w:szCs w:val="14"/>
                  </w:rPr>
                  <w:fldChar w:fldCharType="end"/>
                </w:r>
                <w:r w:rsidRPr="00334C8D">
                  <w:rPr>
                    <w:rStyle w:val="slostrnky"/>
                    <w:b/>
                    <w:color w:val="FF5200"/>
                    <w:sz w:val="14"/>
                    <w:szCs w:val="14"/>
                  </w:rPr>
                  <w:t>/</w:t>
                </w:r>
                <w:r w:rsidRPr="00334C8D">
                  <w:rPr>
                    <w:rStyle w:val="slostrnky"/>
                    <w:b/>
                    <w:color w:val="FF5200"/>
                    <w:sz w:val="14"/>
                    <w:szCs w:val="14"/>
                  </w:rPr>
                  <w:fldChar w:fldCharType="begin"/>
                </w:r>
                <w:r w:rsidRPr="00334C8D">
                  <w:rPr>
                    <w:rStyle w:val="slostrnky"/>
                    <w:b/>
                    <w:color w:val="FF5200"/>
                    <w:sz w:val="14"/>
                    <w:szCs w:val="14"/>
                  </w:rPr>
                  <w:instrText xml:space="preserve"> NUMPAGES   \* MERGEFORMAT </w:instrText>
                </w:r>
                <w:r w:rsidRPr="00334C8D">
                  <w:rPr>
                    <w:rStyle w:val="slostrnky"/>
                    <w:b/>
                    <w:color w:val="FF5200"/>
                    <w:sz w:val="14"/>
                    <w:szCs w:val="14"/>
                  </w:rPr>
                  <w:fldChar w:fldCharType="separate"/>
                </w:r>
                <w:r w:rsidR="00B95617">
                  <w:rPr>
                    <w:rStyle w:val="slostrnky"/>
                    <w:b/>
                    <w:noProof/>
                    <w:color w:val="FF5200"/>
                    <w:sz w:val="14"/>
                    <w:szCs w:val="14"/>
                  </w:rPr>
                  <w:t>6</w:t>
                </w:r>
                <w:r w:rsidRPr="00334C8D">
                  <w:rPr>
                    <w:rStyle w:val="slostrnky"/>
                    <w:b/>
                    <w:color w:val="FF5200"/>
                    <w:sz w:val="14"/>
                    <w:szCs w:val="14"/>
                  </w:rPr>
                  <w:fldChar w:fldCharType="end"/>
                </w:r>
              </w:p>
            </w:tc>
            <w:tc>
              <w:tcPr>
                <w:tcW w:w="3402" w:type="dxa"/>
                <w:shd w:val="clear" w:color="auto" w:fill="auto"/>
                <w:tcMar>
                  <w:left w:w="0" w:type="dxa"/>
                  <w:right w:w="0" w:type="dxa"/>
                </w:tcMar>
              </w:tcPr>
              <w:p w14:paraId="649D58F9" w14:textId="77777777" w:rsidR="006E136A" w:rsidRPr="00334C8D" w:rsidRDefault="006E136A" w:rsidP="00334C8D">
                <w:pPr>
                  <w:pStyle w:val="Zpat"/>
                  <w:spacing w:before="0"/>
                  <w:ind w:left="0"/>
                  <w:rPr>
                    <w:sz w:val="12"/>
                    <w:szCs w:val="12"/>
                  </w:rPr>
                </w:pPr>
                <w:r w:rsidRPr="00334C8D">
                  <w:rPr>
                    <w:sz w:val="12"/>
                    <w:szCs w:val="12"/>
                  </w:rPr>
                  <w:t>Správa železnic, státní organizace</w:t>
                </w:r>
              </w:p>
              <w:p w14:paraId="036B2406" w14:textId="77777777" w:rsidR="006E136A" w:rsidRPr="00334C8D" w:rsidRDefault="006E136A" w:rsidP="00334C8D">
                <w:pPr>
                  <w:pStyle w:val="Zpat"/>
                  <w:tabs>
                    <w:tab w:val="clear" w:pos="4536"/>
                    <w:tab w:val="center" w:pos="3402"/>
                  </w:tabs>
                  <w:spacing w:before="0"/>
                  <w:ind w:left="0"/>
                  <w:rPr>
                    <w:sz w:val="12"/>
                    <w:szCs w:val="12"/>
                  </w:rPr>
                </w:pPr>
                <w:r w:rsidRPr="00334C8D">
                  <w:rPr>
                    <w:sz w:val="12"/>
                    <w:szCs w:val="12"/>
                  </w:rPr>
                  <w:t>zapsána v obchodním rejstříku vedeném Městským</w:t>
                </w:r>
              </w:p>
              <w:p w14:paraId="4051AC4F" w14:textId="77777777" w:rsidR="006E136A" w:rsidRPr="00334C8D" w:rsidRDefault="006E136A" w:rsidP="00334C8D">
                <w:pPr>
                  <w:pStyle w:val="Zpat"/>
                  <w:tabs>
                    <w:tab w:val="clear" w:pos="4536"/>
                    <w:tab w:val="center" w:pos="3402"/>
                  </w:tabs>
                  <w:spacing w:before="0"/>
                  <w:ind w:left="0"/>
                  <w:rPr>
                    <w:sz w:val="12"/>
                    <w:szCs w:val="12"/>
                  </w:rPr>
                </w:pPr>
                <w:r w:rsidRPr="00334C8D">
                  <w:rPr>
                    <w:sz w:val="12"/>
                    <w:szCs w:val="12"/>
                  </w:rPr>
                  <w:t>soudem v Praze, spisová značka A 48384</w:t>
                </w:r>
              </w:p>
            </w:tc>
            <w:tc>
              <w:tcPr>
                <w:tcW w:w="2977" w:type="dxa"/>
                <w:shd w:val="clear" w:color="auto" w:fill="auto"/>
                <w:tcMar>
                  <w:left w:w="0" w:type="dxa"/>
                  <w:right w:w="0" w:type="dxa"/>
                </w:tcMar>
              </w:tcPr>
              <w:p w14:paraId="184C1A09" w14:textId="77777777" w:rsidR="006E136A" w:rsidRPr="00334C8D" w:rsidRDefault="006E136A" w:rsidP="00334C8D">
                <w:pPr>
                  <w:pStyle w:val="Zpat"/>
                  <w:spacing w:before="0"/>
                  <w:ind w:left="0" w:right="-3487"/>
                  <w:rPr>
                    <w:sz w:val="12"/>
                    <w:szCs w:val="12"/>
                  </w:rPr>
                </w:pPr>
                <w:r w:rsidRPr="00334C8D">
                  <w:rPr>
                    <w:sz w:val="12"/>
                    <w:szCs w:val="12"/>
                  </w:rPr>
                  <w:t>Sídlo: Dlážděná 1003/7, 110 00 Praha 1</w:t>
                </w:r>
              </w:p>
              <w:p w14:paraId="3A8F7BC0" w14:textId="77777777" w:rsidR="006E136A" w:rsidRPr="00334C8D" w:rsidRDefault="006E136A" w:rsidP="00334C8D">
                <w:pPr>
                  <w:pStyle w:val="Zpat"/>
                  <w:spacing w:before="0"/>
                  <w:ind w:left="0"/>
                  <w:rPr>
                    <w:sz w:val="12"/>
                    <w:szCs w:val="12"/>
                  </w:rPr>
                </w:pPr>
                <w:r w:rsidRPr="00334C8D">
                  <w:rPr>
                    <w:sz w:val="12"/>
                    <w:szCs w:val="12"/>
                  </w:rPr>
                  <w:t>IČ: 709 94 234 DIČ: CZ 709 94 234</w:t>
                </w:r>
              </w:p>
              <w:p w14:paraId="2D8B3C3C" w14:textId="4C266FD7" w:rsidR="006E136A" w:rsidRPr="00334C8D" w:rsidRDefault="006E136A" w:rsidP="00334C8D">
                <w:pPr>
                  <w:pStyle w:val="Zpat"/>
                  <w:spacing w:before="0"/>
                  <w:ind w:left="0" w:right="-3487"/>
                  <w:rPr>
                    <w:sz w:val="12"/>
                    <w:szCs w:val="12"/>
                  </w:rPr>
                </w:pPr>
                <w:r w:rsidRPr="00334C8D">
                  <w:rPr>
                    <w:sz w:val="12"/>
                    <w:szCs w:val="12"/>
                  </w:rPr>
                  <w:t>www.</w:t>
                </w:r>
                <w:r>
                  <w:rPr>
                    <w:sz w:val="12"/>
                    <w:szCs w:val="12"/>
                  </w:rPr>
                  <w:t>spravazeleznic</w:t>
                </w:r>
                <w:r w:rsidRPr="00334C8D">
                  <w:rPr>
                    <w:sz w:val="12"/>
                    <w:szCs w:val="12"/>
                  </w:rPr>
                  <w:t>.cz</w:t>
                </w:r>
              </w:p>
            </w:tc>
            <w:tc>
              <w:tcPr>
                <w:tcW w:w="2921" w:type="dxa"/>
              </w:tcPr>
              <w:p w14:paraId="51928836" w14:textId="77777777" w:rsidR="006E136A" w:rsidRDefault="006E136A" w:rsidP="00334C8D">
                <w:pPr>
                  <w:pStyle w:val="Zpat"/>
                  <w:spacing w:before="0"/>
                </w:pPr>
              </w:p>
            </w:tc>
          </w:tr>
        </w:tbl>
        <w:p w14:paraId="41B7FADF" w14:textId="77777777" w:rsidR="006E136A" w:rsidRPr="00B8518B" w:rsidRDefault="006E136A" w:rsidP="005D636E">
          <w:pPr>
            <w:pStyle w:val="Zpat"/>
            <w:rPr>
              <w:rStyle w:val="slostrnky1"/>
            </w:rPr>
          </w:pPr>
        </w:p>
      </w:tc>
      <w:tc>
        <w:tcPr>
          <w:tcW w:w="3458" w:type="dxa"/>
          <w:shd w:val="clear" w:color="auto" w:fill="auto"/>
          <w:tcMar>
            <w:left w:w="0" w:type="dxa"/>
            <w:right w:w="0" w:type="dxa"/>
          </w:tcMar>
        </w:tcPr>
        <w:p w14:paraId="4A201BA5" w14:textId="77777777" w:rsidR="006E136A" w:rsidRDefault="006E136A" w:rsidP="005D636E">
          <w:pPr>
            <w:pStyle w:val="Zpat"/>
          </w:pPr>
        </w:p>
      </w:tc>
      <w:tc>
        <w:tcPr>
          <w:tcW w:w="2835" w:type="dxa"/>
          <w:shd w:val="clear" w:color="auto" w:fill="auto"/>
          <w:tcMar>
            <w:left w:w="0" w:type="dxa"/>
            <w:right w:w="0" w:type="dxa"/>
          </w:tcMar>
        </w:tcPr>
        <w:p w14:paraId="4CD17297" w14:textId="77777777" w:rsidR="006E136A" w:rsidRDefault="006E136A" w:rsidP="005D636E">
          <w:pPr>
            <w:pStyle w:val="Zpat"/>
          </w:pPr>
        </w:p>
      </w:tc>
      <w:tc>
        <w:tcPr>
          <w:tcW w:w="2921" w:type="dxa"/>
        </w:tcPr>
        <w:p w14:paraId="1A25E90B" w14:textId="77777777" w:rsidR="006E136A" w:rsidRDefault="006E136A" w:rsidP="005D636E">
          <w:pPr>
            <w:pStyle w:val="Zpat"/>
          </w:pPr>
        </w:p>
      </w:tc>
    </w:tr>
  </w:tbl>
  <w:p w14:paraId="6E2E844A" w14:textId="77777777" w:rsidR="006E136A" w:rsidRPr="00B8518B" w:rsidRDefault="006E136A" w:rsidP="005D636E">
    <w:pPr>
      <w:pStyle w:val="Zpat"/>
      <w:rPr>
        <w:sz w:val="2"/>
        <w:szCs w:val="2"/>
      </w:rPr>
    </w:pPr>
    <w:r>
      <w:rPr>
        <w:noProof/>
        <w:sz w:val="2"/>
        <w:szCs w:val="2"/>
        <w:lang w:eastAsia="cs-CZ"/>
      </w:rPr>
      <mc:AlternateContent>
        <mc:Choice Requires="wps">
          <w:drawing>
            <wp:anchor distT="0" distB="0" distL="114300" distR="114300" simplePos="0" relativeHeight="251663360" behindDoc="1" locked="1" layoutInCell="1" allowOverlap="1" wp14:anchorId="6FD7CE02" wp14:editId="4507125F">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170E0E93" id="Straight Connector 7" o:spid="_x0000_s1026" style="position:absolute;z-index:-25165312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" strokecolor="#ff5200"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2336" behindDoc="1" locked="1" layoutInCell="1" allowOverlap="1" wp14:anchorId="3B5892DD" wp14:editId="500705A5">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6682721E" id="Straight Connector 10"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" strokecolor="#ff5200" strokeweight="2pt">
              <v:stroke joinstyle="miter"/>
              <w10:wrap anchorx="page" anchory="page"/>
              <w10:anchorlock/>
            </v:line>
          </w:pict>
        </mc:Fallback>
      </mc:AlternateContent>
    </w:r>
  </w:p>
  <w:p w14:paraId="0995EED7" w14:textId="77777777" w:rsidR="006E136A" w:rsidRPr="00460660" w:rsidRDefault="006E136A">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FC77501" w14:textId="77777777" w:rsidR="001A53F4" w:rsidRDefault="001A53F4" w:rsidP="005D636E">
      <w:pPr>
        <w:spacing w:after="0" w:line="240" w:lineRule="auto"/>
      </w:pPr>
      <w:r>
        <w:separator/>
      </w:r>
    </w:p>
  </w:footnote>
  <w:footnote w:type="continuationSeparator" w:id="0">
    <w:p w14:paraId="464084D4" w14:textId="77777777" w:rsidR="001A53F4" w:rsidRDefault="001A53F4" w:rsidP="005D63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1"/>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E136A" w14:paraId="1198341F" w14:textId="77777777" w:rsidTr="005D636E">
      <w:trPr>
        <w:trHeight w:hRule="exact" w:val="454"/>
      </w:trPr>
      <w:tc>
        <w:tcPr>
          <w:tcW w:w="1361" w:type="dxa"/>
          <w:tcMar>
            <w:top w:w="57" w:type="dxa"/>
            <w:left w:w="0" w:type="dxa"/>
            <w:right w:w="0" w:type="dxa"/>
          </w:tcMar>
        </w:tcPr>
        <w:p w14:paraId="609A2E66" w14:textId="77777777" w:rsidR="006E136A" w:rsidRPr="00B8518B" w:rsidRDefault="006E136A" w:rsidP="005D636E">
          <w:pPr>
            <w:pStyle w:val="Zpat"/>
            <w:rPr>
              <w:rStyle w:val="slostrnky1"/>
            </w:rPr>
          </w:pPr>
        </w:p>
      </w:tc>
      <w:tc>
        <w:tcPr>
          <w:tcW w:w="3458" w:type="dxa"/>
          <w:shd w:val="clear" w:color="auto" w:fill="auto"/>
          <w:tcMar>
            <w:top w:w="57" w:type="dxa"/>
            <w:left w:w="0" w:type="dxa"/>
            <w:right w:w="0" w:type="dxa"/>
          </w:tcMar>
        </w:tcPr>
        <w:p w14:paraId="15F2E230" w14:textId="77777777" w:rsidR="006E136A" w:rsidRDefault="006E136A" w:rsidP="005D636E">
          <w:pPr>
            <w:pStyle w:val="Zpat"/>
          </w:pPr>
        </w:p>
      </w:tc>
      <w:tc>
        <w:tcPr>
          <w:tcW w:w="5698" w:type="dxa"/>
          <w:shd w:val="clear" w:color="auto" w:fill="auto"/>
          <w:tcMar>
            <w:top w:w="57" w:type="dxa"/>
            <w:left w:w="0" w:type="dxa"/>
            <w:right w:w="0" w:type="dxa"/>
          </w:tcMar>
        </w:tcPr>
        <w:p w14:paraId="21DC0AD4" w14:textId="77777777" w:rsidR="006E136A" w:rsidRPr="00D6163D" w:rsidRDefault="006E136A" w:rsidP="005D636E">
          <w:pPr>
            <w:pStyle w:val="Druhdokumentu"/>
          </w:pPr>
        </w:p>
      </w:tc>
    </w:tr>
  </w:tbl>
  <w:p w14:paraId="17143938" w14:textId="77777777" w:rsidR="006E136A" w:rsidRPr="00D6163D" w:rsidRDefault="006E136A">
    <w:pPr>
      <w:pStyle w:val="Zhlav1"/>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1"/>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0517"/>
      <w:gridCol w:w="10517"/>
      <w:gridCol w:w="10517"/>
    </w:tblGrid>
    <w:tr w:rsidR="006E136A" w14:paraId="4430C53D" w14:textId="77777777" w:rsidTr="005D636E">
      <w:trPr>
        <w:trHeight w:hRule="exact" w:val="936"/>
      </w:trPr>
      <w:tc>
        <w:tcPr>
          <w:tcW w:w="1361" w:type="dxa"/>
          <w:tcMar>
            <w:left w:w="0" w:type="dxa"/>
            <w:right w:w="0" w:type="dxa"/>
          </w:tcMar>
        </w:tcPr>
        <w:tbl>
          <w:tblPr>
            <w:tblStyle w:val="Mkatabulky"/>
            <w:tblW w:w="105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E136A" w:rsidRPr="006E7A39" w14:paraId="2FF2FCA2" w14:textId="77777777" w:rsidTr="00D41F04">
            <w:trPr>
              <w:trHeight w:hRule="exact" w:val="936"/>
            </w:trPr>
            <w:tc>
              <w:tcPr>
                <w:tcW w:w="1361" w:type="dxa"/>
                <w:tcMar>
                  <w:left w:w="0" w:type="dxa"/>
                  <w:right w:w="0" w:type="dxa"/>
                </w:tcMar>
              </w:tcPr>
              <w:p w14:paraId="16C10ACD" w14:textId="77777777" w:rsidR="006E136A" w:rsidRPr="006E7A39" w:rsidRDefault="006E136A" w:rsidP="00D41F04">
                <w:pPr>
                  <w:pStyle w:val="Zpat"/>
                  <w:rPr>
                    <w:rStyle w:val="slostrnky"/>
                  </w:rPr>
                </w:pPr>
                <w:r w:rsidRPr="006E7A39">
                  <w:rPr>
                    <w:noProof/>
                    <w:lang w:eastAsia="cs-CZ"/>
                  </w:rPr>
                  <w:drawing>
                    <wp:anchor distT="0" distB="0" distL="114300" distR="114300" simplePos="0" relativeHeight="251665408" behindDoc="0" locked="1" layoutInCell="1" allowOverlap="1" wp14:anchorId="5F51729A" wp14:editId="52A664E5">
                      <wp:simplePos x="0" y="0"/>
                      <wp:positionH relativeFrom="page">
                        <wp:posOffset>-2540</wp:posOffset>
                      </wp:positionH>
                      <wp:positionV relativeFrom="page">
                        <wp:posOffset>-198120</wp:posOffset>
                      </wp:positionV>
                      <wp:extent cx="1727835" cy="640715"/>
                      <wp:effectExtent l="0" t="0" r="5715" b="6985"/>
                      <wp:wrapNone/>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06C807CF" w14:textId="77777777" w:rsidR="006E136A" w:rsidRPr="006E7A39" w:rsidRDefault="006E136A" w:rsidP="00D41F04">
                <w:pPr>
                  <w:pStyle w:val="Zpat"/>
                </w:pPr>
              </w:p>
            </w:tc>
            <w:tc>
              <w:tcPr>
                <w:tcW w:w="5698" w:type="dxa"/>
                <w:shd w:val="clear" w:color="auto" w:fill="auto"/>
                <w:tcMar>
                  <w:left w:w="0" w:type="dxa"/>
                  <w:right w:w="0" w:type="dxa"/>
                </w:tcMar>
              </w:tcPr>
              <w:p w14:paraId="42E03F8E" w14:textId="77777777" w:rsidR="006E136A" w:rsidRPr="006E7A39" w:rsidRDefault="006E136A" w:rsidP="00D41F04">
                <w:pPr>
                  <w:pStyle w:val="Druhdokumentu"/>
                </w:pPr>
              </w:p>
            </w:tc>
          </w:tr>
          <w:tr w:rsidR="006E136A" w:rsidRPr="006E7A39" w14:paraId="574B484F" w14:textId="77777777" w:rsidTr="00D41F04">
            <w:trPr>
              <w:trHeight w:hRule="exact" w:val="452"/>
            </w:trPr>
            <w:tc>
              <w:tcPr>
                <w:tcW w:w="1361" w:type="dxa"/>
                <w:tcMar>
                  <w:left w:w="0" w:type="dxa"/>
                  <w:right w:w="0" w:type="dxa"/>
                </w:tcMar>
              </w:tcPr>
              <w:p w14:paraId="17D2A8B9" w14:textId="77777777" w:rsidR="006E136A" w:rsidRPr="006E7A39" w:rsidRDefault="006E136A" w:rsidP="00D41F04">
                <w:pPr>
                  <w:pStyle w:val="Zpat"/>
                  <w:rPr>
                    <w:rStyle w:val="slostrnky"/>
                  </w:rPr>
                </w:pPr>
              </w:p>
            </w:tc>
            <w:tc>
              <w:tcPr>
                <w:tcW w:w="3458" w:type="dxa"/>
                <w:shd w:val="clear" w:color="auto" w:fill="auto"/>
                <w:tcMar>
                  <w:left w:w="0" w:type="dxa"/>
                  <w:right w:w="0" w:type="dxa"/>
                </w:tcMar>
              </w:tcPr>
              <w:p w14:paraId="079F7AD5" w14:textId="77777777" w:rsidR="006E136A" w:rsidRPr="006E7A39" w:rsidRDefault="006E136A" w:rsidP="00D41F04">
                <w:pPr>
                  <w:pStyle w:val="Zpat"/>
                </w:pPr>
              </w:p>
            </w:tc>
            <w:tc>
              <w:tcPr>
                <w:tcW w:w="5698" w:type="dxa"/>
                <w:shd w:val="clear" w:color="auto" w:fill="auto"/>
                <w:tcMar>
                  <w:left w:w="0" w:type="dxa"/>
                  <w:right w:w="0" w:type="dxa"/>
                </w:tcMar>
              </w:tcPr>
              <w:p w14:paraId="0C37E4A5" w14:textId="77777777" w:rsidR="006E136A" w:rsidRPr="006E7A39" w:rsidRDefault="006E136A" w:rsidP="00D41F04">
                <w:pPr>
                  <w:pStyle w:val="Druhdokumentu"/>
                  <w:rPr>
                    <w:noProof/>
                  </w:rPr>
                </w:pPr>
              </w:p>
            </w:tc>
          </w:tr>
        </w:tbl>
        <w:p w14:paraId="7E21EBA4" w14:textId="77777777" w:rsidR="006E136A" w:rsidRPr="006E7A39" w:rsidRDefault="006E136A" w:rsidP="00D41F04">
          <w:pPr>
            <w:pStyle w:val="Zhlav"/>
            <w:rPr>
              <w:sz w:val="8"/>
              <w:szCs w:val="8"/>
            </w:rPr>
          </w:pPr>
        </w:p>
      </w:tc>
      <w:tc>
        <w:tcPr>
          <w:tcW w:w="3458" w:type="dxa"/>
          <w:shd w:val="clear" w:color="auto" w:fill="auto"/>
          <w:tcMar>
            <w:left w:w="0" w:type="dxa"/>
            <w:right w:w="0" w:type="dxa"/>
          </w:tcMar>
        </w:tcPr>
        <w:tbl>
          <w:tblPr>
            <w:tblStyle w:val="Mkatabulky"/>
            <w:tblW w:w="105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E136A" w:rsidRPr="006E7A39" w14:paraId="06D56E4C" w14:textId="77777777" w:rsidTr="00D41F04">
            <w:trPr>
              <w:trHeight w:hRule="exact" w:val="936"/>
            </w:trPr>
            <w:tc>
              <w:tcPr>
                <w:tcW w:w="1361" w:type="dxa"/>
                <w:tcMar>
                  <w:left w:w="0" w:type="dxa"/>
                  <w:right w:w="0" w:type="dxa"/>
                </w:tcMar>
              </w:tcPr>
              <w:p w14:paraId="7659F6D3" w14:textId="77777777" w:rsidR="006E136A" w:rsidRPr="006E7A39" w:rsidRDefault="006E136A" w:rsidP="00D41F04">
                <w:pPr>
                  <w:pStyle w:val="Zpat"/>
                  <w:rPr>
                    <w:rStyle w:val="slostrnky"/>
                  </w:rPr>
                </w:pPr>
              </w:p>
            </w:tc>
            <w:tc>
              <w:tcPr>
                <w:tcW w:w="3458" w:type="dxa"/>
                <w:shd w:val="clear" w:color="auto" w:fill="auto"/>
                <w:tcMar>
                  <w:left w:w="0" w:type="dxa"/>
                  <w:right w:w="0" w:type="dxa"/>
                </w:tcMar>
              </w:tcPr>
              <w:p w14:paraId="745EED6B" w14:textId="77777777" w:rsidR="006E136A" w:rsidRPr="006E7A39" w:rsidRDefault="006E136A" w:rsidP="00D41F04">
                <w:pPr>
                  <w:pStyle w:val="Zpat"/>
                </w:pPr>
              </w:p>
            </w:tc>
            <w:tc>
              <w:tcPr>
                <w:tcW w:w="5698" w:type="dxa"/>
                <w:shd w:val="clear" w:color="auto" w:fill="auto"/>
                <w:tcMar>
                  <w:left w:w="0" w:type="dxa"/>
                  <w:right w:w="0" w:type="dxa"/>
                </w:tcMar>
              </w:tcPr>
              <w:p w14:paraId="78C709F1" w14:textId="77777777" w:rsidR="006E136A" w:rsidRPr="006E7A39" w:rsidRDefault="006E136A" w:rsidP="00D41F04">
                <w:pPr>
                  <w:pStyle w:val="Druhdokumentu"/>
                </w:pPr>
              </w:p>
            </w:tc>
          </w:tr>
          <w:tr w:rsidR="006E136A" w:rsidRPr="006E7A39" w14:paraId="5FF3744A" w14:textId="77777777" w:rsidTr="00D41F04">
            <w:trPr>
              <w:trHeight w:hRule="exact" w:val="452"/>
            </w:trPr>
            <w:tc>
              <w:tcPr>
                <w:tcW w:w="1361" w:type="dxa"/>
                <w:tcMar>
                  <w:left w:w="0" w:type="dxa"/>
                  <w:right w:w="0" w:type="dxa"/>
                </w:tcMar>
              </w:tcPr>
              <w:p w14:paraId="44F503F2" w14:textId="77777777" w:rsidR="006E136A" w:rsidRPr="006E7A39" w:rsidRDefault="006E136A" w:rsidP="00D41F04">
                <w:pPr>
                  <w:pStyle w:val="Zpat"/>
                  <w:rPr>
                    <w:rStyle w:val="slostrnky"/>
                  </w:rPr>
                </w:pPr>
              </w:p>
            </w:tc>
            <w:tc>
              <w:tcPr>
                <w:tcW w:w="3458" w:type="dxa"/>
                <w:shd w:val="clear" w:color="auto" w:fill="auto"/>
                <w:tcMar>
                  <w:left w:w="0" w:type="dxa"/>
                  <w:right w:w="0" w:type="dxa"/>
                </w:tcMar>
              </w:tcPr>
              <w:p w14:paraId="06A52672" w14:textId="77777777" w:rsidR="006E136A" w:rsidRPr="006E7A39" w:rsidRDefault="006E136A" w:rsidP="00D41F04">
                <w:pPr>
                  <w:pStyle w:val="Zpat"/>
                </w:pPr>
              </w:p>
            </w:tc>
            <w:tc>
              <w:tcPr>
                <w:tcW w:w="5698" w:type="dxa"/>
                <w:shd w:val="clear" w:color="auto" w:fill="auto"/>
                <w:tcMar>
                  <w:left w:w="0" w:type="dxa"/>
                  <w:right w:w="0" w:type="dxa"/>
                </w:tcMar>
              </w:tcPr>
              <w:p w14:paraId="08C09A7D" w14:textId="77777777" w:rsidR="006E136A" w:rsidRPr="006E7A39" w:rsidRDefault="006E136A" w:rsidP="00D41F04">
                <w:pPr>
                  <w:pStyle w:val="Druhdokumentu"/>
                  <w:rPr>
                    <w:noProof/>
                  </w:rPr>
                </w:pPr>
              </w:p>
            </w:tc>
          </w:tr>
        </w:tbl>
        <w:p w14:paraId="19C134A5" w14:textId="77777777" w:rsidR="006E136A" w:rsidRPr="006E7A39" w:rsidRDefault="006E136A" w:rsidP="00D41F04">
          <w:pPr>
            <w:pStyle w:val="Zhlav"/>
            <w:rPr>
              <w:sz w:val="8"/>
              <w:szCs w:val="8"/>
            </w:rPr>
          </w:pPr>
        </w:p>
      </w:tc>
      <w:tc>
        <w:tcPr>
          <w:tcW w:w="5698" w:type="dxa"/>
          <w:shd w:val="clear" w:color="auto" w:fill="auto"/>
          <w:tcMar>
            <w:left w:w="0" w:type="dxa"/>
            <w:right w:w="0" w:type="dxa"/>
          </w:tcMar>
        </w:tcPr>
        <w:tbl>
          <w:tblPr>
            <w:tblStyle w:val="Mkatabulky"/>
            <w:tblW w:w="105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E136A" w:rsidRPr="006E7A39" w14:paraId="29930BED" w14:textId="77777777" w:rsidTr="00D41F04">
            <w:trPr>
              <w:trHeight w:hRule="exact" w:val="936"/>
            </w:trPr>
            <w:tc>
              <w:tcPr>
                <w:tcW w:w="1361" w:type="dxa"/>
                <w:tcMar>
                  <w:left w:w="0" w:type="dxa"/>
                  <w:right w:w="0" w:type="dxa"/>
                </w:tcMar>
              </w:tcPr>
              <w:p w14:paraId="240D57CA" w14:textId="77777777" w:rsidR="006E136A" w:rsidRPr="006E7A39" w:rsidRDefault="006E136A" w:rsidP="00D41F04">
                <w:pPr>
                  <w:pStyle w:val="Zpat"/>
                  <w:rPr>
                    <w:rStyle w:val="slostrnky"/>
                  </w:rPr>
                </w:pPr>
                <w:r w:rsidRPr="006E7A39">
                  <w:rPr>
                    <w:noProof/>
                    <w:lang w:eastAsia="cs-CZ"/>
                  </w:rPr>
                  <w:drawing>
                    <wp:anchor distT="0" distB="0" distL="114300" distR="114300" simplePos="0" relativeHeight="251667456" behindDoc="0" locked="1" layoutInCell="1" allowOverlap="1" wp14:anchorId="5479950F" wp14:editId="5758418E">
                      <wp:simplePos x="0" y="0"/>
                      <wp:positionH relativeFrom="page">
                        <wp:posOffset>-2540</wp:posOffset>
                      </wp:positionH>
                      <wp:positionV relativeFrom="page">
                        <wp:posOffset>-198120</wp:posOffset>
                      </wp:positionV>
                      <wp:extent cx="1727835" cy="640715"/>
                      <wp:effectExtent l="0" t="0" r="5715" b="6985"/>
                      <wp:wrapNone/>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2EED9C8D" w14:textId="77777777" w:rsidR="006E136A" w:rsidRPr="006E7A39" w:rsidRDefault="006E136A" w:rsidP="00D41F04">
                <w:pPr>
                  <w:pStyle w:val="Zpat"/>
                </w:pPr>
              </w:p>
            </w:tc>
            <w:tc>
              <w:tcPr>
                <w:tcW w:w="5698" w:type="dxa"/>
                <w:shd w:val="clear" w:color="auto" w:fill="auto"/>
                <w:tcMar>
                  <w:left w:w="0" w:type="dxa"/>
                  <w:right w:w="0" w:type="dxa"/>
                </w:tcMar>
              </w:tcPr>
              <w:p w14:paraId="6C9BA197" w14:textId="77777777" w:rsidR="006E136A" w:rsidRPr="006E7A39" w:rsidRDefault="006E136A" w:rsidP="00D41F04">
                <w:pPr>
                  <w:pStyle w:val="Druhdokumentu"/>
                </w:pPr>
              </w:p>
            </w:tc>
          </w:tr>
          <w:tr w:rsidR="006E136A" w:rsidRPr="006E7A39" w14:paraId="33289ADA" w14:textId="77777777" w:rsidTr="00D41F04">
            <w:trPr>
              <w:trHeight w:hRule="exact" w:val="452"/>
            </w:trPr>
            <w:tc>
              <w:tcPr>
                <w:tcW w:w="1361" w:type="dxa"/>
                <w:tcMar>
                  <w:left w:w="0" w:type="dxa"/>
                  <w:right w:w="0" w:type="dxa"/>
                </w:tcMar>
              </w:tcPr>
              <w:p w14:paraId="093D567F" w14:textId="77777777" w:rsidR="006E136A" w:rsidRPr="006E7A39" w:rsidRDefault="006E136A" w:rsidP="00D41F04">
                <w:pPr>
                  <w:pStyle w:val="Zpat"/>
                  <w:rPr>
                    <w:rStyle w:val="slostrnky"/>
                  </w:rPr>
                </w:pPr>
              </w:p>
            </w:tc>
            <w:tc>
              <w:tcPr>
                <w:tcW w:w="3458" w:type="dxa"/>
                <w:shd w:val="clear" w:color="auto" w:fill="auto"/>
                <w:tcMar>
                  <w:left w:w="0" w:type="dxa"/>
                  <w:right w:w="0" w:type="dxa"/>
                </w:tcMar>
              </w:tcPr>
              <w:p w14:paraId="112BFFFC" w14:textId="77777777" w:rsidR="006E136A" w:rsidRPr="006E7A39" w:rsidRDefault="006E136A" w:rsidP="00D41F04">
                <w:pPr>
                  <w:pStyle w:val="Zpat"/>
                </w:pPr>
              </w:p>
            </w:tc>
            <w:tc>
              <w:tcPr>
                <w:tcW w:w="5698" w:type="dxa"/>
                <w:shd w:val="clear" w:color="auto" w:fill="auto"/>
                <w:tcMar>
                  <w:left w:w="0" w:type="dxa"/>
                  <w:right w:w="0" w:type="dxa"/>
                </w:tcMar>
              </w:tcPr>
              <w:p w14:paraId="600822B6" w14:textId="77777777" w:rsidR="006E136A" w:rsidRPr="006E7A39" w:rsidRDefault="006E136A" w:rsidP="00D41F04">
                <w:pPr>
                  <w:pStyle w:val="Druhdokumentu"/>
                  <w:rPr>
                    <w:noProof/>
                  </w:rPr>
                </w:pPr>
              </w:p>
            </w:tc>
          </w:tr>
        </w:tbl>
        <w:p w14:paraId="37C964E7" w14:textId="77777777" w:rsidR="006E136A" w:rsidRPr="006E7A39" w:rsidRDefault="006E136A" w:rsidP="00D41F04">
          <w:pPr>
            <w:pStyle w:val="Zhlav"/>
            <w:rPr>
              <w:sz w:val="8"/>
              <w:szCs w:val="8"/>
            </w:rPr>
          </w:pPr>
        </w:p>
      </w:tc>
    </w:tr>
    <w:tr w:rsidR="006E136A" w14:paraId="36BC84FB" w14:textId="77777777" w:rsidTr="005D636E">
      <w:trPr>
        <w:trHeight w:hRule="exact" w:val="1077"/>
      </w:trPr>
      <w:tc>
        <w:tcPr>
          <w:tcW w:w="1361" w:type="dxa"/>
          <w:tcMar>
            <w:left w:w="0" w:type="dxa"/>
            <w:right w:w="0" w:type="dxa"/>
          </w:tcMar>
        </w:tcPr>
        <w:p w14:paraId="1E0B8E67" w14:textId="77777777" w:rsidR="006E136A" w:rsidRPr="006E7A39" w:rsidRDefault="006E136A" w:rsidP="00D41F04">
          <w:pPr>
            <w:rPr>
              <w:sz w:val="2"/>
              <w:szCs w:val="2"/>
            </w:rPr>
          </w:pPr>
        </w:p>
      </w:tc>
      <w:tc>
        <w:tcPr>
          <w:tcW w:w="3458" w:type="dxa"/>
          <w:shd w:val="clear" w:color="auto" w:fill="auto"/>
          <w:tcMar>
            <w:left w:w="0" w:type="dxa"/>
            <w:right w:w="0" w:type="dxa"/>
          </w:tcMar>
        </w:tcPr>
        <w:p w14:paraId="3C62C5B5" w14:textId="77777777" w:rsidR="006E136A" w:rsidRPr="006E7A39" w:rsidRDefault="006E136A" w:rsidP="00D41F04">
          <w:pPr>
            <w:rPr>
              <w:sz w:val="2"/>
              <w:szCs w:val="2"/>
            </w:rPr>
          </w:pPr>
        </w:p>
      </w:tc>
      <w:tc>
        <w:tcPr>
          <w:tcW w:w="5698" w:type="dxa"/>
          <w:shd w:val="clear" w:color="auto" w:fill="auto"/>
          <w:tcMar>
            <w:left w:w="0" w:type="dxa"/>
            <w:right w:w="0" w:type="dxa"/>
          </w:tcMar>
        </w:tcPr>
        <w:p w14:paraId="344784C0" w14:textId="77777777" w:rsidR="006E136A" w:rsidRPr="006E7A39" w:rsidRDefault="006E136A" w:rsidP="00D41F04">
          <w:pPr>
            <w:pStyle w:val="Zhlav"/>
            <w:rPr>
              <w:sz w:val="2"/>
              <w:szCs w:val="2"/>
            </w:rPr>
          </w:pPr>
        </w:p>
      </w:tc>
    </w:tr>
  </w:tbl>
  <w:p w14:paraId="794652BE" w14:textId="77777777" w:rsidR="006E136A" w:rsidRPr="00D6163D" w:rsidRDefault="006E136A" w:rsidP="005D636E">
    <w:pPr>
      <w:pStyle w:val="Zhlav1"/>
      <w:rPr>
        <w:sz w:val="8"/>
        <w:szCs w:val="8"/>
      </w:rPr>
    </w:pPr>
  </w:p>
  <w:p w14:paraId="19E140C1" w14:textId="77777777" w:rsidR="006E136A" w:rsidRPr="00460660" w:rsidRDefault="006E136A">
    <w:pPr>
      <w:pStyle w:val="Zhlav1"/>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F4648"/>
    <w:multiLevelType w:val="hybridMultilevel"/>
    <w:tmpl w:val="02386DD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2E40D9A"/>
    <w:multiLevelType w:val="hybridMultilevel"/>
    <w:tmpl w:val="12CEE016"/>
    <w:lvl w:ilvl="0" w:tplc="0405000B">
      <w:start w:val="1"/>
      <w:numFmt w:val="bullet"/>
      <w:lvlText w:val=""/>
      <w:lvlJc w:val="left"/>
      <w:pPr>
        <w:ind w:left="1429" w:hanging="360"/>
      </w:pPr>
      <w:rPr>
        <w:rFonts w:ascii="Wingdings" w:hAnsi="Wingdings"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
    <w:nsid w:val="085020BF"/>
    <w:multiLevelType w:val="hybridMultilevel"/>
    <w:tmpl w:val="54D6EC4C"/>
    <w:lvl w:ilvl="0" w:tplc="64FEE96A">
      <w:start w:val="1"/>
      <w:numFmt w:val="ordinal"/>
      <w:lvlText w:val="1.%1"/>
      <w:lvlJc w:val="left"/>
      <w:pPr>
        <w:ind w:left="1344" w:hanging="360"/>
      </w:pPr>
      <w:rPr>
        <w:rFonts w:hint="default"/>
      </w:rPr>
    </w:lvl>
    <w:lvl w:ilvl="1" w:tplc="04050019" w:tentative="1">
      <w:start w:val="1"/>
      <w:numFmt w:val="lowerLetter"/>
      <w:lvlText w:val="%2."/>
      <w:lvlJc w:val="left"/>
      <w:pPr>
        <w:ind w:left="2064" w:hanging="360"/>
      </w:pPr>
    </w:lvl>
    <w:lvl w:ilvl="2" w:tplc="0405001B" w:tentative="1">
      <w:start w:val="1"/>
      <w:numFmt w:val="lowerRoman"/>
      <w:lvlText w:val="%3."/>
      <w:lvlJc w:val="right"/>
      <w:pPr>
        <w:ind w:left="2784" w:hanging="180"/>
      </w:pPr>
    </w:lvl>
    <w:lvl w:ilvl="3" w:tplc="0405000F" w:tentative="1">
      <w:start w:val="1"/>
      <w:numFmt w:val="decimal"/>
      <w:lvlText w:val="%4."/>
      <w:lvlJc w:val="left"/>
      <w:pPr>
        <w:ind w:left="3504" w:hanging="360"/>
      </w:pPr>
    </w:lvl>
    <w:lvl w:ilvl="4" w:tplc="04050019" w:tentative="1">
      <w:start w:val="1"/>
      <w:numFmt w:val="lowerLetter"/>
      <w:lvlText w:val="%5."/>
      <w:lvlJc w:val="left"/>
      <w:pPr>
        <w:ind w:left="4224" w:hanging="360"/>
      </w:pPr>
    </w:lvl>
    <w:lvl w:ilvl="5" w:tplc="0405001B" w:tentative="1">
      <w:start w:val="1"/>
      <w:numFmt w:val="lowerRoman"/>
      <w:lvlText w:val="%6."/>
      <w:lvlJc w:val="right"/>
      <w:pPr>
        <w:ind w:left="4944" w:hanging="180"/>
      </w:pPr>
    </w:lvl>
    <w:lvl w:ilvl="6" w:tplc="0405000F" w:tentative="1">
      <w:start w:val="1"/>
      <w:numFmt w:val="decimal"/>
      <w:lvlText w:val="%7."/>
      <w:lvlJc w:val="left"/>
      <w:pPr>
        <w:ind w:left="5664" w:hanging="360"/>
      </w:pPr>
    </w:lvl>
    <w:lvl w:ilvl="7" w:tplc="04050019" w:tentative="1">
      <w:start w:val="1"/>
      <w:numFmt w:val="lowerLetter"/>
      <w:lvlText w:val="%8."/>
      <w:lvlJc w:val="left"/>
      <w:pPr>
        <w:ind w:left="6384" w:hanging="360"/>
      </w:pPr>
    </w:lvl>
    <w:lvl w:ilvl="8" w:tplc="0405001B" w:tentative="1">
      <w:start w:val="1"/>
      <w:numFmt w:val="lowerRoman"/>
      <w:lvlText w:val="%9."/>
      <w:lvlJc w:val="right"/>
      <w:pPr>
        <w:ind w:left="7104" w:hanging="180"/>
      </w:pPr>
    </w:lvl>
  </w:abstractNum>
  <w:abstractNum w:abstractNumId="3">
    <w:nsid w:val="0B3F186C"/>
    <w:multiLevelType w:val="hybridMultilevel"/>
    <w:tmpl w:val="F6B637C2"/>
    <w:lvl w:ilvl="0" w:tplc="08DC5E38">
      <w:start w:val="1"/>
      <w:numFmt w:val="lowerLetter"/>
      <w:lvlText w:val="%1)"/>
      <w:lvlJc w:val="left"/>
      <w:pPr>
        <w:ind w:left="2662" w:hanging="360"/>
      </w:pPr>
      <w:rPr>
        <w:rFonts w:hint="default"/>
      </w:rPr>
    </w:lvl>
    <w:lvl w:ilvl="1" w:tplc="04050019" w:tentative="1">
      <w:start w:val="1"/>
      <w:numFmt w:val="lowerLetter"/>
      <w:lvlText w:val="%2."/>
      <w:lvlJc w:val="left"/>
      <w:pPr>
        <w:ind w:left="3382" w:hanging="360"/>
      </w:pPr>
    </w:lvl>
    <w:lvl w:ilvl="2" w:tplc="0405001B" w:tentative="1">
      <w:start w:val="1"/>
      <w:numFmt w:val="lowerRoman"/>
      <w:lvlText w:val="%3."/>
      <w:lvlJc w:val="right"/>
      <w:pPr>
        <w:ind w:left="4102" w:hanging="180"/>
      </w:pPr>
    </w:lvl>
    <w:lvl w:ilvl="3" w:tplc="0405000F" w:tentative="1">
      <w:start w:val="1"/>
      <w:numFmt w:val="decimal"/>
      <w:lvlText w:val="%4."/>
      <w:lvlJc w:val="left"/>
      <w:pPr>
        <w:ind w:left="4822" w:hanging="360"/>
      </w:pPr>
    </w:lvl>
    <w:lvl w:ilvl="4" w:tplc="04050019" w:tentative="1">
      <w:start w:val="1"/>
      <w:numFmt w:val="lowerLetter"/>
      <w:lvlText w:val="%5."/>
      <w:lvlJc w:val="left"/>
      <w:pPr>
        <w:ind w:left="5542" w:hanging="360"/>
      </w:pPr>
    </w:lvl>
    <w:lvl w:ilvl="5" w:tplc="0405001B" w:tentative="1">
      <w:start w:val="1"/>
      <w:numFmt w:val="lowerRoman"/>
      <w:lvlText w:val="%6."/>
      <w:lvlJc w:val="right"/>
      <w:pPr>
        <w:ind w:left="6262" w:hanging="180"/>
      </w:pPr>
    </w:lvl>
    <w:lvl w:ilvl="6" w:tplc="0405000F" w:tentative="1">
      <w:start w:val="1"/>
      <w:numFmt w:val="decimal"/>
      <w:lvlText w:val="%7."/>
      <w:lvlJc w:val="left"/>
      <w:pPr>
        <w:ind w:left="6982" w:hanging="360"/>
      </w:pPr>
    </w:lvl>
    <w:lvl w:ilvl="7" w:tplc="04050019" w:tentative="1">
      <w:start w:val="1"/>
      <w:numFmt w:val="lowerLetter"/>
      <w:lvlText w:val="%8."/>
      <w:lvlJc w:val="left"/>
      <w:pPr>
        <w:ind w:left="7702" w:hanging="360"/>
      </w:pPr>
    </w:lvl>
    <w:lvl w:ilvl="8" w:tplc="0405001B" w:tentative="1">
      <w:start w:val="1"/>
      <w:numFmt w:val="lowerRoman"/>
      <w:lvlText w:val="%9."/>
      <w:lvlJc w:val="right"/>
      <w:pPr>
        <w:ind w:left="8422" w:hanging="180"/>
      </w:pPr>
    </w:lvl>
  </w:abstractNum>
  <w:abstractNum w:abstractNumId="4">
    <w:nsid w:val="0B975FE6"/>
    <w:multiLevelType w:val="multilevel"/>
    <w:tmpl w:val="5BA07A1A"/>
    <w:lvl w:ilvl="0">
      <w:start w:val="1"/>
      <w:numFmt w:val="decimal"/>
      <w:lvlText w:val="%1."/>
      <w:lvlJc w:val="left"/>
      <w:pPr>
        <w:ind w:left="862" w:hanging="360"/>
      </w:pPr>
      <w:rPr>
        <w:rFonts w:hint="default"/>
      </w:rPr>
    </w:lvl>
    <w:lvl w:ilvl="1">
      <w:start w:val="1"/>
      <w:numFmt w:val="decimal"/>
      <w:lvlText w:val="%1.%2"/>
      <w:lvlJc w:val="left"/>
      <w:pPr>
        <w:ind w:left="1582" w:hanging="360"/>
      </w:pPr>
      <w:rPr>
        <w:rFonts w:hint="default"/>
      </w:rPr>
    </w:lvl>
    <w:lvl w:ilvl="2">
      <w:start w:val="1"/>
      <w:numFmt w:val="decimal"/>
      <w:lvlText w:val="%1.%2.%3"/>
      <w:lvlJc w:val="right"/>
      <w:pPr>
        <w:ind w:left="2302" w:hanging="180"/>
      </w:pPr>
      <w:rPr>
        <w:rFonts w:hint="default"/>
      </w:rPr>
    </w:lvl>
    <w:lvl w:ilvl="3">
      <w:start w:val="1"/>
      <w:numFmt w:val="decimal"/>
      <w:lvlText w:val="%4."/>
      <w:lvlJc w:val="left"/>
      <w:pPr>
        <w:ind w:left="3022" w:hanging="360"/>
      </w:pPr>
      <w:rPr>
        <w:rFonts w:hint="default"/>
      </w:rPr>
    </w:lvl>
    <w:lvl w:ilvl="4">
      <w:start w:val="1"/>
      <w:numFmt w:val="lowerLetter"/>
      <w:lvlText w:val="%5."/>
      <w:lvlJc w:val="left"/>
      <w:pPr>
        <w:ind w:left="3742" w:hanging="360"/>
      </w:pPr>
      <w:rPr>
        <w:rFonts w:hint="default"/>
      </w:rPr>
    </w:lvl>
    <w:lvl w:ilvl="5">
      <w:start w:val="1"/>
      <w:numFmt w:val="lowerRoman"/>
      <w:lvlText w:val="%6."/>
      <w:lvlJc w:val="right"/>
      <w:pPr>
        <w:ind w:left="4462" w:hanging="180"/>
      </w:pPr>
      <w:rPr>
        <w:rFonts w:hint="default"/>
      </w:rPr>
    </w:lvl>
    <w:lvl w:ilvl="6">
      <w:start w:val="1"/>
      <w:numFmt w:val="decimal"/>
      <w:lvlText w:val="%7."/>
      <w:lvlJc w:val="left"/>
      <w:pPr>
        <w:ind w:left="5182" w:hanging="360"/>
      </w:pPr>
      <w:rPr>
        <w:rFonts w:hint="default"/>
      </w:rPr>
    </w:lvl>
    <w:lvl w:ilvl="7">
      <w:start w:val="1"/>
      <w:numFmt w:val="lowerLetter"/>
      <w:lvlText w:val="%8."/>
      <w:lvlJc w:val="left"/>
      <w:pPr>
        <w:ind w:left="5902" w:hanging="360"/>
      </w:pPr>
      <w:rPr>
        <w:rFonts w:hint="default"/>
      </w:rPr>
    </w:lvl>
    <w:lvl w:ilvl="8">
      <w:start w:val="1"/>
      <w:numFmt w:val="lowerRoman"/>
      <w:lvlText w:val="%9."/>
      <w:lvlJc w:val="right"/>
      <w:pPr>
        <w:ind w:left="6622" w:hanging="180"/>
      </w:pPr>
      <w:rPr>
        <w:rFonts w:hint="default"/>
      </w:rPr>
    </w:lvl>
  </w:abstractNum>
  <w:abstractNum w:abstractNumId="5">
    <w:nsid w:val="0CFB2C4C"/>
    <w:multiLevelType w:val="hybridMultilevel"/>
    <w:tmpl w:val="7348F2F2"/>
    <w:lvl w:ilvl="0" w:tplc="E368A4CA">
      <w:start w:val="1"/>
      <w:numFmt w:val="decimal"/>
      <w:lvlText w:val="Příloha č. %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6">
    <w:nsid w:val="13B6579C"/>
    <w:multiLevelType w:val="hybridMultilevel"/>
    <w:tmpl w:val="A1C0E340"/>
    <w:lvl w:ilvl="0" w:tplc="0405000B">
      <w:start w:val="1"/>
      <w:numFmt w:val="bullet"/>
      <w:lvlText w:val=""/>
      <w:lvlJc w:val="left"/>
      <w:pPr>
        <w:ind w:left="2319" w:hanging="360"/>
      </w:pPr>
      <w:rPr>
        <w:rFonts w:ascii="Wingdings" w:hAnsi="Wingdings" w:hint="default"/>
      </w:rPr>
    </w:lvl>
    <w:lvl w:ilvl="1" w:tplc="04050003" w:tentative="1">
      <w:start w:val="1"/>
      <w:numFmt w:val="bullet"/>
      <w:lvlText w:val="o"/>
      <w:lvlJc w:val="left"/>
      <w:pPr>
        <w:ind w:left="3039" w:hanging="360"/>
      </w:pPr>
      <w:rPr>
        <w:rFonts w:ascii="Courier New" w:hAnsi="Courier New" w:cs="Courier New" w:hint="default"/>
      </w:rPr>
    </w:lvl>
    <w:lvl w:ilvl="2" w:tplc="04050005" w:tentative="1">
      <w:start w:val="1"/>
      <w:numFmt w:val="bullet"/>
      <w:lvlText w:val=""/>
      <w:lvlJc w:val="left"/>
      <w:pPr>
        <w:ind w:left="3759" w:hanging="360"/>
      </w:pPr>
      <w:rPr>
        <w:rFonts w:ascii="Wingdings" w:hAnsi="Wingdings" w:hint="default"/>
      </w:rPr>
    </w:lvl>
    <w:lvl w:ilvl="3" w:tplc="04050001" w:tentative="1">
      <w:start w:val="1"/>
      <w:numFmt w:val="bullet"/>
      <w:lvlText w:val=""/>
      <w:lvlJc w:val="left"/>
      <w:pPr>
        <w:ind w:left="4479" w:hanging="360"/>
      </w:pPr>
      <w:rPr>
        <w:rFonts w:ascii="Symbol" w:hAnsi="Symbol" w:hint="default"/>
      </w:rPr>
    </w:lvl>
    <w:lvl w:ilvl="4" w:tplc="04050003" w:tentative="1">
      <w:start w:val="1"/>
      <w:numFmt w:val="bullet"/>
      <w:lvlText w:val="o"/>
      <w:lvlJc w:val="left"/>
      <w:pPr>
        <w:ind w:left="5199" w:hanging="360"/>
      </w:pPr>
      <w:rPr>
        <w:rFonts w:ascii="Courier New" w:hAnsi="Courier New" w:cs="Courier New" w:hint="default"/>
      </w:rPr>
    </w:lvl>
    <w:lvl w:ilvl="5" w:tplc="04050005" w:tentative="1">
      <w:start w:val="1"/>
      <w:numFmt w:val="bullet"/>
      <w:lvlText w:val=""/>
      <w:lvlJc w:val="left"/>
      <w:pPr>
        <w:ind w:left="5919" w:hanging="360"/>
      </w:pPr>
      <w:rPr>
        <w:rFonts w:ascii="Wingdings" w:hAnsi="Wingdings" w:hint="default"/>
      </w:rPr>
    </w:lvl>
    <w:lvl w:ilvl="6" w:tplc="04050001" w:tentative="1">
      <w:start w:val="1"/>
      <w:numFmt w:val="bullet"/>
      <w:lvlText w:val=""/>
      <w:lvlJc w:val="left"/>
      <w:pPr>
        <w:ind w:left="6639" w:hanging="360"/>
      </w:pPr>
      <w:rPr>
        <w:rFonts w:ascii="Symbol" w:hAnsi="Symbol" w:hint="default"/>
      </w:rPr>
    </w:lvl>
    <w:lvl w:ilvl="7" w:tplc="04050003" w:tentative="1">
      <w:start w:val="1"/>
      <w:numFmt w:val="bullet"/>
      <w:lvlText w:val="o"/>
      <w:lvlJc w:val="left"/>
      <w:pPr>
        <w:ind w:left="7359" w:hanging="360"/>
      </w:pPr>
      <w:rPr>
        <w:rFonts w:ascii="Courier New" w:hAnsi="Courier New" w:cs="Courier New" w:hint="default"/>
      </w:rPr>
    </w:lvl>
    <w:lvl w:ilvl="8" w:tplc="04050005" w:tentative="1">
      <w:start w:val="1"/>
      <w:numFmt w:val="bullet"/>
      <w:lvlText w:val=""/>
      <w:lvlJc w:val="left"/>
      <w:pPr>
        <w:ind w:left="8079" w:hanging="360"/>
      </w:pPr>
      <w:rPr>
        <w:rFonts w:ascii="Wingdings" w:hAnsi="Wingdings" w:hint="default"/>
      </w:rPr>
    </w:lvl>
  </w:abstractNum>
  <w:abstractNum w:abstractNumId="7">
    <w:nsid w:val="185527F6"/>
    <w:multiLevelType w:val="hybridMultilevel"/>
    <w:tmpl w:val="609826FC"/>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18756E92"/>
    <w:multiLevelType w:val="hybridMultilevel"/>
    <w:tmpl w:val="3FCCD4B2"/>
    <w:lvl w:ilvl="0" w:tplc="04050003">
      <w:start w:val="1"/>
      <w:numFmt w:val="bullet"/>
      <w:lvlText w:val="o"/>
      <w:lvlJc w:val="left"/>
      <w:pPr>
        <w:ind w:left="1004" w:hanging="360"/>
      </w:pPr>
      <w:rPr>
        <w:rFonts w:ascii="Courier New" w:hAnsi="Courier New" w:cs="Courier New" w:hint="default"/>
      </w:rPr>
    </w:lvl>
    <w:lvl w:ilvl="1" w:tplc="04050003">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9">
    <w:nsid w:val="1AA90A3D"/>
    <w:multiLevelType w:val="hybridMultilevel"/>
    <w:tmpl w:val="B602DA3C"/>
    <w:lvl w:ilvl="0" w:tplc="04050017">
      <w:start w:val="1"/>
      <w:numFmt w:val="lowerLetter"/>
      <w:lvlText w:val="%1)"/>
      <w:lvlJc w:val="left"/>
      <w:pPr>
        <w:ind w:left="1800" w:hanging="360"/>
      </w:pPr>
      <w:rPr>
        <w:rFonts w:hint="default"/>
      </w:r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10">
    <w:nsid w:val="1D38119B"/>
    <w:multiLevelType w:val="multilevel"/>
    <w:tmpl w:val="DA6299BA"/>
    <w:lvl w:ilvl="0">
      <w:start w:val="1"/>
      <w:numFmt w:val="decimal"/>
      <w:lvlText w:val="%1."/>
      <w:lvlJc w:val="left"/>
      <w:pPr>
        <w:ind w:left="862" w:hanging="360"/>
      </w:pPr>
      <w:rPr>
        <w:rFonts w:hint="default"/>
      </w:rPr>
    </w:lvl>
    <w:lvl w:ilvl="1">
      <w:start w:val="1"/>
      <w:numFmt w:val="decimal"/>
      <w:suff w:val="space"/>
      <w:lvlText w:val="%1.%2"/>
      <w:lvlJc w:val="left"/>
      <w:pPr>
        <w:ind w:left="1211" w:hanging="360"/>
      </w:pPr>
      <w:rPr>
        <w:rFonts w:ascii="Times New Roman" w:hAnsi="Times New Roman" w:cs="Times New Roman"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right"/>
      <w:pPr>
        <w:ind w:left="2302" w:hanging="180"/>
      </w:pPr>
      <w:rPr>
        <w:rFonts w:hint="default"/>
      </w:rPr>
    </w:lvl>
    <w:lvl w:ilvl="3">
      <w:start w:val="1"/>
      <w:numFmt w:val="decimal"/>
      <w:lvlText w:val="%4."/>
      <w:lvlJc w:val="left"/>
      <w:pPr>
        <w:ind w:left="3022" w:hanging="360"/>
      </w:pPr>
      <w:rPr>
        <w:rFonts w:hint="default"/>
      </w:rPr>
    </w:lvl>
    <w:lvl w:ilvl="4">
      <w:start w:val="1"/>
      <w:numFmt w:val="lowerLetter"/>
      <w:lvlText w:val="%5."/>
      <w:lvlJc w:val="left"/>
      <w:pPr>
        <w:ind w:left="3742" w:hanging="360"/>
      </w:pPr>
      <w:rPr>
        <w:rFonts w:hint="default"/>
      </w:rPr>
    </w:lvl>
    <w:lvl w:ilvl="5">
      <w:start w:val="1"/>
      <w:numFmt w:val="lowerRoman"/>
      <w:lvlText w:val="%6."/>
      <w:lvlJc w:val="right"/>
      <w:pPr>
        <w:ind w:left="4462" w:hanging="180"/>
      </w:pPr>
      <w:rPr>
        <w:rFonts w:hint="default"/>
      </w:rPr>
    </w:lvl>
    <w:lvl w:ilvl="6">
      <w:start w:val="1"/>
      <w:numFmt w:val="decimal"/>
      <w:lvlText w:val="%7."/>
      <w:lvlJc w:val="left"/>
      <w:pPr>
        <w:ind w:left="5182" w:hanging="360"/>
      </w:pPr>
      <w:rPr>
        <w:rFonts w:hint="default"/>
      </w:rPr>
    </w:lvl>
    <w:lvl w:ilvl="7">
      <w:start w:val="1"/>
      <w:numFmt w:val="lowerLetter"/>
      <w:lvlText w:val="%8."/>
      <w:lvlJc w:val="left"/>
      <w:pPr>
        <w:ind w:left="5902" w:hanging="360"/>
      </w:pPr>
      <w:rPr>
        <w:rFonts w:hint="default"/>
      </w:rPr>
    </w:lvl>
    <w:lvl w:ilvl="8">
      <w:start w:val="1"/>
      <w:numFmt w:val="lowerRoman"/>
      <w:lvlText w:val="%9."/>
      <w:lvlJc w:val="right"/>
      <w:pPr>
        <w:ind w:left="6622" w:hanging="180"/>
      </w:pPr>
      <w:rPr>
        <w:rFonts w:hint="default"/>
      </w:rPr>
    </w:lvl>
  </w:abstractNum>
  <w:abstractNum w:abstractNumId="11">
    <w:nsid w:val="218C207B"/>
    <w:multiLevelType w:val="hybridMultilevel"/>
    <w:tmpl w:val="F0A0EEFC"/>
    <w:lvl w:ilvl="0" w:tplc="D82A64BA">
      <w:start w:val="1"/>
      <w:numFmt w:val="lowerLetter"/>
      <w:lvlText w:val="%1)"/>
      <w:lvlJc w:val="left"/>
      <w:pPr>
        <w:ind w:left="900" w:hanging="360"/>
      </w:pPr>
      <w:rPr>
        <w:rFonts w:ascii="Times New Roman" w:hAnsi="Times New Roman" w:cs="Times New Roman" w:hint="default"/>
        <w:sz w:val="23"/>
        <w:szCs w:val="23"/>
      </w:rPr>
    </w:lvl>
    <w:lvl w:ilvl="1" w:tplc="04050019" w:tentative="1">
      <w:start w:val="1"/>
      <w:numFmt w:val="lowerLetter"/>
      <w:lvlText w:val="%2."/>
      <w:lvlJc w:val="left"/>
      <w:pPr>
        <w:ind w:left="1620" w:hanging="360"/>
      </w:pPr>
    </w:lvl>
    <w:lvl w:ilvl="2" w:tplc="0405001B">
      <w:start w:val="1"/>
      <w:numFmt w:val="lowerRoman"/>
      <w:lvlText w:val="%3."/>
      <w:lvlJc w:val="right"/>
      <w:pPr>
        <w:ind w:left="2340" w:hanging="180"/>
      </w:pPr>
    </w:lvl>
    <w:lvl w:ilvl="3" w:tplc="0405000F" w:tentative="1">
      <w:start w:val="1"/>
      <w:numFmt w:val="decimal"/>
      <w:lvlText w:val="%4."/>
      <w:lvlJc w:val="left"/>
      <w:pPr>
        <w:ind w:left="3060" w:hanging="360"/>
      </w:pPr>
    </w:lvl>
    <w:lvl w:ilvl="4" w:tplc="04050019" w:tentative="1">
      <w:start w:val="1"/>
      <w:numFmt w:val="lowerLetter"/>
      <w:lvlText w:val="%5."/>
      <w:lvlJc w:val="left"/>
      <w:pPr>
        <w:ind w:left="3780" w:hanging="360"/>
      </w:pPr>
    </w:lvl>
    <w:lvl w:ilvl="5" w:tplc="0405001B" w:tentative="1">
      <w:start w:val="1"/>
      <w:numFmt w:val="lowerRoman"/>
      <w:lvlText w:val="%6."/>
      <w:lvlJc w:val="right"/>
      <w:pPr>
        <w:ind w:left="4500" w:hanging="180"/>
      </w:pPr>
    </w:lvl>
    <w:lvl w:ilvl="6" w:tplc="0405000F" w:tentative="1">
      <w:start w:val="1"/>
      <w:numFmt w:val="decimal"/>
      <w:lvlText w:val="%7."/>
      <w:lvlJc w:val="left"/>
      <w:pPr>
        <w:ind w:left="5220" w:hanging="360"/>
      </w:pPr>
    </w:lvl>
    <w:lvl w:ilvl="7" w:tplc="04050019" w:tentative="1">
      <w:start w:val="1"/>
      <w:numFmt w:val="lowerLetter"/>
      <w:lvlText w:val="%8."/>
      <w:lvlJc w:val="left"/>
      <w:pPr>
        <w:ind w:left="5940" w:hanging="360"/>
      </w:pPr>
    </w:lvl>
    <w:lvl w:ilvl="8" w:tplc="0405001B" w:tentative="1">
      <w:start w:val="1"/>
      <w:numFmt w:val="lowerRoman"/>
      <w:lvlText w:val="%9."/>
      <w:lvlJc w:val="right"/>
      <w:pPr>
        <w:ind w:left="6660" w:hanging="180"/>
      </w:pPr>
    </w:lvl>
  </w:abstractNum>
  <w:abstractNum w:abstractNumId="12">
    <w:nsid w:val="289D3EF5"/>
    <w:multiLevelType w:val="hybridMultilevel"/>
    <w:tmpl w:val="12162BFE"/>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2D401F35"/>
    <w:multiLevelType w:val="hybridMultilevel"/>
    <w:tmpl w:val="0584F4B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F232323E">
      <w:start w:val="1"/>
      <w:numFmt w:val="lowerLetter"/>
      <w:lvlText w:val="%3)"/>
      <w:lvlJc w:val="left"/>
      <w:pPr>
        <w:ind w:left="1985" w:hanging="5"/>
      </w:pPr>
      <w:rPr>
        <w:rFonts w:hint="default"/>
      </w:r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2FFE6BC5"/>
    <w:multiLevelType w:val="hybridMultilevel"/>
    <w:tmpl w:val="C796751C"/>
    <w:lvl w:ilvl="0" w:tplc="04050017">
      <w:start w:val="1"/>
      <w:numFmt w:val="lowerLetter"/>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5">
    <w:nsid w:val="39EA1558"/>
    <w:multiLevelType w:val="hybridMultilevel"/>
    <w:tmpl w:val="F0D23B06"/>
    <w:lvl w:ilvl="0" w:tplc="04050017">
      <w:start w:val="1"/>
      <w:numFmt w:val="lowerLetter"/>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6">
    <w:nsid w:val="3BC109F7"/>
    <w:multiLevelType w:val="multilevel"/>
    <w:tmpl w:val="2A9E5A0A"/>
    <w:lvl w:ilvl="0">
      <w:start w:val="1"/>
      <w:numFmt w:val="decimal"/>
      <w:pStyle w:val="Normlnlnek"/>
      <w:suff w:val="space"/>
      <w:lvlText w:val="%1."/>
      <w:lvlJc w:val="left"/>
      <w:pPr>
        <w:ind w:left="284" w:firstLine="0"/>
      </w:pPr>
      <w:rPr>
        <w:rFonts w:hint="default"/>
      </w:rPr>
    </w:lvl>
    <w:lvl w:ilvl="1">
      <w:start w:val="1"/>
      <w:numFmt w:val="decimal"/>
      <w:pStyle w:val="Normlnodstavec"/>
      <w:suff w:val="space"/>
      <w:lvlText w:val="%1.%2."/>
      <w:lvlJc w:val="left"/>
      <w:pPr>
        <w:ind w:left="0" w:firstLine="0"/>
      </w:pPr>
      <w:rPr>
        <w:rFonts w:hint="default"/>
      </w:rPr>
    </w:lvl>
    <w:lvl w:ilvl="2">
      <w:start w:val="1"/>
      <w:numFmt w:val="decimal"/>
      <w:pStyle w:val="podlnek"/>
      <w:suff w:val="space"/>
      <w:lvlText w:val="%1.%2.%3."/>
      <w:lvlJc w:val="right"/>
      <w:pPr>
        <w:ind w:left="1134" w:firstLine="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17">
    <w:nsid w:val="3DA516F7"/>
    <w:multiLevelType w:val="hybridMultilevel"/>
    <w:tmpl w:val="56160A9C"/>
    <w:lvl w:ilvl="0" w:tplc="0405000B">
      <w:start w:val="1"/>
      <w:numFmt w:val="bullet"/>
      <w:lvlText w:val=""/>
      <w:lvlJc w:val="left"/>
      <w:pPr>
        <w:ind w:left="780" w:hanging="360"/>
      </w:pPr>
      <w:rPr>
        <w:rFonts w:ascii="Wingdings" w:hAnsi="Wingdings" w:hint="default"/>
      </w:rPr>
    </w:lvl>
    <w:lvl w:ilvl="1" w:tplc="04050003" w:tentative="1">
      <w:start w:val="1"/>
      <w:numFmt w:val="bullet"/>
      <w:lvlText w:val="o"/>
      <w:lvlJc w:val="left"/>
      <w:pPr>
        <w:ind w:left="1500" w:hanging="360"/>
      </w:pPr>
      <w:rPr>
        <w:rFonts w:ascii="Courier New" w:hAnsi="Courier New" w:cs="Courier New" w:hint="default"/>
      </w:rPr>
    </w:lvl>
    <w:lvl w:ilvl="2" w:tplc="04050005">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18">
    <w:nsid w:val="3DF802B4"/>
    <w:multiLevelType w:val="hybridMultilevel"/>
    <w:tmpl w:val="E4B0ED26"/>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42A86093"/>
    <w:multiLevelType w:val="hybridMultilevel"/>
    <w:tmpl w:val="516037B4"/>
    <w:lvl w:ilvl="0" w:tplc="0405000F">
      <w:start w:val="1"/>
      <w:numFmt w:val="decimal"/>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0">
    <w:nsid w:val="4A5F531D"/>
    <w:multiLevelType w:val="hybridMultilevel"/>
    <w:tmpl w:val="7F963056"/>
    <w:lvl w:ilvl="0" w:tplc="BFF833DC">
      <w:start w:val="1"/>
      <w:numFmt w:val="lowerLetter"/>
      <w:lvlText w:val="%1)"/>
      <w:lvlJc w:val="left"/>
      <w:pPr>
        <w:tabs>
          <w:tab w:val="num" w:pos="720"/>
        </w:tabs>
        <w:ind w:left="720" w:hanging="363"/>
      </w:pPr>
      <w:rPr>
        <w:b w:val="0"/>
        <w:i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1">
    <w:nsid w:val="4CBF7907"/>
    <w:multiLevelType w:val="hybridMultilevel"/>
    <w:tmpl w:val="59AED92C"/>
    <w:lvl w:ilvl="0" w:tplc="E9C27D5C">
      <w:start w:val="1"/>
      <w:numFmt w:val="lowerLetter"/>
      <w:lvlText w:val="%1)"/>
      <w:lvlJc w:val="left"/>
      <w:pPr>
        <w:tabs>
          <w:tab w:val="num" w:pos="720"/>
        </w:tabs>
        <w:ind w:left="720" w:hanging="360"/>
      </w:pPr>
      <w:rPr>
        <w:rFonts w:ascii="Arial" w:eastAsia="Times New Roman" w:hAnsi="Arial" w:cs="Arial"/>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2">
    <w:nsid w:val="4D2C48AA"/>
    <w:multiLevelType w:val="hybridMultilevel"/>
    <w:tmpl w:val="D4C08590"/>
    <w:lvl w:ilvl="0" w:tplc="04050017">
      <w:start w:val="1"/>
      <w:numFmt w:val="lowerLetter"/>
      <w:lvlText w:val="%1)"/>
      <w:lvlJc w:val="left"/>
      <w:pPr>
        <w:ind w:left="1996" w:hanging="360"/>
      </w:pPr>
    </w:lvl>
    <w:lvl w:ilvl="1" w:tplc="04050019" w:tentative="1">
      <w:start w:val="1"/>
      <w:numFmt w:val="lowerLetter"/>
      <w:lvlText w:val="%2."/>
      <w:lvlJc w:val="left"/>
      <w:pPr>
        <w:ind w:left="2716" w:hanging="360"/>
      </w:pPr>
    </w:lvl>
    <w:lvl w:ilvl="2" w:tplc="0405001B" w:tentative="1">
      <w:start w:val="1"/>
      <w:numFmt w:val="lowerRoman"/>
      <w:lvlText w:val="%3."/>
      <w:lvlJc w:val="right"/>
      <w:pPr>
        <w:ind w:left="3436" w:hanging="180"/>
      </w:pPr>
    </w:lvl>
    <w:lvl w:ilvl="3" w:tplc="0405000F" w:tentative="1">
      <w:start w:val="1"/>
      <w:numFmt w:val="decimal"/>
      <w:lvlText w:val="%4."/>
      <w:lvlJc w:val="left"/>
      <w:pPr>
        <w:ind w:left="4156" w:hanging="360"/>
      </w:pPr>
    </w:lvl>
    <w:lvl w:ilvl="4" w:tplc="04050019" w:tentative="1">
      <w:start w:val="1"/>
      <w:numFmt w:val="lowerLetter"/>
      <w:lvlText w:val="%5."/>
      <w:lvlJc w:val="left"/>
      <w:pPr>
        <w:ind w:left="4876" w:hanging="360"/>
      </w:pPr>
    </w:lvl>
    <w:lvl w:ilvl="5" w:tplc="0405001B" w:tentative="1">
      <w:start w:val="1"/>
      <w:numFmt w:val="lowerRoman"/>
      <w:lvlText w:val="%6."/>
      <w:lvlJc w:val="right"/>
      <w:pPr>
        <w:ind w:left="5596" w:hanging="180"/>
      </w:pPr>
    </w:lvl>
    <w:lvl w:ilvl="6" w:tplc="0405000F" w:tentative="1">
      <w:start w:val="1"/>
      <w:numFmt w:val="decimal"/>
      <w:lvlText w:val="%7."/>
      <w:lvlJc w:val="left"/>
      <w:pPr>
        <w:ind w:left="6316" w:hanging="360"/>
      </w:pPr>
    </w:lvl>
    <w:lvl w:ilvl="7" w:tplc="04050019" w:tentative="1">
      <w:start w:val="1"/>
      <w:numFmt w:val="lowerLetter"/>
      <w:lvlText w:val="%8."/>
      <w:lvlJc w:val="left"/>
      <w:pPr>
        <w:ind w:left="7036" w:hanging="360"/>
      </w:pPr>
    </w:lvl>
    <w:lvl w:ilvl="8" w:tplc="0405001B" w:tentative="1">
      <w:start w:val="1"/>
      <w:numFmt w:val="lowerRoman"/>
      <w:lvlText w:val="%9."/>
      <w:lvlJc w:val="right"/>
      <w:pPr>
        <w:ind w:left="7756" w:hanging="180"/>
      </w:pPr>
    </w:lvl>
  </w:abstractNum>
  <w:abstractNum w:abstractNumId="23">
    <w:nsid w:val="4DA85975"/>
    <w:multiLevelType w:val="hybridMultilevel"/>
    <w:tmpl w:val="63B80872"/>
    <w:lvl w:ilvl="0" w:tplc="198A30E6">
      <w:start w:val="1"/>
      <w:numFmt w:val="lowerLetter"/>
      <w:lvlText w:val="%1)"/>
      <w:lvlJc w:val="left"/>
      <w:pPr>
        <w:ind w:left="1636" w:hanging="360"/>
      </w:pPr>
      <w:rPr>
        <w:rFonts w:hint="default"/>
      </w:rPr>
    </w:lvl>
    <w:lvl w:ilvl="1" w:tplc="04050019" w:tentative="1">
      <w:start w:val="1"/>
      <w:numFmt w:val="lowerLetter"/>
      <w:lvlText w:val="%2."/>
      <w:lvlJc w:val="left"/>
      <w:pPr>
        <w:ind w:left="2356" w:hanging="360"/>
      </w:pPr>
    </w:lvl>
    <w:lvl w:ilvl="2" w:tplc="0405001B" w:tentative="1">
      <w:start w:val="1"/>
      <w:numFmt w:val="lowerRoman"/>
      <w:lvlText w:val="%3."/>
      <w:lvlJc w:val="right"/>
      <w:pPr>
        <w:ind w:left="3076" w:hanging="180"/>
      </w:pPr>
    </w:lvl>
    <w:lvl w:ilvl="3" w:tplc="0405000F" w:tentative="1">
      <w:start w:val="1"/>
      <w:numFmt w:val="decimal"/>
      <w:lvlText w:val="%4."/>
      <w:lvlJc w:val="left"/>
      <w:pPr>
        <w:ind w:left="3796" w:hanging="360"/>
      </w:pPr>
    </w:lvl>
    <w:lvl w:ilvl="4" w:tplc="04050019" w:tentative="1">
      <w:start w:val="1"/>
      <w:numFmt w:val="lowerLetter"/>
      <w:lvlText w:val="%5."/>
      <w:lvlJc w:val="left"/>
      <w:pPr>
        <w:ind w:left="4516" w:hanging="360"/>
      </w:pPr>
    </w:lvl>
    <w:lvl w:ilvl="5" w:tplc="0405001B" w:tentative="1">
      <w:start w:val="1"/>
      <w:numFmt w:val="lowerRoman"/>
      <w:lvlText w:val="%6."/>
      <w:lvlJc w:val="right"/>
      <w:pPr>
        <w:ind w:left="5236" w:hanging="180"/>
      </w:pPr>
    </w:lvl>
    <w:lvl w:ilvl="6" w:tplc="0405000F" w:tentative="1">
      <w:start w:val="1"/>
      <w:numFmt w:val="decimal"/>
      <w:lvlText w:val="%7."/>
      <w:lvlJc w:val="left"/>
      <w:pPr>
        <w:ind w:left="5956" w:hanging="360"/>
      </w:pPr>
    </w:lvl>
    <w:lvl w:ilvl="7" w:tplc="04050019" w:tentative="1">
      <w:start w:val="1"/>
      <w:numFmt w:val="lowerLetter"/>
      <w:lvlText w:val="%8."/>
      <w:lvlJc w:val="left"/>
      <w:pPr>
        <w:ind w:left="6676" w:hanging="360"/>
      </w:pPr>
    </w:lvl>
    <w:lvl w:ilvl="8" w:tplc="0405001B" w:tentative="1">
      <w:start w:val="1"/>
      <w:numFmt w:val="lowerRoman"/>
      <w:lvlText w:val="%9."/>
      <w:lvlJc w:val="right"/>
      <w:pPr>
        <w:ind w:left="7396" w:hanging="180"/>
      </w:pPr>
    </w:lvl>
  </w:abstractNum>
  <w:abstractNum w:abstractNumId="24">
    <w:nsid w:val="538861DE"/>
    <w:multiLevelType w:val="hybridMultilevel"/>
    <w:tmpl w:val="DF44E454"/>
    <w:lvl w:ilvl="0" w:tplc="0B12FF4E">
      <w:start w:val="1"/>
      <w:numFmt w:val="lowerLetter"/>
      <w:lvlText w:val="%1)"/>
      <w:lvlJc w:val="left"/>
      <w:pPr>
        <w:tabs>
          <w:tab w:val="num" w:pos="1260"/>
        </w:tabs>
        <w:ind w:left="1260" w:hanging="360"/>
      </w:pPr>
      <w:rPr>
        <w:b w:val="0"/>
        <w:i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5">
    <w:nsid w:val="54B90965"/>
    <w:multiLevelType w:val="hybridMultilevel"/>
    <w:tmpl w:val="483ED40A"/>
    <w:lvl w:ilvl="0" w:tplc="0405000B">
      <w:start w:val="1"/>
      <w:numFmt w:val="bullet"/>
      <w:lvlText w:val=""/>
      <w:lvlJc w:val="left"/>
      <w:pPr>
        <w:ind w:left="2758" w:hanging="360"/>
      </w:pPr>
      <w:rPr>
        <w:rFonts w:ascii="Wingdings" w:hAnsi="Wingdings" w:hint="default"/>
      </w:rPr>
    </w:lvl>
    <w:lvl w:ilvl="1" w:tplc="04050003" w:tentative="1">
      <w:start w:val="1"/>
      <w:numFmt w:val="bullet"/>
      <w:lvlText w:val="o"/>
      <w:lvlJc w:val="left"/>
      <w:pPr>
        <w:ind w:left="3478" w:hanging="360"/>
      </w:pPr>
      <w:rPr>
        <w:rFonts w:ascii="Courier New" w:hAnsi="Courier New" w:cs="Courier New" w:hint="default"/>
      </w:rPr>
    </w:lvl>
    <w:lvl w:ilvl="2" w:tplc="04050005" w:tentative="1">
      <w:start w:val="1"/>
      <w:numFmt w:val="bullet"/>
      <w:lvlText w:val=""/>
      <w:lvlJc w:val="left"/>
      <w:pPr>
        <w:ind w:left="4198" w:hanging="360"/>
      </w:pPr>
      <w:rPr>
        <w:rFonts w:ascii="Wingdings" w:hAnsi="Wingdings" w:hint="default"/>
      </w:rPr>
    </w:lvl>
    <w:lvl w:ilvl="3" w:tplc="04050001" w:tentative="1">
      <w:start w:val="1"/>
      <w:numFmt w:val="bullet"/>
      <w:lvlText w:val=""/>
      <w:lvlJc w:val="left"/>
      <w:pPr>
        <w:ind w:left="4918" w:hanging="360"/>
      </w:pPr>
      <w:rPr>
        <w:rFonts w:ascii="Symbol" w:hAnsi="Symbol" w:hint="default"/>
      </w:rPr>
    </w:lvl>
    <w:lvl w:ilvl="4" w:tplc="04050003" w:tentative="1">
      <w:start w:val="1"/>
      <w:numFmt w:val="bullet"/>
      <w:lvlText w:val="o"/>
      <w:lvlJc w:val="left"/>
      <w:pPr>
        <w:ind w:left="5638" w:hanging="360"/>
      </w:pPr>
      <w:rPr>
        <w:rFonts w:ascii="Courier New" w:hAnsi="Courier New" w:cs="Courier New" w:hint="default"/>
      </w:rPr>
    </w:lvl>
    <w:lvl w:ilvl="5" w:tplc="04050005" w:tentative="1">
      <w:start w:val="1"/>
      <w:numFmt w:val="bullet"/>
      <w:lvlText w:val=""/>
      <w:lvlJc w:val="left"/>
      <w:pPr>
        <w:ind w:left="6358" w:hanging="360"/>
      </w:pPr>
      <w:rPr>
        <w:rFonts w:ascii="Wingdings" w:hAnsi="Wingdings" w:hint="default"/>
      </w:rPr>
    </w:lvl>
    <w:lvl w:ilvl="6" w:tplc="04050001" w:tentative="1">
      <w:start w:val="1"/>
      <w:numFmt w:val="bullet"/>
      <w:lvlText w:val=""/>
      <w:lvlJc w:val="left"/>
      <w:pPr>
        <w:ind w:left="7078" w:hanging="360"/>
      </w:pPr>
      <w:rPr>
        <w:rFonts w:ascii="Symbol" w:hAnsi="Symbol" w:hint="default"/>
      </w:rPr>
    </w:lvl>
    <w:lvl w:ilvl="7" w:tplc="04050003" w:tentative="1">
      <w:start w:val="1"/>
      <w:numFmt w:val="bullet"/>
      <w:lvlText w:val="o"/>
      <w:lvlJc w:val="left"/>
      <w:pPr>
        <w:ind w:left="7798" w:hanging="360"/>
      </w:pPr>
      <w:rPr>
        <w:rFonts w:ascii="Courier New" w:hAnsi="Courier New" w:cs="Courier New" w:hint="default"/>
      </w:rPr>
    </w:lvl>
    <w:lvl w:ilvl="8" w:tplc="04050005" w:tentative="1">
      <w:start w:val="1"/>
      <w:numFmt w:val="bullet"/>
      <w:lvlText w:val=""/>
      <w:lvlJc w:val="left"/>
      <w:pPr>
        <w:ind w:left="8518" w:hanging="360"/>
      </w:pPr>
      <w:rPr>
        <w:rFonts w:ascii="Wingdings" w:hAnsi="Wingdings" w:hint="default"/>
      </w:rPr>
    </w:lvl>
  </w:abstractNum>
  <w:abstractNum w:abstractNumId="26">
    <w:nsid w:val="565412D7"/>
    <w:multiLevelType w:val="hybridMultilevel"/>
    <w:tmpl w:val="D9DEBED4"/>
    <w:lvl w:ilvl="0" w:tplc="6C86ACCC">
      <w:start w:val="1"/>
      <w:numFmt w:val="lowerLetter"/>
      <w:lvlText w:val="%1)"/>
      <w:lvlJc w:val="left"/>
      <w:pPr>
        <w:tabs>
          <w:tab w:val="num" w:pos="720"/>
        </w:tabs>
        <w:ind w:left="720" w:hanging="363"/>
      </w:pPr>
      <w:rPr>
        <w:b w:val="0"/>
        <w:i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7">
    <w:nsid w:val="5AD7283F"/>
    <w:multiLevelType w:val="hybridMultilevel"/>
    <w:tmpl w:val="09729F5A"/>
    <w:lvl w:ilvl="0" w:tplc="701AF736">
      <w:start w:val="1"/>
      <w:numFmt w:val="decimal"/>
      <w:lvlText w:val="%1."/>
      <w:lvlJc w:val="left"/>
      <w:pPr>
        <w:tabs>
          <w:tab w:val="num" w:pos="720"/>
        </w:tabs>
        <w:ind w:left="720" w:hanging="360"/>
      </w:pPr>
      <w:rPr>
        <w:b/>
        <w:i w:val="0"/>
      </w:rPr>
    </w:lvl>
    <w:lvl w:ilvl="1" w:tplc="C05054B4">
      <w:start w:val="1"/>
      <w:numFmt w:val="lowerLetter"/>
      <w:lvlText w:val="%2)"/>
      <w:lvlJc w:val="left"/>
      <w:pPr>
        <w:tabs>
          <w:tab w:val="num" w:pos="720"/>
        </w:tabs>
        <w:ind w:left="720" w:hanging="363"/>
      </w:pPr>
      <w:rPr>
        <w:b w:val="0"/>
        <w:i w:val="0"/>
      </w:r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8">
    <w:nsid w:val="64EF6ECC"/>
    <w:multiLevelType w:val="hybridMultilevel"/>
    <w:tmpl w:val="8D0230BC"/>
    <w:lvl w:ilvl="0" w:tplc="6172DB98">
      <w:start w:val="1"/>
      <w:numFmt w:val="bullet"/>
      <w:lvlText w:val=""/>
      <w:lvlJc w:val="left"/>
      <w:pPr>
        <w:tabs>
          <w:tab w:val="num" w:pos="2880"/>
        </w:tabs>
        <w:ind w:left="284" w:hanging="284"/>
      </w:pPr>
      <w:rPr>
        <w:rFonts w:ascii="Symbol" w:hAnsi="Symbol" w:hint="default"/>
      </w:rPr>
    </w:lvl>
    <w:lvl w:ilvl="1" w:tplc="224E7344">
      <w:start w:val="1"/>
      <w:numFmt w:val="decimal"/>
      <w:lvlText w:val="%2."/>
      <w:lvlJc w:val="left"/>
      <w:pPr>
        <w:ind w:left="1440" w:hanging="360"/>
      </w:pPr>
      <w:rPr>
        <w:rFonts w:hint="default"/>
      </w:rPr>
    </w:lvl>
    <w:lvl w:ilvl="2" w:tplc="04050005">
      <w:start w:val="1"/>
      <w:numFmt w:val="bullet"/>
      <w:lvlText w:val=""/>
      <w:lvlJc w:val="left"/>
      <w:pPr>
        <w:tabs>
          <w:tab w:val="num" w:pos="2160"/>
        </w:tabs>
        <w:ind w:left="2160" w:hanging="360"/>
      </w:pPr>
      <w:rPr>
        <w:rFonts w:ascii="Wingdings" w:hAnsi="Wingdings" w:hint="default"/>
      </w:rPr>
    </w:lvl>
    <w:lvl w:ilvl="3" w:tplc="45B6E35E">
      <w:start w:val="1"/>
      <w:numFmt w:val="bullet"/>
      <w:lvlText w:val="o"/>
      <w:lvlJc w:val="left"/>
      <w:pPr>
        <w:tabs>
          <w:tab w:val="num" w:pos="624"/>
        </w:tabs>
        <w:ind w:left="624" w:hanging="340"/>
      </w:pPr>
      <w:rPr>
        <w:rFonts w:ascii="Courier New" w:hAnsi="Courier New" w:hint="default"/>
        <w:color w:val="auto"/>
      </w:rPr>
    </w:lvl>
    <w:lvl w:ilvl="4" w:tplc="E314F4C2">
      <w:start w:val="1"/>
      <w:numFmt w:val="lowerLetter"/>
      <w:lvlText w:val="%5)"/>
      <w:lvlJc w:val="left"/>
      <w:pPr>
        <w:tabs>
          <w:tab w:val="num" w:pos="3600"/>
        </w:tabs>
        <w:ind w:left="3600" w:hanging="360"/>
      </w:pPr>
      <w:rPr>
        <w:rFonts w:hint="default"/>
        <w:b w:val="0"/>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E940C7A4">
      <w:start w:val="1"/>
      <w:numFmt w:val="decimal"/>
      <w:lvlText w:val="%8)"/>
      <w:lvlJc w:val="left"/>
      <w:pPr>
        <w:ind w:left="5760" w:hanging="360"/>
      </w:pPr>
      <w:rPr>
        <w:rFonts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29">
    <w:nsid w:val="657634F4"/>
    <w:multiLevelType w:val="hybridMultilevel"/>
    <w:tmpl w:val="8F8E9E9A"/>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nsid w:val="67CD6FF7"/>
    <w:multiLevelType w:val="hybridMultilevel"/>
    <w:tmpl w:val="37701AA6"/>
    <w:lvl w:ilvl="0" w:tplc="6172DB98">
      <w:start w:val="1"/>
      <w:numFmt w:val="bullet"/>
      <w:lvlText w:val=""/>
      <w:lvlJc w:val="left"/>
      <w:pPr>
        <w:tabs>
          <w:tab w:val="num" w:pos="2880"/>
        </w:tabs>
        <w:ind w:left="284" w:hanging="284"/>
      </w:pPr>
      <w:rPr>
        <w:rFonts w:ascii="Symbol" w:hAnsi="Symbol" w:hint="default"/>
      </w:rPr>
    </w:lvl>
    <w:lvl w:ilvl="1" w:tplc="224E7344">
      <w:start w:val="1"/>
      <w:numFmt w:val="decimal"/>
      <w:lvlText w:val="%2."/>
      <w:lvlJc w:val="left"/>
      <w:pPr>
        <w:ind w:left="1440" w:hanging="360"/>
      </w:pPr>
      <w:rPr>
        <w:rFonts w:hint="default"/>
      </w:rPr>
    </w:lvl>
    <w:lvl w:ilvl="2" w:tplc="04050005">
      <w:start w:val="1"/>
      <w:numFmt w:val="bullet"/>
      <w:lvlText w:val=""/>
      <w:lvlJc w:val="left"/>
      <w:pPr>
        <w:tabs>
          <w:tab w:val="num" w:pos="2160"/>
        </w:tabs>
        <w:ind w:left="2160" w:hanging="360"/>
      </w:pPr>
      <w:rPr>
        <w:rFonts w:ascii="Wingdings" w:hAnsi="Wingdings" w:hint="default"/>
      </w:rPr>
    </w:lvl>
    <w:lvl w:ilvl="3" w:tplc="45B6E35E">
      <w:start w:val="1"/>
      <w:numFmt w:val="bullet"/>
      <w:lvlText w:val="o"/>
      <w:lvlJc w:val="left"/>
      <w:pPr>
        <w:tabs>
          <w:tab w:val="num" w:pos="624"/>
        </w:tabs>
        <w:ind w:left="624" w:hanging="340"/>
      </w:pPr>
      <w:rPr>
        <w:rFonts w:ascii="Courier New" w:hAnsi="Courier New" w:hint="default"/>
        <w:color w:val="auto"/>
      </w:rPr>
    </w:lvl>
    <w:lvl w:ilvl="4" w:tplc="2E84CB1E">
      <w:start w:val="1"/>
      <w:numFmt w:val="bullet"/>
      <w:lvlText w:val=""/>
      <w:lvlJc w:val="left"/>
      <w:pPr>
        <w:tabs>
          <w:tab w:val="num" w:pos="3600"/>
        </w:tabs>
        <w:ind w:left="3600" w:hanging="360"/>
      </w:pPr>
      <w:rPr>
        <w:rFonts w:ascii="Symbol" w:hAnsi="Symbol" w:hint="default"/>
        <w:b w:val="0"/>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E940C7A4">
      <w:start w:val="1"/>
      <w:numFmt w:val="decimal"/>
      <w:lvlText w:val="%8)"/>
      <w:lvlJc w:val="left"/>
      <w:pPr>
        <w:ind w:left="5760" w:hanging="360"/>
      </w:pPr>
      <w:rPr>
        <w:rFonts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31">
    <w:nsid w:val="6D0F19E0"/>
    <w:multiLevelType w:val="hybridMultilevel"/>
    <w:tmpl w:val="C916D92C"/>
    <w:lvl w:ilvl="0" w:tplc="04050001">
      <w:start w:val="1"/>
      <w:numFmt w:val="bullet"/>
      <w:lvlText w:val=""/>
      <w:lvlJc w:val="left"/>
      <w:pPr>
        <w:ind w:left="1344" w:hanging="360"/>
      </w:pPr>
      <w:rPr>
        <w:rFonts w:ascii="Symbol" w:hAnsi="Symbol" w:hint="default"/>
      </w:rPr>
    </w:lvl>
    <w:lvl w:ilvl="1" w:tplc="04050003" w:tentative="1">
      <w:start w:val="1"/>
      <w:numFmt w:val="bullet"/>
      <w:lvlText w:val="o"/>
      <w:lvlJc w:val="left"/>
      <w:pPr>
        <w:ind w:left="2064" w:hanging="360"/>
      </w:pPr>
      <w:rPr>
        <w:rFonts w:ascii="Courier New" w:hAnsi="Courier New" w:cs="Courier New" w:hint="default"/>
      </w:rPr>
    </w:lvl>
    <w:lvl w:ilvl="2" w:tplc="04050005" w:tentative="1">
      <w:start w:val="1"/>
      <w:numFmt w:val="bullet"/>
      <w:lvlText w:val=""/>
      <w:lvlJc w:val="left"/>
      <w:pPr>
        <w:ind w:left="2784" w:hanging="360"/>
      </w:pPr>
      <w:rPr>
        <w:rFonts w:ascii="Wingdings" w:hAnsi="Wingdings" w:hint="default"/>
      </w:rPr>
    </w:lvl>
    <w:lvl w:ilvl="3" w:tplc="04050001" w:tentative="1">
      <w:start w:val="1"/>
      <w:numFmt w:val="bullet"/>
      <w:lvlText w:val=""/>
      <w:lvlJc w:val="left"/>
      <w:pPr>
        <w:ind w:left="3504" w:hanging="360"/>
      </w:pPr>
      <w:rPr>
        <w:rFonts w:ascii="Symbol" w:hAnsi="Symbol" w:hint="default"/>
      </w:rPr>
    </w:lvl>
    <w:lvl w:ilvl="4" w:tplc="04050003" w:tentative="1">
      <w:start w:val="1"/>
      <w:numFmt w:val="bullet"/>
      <w:lvlText w:val="o"/>
      <w:lvlJc w:val="left"/>
      <w:pPr>
        <w:ind w:left="4224" w:hanging="360"/>
      </w:pPr>
      <w:rPr>
        <w:rFonts w:ascii="Courier New" w:hAnsi="Courier New" w:cs="Courier New" w:hint="default"/>
      </w:rPr>
    </w:lvl>
    <w:lvl w:ilvl="5" w:tplc="04050005" w:tentative="1">
      <w:start w:val="1"/>
      <w:numFmt w:val="bullet"/>
      <w:lvlText w:val=""/>
      <w:lvlJc w:val="left"/>
      <w:pPr>
        <w:ind w:left="4944" w:hanging="360"/>
      </w:pPr>
      <w:rPr>
        <w:rFonts w:ascii="Wingdings" w:hAnsi="Wingdings" w:hint="default"/>
      </w:rPr>
    </w:lvl>
    <w:lvl w:ilvl="6" w:tplc="04050001" w:tentative="1">
      <w:start w:val="1"/>
      <w:numFmt w:val="bullet"/>
      <w:lvlText w:val=""/>
      <w:lvlJc w:val="left"/>
      <w:pPr>
        <w:ind w:left="5664" w:hanging="360"/>
      </w:pPr>
      <w:rPr>
        <w:rFonts w:ascii="Symbol" w:hAnsi="Symbol" w:hint="default"/>
      </w:rPr>
    </w:lvl>
    <w:lvl w:ilvl="7" w:tplc="04050003" w:tentative="1">
      <w:start w:val="1"/>
      <w:numFmt w:val="bullet"/>
      <w:lvlText w:val="o"/>
      <w:lvlJc w:val="left"/>
      <w:pPr>
        <w:ind w:left="6384" w:hanging="360"/>
      </w:pPr>
      <w:rPr>
        <w:rFonts w:ascii="Courier New" w:hAnsi="Courier New" w:cs="Courier New" w:hint="default"/>
      </w:rPr>
    </w:lvl>
    <w:lvl w:ilvl="8" w:tplc="04050005" w:tentative="1">
      <w:start w:val="1"/>
      <w:numFmt w:val="bullet"/>
      <w:lvlText w:val=""/>
      <w:lvlJc w:val="left"/>
      <w:pPr>
        <w:ind w:left="7104" w:hanging="360"/>
      </w:pPr>
      <w:rPr>
        <w:rFonts w:ascii="Wingdings" w:hAnsi="Wingdings" w:hint="default"/>
      </w:rPr>
    </w:lvl>
  </w:abstractNum>
  <w:abstractNum w:abstractNumId="32">
    <w:nsid w:val="6D220FD8"/>
    <w:multiLevelType w:val="hybridMultilevel"/>
    <w:tmpl w:val="34A0656C"/>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nsid w:val="714F3EDC"/>
    <w:multiLevelType w:val="multilevel"/>
    <w:tmpl w:val="CF42C452"/>
    <w:lvl w:ilvl="0">
      <w:start w:val="1"/>
      <w:numFmt w:val="ordinal"/>
      <w:lvlText w:val="1.%1"/>
      <w:lvlJc w:val="left"/>
      <w:pPr>
        <w:ind w:left="1344" w:hanging="360"/>
      </w:pPr>
      <w:rPr>
        <w:rFonts w:hint="default"/>
      </w:rPr>
    </w:lvl>
    <w:lvl w:ilvl="1">
      <w:start w:val="1"/>
      <w:numFmt w:val="lowerLetter"/>
      <w:lvlText w:val="%2."/>
      <w:lvlJc w:val="left"/>
      <w:pPr>
        <w:ind w:left="2064" w:hanging="360"/>
      </w:pPr>
    </w:lvl>
    <w:lvl w:ilvl="2">
      <w:start w:val="1"/>
      <w:numFmt w:val="lowerRoman"/>
      <w:lvlText w:val="%3."/>
      <w:lvlJc w:val="right"/>
      <w:pPr>
        <w:ind w:left="2784" w:hanging="180"/>
      </w:pPr>
    </w:lvl>
    <w:lvl w:ilvl="3">
      <w:start w:val="1"/>
      <w:numFmt w:val="decimal"/>
      <w:lvlText w:val="%4."/>
      <w:lvlJc w:val="left"/>
      <w:pPr>
        <w:ind w:left="3504" w:hanging="360"/>
      </w:pPr>
    </w:lvl>
    <w:lvl w:ilvl="4">
      <w:start w:val="1"/>
      <w:numFmt w:val="lowerLetter"/>
      <w:lvlText w:val="%5."/>
      <w:lvlJc w:val="left"/>
      <w:pPr>
        <w:ind w:left="4224" w:hanging="360"/>
      </w:pPr>
    </w:lvl>
    <w:lvl w:ilvl="5">
      <w:start w:val="1"/>
      <w:numFmt w:val="lowerRoman"/>
      <w:lvlText w:val="%6."/>
      <w:lvlJc w:val="right"/>
      <w:pPr>
        <w:ind w:left="4944" w:hanging="180"/>
      </w:pPr>
    </w:lvl>
    <w:lvl w:ilvl="6">
      <w:start w:val="1"/>
      <w:numFmt w:val="decimal"/>
      <w:lvlText w:val="%7."/>
      <w:lvlJc w:val="left"/>
      <w:pPr>
        <w:ind w:left="5664" w:hanging="360"/>
      </w:pPr>
    </w:lvl>
    <w:lvl w:ilvl="7">
      <w:start w:val="1"/>
      <w:numFmt w:val="lowerLetter"/>
      <w:lvlText w:val="%8."/>
      <w:lvlJc w:val="left"/>
      <w:pPr>
        <w:ind w:left="6384" w:hanging="360"/>
      </w:pPr>
    </w:lvl>
    <w:lvl w:ilvl="8">
      <w:start w:val="1"/>
      <w:numFmt w:val="lowerRoman"/>
      <w:lvlText w:val="%9."/>
      <w:lvlJc w:val="right"/>
      <w:pPr>
        <w:ind w:left="7104" w:hanging="180"/>
      </w:pPr>
    </w:lvl>
  </w:abstractNum>
  <w:abstractNum w:abstractNumId="34">
    <w:nsid w:val="72AA3978"/>
    <w:multiLevelType w:val="hybridMultilevel"/>
    <w:tmpl w:val="A93AB614"/>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nsid w:val="72EA414E"/>
    <w:multiLevelType w:val="hybridMultilevel"/>
    <w:tmpl w:val="9C0E4392"/>
    <w:lvl w:ilvl="0" w:tplc="04050017">
      <w:start w:val="1"/>
      <w:numFmt w:val="lowerLetter"/>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6">
    <w:nsid w:val="786A5DDC"/>
    <w:multiLevelType w:val="hybridMultilevel"/>
    <w:tmpl w:val="DE7855F6"/>
    <w:lvl w:ilvl="0" w:tplc="F2A8BED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nsid w:val="7EB41F0F"/>
    <w:multiLevelType w:val="hybridMultilevel"/>
    <w:tmpl w:val="782A6848"/>
    <w:lvl w:ilvl="0" w:tplc="04050017">
      <w:start w:val="1"/>
      <w:numFmt w:val="lowerLetter"/>
      <w:lvlText w:val="%1)"/>
      <w:lvlJc w:val="left"/>
      <w:pPr>
        <w:ind w:left="2705" w:hanging="360"/>
      </w:pPr>
    </w:lvl>
    <w:lvl w:ilvl="1" w:tplc="04050019" w:tentative="1">
      <w:start w:val="1"/>
      <w:numFmt w:val="lowerLetter"/>
      <w:lvlText w:val="%2."/>
      <w:lvlJc w:val="left"/>
      <w:pPr>
        <w:ind w:left="3425" w:hanging="360"/>
      </w:pPr>
    </w:lvl>
    <w:lvl w:ilvl="2" w:tplc="0405001B" w:tentative="1">
      <w:start w:val="1"/>
      <w:numFmt w:val="lowerRoman"/>
      <w:lvlText w:val="%3."/>
      <w:lvlJc w:val="right"/>
      <w:pPr>
        <w:ind w:left="4145" w:hanging="180"/>
      </w:pPr>
    </w:lvl>
    <w:lvl w:ilvl="3" w:tplc="0405000F" w:tentative="1">
      <w:start w:val="1"/>
      <w:numFmt w:val="decimal"/>
      <w:lvlText w:val="%4."/>
      <w:lvlJc w:val="left"/>
      <w:pPr>
        <w:ind w:left="4865" w:hanging="360"/>
      </w:pPr>
    </w:lvl>
    <w:lvl w:ilvl="4" w:tplc="04050019" w:tentative="1">
      <w:start w:val="1"/>
      <w:numFmt w:val="lowerLetter"/>
      <w:lvlText w:val="%5."/>
      <w:lvlJc w:val="left"/>
      <w:pPr>
        <w:ind w:left="5585" w:hanging="360"/>
      </w:pPr>
    </w:lvl>
    <w:lvl w:ilvl="5" w:tplc="0405001B" w:tentative="1">
      <w:start w:val="1"/>
      <w:numFmt w:val="lowerRoman"/>
      <w:lvlText w:val="%6."/>
      <w:lvlJc w:val="right"/>
      <w:pPr>
        <w:ind w:left="6305" w:hanging="180"/>
      </w:pPr>
    </w:lvl>
    <w:lvl w:ilvl="6" w:tplc="0405000F" w:tentative="1">
      <w:start w:val="1"/>
      <w:numFmt w:val="decimal"/>
      <w:lvlText w:val="%7."/>
      <w:lvlJc w:val="left"/>
      <w:pPr>
        <w:ind w:left="7025" w:hanging="360"/>
      </w:pPr>
    </w:lvl>
    <w:lvl w:ilvl="7" w:tplc="04050019" w:tentative="1">
      <w:start w:val="1"/>
      <w:numFmt w:val="lowerLetter"/>
      <w:lvlText w:val="%8."/>
      <w:lvlJc w:val="left"/>
      <w:pPr>
        <w:ind w:left="7745" w:hanging="360"/>
      </w:pPr>
    </w:lvl>
    <w:lvl w:ilvl="8" w:tplc="0405001B" w:tentative="1">
      <w:start w:val="1"/>
      <w:numFmt w:val="lowerRoman"/>
      <w:lvlText w:val="%9."/>
      <w:lvlJc w:val="right"/>
      <w:pPr>
        <w:ind w:left="8465" w:hanging="180"/>
      </w:pPr>
    </w:lvl>
  </w:abstractNum>
  <w:num w:numId="1">
    <w:abstractNumId w:val="31"/>
  </w:num>
  <w:num w:numId="2">
    <w:abstractNumId w:val="28"/>
  </w:num>
  <w:num w:numId="3">
    <w:abstractNumId w:val="30"/>
  </w:num>
  <w:num w:numId="4">
    <w:abstractNumId w:val="25"/>
  </w:num>
  <w:num w:numId="5">
    <w:abstractNumId w:val="17"/>
  </w:num>
  <w:num w:numId="6">
    <w:abstractNumId w:val="34"/>
  </w:num>
  <w:num w:numId="7">
    <w:abstractNumId w:val="1"/>
  </w:num>
  <w:num w:numId="8">
    <w:abstractNumId w:val="12"/>
  </w:num>
  <w:num w:numId="9">
    <w:abstractNumId w:val="7"/>
  </w:num>
  <w:num w:numId="10">
    <w:abstractNumId w:val="18"/>
  </w:num>
  <w:num w:numId="11">
    <w:abstractNumId w:val="29"/>
  </w:num>
  <w:num w:numId="12">
    <w:abstractNumId w:val="11"/>
  </w:num>
  <w:num w:numId="13">
    <w:abstractNumId w:val="36"/>
  </w:num>
  <w:num w:numId="14">
    <w:abstractNumId w:val="9"/>
  </w:num>
  <w:num w:numId="15">
    <w:abstractNumId w:val="32"/>
  </w:num>
  <w:num w:numId="16">
    <w:abstractNumId w:val="8"/>
  </w:num>
  <w:num w:numId="17">
    <w:abstractNumId w:val="10"/>
  </w:num>
  <w:num w:numId="18">
    <w:abstractNumId w:val="2"/>
  </w:num>
  <w:num w:numId="19">
    <w:abstractNumId w:val="33"/>
  </w:num>
  <w:num w:numId="20">
    <w:abstractNumId w:val="10"/>
  </w:num>
  <w:num w:numId="21">
    <w:abstractNumId w:val="4"/>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num>
  <w:num w:numId="24">
    <w:abstractNumId w:val="6"/>
  </w:num>
  <w:num w:numId="25">
    <w:abstractNumId w:val="0"/>
  </w:num>
  <w:num w:numId="26">
    <w:abstractNumId w:val="13"/>
  </w:num>
  <w:num w:numId="27">
    <w:abstractNumId w:val="37"/>
  </w:num>
  <w:num w:numId="28">
    <w:abstractNumId w:val="19"/>
  </w:num>
  <w:num w:numId="29">
    <w:abstractNumId w:val="16"/>
  </w:num>
  <w:num w:numId="30">
    <w:abstractNumId w:val="16"/>
  </w:num>
  <w:num w:numId="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6"/>
  </w:num>
  <w:num w:numId="33">
    <w:abstractNumId w:val="5"/>
  </w:num>
  <w:num w:numId="34">
    <w:abstractNumId w:val="22"/>
  </w:num>
  <w:num w:numId="35">
    <w:abstractNumId w:val="23"/>
  </w:num>
  <w:num w:numId="36">
    <w:abstractNumId w:val="16"/>
  </w:num>
  <w:num w:numId="37">
    <w:abstractNumId w:val="16"/>
  </w:num>
  <w:num w:numId="38">
    <w:abstractNumId w:val="16"/>
  </w:num>
  <w:num w:numId="39">
    <w:abstractNumId w:val="16"/>
  </w:num>
  <w:num w:numId="40">
    <w:abstractNumId w:val="3"/>
  </w:num>
  <w:num w:numId="4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636E"/>
    <w:rsid w:val="00000593"/>
    <w:rsid w:val="00033CA5"/>
    <w:rsid w:val="000431AE"/>
    <w:rsid w:val="0008244A"/>
    <w:rsid w:val="000A53EA"/>
    <w:rsid w:val="000B426B"/>
    <w:rsid w:val="000C3743"/>
    <w:rsid w:val="000F200E"/>
    <w:rsid w:val="00106DBF"/>
    <w:rsid w:val="00113072"/>
    <w:rsid w:val="00116F90"/>
    <w:rsid w:val="00127826"/>
    <w:rsid w:val="001402FD"/>
    <w:rsid w:val="0014091F"/>
    <w:rsid w:val="001604CB"/>
    <w:rsid w:val="00163A7D"/>
    <w:rsid w:val="00170002"/>
    <w:rsid w:val="001874F6"/>
    <w:rsid w:val="001913CC"/>
    <w:rsid w:val="001A53F4"/>
    <w:rsid w:val="001D7656"/>
    <w:rsid w:val="001F29DC"/>
    <w:rsid w:val="00227CEC"/>
    <w:rsid w:val="00234969"/>
    <w:rsid w:val="00273A60"/>
    <w:rsid w:val="00292B67"/>
    <w:rsid w:val="002B62F2"/>
    <w:rsid w:val="002C59C4"/>
    <w:rsid w:val="002F05D0"/>
    <w:rsid w:val="00304D86"/>
    <w:rsid w:val="0030588A"/>
    <w:rsid w:val="00307AD1"/>
    <w:rsid w:val="00334C8D"/>
    <w:rsid w:val="003727EC"/>
    <w:rsid w:val="0037303F"/>
    <w:rsid w:val="0039656E"/>
    <w:rsid w:val="003B114D"/>
    <w:rsid w:val="003B2F03"/>
    <w:rsid w:val="003C5468"/>
    <w:rsid w:val="003E138B"/>
    <w:rsid w:val="003E64BD"/>
    <w:rsid w:val="004026C9"/>
    <w:rsid w:val="00471F12"/>
    <w:rsid w:val="00480838"/>
    <w:rsid w:val="00481F18"/>
    <w:rsid w:val="00490A65"/>
    <w:rsid w:val="00494D00"/>
    <w:rsid w:val="004B0018"/>
    <w:rsid w:val="004D222F"/>
    <w:rsid w:val="00521772"/>
    <w:rsid w:val="00530A60"/>
    <w:rsid w:val="005344A7"/>
    <w:rsid w:val="005563BE"/>
    <w:rsid w:val="00567890"/>
    <w:rsid w:val="0057492E"/>
    <w:rsid w:val="005757DF"/>
    <w:rsid w:val="0058559B"/>
    <w:rsid w:val="00594B3B"/>
    <w:rsid w:val="00597FC5"/>
    <w:rsid w:val="005A7757"/>
    <w:rsid w:val="005B4747"/>
    <w:rsid w:val="005B55AB"/>
    <w:rsid w:val="005D636E"/>
    <w:rsid w:val="005F2F4B"/>
    <w:rsid w:val="0061400A"/>
    <w:rsid w:val="00660941"/>
    <w:rsid w:val="006745C8"/>
    <w:rsid w:val="00696A15"/>
    <w:rsid w:val="006A1D29"/>
    <w:rsid w:val="006C4B99"/>
    <w:rsid w:val="006D5C4E"/>
    <w:rsid w:val="006E136A"/>
    <w:rsid w:val="006E6A12"/>
    <w:rsid w:val="00741DA9"/>
    <w:rsid w:val="007712B3"/>
    <w:rsid w:val="0079224E"/>
    <w:rsid w:val="00792318"/>
    <w:rsid w:val="00795A22"/>
    <w:rsid w:val="007A0B2B"/>
    <w:rsid w:val="007C557D"/>
    <w:rsid w:val="007D3B26"/>
    <w:rsid w:val="007F553D"/>
    <w:rsid w:val="008140B6"/>
    <w:rsid w:val="00814EE9"/>
    <w:rsid w:val="00822BCA"/>
    <w:rsid w:val="00822CB2"/>
    <w:rsid w:val="008405FD"/>
    <w:rsid w:val="008805D1"/>
    <w:rsid w:val="008874D3"/>
    <w:rsid w:val="00887D46"/>
    <w:rsid w:val="008971C8"/>
    <w:rsid w:val="008B0E8E"/>
    <w:rsid w:val="008C3C84"/>
    <w:rsid w:val="008E56C0"/>
    <w:rsid w:val="0094403C"/>
    <w:rsid w:val="00971186"/>
    <w:rsid w:val="00977DA9"/>
    <w:rsid w:val="009808BE"/>
    <w:rsid w:val="00A0644E"/>
    <w:rsid w:val="00A13F22"/>
    <w:rsid w:val="00A202C3"/>
    <w:rsid w:val="00A368B1"/>
    <w:rsid w:val="00A373AA"/>
    <w:rsid w:val="00A406C2"/>
    <w:rsid w:val="00A4797C"/>
    <w:rsid w:val="00A70EC5"/>
    <w:rsid w:val="00AD76C3"/>
    <w:rsid w:val="00AF1710"/>
    <w:rsid w:val="00B2239B"/>
    <w:rsid w:val="00B431A4"/>
    <w:rsid w:val="00B76568"/>
    <w:rsid w:val="00B95617"/>
    <w:rsid w:val="00BC194A"/>
    <w:rsid w:val="00BF35C5"/>
    <w:rsid w:val="00BF6A6B"/>
    <w:rsid w:val="00C1030F"/>
    <w:rsid w:val="00C54082"/>
    <w:rsid w:val="00C547B0"/>
    <w:rsid w:val="00C67B06"/>
    <w:rsid w:val="00C72641"/>
    <w:rsid w:val="00C72847"/>
    <w:rsid w:val="00C75D1D"/>
    <w:rsid w:val="00C81074"/>
    <w:rsid w:val="00C87C2B"/>
    <w:rsid w:val="00CA0FE1"/>
    <w:rsid w:val="00CC4222"/>
    <w:rsid w:val="00CF0810"/>
    <w:rsid w:val="00D07C74"/>
    <w:rsid w:val="00D107DC"/>
    <w:rsid w:val="00D240E8"/>
    <w:rsid w:val="00D26FCB"/>
    <w:rsid w:val="00D2724D"/>
    <w:rsid w:val="00D41F04"/>
    <w:rsid w:val="00D42866"/>
    <w:rsid w:val="00D8631B"/>
    <w:rsid w:val="00DB7D10"/>
    <w:rsid w:val="00DC6642"/>
    <w:rsid w:val="00DE2D2B"/>
    <w:rsid w:val="00E016CE"/>
    <w:rsid w:val="00E06B17"/>
    <w:rsid w:val="00E133B1"/>
    <w:rsid w:val="00E21402"/>
    <w:rsid w:val="00E23E79"/>
    <w:rsid w:val="00E2404B"/>
    <w:rsid w:val="00E663CF"/>
    <w:rsid w:val="00E70907"/>
    <w:rsid w:val="00E70949"/>
    <w:rsid w:val="00E868E8"/>
    <w:rsid w:val="00EB0374"/>
    <w:rsid w:val="00EC006C"/>
    <w:rsid w:val="00EC7831"/>
    <w:rsid w:val="00F016D1"/>
    <w:rsid w:val="00F23D8E"/>
    <w:rsid w:val="00F41043"/>
    <w:rsid w:val="00F5611F"/>
    <w:rsid w:val="00F711A2"/>
    <w:rsid w:val="00F87121"/>
    <w:rsid w:val="00F9338D"/>
    <w:rsid w:val="00F93F03"/>
    <w:rsid w:val="00F94199"/>
    <w:rsid w:val="00FB47A4"/>
    <w:rsid w:val="00FD41F6"/>
    <w:rsid w:val="00FE1347"/>
    <w:rsid w:val="00FE1A61"/>
    <w:rsid w:val="00FF19F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CB448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4D222F"/>
    <w:pPr>
      <w:spacing w:before="120" w:after="120"/>
      <w:ind w:left="567"/>
    </w:pPr>
    <w:rPr>
      <w:sz w:val="18"/>
    </w:rPr>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titul">
    <w:name w:val="Subtitle"/>
    <w:basedOn w:val="Normln"/>
    <w:next w:val="Normln"/>
    <w:link w:val="PodtitulChar"/>
    <w:uiPriority w:val="11"/>
    <w:qFormat/>
    <w:rsid w:val="00BF6A6B"/>
    <w:pPr>
      <w:numPr>
        <w:ilvl w:val="1"/>
      </w:numPr>
      <w:ind w:left="567"/>
    </w:pPr>
    <w:rPr>
      <w:rFonts w:eastAsiaTheme="majorEastAsia" w:cstheme="majorBidi"/>
      <w:i/>
      <w:iCs/>
      <w:color w:val="4F81BD" w:themeColor="accent1"/>
      <w:spacing w:val="15"/>
      <w:sz w:val="24"/>
      <w:szCs w:val="24"/>
    </w:rPr>
  </w:style>
  <w:style w:type="character" w:customStyle="1" w:styleId="PodtitulChar">
    <w:name w:val="Podtitul Char"/>
    <w:basedOn w:val="Standardnpsmoodstavce"/>
    <w:link w:val="Podtitul"/>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Zpat">
    <w:name w:val="footer"/>
    <w:basedOn w:val="Normln"/>
    <w:link w:val="ZpatChar"/>
    <w:uiPriority w:val="99"/>
    <w:unhideWhenUsed/>
    <w:rsid w:val="005D636E"/>
    <w:pPr>
      <w:tabs>
        <w:tab w:val="center" w:pos="4536"/>
        <w:tab w:val="right" w:pos="9072"/>
      </w:tabs>
      <w:spacing w:after="0" w:line="240" w:lineRule="auto"/>
    </w:pPr>
  </w:style>
  <w:style w:type="character" w:customStyle="1" w:styleId="ZpatChar">
    <w:name w:val="Zápatí Char"/>
    <w:basedOn w:val="Standardnpsmoodstavce"/>
    <w:link w:val="Zpat"/>
    <w:uiPriority w:val="99"/>
    <w:rsid w:val="005D636E"/>
  </w:style>
  <w:style w:type="paragraph" w:styleId="Textpoznpodarou">
    <w:name w:val="footnote text"/>
    <w:basedOn w:val="Normln"/>
    <w:link w:val="TextpoznpodarouChar"/>
    <w:uiPriority w:val="99"/>
    <w:semiHidden/>
    <w:unhideWhenUsed/>
    <w:rsid w:val="005D636E"/>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D636E"/>
    <w:rPr>
      <w:szCs w:val="20"/>
    </w:rPr>
  </w:style>
  <w:style w:type="paragraph" w:customStyle="1" w:styleId="Zhlav1">
    <w:name w:val="Záhlaví1"/>
    <w:basedOn w:val="Normln"/>
    <w:next w:val="Zhlav"/>
    <w:link w:val="ZhlavChar"/>
    <w:uiPriority w:val="99"/>
    <w:unhideWhenUsed/>
    <w:rsid w:val="005D636E"/>
    <w:pPr>
      <w:tabs>
        <w:tab w:val="center" w:pos="4536"/>
        <w:tab w:val="right" w:pos="9072"/>
      </w:tabs>
      <w:spacing w:after="0" w:line="240" w:lineRule="auto"/>
    </w:pPr>
  </w:style>
  <w:style w:type="character" w:customStyle="1" w:styleId="ZhlavChar">
    <w:name w:val="Záhlaví Char"/>
    <w:basedOn w:val="Standardnpsmoodstavce"/>
    <w:link w:val="Zhlav1"/>
    <w:uiPriority w:val="99"/>
    <w:rsid w:val="005D636E"/>
  </w:style>
  <w:style w:type="character" w:customStyle="1" w:styleId="slostrnky1">
    <w:name w:val="Číslo stránky1"/>
    <w:basedOn w:val="Standardnpsmoodstavce"/>
    <w:uiPriority w:val="99"/>
    <w:unhideWhenUsed/>
    <w:rsid w:val="005D636E"/>
    <w:rPr>
      <w:b/>
      <w:color w:val="FF5200"/>
      <w:sz w:val="14"/>
    </w:rPr>
  </w:style>
  <w:style w:type="table" w:customStyle="1" w:styleId="Mkatabulky1">
    <w:name w:val="Mřížka tabulky1"/>
    <w:basedOn w:val="Normlntabulka"/>
    <w:next w:val="Mkatabulky"/>
    <w:uiPriority w:val="39"/>
    <w:rsid w:val="005D636E"/>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customStyle="1" w:styleId="Druhdokumentu">
    <w:name w:val="Druh dokumentu"/>
    <w:uiPriority w:val="99"/>
    <w:qFormat/>
    <w:rsid w:val="005D636E"/>
    <w:pPr>
      <w:suppressAutoHyphens/>
      <w:spacing w:after="240" w:line="240" w:lineRule="auto"/>
      <w:jc w:val="right"/>
    </w:pPr>
    <w:rPr>
      <w:rFonts w:eastAsia="Times New Roman" w:cs="Times New Roman"/>
      <w:b/>
      <w:color w:val="002B59"/>
      <w:spacing w:val="-6"/>
      <w:sz w:val="36"/>
      <w:szCs w:val="36"/>
    </w:rPr>
  </w:style>
  <w:style w:type="character" w:styleId="Znakapoznpodarou">
    <w:name w:val="footnote reference"/>
    <w:basedOn w:val="Standardnpsmoodstavce"/>
    <w:uiPriority w:val="99"/>
    <w:semiHidden/>
    <w:unhideWhenUsed/>
    <w:rsid w:val="005D636E"/>
    <w:rPr>
      <w:vertAlign w:val="superscript"/>
    </w:rPr>
  </w:style>
  <w:style w:type="paragraph" w:styleId="Zhlav">
    <w:name w:val="header"/>
    <w:basedOn w:val="Normln"/>
    <w:link w:val="ZhlavChar1"/>
    <w:uiPriority w:val="99"/>
    <w:unhideWhenUsed/>
    <w:rsid w:val="005D636E"/>
    <w:pPr>
      <w:tabs>
        <w:tab w:val="center" w:pos="4536"/>
        <w:tab w:val="right" w:pos="9072"/>
      </w:tabs>
      <w:spacing w:after="0" w:line="240" w:lineRule="auto"/>
    </w:pPr>
  </w:style>
  <w:style w:type="character" w:customStyle="1" w:styleId="ZhlavChar1">
    <w:name w:val="Záhlaví Char1"/>
    <w:basedOn w:val="Standardnpsmoodstavce"/>
    <w:link w:val="Zhlav"/>
    <w:uiPriority w:val="99"/>
    <w:rsid w:val="005D636E"/>
  </w:style>
  <w:style w:type="character" w:styleId="slostrnky">
    <w:name w:val="page number"/>
    <w:basedOn w:val="Standardnpsmoodstavce"/>
    <w:uiPriority w:val="99"/>
    <w:unhideWhenUsed/>
    <w:rsid w:val="005D636E"/>
  </w:style>
  <w:style w:type="table" w:styleId="Mkatabulky">
    <w:name w:val="Table Grid"/>
    <w:basedOn w:val="Normlntabulka"/>
    <w:uiPriority w:val="39"/>
    <w:rsid w:val="005D63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nlnek">
    <w:name w:val="Normální článek"/>
    <w:basedOn w:val="Nadpis1"/>
    <w:next w:val="Normlnodstavec"/>
    <w:qFormat/>
    <w:rsid w:val="00F23D8E"/>
    <w:pPr>
      <w:numPr>
        <w:numId w:val="29"/>
      </w:numPr>
      <w:spacing w:before="240" w:line="264" w:lineRule="auto"/>
      <w:ind w:left="0"/>
    </w:pPr>
    <w:rPr>
      <w:rFonts w:eastAsia="Times New Roman" w:cs="Times New Roman"/>
      <w:iCs/>
      <w:color w:val="auto"/>
      <w:sz w:val="18"/>
      <w:szCs w:val="18"/>
    </w:rPr>
  </w:style>
  <w:style w:type="paragraph" w:customStyle="1" w:styleId="Normlnodstavec">
    <w:name w:val="Normální odstavec"/>
    <w:basedOn w:val="Nadpis2"/>
    <w:qFormat/>
    <w:rsid w:val="00163A7D"/>
    <w:pPr>
      <w:numPr>
        <w:ilvl w:val="1"/>
        <w:numId w:val="29"/>
      </w:numPr>
      <w:tabs>
        <w:tab w:val="left" w:pos="1361"/>
      </w:tabs>
      <w:spacing w:before="240"/>
    </w:pPr>
    <w:rPr>
      <w:rFonts w:eastAsia="Verdana"/>
      <w:b w:val="0"/>
      <w:noProof/>
      <w:color w:val="auto"/>
      <w:sz w:val="18"/>
    </w:rPr>
  </w:style>
  <w:style w:type="character" w:styleId="Odkaznakoment">
    <w:name w:val="annotation reference"/>
    <w:basedOn w:val="Standardnpsmoodstavce"/>
    <w:uiPriority w:val="99"/>
    <w:semiHidden/>
    <w:unhideWhenUsed/>
    <w:rsid w:val="00E133B1"/>
    <w:rPr>
      <w:sz w:val="16"/>
      <w:szCs w:val="16"/>
    </w:rPr>
  </w:style>
  <w:style w:type="paragraph" w:styleId="Textkomente">
    <w:name w:val="annotation text"/>
    <w:basedOn w:val="Normln"/>
    <w:link w:val="TextkomenteChar"/>
    <w:uiPriority w:val="99"/>
    <w:unhideWhenUsed/>
    <w:rsid w:val="00E133B1"/>
    <w:pPr>
      <w:spacing w:line="240" w:lineRule="auto"/>
    </w:pPr>
    <w:rPr>
      <w:szCs w:val="20"/>
    </w:rPr>
  </w:style>
  <w:style w:type="character" w:customStyle="1" w:styleId="TextkomenteChar">
    <w:name w:val="Text komentáře Char"/>
    <w:basedOn w:val="Standardnpsmoodstavce"/>
    <w:link w:val="Textkomente"/>
    <w:uiPriority w:val="99"/>
    <w:rsid w:val="00E133B1"/>
    <w:rPr>
      <w:szCs w:val="20"/>
    </w:rPr>
  </w:style>
  <w:style w:type="paragraph" w:styleId="Pedmtkomente">
    <w:name w:val="annotation subject"/>
    <w:basedOn w:val="Textkomente"/>
    <w:next w:val="Textkomente"/>
    <w:link w:val="PedmtkomenteChar"/>
    <w:uiPriority w:val="99"/>
    <w:semiHidden/>
    <w:unhideWhenUsed/>
    <w:rsid w:val="00E133B1"/>
    <w:rPr>
      <w:b/>
      <w:bCs/>
    </w:rPr>
  </w:style>
  <w:style w:type="character" w:customStyle="1" w:styleId="PedmtkomenteChar">
    <w:name w:val="Předmět komentáře Char"/>
    <w:basedOn w:val="TextkomenteChar"/>
    <w:link w:val="Pedmtkomente"/>
    <w:uiPriority w:val="99"/>
    <w:semiHidden/>
    <w:rsid w:val="00E133B1"/>
    <w:rPr>
      <w:b/>
      <w:bCs/>
      <w:szCs w:val="20"/>
    </w:rPr>
  </w:style>
  <w:style w:type="paragraph" w:styleId="Textbubliny">
    <w:name w:val="Balloon Text"/>
    <w:basedOn w:val="Normln"/>
    <w:link w:val="TextbublinyChar"/>
    <w:uiPriority w:val="99"/>
    <w:semiHidden/>
    <w:unhideWhenUsed/>
    <w:rsid w:val="00E133B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133B1"/>
    <w:rPr>
      <w:rFonts w:ascii="Tahoma" w:hAnsi="Tahoma" w:cs="Tahoma"/>
      <w:sz w:val="16"/>
      <w:szCs w:val="16"/>
    </w:rPr>
  </w:style>
  <w:style w:type="character" w:styleId="Zstupntext">
    <w:name w:val="Placeholder Text"/>
    <w:basedOn w:val="Standardnpsmoodstavce"/>
    <w:uiPriority w:val="99"/>
    <w:semiHidden/>
    <w:rsid w:val="00C75D1D"/>
    <w:rPr>
      <w:color w:val="808080"/>
    </w:rPr>
  </w:style>
  <w:style w:type="paragraph" w:customStyle="1" w:styleId="podlnek">
    <w:name w:val="podčlánek"/>
    <w:basedOn w:val="Nadpis3"/>
    <w:qFormat/>
    <w:rsid w:val="00D42866"/>
    <w:pPr>
      <w:numPr>
        <w:ilvl w:val="2"/>
        <w:numId w:val="29"/>
      </w:numPr>
    </w:pPr>
    <w:rPr>
      <w:b w:val="0"/>
      <w:color w:val="auto"/>
    </w:rPr>
  </w:style>
  <w:style w:type="table" w:customStyle="1" w:styleId="Tabulkaodvolacchadoplujcchdaj">
    <w:name w:val="Tabulka odvolacích a doplňujících údajů"/>
    <w:basedOn w:val="Normlntabulka"/>
    <w:uiPriority w:val="99"/>
    <w:rsid w:val="00334C8D"/>
    <w:pPr>
      <w:spacing w:after="0" w:line="240" w:lineRule="auto"/>
    </w:pPr>
    <w:rPr>
      <w:sz w:val="14"/>
      <w:szCs w:val="18"/>
    </w:rPr>
    <w:tblPr>
      <w:tblCellMar>
        <w:top w:w="6" w:type="dxa"/>
        <w:left w:w="0" w:type="dxa"/>
        <w:bottom w:w="6" w:type="dxa"/>
        <w:right w:w="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4D222F"/>
    <w:pPr>
      <w:spacing w:before="120" w:after="120"/>
      <w:ind w:left="567"/>
    </w:pPr>
    <w:rPr>
      <w:sz w:val="18"/>
    </w:rPr>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titul">
    <w:name w:val="Subtitle"/>
    <w:basedOn w:val="Normln"/>
    <w:next w:val="Normln"/>
    <w:link w:val="PodtitulChar"/>
    <w:uiPriority w:val="11"/>
    <w:qFormat/>
    <w:rsid w:val="00BF6A6B"/>
    <w:pPr>
      <w:numPr>
        <w:ilvl w:val="1"/>
      </w:numPr>
      <w:ind w:left="567"/>
    </w:pPr>
    <w:rPr>
      <w:rFonts w:eastAsiaTheme="majorEastAsia" w:cstheme="majorBidi"/>
      <w:i/>
      <w:iCs/>
      <w:color w:val="4F81BD" w:themeColor="accent1"/>
      <w:spacing w:val="15"/>
      <w:sz w:val="24"/>
      <w:szCs w:val="24"/>
    </w:rPr>
  </w:style>
  <w:style w:type="character" w:customStyle="1" w:styleId="PodtitulChar">
    <w:name w:val="Podtitul Char"/>
    <w:basedOn w:val="Standardnpsmoodstavce"/>
    <w:link w:val="Podtitul"/>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Zpat">
    <w:name w:val="footer"/>
    <w:basedOn w:val="Normln"/>
    <w:link w:val="ZpatChar"/>
    <w:uiPriority w:val="99"/>
    <w:unhideWhenUsed/>
    <w:rsid w:val="005D636E"/>
    <w:pPr>
      <w:tabs>
        <w:tab w:val="center" w:pos="4536"/>
        <w:tab w:val="right" w:pos="9072"/>
      </w:tabs>
      <w:spacing w:after="0" w:line="240" w:lineRule="auto"/>
    </w:pPr>
  </w:style>
  <w:style w:type="character" w:customStyle="1" w:styleId="ZpatChar">
    <w:name w:val="Zápatí Char"/>
    <w:basedOn w:val="Standardnpsmoodstavce"/>
    <w:link w:val="Zpat"/>
    <w:uiPriority w:val="99"/>
    <w:rsid w:val="005D636E"/>
  </w:style>
  <w:style w:type="paragraph" w:styleId="Textpoznpodarou">
    <w:name w:val="footnote text"/>
    <w:basedOn w:val="Normln"/>
    <w:link w:val="TextpoznpodarouChar"/>
    <w:uiPriority w:val="99"/>
    <w:semiHidden/>
    <w:unhideWhenUsed/>
    <w:rsid w:val="005D636E"/>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D636E"/>
    <w:rPr>
      <w:szCs w:val="20"/>
    </w:rPr>
  </w:style>
  <w:style w:type="paragraph" w:customStyle="1" w:styleId="Zhlav1">
    <w:name w:val="Záhlaví1"/>
    <w:basedOn w:val="Normln"/>
    <w:next w:val="Zhlav"/>
    <w:link w:val="ZhlavChar"/>
    <w:uiPriority w:val="99"/>
    <w:unhideWhenUsed/>
    <w:rsid w:val="005D636E"/>
    <w:pPr>
      <w:tabs>
        <w:tab w:val="center" w:pos="4536"/>
        <w:tab w:val="right" w:pos="9072"/>
      </w:tabs>
      <w:spacing w:after="0" w:line="240" w:lineRule="auto"/>
    </w:pPr>
  </w:style>
  <w:style w:type="character" w:customStyle="1" w:styleId="ZhlavChar">
    <w:name w:val="Záhlaví Char"/>
    <w:basedOn w:val="Standardnpsmoodstavce"/>
    <w:link w:val="Zhlav1"/>
    <w:uiPriority w:val="99"/>
    <w:rsid w:val="005D636E"/>
  </w:style>
  <w:style w:type="character" w:customStyle="1" w:styleId="slostrnky1">
    <w:name w:val="Číslo stránky1"/>
    <w:basedOn w:val="Standardnpsmoodstavce"/>
    <w:uiPriority w:val="99"/>
    <w:unhideWhenUsed/>
    <w:rsid w:val="005D636E"/>
    <w:rPr>
      <w:b/>
      <w:color w:val="FF5200"/>
      <w:sz w:val="14"/>
    </w:rPr>
  </w:style>
  <w:style w:type="table" w:customStyle="1" w:styleId="Mkatabulky1">
    <w:name w:val="Mřížka tabulky1"/>
    <w:basedOn w:val="Normlntabulka"/>
    <w:next w:val="Mkatabulky"/>
    <w:uiPriority w:val="39"/>
    <w:rsid w:val="005D636E"/>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customStyle="1" w:styleId="Druhdokumentu">
    <w:name w:val="Druh dokumentu"/>
    <w:uiPriority w:val="99"/>
    <w:qFormat/>
    <w:rsid w:val="005D636E"/>
    <w:pPr>
      <w:suppressAutoHyphens/>
      <w:spacing w:after="240" w:line="240" w:lineRule="auto"/>
      <w:jc w:val="right"/>
    </w:pPr>
    <w:rPr>
      <w:rFonts w:eastAsia="Times New Roman" w:cs="Times New Roman"/>
      <w:b/>
      <w:color w:val="002B59"/>
      <w:spacing w:val="-6"/>
      <w:sz w:val="36"/>
      <w:szCs w:val="36"/>
    </w:rPr>
  </w:style>
  <w:style w:type="character" w:styleId="Znakapoznpodarou">
    <w:name w:val="footnote reference"/>
    <w:basedOn w:val="Standardnpsmoodstavce"/>
    <w:uiPriority w:val="99"/>
    <w:semiHidden/>
    <w:unhideWhenUsed/>
    <w:rsid w:val="005D636E"/>
    <w:rPr>
      <w:vertAlign w:val="superscript"/>
    </w:rPr>
  </w:style>
  <w:style w:type="paragraph" w:styleId="Zhlav">
    <w:name w:val="header"/>
    <w:basedOn w:val="Normln"/>
    <w:link w:val="ZhlavChar1"/>
    <w:uiPriority w:val="99"/>
    <w:unhideWhenUsed/>
    <w:rsid w:val="005D636E"/>
    <w:pPr>
      <w:tabs>
        <w:tab w:val="center" w:pos="4536"/>
        <w:tab w:val="right" w:pos="9072"/>
      </w:tabs>
      <w:spacing w:after="0" w:line="240" w:lineRule="auto"/>
    </w:pPr>
  </w:style>
  <w:style w:type="character" w:customStyle="1" w:styleId="ZhlavChar1">
    <w:name w:val="Záhlaví Char1"/>
    <w:basedOn w:val="Standardnpsmoodstavce"/>
    <w:link w:val="Zhlav"/>
    <w:uiPriority w:val="99"/>
    <w:rsid w:val="005D636E"/>
  </w:style>
  <w:style w:type="character" w:styleId="slostrnky">
    <w:name w:val="page number"/>
    <w:basedOn w:val="Standardnpsmoodstavce"/>
    <w:uiPriority w:val="99"/>
    <w:unhideWhenUsed/>
    <w:rsid w:val="005D636E"/>
  </w:style>
  <w:style w:type="table" w:styleId="Mkatabulky">
    <w:name w:val="Table Grid"/>
    <w:basedOn w:val="Normlntabulka"/>
    <w:uiPriority w:val="39"/>
    <w:rsid w:val="005D63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nlnek">
    <w:name w:val="Normální článek"/>
    <w:basedOn w:val="Nadpis1"/>
    <w:next w:val="Normlnodstavec"/>
    <w:qFormat/>
    <w:rsid w:val="00F23D8E"/>
    <w:pPr>
      <w:numPr>
        <w:numId w:val="29"/>
      </w:numPr>
      <w:spacing w:before="240" w:line="264" w:lineRule="auto"/>
      <w:ind w:left="0"/>
    </w:pPr>
    <w:rPr>
      <w:rFonts w:eastAsia="Times New Roman" w:cs="Times New Roman"/>
      <w:iCs/>
      <w:color w:val="auto"/>
      <w:sz w:val="18"/>
      <w:szCs w:val="18"/>
    </w:rPr>
  </w:style>
  <w:style w:type="paragraph" w:customStyle="1" w:styleId="Normlnodstavec">
    <w:name w:val="Normální odstavec"/>
    <w:basedOn w:val="Nadpis2"/>
    <w:qFormat/>
    <w:rsid w:val="00163A7D"/>
    <w:pPr>
      <w:numPr>
        <w:ilvl w:val="1"/>
        <w:numId w:val="29"/>
      </w:numPr>
      <w:tabs>
        <w:tab w:val="left" w:pos="1361"/>
      </w:tabs>
      <w:spacing w:before="240"/>
    </w:pPr>
    <w:rPr>
      <w:rFonts w:eastAsia="Verdana"/>
      <w:b w:val="0"/>
      <w:noProof/>
      <w:color w:val="auto"/>
      <w:sz w:val="18"/>
    </w:rPr>
  </w:style>
  <w:style w:type="character" w:styleId="Odkaznakoment">
    <w:name w:val="annotation reference"/>
    <w:basedOn w:val="Standardnpsmoodstavce"/>
    <w:uiPriority w:val="99"/>
    <w:semiHidden/>
    <w:unhideWhenUsed/>
    <w:rsid w:val="00E133B1"/>
    <w:rPr>
      <w:sz w:val="16"/>
      <w:szCs w:val="16"/>
    </w:rPr>
  </w:style>
  <w:style w:type="paragraph" w:styleId="Textkomente">
    <w:name w:val="annotation text"/>
    <w:basedOn w:val="Normln"/>
    <w:link w:val="TextkomenteChar"/>
    <w:uiPriority w:val="99"/>
    <w:unhideWhenUsed/>
    <w:rsid w:val="00E133B1"/>
    <w:pPr>
      <w:spacing w:line="240" w:lineRule="auto"/>
    </w:pPr>
    <w:rPr>
      <w:szCs w:val="20"/>
    </w:rPr>
  </w:style>
  <w:style w:type="character" w:customStyle="1" w:styleId="TextkomenteChar">
    <w:name w:val="Text komentáře Char"/>
    <w:basedOn w:val="Standardnpsmoodstavce"/>
    <w:link w:val="Textkomente"/>
    <w:uiPriority w:val="99"/>
    <w:rsid w:val="00E133B1"/>
    <w:rPr>
      <w:szCs w:val="20"/>
    </w:rPr>
  </w:style>
  <w:style w:type="paragraph" w:styleId="Pedmtkomente">
    <w:name w:val="annotation subject"/>
    <w:basedOn w:val="Textkomente"/>
    <w:next w:val="Textkomente"/>
    <w:link w:val="PedmtkomenteChar"/>
    <w:uiPriority w:val="99"/>
    <w:semiHidden/>
    <w:unhideWhenUsed/>
    <w:rsid w:val="00E133B1"/>
    <w:rPr>
      <w:b/>
      <w:bCs/>
    </w:rPr>
  </w:style>
  <w:style w:type="character" w:customStyle="1" w:styleId="PedmtkomenteChar">
    <w:name w:val="Předmět komentáře Char"/>
    <w:basedOn w:val="TextkomenteChar"/>
    <w:link w:val="Pedmtkomente"/>
    <w:uiPriority w:val="99"/>
    <w:semiHidden/>
    <w:rsid w:val="00E133B1"/>
    <w:rPr>
      <w:b/>
      <w:bCs/>
      <w:szCs w:val="20"/>
    </w:rPr>
  </w:style>
  <w:style w:type="paragraph" w:styleId="Textbubliny">
    <w:name w:val="Balloon Text"/>
    <w:basedOn w:val="Normln"/>
    <w:link w:val="TextbublinyChar"/>
    <w:uiPriority w:val="99"/>
    <w:semiHidden/>
    <w:unhideWhenUsed/>
    <w:rsid w:val="00E133B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133B1"/>
    <w:rPr>
      <w:rFonts w:ascii="Tahoma" w:hAnsi="Tahoma" w:cs="Tahoma"/>
      <w:sz w:val="16"/>
      <w:szCs w:val="16"/>
    </w:rPr>
  </w:style>
  <w:style w:type="character" w:styleId="Zstupntext">
    <w:name w:val="Placeholder Text"/>
    <w:basedOn w:val="Standardnpsmoodstavce"/>
    <w:uiPriority w:val="99"/>
    <w:semiHidden/>
    <w:rsid w:val="00C75D1D"/>
    <w:rPr>
      <w:color w:val="808080"/>
    </w:rPr>
  </w:style>
  <w:style w:type="paragraph" w:customStyle="1" w:styleId="podlnek">
    <w:name w:val="podčlánek"/>
    <w:basedOn w:val="Nadpis3"/>
    <w:qFormat/>
    <w:rsid w:val="00D42866"/>
    <w:pPr>
      <w:numPr>
        <w:ilvl w:val="2"/>
        <w:numId w:val="29"/>
      </w:numPr>
    </w:pPr>
    <w:rPr>
      <w:b w:val="0"/>
      <w:color w:val="auto"/>
    </w:rPr>
  </w:style>
  <w:style w:type="table" w:customStyle="1" w:styleId="Tabulkaodvolacchadoplujcchdaj">
    <w:name w:val="Tabulka odvolacích a doplňujících údajů"/>
    <w:basedOn w:val="Normlntabulka"/>
    <w:uiPriority w:val="99"/>
    <w:rsid w:val="00334C8D"/>
    <w:pPr>
      <w:spacing w:after="0" w:line="240" w:lineRule="auto"/>
    </w:pPr>
    <w:rPr>
      <w:sz w:val="14"/>
      <w:szCs w:val="18"/>
    </w:rPr>
    <w:tblPr>
      <w:tblCellMar>
        <w:top w:w="6" w:type="dxa"/>
        <w:left w:w="0" w:type="dxa"/>
        <w:bottom w:w="6"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42976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26" Type="http://schemas.microsoft.com/office/2011/relationships/commentsExtended" Target="commentsExtended.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03DD08-58FD-496D-8BC6-CF181E14C6EA}">
  <ds:schemaRefs>
    <ds:schemaRef ds:uri="http://schemas.microsoft.com/sharepoint/v3/contenttype/forms"/>
  </ds:schemaRefs>
</ds:datastoreItem>
</file>

<file path=customXml/itemProps2.xml><?xml version="1.0" encoding="utf-8"?>
<ds:datastoreItem xmlns:ds="http://schemas.openxmlformats.org/officeDocument/2006/customXml" ds:itemID="{19CF05F8-34A1-40FA-B6C5-DCFF80E822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A77AB786-8339-4A71-B437-2718AAB083D2}">
  <ds:schemaRefs>
    <ds:schemaRef ds:uri="http://schemas.microsoft.com/office/2006/metadata/properties"/>
  </ds:schemaRefs>
</ds:datastoreItem>
</file>

<file path=customXml/itemProps4.xml><?xml version="1.0" encoding="utf-8"?>
<ds:datastoreItem xmlns:ds="http://schemas.openxmlformats.org/officeDocument/2006/customXml" ds:itemID="{B54E9193-39B9-4FFD-A041-46EA40A5C9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2117</Words>
  <Characters>12493</Characters>
  <Application>Microsoft Office Word</Application>
  <DocSecurity>0</DocSecurity>
  <Lines>104</Lines>
  <Paragraphs>29</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14581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Šorf David, Mgr.</dc:creator>
  <cp:keywords>služby</cp:keywords>
  <cp:lastModifiedBy>Ferster Rostislav</cp:lastModifiedBy>
  <cp:revision>2</cp:revision>
  <dcterms:created xsi:type="dcterms:W3CDTF">2021-08-03T06:52:00Z</dcterms:created>
  <dcterms:modified xsi:type="dcterms:W3CDTF">2021-08-03T06:52:00Z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