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DA03317" wp14:editId="05D4E9E7">
                      <wp:simplePos x="0" y="0"/>
                      <wp:positionH relativeFrom="page">
                        <wp:posOffset>2967990</wp:posOffset>
                      </wp:positionH>
                      <wp:positionV relativeFrom="page">
                        <wp:posOffset>113030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DA0331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33.7pt;margin-top:8.9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" o:allowincell="f" fillcolor="white [3212]" stroked="f" strokeweight=".5pt">
                      <v:textbox>
                        <w:txbxContent>
                          <w:p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C15340" w:rsidP="0037111D">
            <w:r w:rsidRPr="00C15340">
              <w:rPr>
                <w:rFonts w:ascii="Helvetica" w:hAnsi="Helvetica"/>
              </w:rPr>
              <w:t>17856/2021-SŽ-SSV-Ú3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:rsidR="00F862D6" w:rsidRPr="003E6B9A" w:rsidRDefault="00300012" w:rsidP="00300012">
            <w:r>
              <w:t>9</w:t>
            </w:r>
            <w:r w:rsidR="003E6B9A" w:rsidRPr="003E6B9A">
              <w:t>/</w:t>
            </w:r>
            <w:r>
              <w:t>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FA561A" w:rsidP="00FE3455">
            <w:r>
              <w:t>Renáta Majerová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FA561A" w:rsidP="009A7568">
            <w:r>
              <w:t>+420 724 932 325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FA561A" w:rsidP="006104F6">
            <w:r>
              <w:t>Majerova@spravazeleznic.cz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9C1BBF">
              <w:rPr>
                <w:noProof/>
              </w:rPr>
              <w:t>27. října 2021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FA561A" w:rsidRPr="00FA561A">
        <w:rPr>
          <w:rFonts w:eastAsia="Calibri" w:cs="Times New Roman"/>
          <w:b/>
          <w:lang w:eastAsia="cs-CZ"/>
        </w:rPr>
        <w:t xml:space="preserve">Zrušení přejezdu P6801 v km 179,826 trati Brno – Č. Třebová a výstavba podchodu v </w:t>
      </w:r>
      <w:proofErr w:type="spellStart"/>
      <w:r w:rsidR="00FA561A" w:rsidRPr="00FA561A">
        <w:rPr>
          <w:rFonts w:eastAsia="Calibri" w:cs="Times New Roman"/>
          <w:b/>
          <w:lang w:eastAsia="cs-CZ"/>
        </w:rPr>
        <w:t>zast</w:t>
      </w:r>
      <w:proofErr w:type="spellEnd"/>
      <w:r w:rsidR="00FA561A" w:rsidRPr="00FA561A">
        <w:rPr>
          <w:rFonts w:eastAsia="Calibri" w:cs="Times New Roman"/>
          <w:b/>
          <w:lang w:eastAsia="cs-CZ"/>
        </w:rPr>
        <w:t>. Blansko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FA561A">
        <w:rPr>
          <w:rFonts w:eastAsia="Calibri" w:cs="Times New Roman"/>
          <w:lang w:eastAsia="cs-CZ"/>
        </w:rPr>
        <w:t xml:space="preserve">Vysvětlení/ změna/ doplnění zadávací dokumentace č. </w:t>
      </w:r>
      <w:r w:rsidR="00FA561A" w:rsidRPr="00FA561A">
        <w:rPr>
          <w:rFonts w:eastAsia="Calibri" w:cs="Times New Roman"/>
          <w:lang w:eastAsia="cs-CZ"/>
        </w:rPr>
        <w:t>1</w:t>
      </w:r>
      <w:r w:rsidRPr="00CB7B5A">
        <w:rPr>
          <w:rFonts w:eastAsia="Times New Roman" w:cs="Times New Roma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Times New Roman" w:cs="Times New Roman"/>
          <w:lang w:eastAsia="cs-CZ"/>
        </w:rPr>
        <w:instrText xml:space="preserve"> FORMTEXT </w:instrText>
      </w:r>
      <w:r w:rsidRPr="00CB7B5A">
        <w:rPr>
          <w:rFonts w:eastAsia="Times New Roman" w:cs="Times New Roman"/>
          <w:lang w:eastAsia="cs-CZ"/>
        </w:rPr>
      </w:r>
      <w:r w:rsidRPr="00CB7B5A">
        <w:rPr>
          <w:rFonts w:eastAsia="Times New Roman" w:cs="Times New Roman"/>
          <w:lang w:eastAsia="cs-CZ"/>
        </w:rPr>
        <w:fldChar w:fldCharType="separate"/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fldChar w:fldCharType="end"/>
      </w:r>
      <w:r w:rsidRPr="00CB7B5A">
        <w:rPr>
          <w:rFonts w:eastAsia="Calibri" w:cs="Times New Roman"/>
          <w:lang w:eastAsia="cs-CZ"/>
        </w:rPr>
        <w:t xml:space="preserve"> 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</w:p>
    <w:p w:rsidR="001F1953" w:rsidRDefault="001F1953" w:rsidP="001F1953">
      <w:pPr>
        <w:spacing w:after="160" w:line="259" w:lineRule="auto"/>
      </w:pPr>
      <w:r>
        <w:t>Žádáme zadavatele o prověření funkčnosti součtových vzorců nacházejících se v buňkách M8 v jednotlivých provozních objektech (minimálně nedochází ke kompletnímu promítnutí všech jednotkových cen a jejich součtů do rekapitulace).</w:t>
      </w:r>
    </w:p>
    <w:p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884128" w:rsidRPr="002D673F" w:rsidRDefault="00884128" w:rsidP="00884128">
      <w:pPr>
        <w:spacing w:after="0" w:line="240" w:lineRule="auto"/>
        <w:rPr>
          <w:rFonts w:eastAsia="Calibri" w:cs="Times New Roman"/>
          <w:lang w:eastAsia="cs-CZ"/>
        </w:rPr>
      </w:pPr>
      <w:r w:rsidRPr="002D673F">
        <w:rPr>
          <w:rFonts w:eastAsia="Calibri" w:cs="Times New Roman"/>
          <w:lang w:eastAsia="cs-CZ"/>
        </w:rPr>
        <w:t xml:space="preserve">Při kontrole funkčnosti součtových vzorců nebyla nalezena žádná chyba. Zadavatel </w:t>
      </w:r>
      <w:proofErr w:type="gramStart"/>
      <w:r w:rsidRPr="002D673F">
        <w:rPr>
          <w:rFonts w:eastAsia="Calibri" w:cs="Times New Roman"/>
          <w:lang w:eastAsia="cs-CZ"/>
        </w:rPr>
        <w:t>žádá  o případ</w:t>
      </w:r>
      <w:r w:rsidR="006E0982" w:rsidRPr="002D673F">
        <w:rPr>
          <w:rFonts w:eastAsia="Calibri" w:cs="Times New Roman"/>
          <w:lang w:eastAsia="cs-CZ"/>
        </w:rPr>
        <w:t>nou</w:t>
      </w:r>
      <w:proofErr w:type="gramEnd"/>
      <w:r w:rsidR="006E0982" w:rsidRPr="002D673F">
        <w:rPr>
          <w:rFonts w:eastAsia="Calibri" w:cs="Times New Roman"/>
          <w:lang w:eastAsia="cs-CZ"/>
        </w:rPr>
        <w:t xml:space="preserve"> bližší konkretizaci problematických částí výkazu výměr</w:t>
      </w:r>
      <w:r w:rsidRPr="002D673F">
        <w:rPr>
          <w:rFonts w:eastAsia="Calibri" w:cs="Times New Roman"/>
          <w:lang w:eastAsia="cs-CZ"/>
        </w:rPr>
        <w:t>.</w:t>
      </w:r>
    </w:p>
    <w:p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1F1953" w:rsidRPr="00CB7B5A" w:rsidRDefault="001F1953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7E7E2D" w:rsidRPr="00CB7B5A" w:rsidRDefault="007E7E2D" w:rsidP="007E7E2D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2:</w:t>
      </w:r>
    </w:p>
    <w:p w:rsidR="007E7E2D" w:rsidRDefault="007E7E2D" w:rsidP="007E7E2D">
      <w:pPr>
        <w:spacing w:after="160" w:line="259" w:lineRule="auto"/>
      </w:pPr>
      <w:r>
        <w:t>PS 01-01-11, PS 01-01-31:</w:t>
      </w:r>
      <w:r w:rsidRPr="00234243">
        <w:t xml:space="preserve"> </w:t>
      </w:r>
      <w:r>
        <w:t>V technických zprávách obou uvedených PS se uvádí následující:</w:t>
      </w:r>
    </w:p>
    <w:p w:rsidR="007E7E2D" w:rsidRDefault="007E7E2D" w:rsidP="007E7E2D">
      <w:pPr>
        <w:spacing w:after="160" w:line="259" w:lineRule="auto"/>
      </w:pPr>
      <w:r>
        <w:rPr>
          <w:noProof/>
          <w:lang w:eastAsia="cs-CZ"/>
        </w:rPr>
        <w:drawing>
          <wp:inline distT="0" distB="0" distL="0" distR="0" wp14:anchorId="0A436868" wp14:editId="570910F5">
            <wp:extent cx="5466377" cy="267334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15508" cy="2746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7E2D" w:rsidRDefault="007E7E2D" w:rsidP="007E7E2D">
      <w:pPr>
        <w:spacing w:after="160" w:line="259" w:lineRule="auto"/>
      </w:pPr>
      <w:r>
        <w:t>Ve výkazu výměr postrádáme položky pro ocenění dodávek a montáží uzemňovacího vedení a zemničů.</w:t>
      </w:r>
    </w:p>
    <w:p w:rsidR="007E7E2D" w:rsidRDefault="007E7E2D" w:rsidP="007E7E2D">
      <w:pPr>
        <w:spacing w:after="160" w:line="259" w:lineRule="auto"/>
      </w:pPr>
      <w:r>
        <w:t>Postrádáme uvedenou přílohu TZ „Provedení uzemnění“. Žádáme zadavatele o prověření.</w:t>
      </w:r>
    </w:p>
    <w:p w:rsidR="007E7E2D" w:rsidRPr="00CB7B5A" w:rsidRDefault="007E7E2D" w:rsidP="007E7E2D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1F75AE">
        <w:rPr>
          <w:rFonts w:eastAsia="Calibri" w:cs="Times New Roman"/>
          <w:b/>
          <w:lang w:eastAsia="cs-CZ"/>
        </w:rPr>
        <w:t>Odpověď:</w:t>
      </w:r>
      <w:r w:rsidRPr="00CB7B5A">
        <w:rPr>
          <w:rFonts w:eastAsia="Calibri" w:cs="Times New Roman"/>
          <w:b/>
          <w:lang w:eastAsia="cs-CZ"/>
        </w:rPr>
        <w:t xml:space="preserve"> </w:t>
      </w:r>
    </w:p>
    <w:p w:rsidR="007E7E2D" w:rsidRPr="002D673F" w:rsidRDefault="00884128" w:rsidP="007E7E2D">
      <w:pPr>
        <w:spacing w:after="0" w:line="240" w:lineRule="auto"/>
        <w:rPr>
          <w:rFonts w:eastAsia="Times New Roman" w:cs="Times New Roman"/>
          <w:lang w:eastAsia="cs-CZ"/>
        </w:rPr>
      </w:pPr>
      <w:r w:rsidRPr="002D673F">
        <w:rPr>
          <w:rFonts w:eastAsia="Times New Roman" w:cs="Times New Roman"/>
          <w:lang w:eastAsia="cs-CZ"/>
        </w:rPr>
        <w:t>Byly d</w:t>
      </w:r>
      <w:r w:rsidR="007E7E2D" w:rsidRPr="002D673F">
        <w:rPr>
          <w:rFonts w:eastAsia="Times New Roman" w:cs="Times New Roman"/>
          <w:lang w:eastAsia="cs-CZ"/>
        </w:rPr>
        <w:t>oplněny položky 73-76</w:t>
      </w:r>
      <w:r w:rsidRPr="002D673F">
        <w:rPr>
          <w:rFonts w:eastAsia="Times New Roman" w:cs="Times New Roman"/>
          <w:lang w:eastAsia="cs-CZ"/>
        </w:rPr>
        <w:t>.</w:t>
      </w:r>
    </w:p>
    <w:p w:rsidR="007E7E2D" w:rsidRPr="00CB7B5A" w:rsidRDefault="007E7E2D" w:rsidP="007E7E2D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7E7E2D" w:rsidRPr="00CB7B5A" w:rsidRDefault="007E7E2D" w:rsidP="007E7E2D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3</w:t>
      </w:r>
      <w:r w:rsidRPr="00CB7B5A">
        <w:rPr>
          <w:rFonts w:eastAsia="Calibri" w:cs="Times New Roman"/>
          <w:b/>
          <w:lang w:eastAsia="cs-CZ"/>
        </w:rPr>
        <w:t>:</w:t>
      </w:r>
    </w:p>
    <w:p w:rsidR="007E7E2D" w:rsidRPr="002828E6" w:rsidRDefault="007E7E2D" w:rsidP="007E7E2D">
      <w:pPr>
        <w:spacing w:after="160" w:line="259" w:lineRule="auto"/>
      </w:pPr>
      <w:r>
        <w:t>PS 01-01-11, PS 01-01-31: Ve výkazech výměr nejsou položky pro ocenění nákladů pro DIO a DIR. Chápeme správně, že náklady na DIO, DIR jsou součástí stavebních objektů?</w:t>
      </w:r>
    </w:p>
    <w:p w:rsidR="007E7E2D" w:rsidRPr="00CB7B5A" w:rsidRDefault="007E7E2D" w:rsidP="007E7E2D">
      <w:pPr>
        <w:spacing w:after="0" w:line="240" w:lineRule="auto"/>
        <w:rPr>
          <w:rFonts w:eastAsia="Calibri" w:cs="Times New Roman"/>
          <w:b/>
          <w:lang w:eastAsia="cs-CZ"/>
        </w:rPr>
      </w:pPr>
      <w:r w:rsidRPr="007E7E2D">
        <w:rPr>
          <w:rFonts w:eastAsia="Calibri" w:cs="Times New Roman"/>
          <w:b/>
          <w:lang w:eastAsia="cs-CZ"/>
        </w:rPr>
        <w:t>Odpověď:</w:t>
      </w:r>
      <w:r w:rsidRPr="00CB7B5A">
        <w:rPr>
          <w:rFonts w:eastAsia="Calibri" w:cs="Times New Roman"/>
          <w:b/>
          <w:lang w:eastAsia="cs-CZ"/>
        </w:rPr>
        <w:t xml:space="preserve"> </w:t>
      </w:r>
    </w:p>
    <w:p w:rsidR="007E7E2D" w:rsidRPr="002D673F" w:rsidRDefault="00B02F3A" w:rsidP="007E7E2D">
      <w:pPr>
        <w:spacing w:after="0" w:line="240" w:lineRule="auto"/>
        <w:rPr>
          <w:rFonts w:eastAsia="Calibri" w:cs="Times New Roman"/>
          <w:lang w:eastAsia="cs-CZ"/>
        </w:rPr>
      </w:pPr>
      <w:r w:rsidRPr="002D673F">
        <w:rPr>
          <w:rFonts w:eastAsia="Calibri" w:cs="Times New Roman"/>
          <w:lang w:eastAsia="cs-CZ"/>
        </w:rPr>
        <w:t>Položky</w:t>
      </w:r>
      <w:r w:rsidR="007E7E2D" w:rsidRPr="002D673F">
        <w:rPr>
          <w:rFonts w:eastAsia="Calibri" w:cs="Times New Roman"/>
          <w:lang w:eastAsia="cs-CZ"/>
        </w:rPr>
        <w:t xml:space="preserve"> DIO a DIR byly doplněny do </w:t>
      </w:r>
      <w:r w:rsidR="00AA7630" w:rsidRPr="002D673F">
        <w:rPr>
          <w:rFonts w:eastAsia="Calibri" w:cs="Times New Roman"/>
          <w:lang w:eastAsia="cs-CZ"/>
        </w:rPr>
        <w:t xml:space="preserve">všeobecného objektu </w:t>
      </w:r>
      <w:r w:rsidR="0030747B" w:rsidRPr="002D673F">
        <w:rPr>
          <w:rFonts w:eastAsia="Calibri" w:cs="Times New Roman"/>
          <w:lang w:eastAsia="cs-CZ"/>
        </w:rPr>
        <w:t xml:space="preserve">SO </w:t>
      </w:r>
      <w:r w:rsidR="00AA7630" w:rsidRPr="002D673F">
        <w:rPr>
          <w:rFonts w:eastAsia="Calibri" w:cs="Times New Roman"/>
          <w:lang w:eastAsia="cs-CZ"/>
        </w:rPr>
        <w:t>98-98</w:t>
      </w:r>
      <w:r w:rsidR="0030747B" w:rsidRPr="002D673F">
        <w:rPr>
          <w:rFonts w:eastAsia="Calibri" w:cs="Times New Roman"/>
          <w:lang w:eastAsia="cs-CZ"/>
        </w:rPr>
        <w:t xml:space="preserve"> jako položka VSEOB005.</w:t>
      </w:r>
    </w:p>
    <w:p w:rsidR="007E7E2D" w:rsidRPr="00CB7B5A" w:rsidRDefault="007E7E2D" w:rsidP="007E7E2D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7E7E2D" w:rsidRPr="00CB7B5A" w:rsidRDefault="007E7E2D" w:rsidP="007E7E2D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4</w:t>
      </w:r>
      <w:r w:rsidRPr="00CB7B5A">
        <w:rPr>
          <w:rFonts w:eastAsia="Calibri" w:cs="Times New Roman"/>
          <w:b/>
          <w:lang w:eastAsia="cs-CZ"/>
        </w:rPr>
        <w:t>:</w:t>
      </w:r>
    </w:p>
    <w:p w:rsidR="007E7E2D" w:rsidRDefault="007E7E2D" w:rsidP="007E7E2D">
      <w:pPr>
        <w:spacing w:after="160" w:line="259" w:lineRule="auto"/>
      </w:pPr>
      <w:r>
        <w:t>PS 01-01-11, PS 01-01-31: Ve výkazu výměr postrádáme položky pro ocenění geodetických prací jednotlivých provozních souborů. Žádáme zadavatele o prověření.</w:t>
      </w:r>
    </w:p>
    <w:p w:rsidR="007E7E2D" w:rsidRPr="00CB7B5A" w:rsidRDefault="007E7E2D" w:rsidP="007E7E2D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7E7E2D" w:rsidRPr="002D673F" w:rsidRDefault="00B02F3A" w:rsidP="007E7E2D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2D673F">
        <w:rPr>
          <w:rFonts w:eastAsia="Times New Roman" w:cs="Times New Roman"/>
          <w:lang w:eastAsia="cs-CZ"/>
        </w:rPr>
        <w:t>Geodetické práce jsou obsaženy</w:t>
      </w:r>
      <w:r w:rsidR="0009332C" w:rsidRPr="002D673F">
        <w:rPr>
          <w:rFonts w:eastAsia="Times New Roman" w:cs="Times New Roman"/>
          <w:lang w:eastAsia="cs-CZ"/>
        </w:rPr>
        <w:t xml:space="preserve"> ve </w:t>
      </w:r>
      <w:r w:rsidR="0009332C" w:rsidRPr="002D673F">
        <w:rPr>
          <w:rFonts w:eastAsia="Calibri" w:cs="Times New Roman"/>
          <w:lang w:eastAsia="cs-CZ"/>
        </w:rPr>
        <w:t>všeobecného objektu SO 98-98 jako položka VSEOB001</w:t>
      </w:r>
      <w:r w:rsidR="007E7E2D" w:rsidRPr="002D673F">
        <w:rPr>
          <w:rFonts w:eastAsia="Times New Roman" w:cs="Times New Roman"/>
          <w:lang w:eastAsia="cs-CZ"/>
        </w:rPr>
        <w:t>.</w:t>
      </w:r>
    </w:p>
    <w:p w:rsidR="007E7E2D" w:rsidRDefault="007E7E2D" w:rsidP="007E7E2D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7E7E2D" w:rsidRPr="00CB7B5A" w:rsidRDefault="007E7E2D" w:rsidP="007E7E2D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5</w:t>
      </w:r>
      <w:r w:rsidRPr="00CB7B5A">
        <w:rPr>
          <w:rFonts w:eastAsia="Calibri" w:cs="Times New Roman"/>
          <w:b/>
          <w:lang w:eastAsia="cs-CZ"/>
        </w:rPr>
        <w:t>:</w:t>
      </w:r>
    </w:p>
    <w:p w:rsidR="007E7E2D" w:rsidRDefault="007E7E2D" w:rsidP="007E7E2D">
      <w:pPr>
        <w:spacing w:after="160" w:line="259" w:lineRule="auto"/>
      </w:pPr>
      <w:r>
        <w:t>PS 01-01-11, PS 01-01-31: Výkaz výměr obsahuje u obou uvedených PS následující položky:</w:t>
      </w:r>
    </w:p>
    <w:p w:rsidR="007E7E2D" w:rsidRDefault="007E7E2D" w:rsidP="007E7E2D">
      <w:pPr>
        <w:spacing w:after="0" w:line="259" w:lineRule="auto"/>
      </w:pPr>
      <w:r w:rsidRPr="002D45B9">
        <w:t>HLOUBENÍ RÝH ŠÍŘ DO 2M PAŽ I NEPAŽ TŘ. III</w:t>
      </w:r>
    </w:p>
    <w:p w:rsidR="007E7E2D" w:rsidRDefault="007E7E2D" w:rsidP="007E7E2D">
      <w:pPr>
        <w:spacing w:after="0" w:line="259" w:lineRule="auto"/>
      </w:pPr>
      <w:r w:rsidRPr="002D45B9">
        <w:t>HLOUBENÍ RÝH ŠÍŘ DO 2M PAŽ I NEPAŽ TŘ. III, ODVOZ DO 20KM</w:t>
      </w:r>
    </w:p>
    <w:p w:rsidR="007E7E2D" w:rsidRDefault="007E7E2D" w:rsidP="007E7E2D">
      <w:pPr>
        <w:spacing w:after="0" w:line="259" w:lineRule="auto"/>
      </w:pPr>
      <w:r w:rsidRPr="002D45B9">
        <w:lastRenderedPageBreak/>
        <w:t>HLOUBENÍ ŠACHET ZAPAŽ I NEPAŽ TŘ. III, ODVOZ DO 20KM</w:t>
      </w:r>
    </w:p>
    <w:p w:rsidR="007E7E2D" w:rsidRDefault="007E7E2D" w:rsidP="007E7E2D">
      <w:pPr>
        <w:spacing w:after="160" w:line="259" w:lineRule="auto"/>
      </w:pPr>
      <w:r>
        <w:t xml:space="preserve">U všech těchto položek (celkem šest položek) je </w:t>
      </w:r>
      <w:r w:rsidRPr="002D45B9">
        <w:t>uvažováno s třídou zeminy III, což jsou pevné horniny těžko a velmi těžko trhatelné. Domníváme se správně, že se ve skutečnosti jedná o třídu zeminy 3 dle již neplatné ČSN 73 3050? Žádáme zadavatele o prověření.</w:t>
      </w:r>
    </w:p>
    <w:p w:rsidR="007E7E2D" w:rsidRPr="00CB7B5A" w:rsidRDefault="007E7E2D" w:rsidP="007E7E2D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CB2E5D" w:rsidRPr="002D673F" w:rsidRDefault="00CB2E5D" w:rsidP="007E7E2D">
      <w:pPr>
        <w:spacing w:after="0" w:line="240" w:lineRule="auto"/>
        <w:rPr>
          <w:rFonts w:eastAsia="Calibri" w:cs="Times New Roman"/>
          <w:lang w:eastAsia="cs-CZ"/>
        </w:rPr>
      </w:pPr>
      <w:r w:rsidRPr="002D673F">
        <w:rPr>
          <w:rFonts w:eastAsia="Calibri" w:cs="Times New Roman"/>
          <w:lang w:eastAsia="cs-CZ"/>
        </w:rPr>
        <w:t>Třída zemin byla opravena na Třídu I.</w:t>
      </w:r>
    </w:p>
    <w:p w:rsidR="007E7E2D" w:rsidRPr="00CB7B5A" w:rsidRDefault="007E7E2D" w:rsidP="007E7E2D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7E7E2D" w:rsidRPr="00CB7B5A" w:rsidRDefault="007E7E2D" w:rsidP="007E7E2D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6</w:t>
      </w:r>
      <w:r w:rsidRPr="00CB7B5A">
        <w:rPr>
          <w:rFonts w:eastAsia="Calibri" w:cs="Times New Roman"/>
          <w:b/>
          <w:lang w:eastAsia="cs-CZ"/>
        </w:rPr>
        <w:t>:</w:t>
      </w:r>
    </w:p>
    <w:p w:rsidR="007E7E2D" w:rsidRDefault="007E7E2D" w:rsidP="007E7E2D">
      <w:pPr>
        <w:spacing w:after="160" w:line="259" w:lineRule="auto"/>
      </w:pPr>
      <w:r>
        <w:t>PS 01-01-11:</w:t>
      </w:r>
      <w:r w:rsidRPr="00234243">
        <w:t xml:space="preserve"> </w:t>
      </w:r>
      <w:r>
        <w:t>V technické zprávě se uvádí následující:</w:t>
      </w:r>
    </w:p>
    <w:p w:rsidR="007E7E2D" w:rsidRDefault="007E7E2D" w:rsidP="007E7E2D">
      <w:pPr>
        <w:spacing w:after="160" w:line="259" w:lineRule="auto"/>
      </w:pPr>
      <w:r>
        <w:t>„</w:t>
      </w:r>
      <w:r>
        <w:rPr>
          <w:noProof/>
          <w:lang w:eastAsia="cs-CZ"/>
        </w:rPr>
        <w:drawing>
          <wp:inline distT="0" distB="0" distL="0" distR="0" wp14:anchorId="11DC632B" wp14:editId="4ED52C22">
            <wp:extent cx="3762763" cy="141732"/>
            <wp:effectExtent l="0" t="0" r="0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762763" cy="1417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“</w:t>
      </w:r>
    </w:p>
    <w:p w:rsidR="007E7E2D" w:rsidRDefault="007E7E2D" w:rsidP="007E7E2D">
      <w:pPr>
        <w:spacing w:after="160" w:line="259" w:lineRule="auto"/>
      </w:pPr>
      <w:r>
        <w:t>Žádáme zadavatele o informaci, zda a kdy uchazeč obdrží finální závěrovou tabulku.</w:t>
      </w:r>
    </w:p>
    <w:p w:rsidR="00145A68" w:rsidRPr="00CB2E5D" w:rsidRDefault="007E7E2D" w:rsidP="007E7E2D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7E7E2D" w:rsidRPr="002D673F" w:rsidRDefault="007E7E2D" w:rsidP="007E7E2D">
      <w:pPr>
        <w:spacing w:after="0" w:line="240" w:lineRule="auto"/>
        <w:rPr>
          <w:rFonts w:eastAsia="Times New Roman" w:cs="Times New Roman"/>
          <w:lang w:eastAsia="cs-CZ"/>
        </w:rPr>
      </w:pPr>
      <w:r w:rsidRPr="002D673F">
        <w:rPr>
          <w:rFonts w:eastAsia="Times New Roman" w:cs="Times New Roman"/>
          <w:lang w:eastAsia="cs-CZ"/>
        </w:rPr>
        <w:t>Jelikož pro provizorní stav bude použita</w:t>
      </w:r>
      <w:r w:rsidR="00145A68" w:rsidRPr="002D673F">
        <w:rPr>
          <w:rFonts w:eastAsia="Times New Roman" w:cs="Times New Roman"/>
          <w:lang w:eastAsia="cs-CZ"/>
        </w:rPr>
        <w:t xml:space="preserve"> tabulka </w:t>
      </w:r>
      <w:r w:rsidR="00CB2E5D" w:rsidRPr="002D673F">
        <w:rPr>
          <w:rFonts w:eastAsia="Times New Roman" w:cs="Times New Roman"/>
          <w:lang w:eastAsia="cs-CZ"/>
        </w:rPr>
        <w:t>stávajícího přejezdu</w:t>
      </w:r>
      <w:r w:rsidR="00145A68" w:rsidRPr="002D673F">
        <w:rPr>
          <w:rFonts w:eastAsia="Times New Roman" w:cs="Times New Roman"/>
          <w:lang w:eastAsia="cs-CZ"/>
        </w:rPr>
        <w:t>, n</w:t>
      </w:r>
      <w:r w:rsidRPr="002D673F">
        <w:rPr>
          <w:rFonts w:eastAsia="Times New Roman" w:cs="Times New Roman"/>
          <w:lang w:eastAsia="cs-CZ"/>
        </w:rPr>
        <w:t>ení nutné</w:t>
      </w:r>
      <w:r w:rsidR="00CB2E5D" w:rsidRPr="002D673F">
        <w:rPr>
          <w:rFonts w:eastAsia="Times New Roman" w:cs="Times New Roman"/>
          <w:lang w:eastAsia="cs-CZ"/>
        </w:rPr>
        <w:t xml:space="preserve"> zpracovávat další tabulku – zhotovitel tedy tabulku neobdrží.</w:t>
      </w:r>
    </w:p>
    <w:p w:rsidR="007E7E2D" w:rsidRPr="002D673F" w:rsidRDefault="00CB2E5D" w:rsidP="007E7E2D">
      <w:pPr>
        <w:spacing w:after="0" w:line="240" w:lineRule="auto"/>
        <w:rPr>
          <w:rFonts w:eastAsia="Times New Roman" w:cs="Times New Roman"/>
          <w:lang w:eastAsia="cs-CZ"/>
        </w:rPr>
      </w:pPr>
      <w:r w:rsidRPr="002D673F">
        <w:rPr>
          <w:rFonts w:eastAsia="Times New Roman" w:cs="Times New Roman"/>
          <w:lang w:eastAsia="cs-CZ"/>
        </w:rPr>
        <w:t>V definitivním stavu se jedná o zrušení závislosti</w:t>
      </w:r>
      <w:r w:rsidR="007E7E2D" w:rsidRPr="002D673F">
        <w:rPr>
          <w:rFonts w:eastAsia="Times New Roman" w:cs="Times New Roman"/>
          <w:lang w:eastAsia="cs-CZ"/>
        </w:rPr>
        <w:t xml:space="preserve"> S</w:t>
      </w:r>
      <w:r w:rsidR="00145A68" w:rsidRPr="002D673F">
        <w:rPr>
          <w:rFonts w:eastAsia="Times New Roman" w:cs="Times New Roman"/>
          <w:lang w:eastAsia="cs-CZ"/>
        </w:rPr>
        <w:t>ZZ na přejezdu. Finální</w:t>
      </w:r>
      <w:r w:rsidR="007E7E2D" w:rsidRPr="002D673F">
        <w:rPr>
          <w:rFonts w:eastAsia="Times New Roman" w:cs="Times New Roman"/>
          <w:lang w:eastAsia="cs-CZ"/>
        </w:rPr>
        <w:t xml:space="preserve"> závěrovou tabulku lze </w:t>
      </w:r>
      <w:r w:rsidRPr="002D673F">
        <w:rPr>
          <w:rFonts w:eastAsia="Times New Roman" w:cs="Times New Roman"/>
          <w:lang w:eastAsia="cs-CZ"/>
        </w:rPr>
        <w:t xml:space="preserve">tedy </w:t>
      </w:r>
      <w:r w:rsidR="007E7E2D" w:rsidRPr="002D673F">
        <w:rPr>
          <w:rFonts w:eastAsia="Times New Roman" w:cs="Times New Roman"/>
          <w:lang w:eastAsia="cs-CZ"/>
        </w:rPr>
        <w:t xml:space="preserve">opravit až v dokumentaci skutečného provedení. </w:t>
      </w:r>
    </w:p>
    <w:p w:rsidR="007E7E2D" w:rsidRPr="00CB7B5A" w:rsidRDefault="007E7E2D" w:rsidP="007E7E2D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7E7E2D" w:rsidRPr="00CB7B5A" w:rsidRDefault="007E7E2D" w:rsidP="007E7E2D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7</w:t>
      </w:r>
      <w:r w:rsidRPr="00CB7B5A">
        <w:rPr>
          <w:rFonts w:eastAsia="Calibri" w:cs="Times New Roman"/>
          <w:b/>
          <w:lang w:eastAsia="cs-CZ"/>
        </w:rPr>
        <w:t>:</w:t>
      </w:r>
    </w:p>
    <w:p w:rsidR="007E7E2D" w:rsidRDefault="007E7E2D" w:rsidP="007E7E2D">
      <w:pPr>
        <w:spacing w:after="160" w:line="259" w:lineRule="auto"/>
      </w:pPr>
      <w:r>
        <w:rPr>
          <w:noProof/>
          <w:lang w:eastAsia="cs-CZ"/>
        </w:rPr>
        <w:drawing>
          <wp:anchor distT="0" distB="0" distL="114300" distR="114300" simplePos="0" relativeHeight="251661312" behindDoc="0" locked="0" layoutInCell="1" allowOverlap="1" wp14:anchorId="630AE114" wp14:editId="3369961B">
            <wp:simplePos x="0" y="0"/>
            <wp:positionH relativeFrom="column">
              <wp:posOffset>-104775</wp:posOffset>
            </wp:positionH>
            <wp:positionV relativeFrom="paragraph">
              <wp:posOffset>572770</wp:posOffset>
            </wp:positionV>
            <wp:extent cx="5344160" cy="685800"/>
            <wp:effectExtent l="0" t="0" r="8890" b="0"/>
            <wp:wrapSquare wrapText="bothSides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4416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PS 01-01-11: Součástí technické zprávy je také výtah ze vstupní </w:t>
      </w:r>
      <w:proofErr w:type="spellStart"/>
      <w:r>
        <w:t>všeprofesní</w:t>
      </w:r>
      <w:proofErr w:type="spellEnd"/>
      <w:r>
        <w:t xml:space="preserve"> porady. V tomto výtahu se uvádí následující:</w:t>
      </w:r>
    </w:p>
    <w:p w:rsidR="007E7E2D" w:rsidRDefault="007E7E2D" w:rsidP="007E7E2D">
      <w:pPr>
        <w:spacing w:after="160" w:line="259" w:lineRule="auto"/>
      </w:pPr>
    </w:p>
    <w:p w:rsidR="007E7E2D" w:rsidRDefault="007E7E2D" w:rsidP="007E7E2D">
      <w:pPr>
        <w:spacing w:after="160" w:line="259" w:lineRule="auto"/>
      </w:pPr>
      <w:r>
        <w:t>Výkaz výměr neobsahuje položky montáže a demontáže MIB, dále neobsahuje položky pro dodávku upevňovacích souprav a položky pro kontrolu, zaměření a zanesení do datové části popisu tratě. Žádáme zadavatele o prověření.</w:t>
      </w:r>
    </w:p>
    <w:p w:rsidR="007E7E2D" w:rsidRPr="00CB7B5A" w:rsidRDefault="007E7E2D" w:rsidP="007E7E2D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7E7E2D" w:rsidRPr="002D673F" w:rsidRDefault="00145A68" w:rsidP="007E7E2D">
      <w:pPr>
        <w:spacing w:after="0" w:line="240" w:lineRule="auto"/>
        <w:rPr>
          <w:rFonts w:eastAsia="Calibri" w:cs="Times New Roman"/>
          <w:lang w:eastAsia="cs-CZ"/>
        </w:rPr>
      </w:pPr>
      <w:r w:rsidRPr="002D673F">
        <w:rPr>
          <w:rFonts w:eastAsia="Calibri" w:cs="Times New Roman"/>
          <w:lang w:eastAsia="cs-CZ"/>
        </w:rPr>
        <w:t>Demontáž MIB je</w:t>
      </w:r>
      <w:r w:rsidR="00884128" w:rsidRPr="002D673F">
        <w:rPr>
          <w:rFonts w:eastAsia="Calibri" w:cs="Times New Roman"/>
          <w:lang w:eastAsia="cs-CZ"/>
        </w:rPr>
        <w:t xml:space="preserve"> obsahem SO železničního </w:t>
      </w:r>
      <w:r w:rsidR="007E7E2D" w:rsidRPr="002D673F">
        <w:rPr>
          <w:rFonts w:eastAsia="Calibri" w:cs="Times New Roman"/>
          <w:lang w:eastAsia="cs-CZ"/>
        </w:rPr>
        <w:t>svršku.</w:t>
      </w:r>
    </w:p>
    <w:p w:rsidR="007E7E2D" w:rsidRPr="00CB7B5A" w:rsidRDefault="007E7E2D" w:rsidP="007E7E2D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7E7E2D" w:rsidRPr="00CB7B5A" w:rsidRDefault="007E7E2D" w:rsidP="007E7E2D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8</w:t>
      </w:r>
      <w:r w:rsidRPr="00CB7B5A">
        <w:rPr>
          <w:rFonts w:eastAsia="Calibri" w:cs="Times New Roman"/>
          <w:b/>
          <w:lang w:eastAsia="cs-CZ"/>
        </w:rPr>
        <w:t>:</w:t>
      </w:r>
    </w:p>
    <w:p w:rsidR="007E7E2D" w:rsidRDefault="007E7E2D" w:rsidP="007E7E2D">
      <w:pPr>
        <w:spacing w:after="160" w:line="259" w:lineRule="auto"/>
        <w:rPr>
          <w:noProof/>
          <w:lang w:eastAsia="cs-CZ"/>
        </w:rPr>
      </w:pPr>
      <w:r>
        <w:t xml:space="preserve">PS 01-01-11: Dle záznamu ze závěrečné porady ze dne </w:t>
      </w:r>
      <w:proofErr w:type="gramStart"/>
      <w:r>
        <w:t>22.4.2021</w:t>
      </w:r>
      <w:proofErr w:type="gramEnd"/>
      <w:r>
        <w:t xml:space="preserve"> (příloha technické zprávy) zadavatel požaduje zřízení provizorního reléového domku. Požaduje zadavatel dodávku zcela nového provizorního reléového domku?</w:t>
      </w:r>
    </w:p>
    <w:p w:rsidR="007E7E2D" w:rsidRPr="00CB7B5A" w:rsidRDefault="007E7E2D" w:rsidP="007E7E2D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7E7E2D" w:rsidRPr="002D673F" w:rsidRDefault="007E7E2D" w:rsidP="007E7E2D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2D673F">
        <w:rPr>
          <w:rFonts w:eastAsia="Times New Roman" w:cs="Times New Roman"/>
          <w:lang w:eastAsia="cs-CZ"/>
        </w:rPr>
        <w:t>V rozpoč</w:t>
      </w:r>
      <w:r w:rsidR="00884128" w:rsidRPr="002D673F">
        <w:rPr>
          <w:rFonts w:eastAsia="Times New Roman" w:cs="Times New Roman"/>
          <w:lang w:eastAsia="cs-CZ"/>
        </w:rPr>
        <w:t xml:space="preserve">tu je počítáno s novým RD </w:t>
      </w:r>
      <w:r w:rsidRPr="002D673F">
        <w:rPr>
          <w:rFonts w:eastAsia="Times New Roman" w:cs="Times New Roman"/>
          <w:lang w:eastAsia="cs-CZ"/>
        </w:rPr>
        <w:t xml:space="preserve">, </w:t>
      </w:r>
      <w:r w:rsidR="00884128" w:rsidRPr="002D673F">
        <w:rPr>
          <w:rFonts w:eastAsia="Times New Roman" w:cs="Times New Roman"/>
          <w:lang w:eastAsia="cs-CZ"/>
        </w:rPr>
        <w:t>protože projektant nemá informaci o případných</w:t>
      </w:r>
      <w:r w:rsidRPr="002D673F">
        <w:rPr>
          <w:rFonts w:eastAsia="Times New Roman" w:cs="Times New Roman"/>
          <w:lang w:eastAsia="cs-CZ"/>
        </w:rPr>
        <w:t xml:space="preserve"> provizorní</w:t>
      </w:r>
      <w:r w:rsidR="00145A68" w:rsidRPr="002D673F">
        <w:rPr>
          <w:rFonts w:eastAsia="Times New Roman" w:cs="Times New Roman"/>
          <w:lang w:eastAsia="cs-CZ"/>
        </w:rPr>
        <w:t xml:space="preserve">ch RD jednotlivých zhotovitelů. Typ RD </w:t>
      </w:r>
      <w:r w:rsidR="00884128" w:rsidRPr="002D673F">
        <w:rPr>
          <w:rFonts w:eastAsia="Times New Roman" w:cs="Times New Roman"/>
          <w:lang w:eastAsia="cs-CZ"/>
        </w:rPr>
        <w:t xml:space="preserve">bude použit </w:t>
      </w:r>
      <w:r w:rsidR="00145A68" w:rsidRPr="002D673F">
        <w:rPr>
          <w:rFonts w:eastAsia="Times New Roman" w:cs="Times New Roman"/>
          <w:lang w:eastAsia="cs-CZ"/>
        </w:rPr>
        <w:t>dle možností zhotovitele.</w:t>
      </w:r>
    </w:p>
    <w:p w:rsidR="00145A68" w:rsidRDefault="00145A68" w:rsidP="007E7E2D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7E7E2D" w:rsidRPr="00CB7B5A" w:rsidRDefault="007E7E2D" w:rsidP="007E7E2D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9</w:t>
      </w:r>
      <w:r w:rsidRPr="00CB7B5A">
        <w:rPr>
          <w:rFonts w:eastAsia="Calibri" w:cs="Times New Roman"/>
          <w:b/>
          <w:lang w:eastAsia="cs-CZ"/>
        </w:rPr>
        <w:t>:</w:t>
      </w:r>
    </w:p>
    <w:p w:rsidR="007E7E2D" w:rsidRDefault="007E7E2D" w:rsidP="007E7E2D">
      <w:pPr>
        <w:spacing w:after="160" w:line="259" w:lineRule="auto"/>
        <w:rPr>
          <w:noProof/>
          <w:lang w:eastAsia="cs-CZ"/>
        </w:rPr>
      </w:pPr>
      <w:r>
        <w:t>PS 01-01-31: Předpokládá zadavatel zřízení zcela nového PZZ v rámci výstavby provizorního PZZ?</w:t>
      </w:r>
    </w:p>
    <w:p w:rsidR="007E7E2D" w:rsidRPr="00CB7B5A" w:rsidRDefault="007E7E2D" w:rsidP="007E7E2D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7E7E2D" w:rsidRPr="002D673F" w:rsidRDefault="007E7E2D" w:rsidP="007E7E2D">
      <w:pPr>
        <w:spacing w:after="0" w:line="240" w:lineRule="auto"/>
        <w:rPr>
          <w:rFonts w:eastAsia="Calibri" w:cs="Times New Roman"/>
          <w:lang w:eastAsia="cs-CZ"/>
        </w:rPr>
      </w:pPr>
      <w:r w:rsidRPr="002D673F">
        <w:rPr>
          <w:rFonts w:eastAsia="Calibri" w:cs="Times New Roman"/>
          <w:lang w:eastAsia="cs-CZ"/>
        </w:rPr>
        <w:t>V rozpočtu je počítáno z cela novým PZZ. Projektant nevylučuje použití některých komponentů do provizorního PZZ. Projektant ale upozorňuje, že provizorní PZZ bude muset být přichystáno před započetím stavby</w:t>
      </w:r>
      <w:r w:rsidR="00884128" w:rsidRPr="002D673F">
        <w:rPr>
          <w:rFonts w:eastAsia="Calibri" w:cs="Times New Roman"/>
          <w:lang w:eastAsia="cs-CZ"/>
        </w:rPr>
        <w:t>,</w:t>
      </w:r>
      <w:r w:rsidRPr="002D673F">
        <w:rPr>
          <w:rFonts w:eastAsia="Calibri" w:cs="Times New Roman"/>
          <w:lang w:eastAsia="cs-CZ"/>
        </w:rPr>
        <w:t xml:space="preserve"> aby při vypnutí stávajícího PZZ bylo možné zapnout provizorní PZZ.</w:t>
      </w:r>
    </w:p>
    <w:p w:rsidR="007E7E2D" w:rsidRPr="00CB7B5A" w:rsidRDefault="007E7E2D" w:rsidP="007E7E2D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7E7E2D" w:rsidRPr="00CB7B5A" w:rsidRDefault="007E7E2D" w:rsidP="007E7E2D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10</w:t>
      </w:r>
      <w:r w:rsidRPr="00CB7B5A">
        <w:rPr>
          <w:rFonts w:eastAsia="Calibri" w:cs="Times New Roman"/>
          <w:b/>
          <w:lang w:eastAsia="cs-CZ"/>
        </w:rPr>
        <w:t>:</w:t>
      </w:r>
    </w:p>
    <w:p w:rsidR="007E7E2D" w:rsidRDefault="007E7E2D" w:rsidP="007E7E2D">
      <w:pPr>
        <w:spacing w:after="160" w:line="259" w:lineRule="auto"/>
        <w:rPr>
          <w:noProof/>
          <w:lang w:eastAsia="cs-CZ"/>
        </w:rPr>
      </w:pPr>
      <w:r>
        <w:t>PS 01-01-31: V TZ str. 13 je v závěru z porady uvedeno, že „bude prověřeno a projednáno s Drážním úřadem, nutnost zřízení provizorního přejezdu a jeho zabezpečení po dobu výstavby“. Prosíme zadavatele o vyjádření, zda je rozhodnutí DÚ k dispozici a zda je možné ho poskytnout.</w:t>
      </w:r>
    </w:p>
    <w:p w:rsidR="007E7E2D" w:rsidRDefault="007E7E2D" w:rsidP="007E7E2D">
      <w:pPr>
        <w:spacing w:after="0" w:line="240" w:lineRule="auto"/>
        <w:rPr>
          <w:rFonts w:eastAsia="Calibri" w:cs="Times New Roman"/>
          <w:b/>
          <w:lang w:eastAsia="cs-CZ"/>
        </w:rPr>
      </w:pPr>
      <w:r w:rsidRPr="007E7E2D">
        <w:rPr>
          <w:rFonts w:eastAsia="Calibri" w:cs="Times New Roman"/>
          <w:b/>
          <w:lang w:eastAsia="cs-CZ"/>
        </w:rPr>
        <w:t>Odpověď:</w:t>
      </w:r>
    </w:p>
    <w:p w:rsidR="00884128" w:rsidRPr="002D673F" w:rsidRDefault="00884128" w:rsidP="00884128">
      <w:pPr>
        <w:spacing w:after="0" w:line="240" w:lineRule="auto"/>
        <w:rPr>
          <w:rFonts w:eastAsia="Calibri" w:cs="Times New Roman"/>
          <w:lang w:eastAsia="cs-CZ"/>
        </w:rPr>
      </w:pPr>
      <w:r w:rsidRPr="002D673F">
        <w:rPr>
          <w:rFonts w:eastAsia="Calibri" w:cs="Times New Roman"/>
          <w:lang w:eastAsia="cs-CZ"/>
        </w:rPr>
        <w:lastRenderedPageBreak/>
        <w:t xml:space="preserve">Zadavatel zažádal DÚ o vydání společného povolení v rozsahu DSP, která je součástí </w:t>
      </w:r>
      <w:proofErr w:type="spellStart"/>
      <w:r w:rsidRPr="002D673F">
        <w:rPr>
          <w:rFonts w:eastAsia="Calibri" w:cs="Times New Roman"/>
          <w:lang w:eastAsia="cs-CZ"/>
        </w:rPr>
        <w:t>zadávácí</w:t>
      </w:r>
      <w:proofErr w:type="spellEnd"/>
      <w:r w:rsidRPr="002D673F">
        <w:rPr>
          <w:rFonts w:eastAsia="Calibri" w:cs="Times New Roman"/>
          <w:lang w:eastAsia="cs-CZ"/>
        </w:rPr>
        <w:t xml:space="preserve"> dokumentace předmětné soutěže.  Vítěznému uchazeči bude před podpisem SOD předáno společné povolení vydané DÚ včetně všech souvisejících dokladů pro jeho vydání.</w:t>
      </w:r>
    </w:p>
    <w:p w:rsidR="007E7E2D" w:rsidRDefault="007E7E2D" w:rsidP="007E7E2D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7E7E2D" w:rsidRPr="00CB7B5A" w:rsidRDefault="007E7E2D" w:rsidP="007E7E2D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7E7E2D" w:rsidRPr="00CB7B5A" w:rsidRDefault="007E7E2D" w:rsidP="007E7E2D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11</w:t>
      </w:r>
      <w:r w:rsidRPr="00CB7B5A">
        <w:rPr>
          <w:rFonts w:eastAsia="Calibri" w:cs="Times New Roman"/>
          <w:b/>
          <w:lang w:eastAsia="cs-CZ"/>
        </w:rPr>
        <w:t>:</w:t>
      </w:r>
    </w:p>
    <w:p w:rsidR="007E7E2D" w:rsidRDefault="007E7E2D" w:rsidP="007E7E2D">
      <w:pPr>
        <w:spacing w:after="160" w:line="259" w:lineRule="auto"/>
      </w:pPr>
      <w:r>
        <w:t>PS 01-01-31: V technické zprávě se uvádí následující:</w:t>
      </w:r>
    </w:p>
    <w:p w:rsidR="007E7E2D" w:rsidRDefault="007E7E2D" w:rsidP="007E7E2D">
      <w:pPr>
        <w:spacing w:after="160" w:line="259" w:lineRule="auto"/>
      </w:pPr>
      <w:r>
        <w:t xml:space="preserve">„ </w:t>
      </w:r>
      <w:r>
        <w:rPr>
          <w:noProof/>
          <w:lang w:eastAsia="cs-CZ"/>
        </w:rPr>
        <w:drawing>
          <wp:inline distT="0" distB="0" distL="0" distR="0" wp14:anchorId="74B05B7A" wp14:editId="2CB25713">
            <wp:extent cx="4320549" cy="160020"/>
            <wp:effectExtent l="0" t="0" r="3810" b="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320549" cy="160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“</w:t>
      </w:r>
    </w:p>
    <w:p w:rsidR="007E7E2D" w:rsidRDefault="007E7E2D" w:rsidP="007E7E2D">
      <w:pPr>
        <w:spacing w:after="160" w:line="259" w:lineRule="auto"/>
      </w:pPr>
      <w:r>
        <w:t>V zadávací dokumentaci postrádáme v. č. 0300. Žádáme zadavatele o prověření/vysvětlení/doplnění.</w:t>
      </w:r>
    </w:p>
    <w:p w:rsidR="007E7E2D" w:rsidRPr="00CB7B5A" w:rsidRDefault="007E7E2D" w:rsidP="007E7E2D">
      <w:pPr>
        <w:spacing w:after="0" w:line="240" w:lineRule="auto"/>
        <w:rPr>
          <w:rFonts w:eastAsia="Calibri" w:cs="Times New Roman"/>
          <w:b/>
          <w:lang w:eastAsia="cs-CZ"/>
        </w:rPr>
      </w:pPr>
      <w:r w:rsidRPr="00FF4435">
        <w:rPr>
          <w:rFonts w:eastAsia="Calibri" w:cs="Times New Roman"/>
          <w:b/>
          <w:lang w:eastAsia="cs-CZ"/>
        </w:rPr>
        <w:t>Odpověď:</w:t>
      </w:r>
      <w:r w:rsidRPr="00CB7B5A">
        <w:rPr>
          <w:rFonts w:eastAsia="Calibri" w:cs="Times New Roman"/>
          <w:b/>
          <w:lang w:eastAsia="cs-CZ"/>
        </w:rPr>
        <w:t xml:space="preserve"> </w:t>
      </w:r>
    </w:p>
    <w:p w:rsidR="007E7E2D" w:rsidRPr="002D673F" w:rsidRDefault="007E7E2D" w:rsidP="007E7E2D">
      <w:pPr>
        <w:spacing w:after="0" w:line="240" w:lineRule="auto"/>
        <w:rPr>
          <w:rFonts w:eastAsia="Calibri" w:cs="Times New Roman"/>
          <w:lang w:eastAsia="cs-CZ"/>
        </w:rPr>
      </w:pPr>
      <w:r w:rsidRPr="002D673F">
        <w:rPr>
          <w:rFonts w:eastAsia="Calibri" w:cs="Times New Roman"/>
          <w:lang w:eastAsia="cs-CZ"/>
        </w:rPr>
        <w:t>Z důvodu možnosti využití stávající závěrové tabulky a tabulky přejezdu není předmětný dokument součástí dokumentace.</w:t>
      </w:r>
    </w:p>
    <w:p w:rsidR="007E7E2D" w:rsidRPr="00CB7B5A" w:rsidRDefault="007E7E2D" w:rsidP="007E7E2D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7E7E2D" w:rsidRPr="00CB7B5A" w:rsidRDefault="007E7E2D" w:rsidP="007E7E2D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12</w:t>
      </w:r>
      <w:r w:rsidRPr="00CB7B5A">
        <w:rPr>
          <w:rFonts w:eastAsia="Calibri" w:cs="Times New Roman"/>
          <w:b/>
          <w:lang w:eastAsia="cs-CZ"/>
        </w:rPr>
        <w:t>:</w:t>
      </w:r>
    </w:p>
    <w:p w:rsidR="007E7E2D" w:rsidRDefault="007E7E2D" w:rsidP="007E7E2D">
      <w:pPr>
        <w:spacing w:after="160" w:line="259" w:lineRule="auto"/>
      </w:pPr>
      <w:r>
        <w:t>PS 01-01-31: Dle technické zprávy, kapitoly 2.7 Kabelizace požaduje zadavatel ve stanici Blansko v souvislosti s pokládkou provizorních kabelů pouze mělký výkop. Žádáme zadavatele o přesnější specifikaci rozměru tohoto výkopu a případné doplnění položky pro zásyp rýh</w:t>
      </w:r>
      <w:r w:rsidRPr="00503077">
        <w:t xml:space="preserve"> </w:t>
      </w:r>
      <w:r>
        <w:t>do výkazu výměr.</w:t>
      </w:r>
    </w:p>
    <w:p w:rsidR="007E7E2D" w:rsidRPr="002D673F" w:rsidRDefault="007E7E2D" w:rsidP="007E7E2D">
      <w:pPr>
        <w:spacing w:after="0" w:line="240" w:lineRule="auto"/>
        <w:rPr>
          <w:rFonts w:eastAsia="Calibri" w:cs="Times New Roman"/>
          <w:b/>
          <w:lang w:eastAsia="cs-CZ"/>
        </w:rPr>
      </w:pPr>
      <w:r w:rsidRPr="002D673F">
        <w:rPr>
          <w:rFonts w:eastAsia="Calibri" w:cs="Times New Roman"/>
          <w:b/>
          <w:lang w:eastAsia="cs-CZ"/>
        </w:rPr>
        <w:t xml:space="preserve">Odpověď: </w:t>
      </w:r>
    </w:p>
    <w:p w:rsidR="007E7E2D" w:rsidRPr="002D673F" w:rsidRDefault="007E7E2D" w:rsidP="007E7E2D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2D673F">
        <w:rPr>
          <w:rFonts w:eastAsia="Times New Roman" w:cs="Times New Roman"/>
          <w:lang w:eastAsia="cs-CZ"/>
        </w:rPr>
        <w:t>Za mělký výkop se považuje výkop dostatečně hluboký</w:t>
      </w:r>
      <w:r w:rsidR="00884128" w:rsidRPr="002D673F">
        <w:rPr>
          <w:rFonts w:eastAsia="Times New Roman" w:cs="Times New Roman"/>
          <w:lang w:eastAsia="cs-CZ"/>
        </w:rPr>
        <w:t xml:space="preserve">, tak , </w:t>
      </w:r>
      <w:proofErr w:type="gramStart"/>
      <w:r w:rsidR="00884128" w:rsidRPr="002D673F">
        <w:rPr>
          <w:rFonts w:eastAsia="Times New Roman" w:cs="Times New Roman"/>
          <w:lang w:eastAsia="cs-CZ"/>
        </w:rPr>
        <w:t>aby  byly</w:t>
      </w:r>
      <w:proofErr w:type="gramEnd"/>
      <w:r w:rsidRPr="002D673F">
        <w:rPr>
          <w:rFonts w:eastAsia="Times New Roman" w:cs="Times New Roman"/>
          <w:lang w:eastAsia="cs-CZ"/>
        </w:rPr>
        <w:t xml:space="preserve"> uloženy kabely s krytím 1</w:t>
      </w:r>
      <w:r w:rsidR="0071181A" w:rsidRPr="002D673F">
        <w:rPr>
          <w:rFonts w:eastAsia="Times New Roman" w:cs="Times New Roman"/>
          <w:lang w:eastAsia="cs-CZ"/>
        </w:rPr>
        <w:t xml:space="preserve">0cm. </w:t>
      </w:r>
      <w:r w:rsidRPr="002D673F">
        <w:rPr>
          <w:rFonts w:eastAsia="Times New Roman" w:cs="Times New Roman"/>
          <w:lang w:eastAsia="cs-CZ"/>
        </w:rPr>
        <w:t xml:space="preserve"> V rozpočtu je počítáno se standartním výkopem o šířce 35x90cm. Při krytí 10cm lze výkop rozšířit dle potřeby.  </w:t>
      </w:r>
    </w:p>
    <w:p w:rsidR="007E7E2D" w:rsidRDefault="007E7E2D" w:rsidP="007E7E2D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7E7E2D" w:rsidRPr="00CB7B5A" w:rsidRDefault="007E7E2D" w:rsidP="007E7E2D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13</w:t>
      </w:r>
      <w:r w:rsidRPr="00CB7B5A">
        <w:rPr>
          <w:rFonts w:eastAsia="Calibri" w:cs="Times New Roman"/>
          <w:b/>
          <w:lang w:eastAsia="cs-CZ"/>
        </w:rPr>
        <w:t>:</w:t>
      </w:r>
    </w:p>
    <w:p w:rsidR="007E7E2D" w:rsidRDefault="007E7E2D" w:rsidP="007E7E2D">
      <w:pPr>
        <w:spacing w:after="160" w:line="259" w:lineRule="auto"/>
      </w:pPr>
      <w:r>
        <w:t>PS 01-01-31: Ve výkazu výměr byl při porovnání Schéma kabelů (č. přílohy 701) nalezen nesoulad v množství kabelových forem dle následujícího:</w:t>
      </w:r>
    </w:p>
    <w:p w:rsidR="007E7E2D" w:rsidRDefault="007E7E2D" w:rsidP="007E7E2D">
      <w:pPr>
        <w:pStyle w:val="Odstavecseseznamem"/>
        <w:numPr>
          <w:ilvl w:val="0"/>
          <w:numId w:val="18"/>
        </w:numPr>
        <w:spacing w:after="160" w:line="259" w:lineRule="auto"/>
        <w:ind w:left="426"/>
      </w:pPr>
      <w:r>
        <w:t xml:space="preserve">položka č. 26: </w:t>
      </w:r>
      <w:r w:rsidRPr="00D544A2">
        <w:t>KABELOVÁ FORMA (UKONČENÍ KABELŮ) PRO KABELY ZABEZPEČOVACÍ DO 12 PÁRŮ</w:t>
      </w:r>
      <w:r>
        <w:t xml:space="preserve"> - množství dle výkazu výměr je 30 ks, dle přílohy č. 701 je množství 35 ks.</w:t>
      </w:r>
    </w:p>
    <w:p w:rsidR="007E7E2D" w:rsidRDefault="007E7E2D" w:rsidP="007E7E2D">
      <w:pPr>
        <w:pStyle w:val="Odstavecseseznamem"/>
        <w:numPr>
          <w:ilvl w:val="0"/>
          <w:numId w:val="18"/>
        </w:numPr>
        <w:spacing w:after="160" w:line="259" w:lineRule="auto"/>
        <w:ind w:left="426"/>
      </w:pPr>
      <w:r>
        <w:t>položka č. 27: K</w:t>
      </w:r>
      <w:r w:rsidRPr="00D544A2">
        <w:t>ABELOVÁ FORMA (UKONČENÍ KABELŮ) PRO KABELY ZABEZPEČOVACÍ PŘES 12 PÁRŮ</w:t>
      </w:r>
      <w:r>
        <w:t xml:space="preserve"> - množství dle výkazu výměr je 2 ks, dle přílohy č. 701 je množství 8 ks.</w:t>
      </w:r>
    </w:p>
    <w:p w:rsidR="007E7E2D" w:rsidRPr="002828E6" w:rsidRDefault="007E7E2D" w:rsidP="007E7E2D">
      <w:r>
        <w:t>Žádáme zadavatele o prověření.</w:t>
      </w:r>
    </w:p>
    <w:p w:rsidR="007E7E2D" w:rsidRPr="00CB7B5A" w:rsidRDefault="007E7E2D" w:rsidP="007E7E2D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7E7E2D" w:rsidRPr="002D673F" w:rsidRDefault="00145A68" w:rsidP="007E7E2D">
      <w:pPr>
        <w:spacing w:after="0" w:line="240" w:lineRule="auto"/>
        <w:rPr>
          <w:rFonts w:eastAsia="Calibri" w:cs="Times New Roman"/>
          <w:lang w:eastAsia="cs-CZ"/>
        </w:rPr>
      </w:pPr>
      <w:r w:rsidRPr="002D673F">
        <w:rPr>
          <w:rFonts w:eastAsia="Calibri" w:cs="Times New Roman"/>
          <w:lang w:eastAsia="cs-CZ"/>
        </w:rPr>
        <w:t>Položka 26 je správná,</w:t>
      </w:r>
      <w:r w:rsidR="007E7E2D" w:rsidRPr="002D673F">
        <w:rPr>
          <w:rFonts w:eastAsia="Calibri" w:cs="Times New Roman"/>
          <w:lang w:eastAsia="cs-CZ"/>
        </w:rPr>
        <w:t xml:space="preserve"> počet kusů </w:t>
      </w:r>
      <w:r w:rsidRPr="002D673F">
        <w:rPr>
          <w:rFonts w:eastAsia="Calibri" w:cs="Times New Roman"/>
          <w:lang w:eastAsia="cs-CZ"/>
        </w:rPr>
        <w:t xml:space="preserve">bude upraven na </w:t>
      </w:r>
      <w:r w:rsidR="007E7E2D" w:rsidRPr="002D673F">
        <w:rPr>
          <w:rFonts w:eastAsia="Calibri" w:cs="Times New Roman"/>
          <w:lang w:eastAsia="cs-CZ"/>
        </w:rPr>
        <w:t>47</w:t>
      </w:r>
      <w:r w:rsidR="0071181A" w:rsidRPr="002D673F">
        <w:rPr>
          <w:rFonts w:eastAsia="Calibri" w:cs="Times New Roman"/>
          <w:lang w:eastAsia="cs-CZ"/>
        </w:rPr>
        <w:t>.</w:t>
      </w:r>
    </w:p>
    <w:p w:rsidR="007E7E2D" w:rsidRPr="002D673F" w:rsidRDefault="00145A68" w:rsidP="007E7E2D">
      <w:pPr>
        <w:spacing w:after="0" w:line="240" w:lineRule="auto"/>
        <w:rPr>
          <w:rFonts w:eastAsia="Calibri" w:cs="Times New Roman"/>
          <w:lang w:eastAsia="cs-CZ"/>
        </w:rPr>
      </w:pPr>
      <w:r w:rsidRPr="002D673F">
        <w:rPr>
          <w:rFonts w:eastAsia="Calibri" w:cs="Times New Roman"/>
          <w:lang w:eastAsia="cs-CZ"/>
        </w:rPr>
        <w:t>Položka 27 je správná,</w:t>
      </w:r>
      <w:r w:rsidR="007E7E2D" w:rsidRPr="002D673F">
        <w:rPr>
          <w:rFonts w:eastAsia="Calibri" w:cs="Times New Roman"/>
          <w:lang w:eastAsia="cs-CZ"/>
        </w:rPr>
        <w:t xml:space="preserve"> počet kusů </w:t>
      </w:r>
      <w:r w:rsidRPr="002D673F">
        <w:rPr>
          <w:rFonts w:eastAsia="Calibri" w:cs="Times New Roman"/>
          <w:lang w:eastAsia="cs-CZ"/>
        </w:rPr>
        <w:t xml:space="preserve">bude upraven na </w:t>
      </w:r>
      <w:r w:rsidR="007E7E2D" w:rsidRPr="002D673F">
        <w:rPr>
          <w:rFonts w:eastAsia="Calibri" w:cs="Times New Roman"/>
          <w:lang w:eastAsia="cs-CZ"/>
        </w:rPr>
        <w:t>14</w:t>
      </w:r>
      <w:r w:rsidR="0071181A" w:rsidRPr="002D673F">
        <w:rPr>
          <w:rFonts w:eastAsia="Calibri" w:cs="Times New Roman"/>
          <w:lang w:eastAsia="cs-CZ"/>
        </w:rPr>
        <w:t>.</w:t>
      </w:r>
    </w:p>
    <w:p w:rsidR="007E7E2D" w:rsidRPr="00CB7B5A" w:rsidRDefault="007E7E2D" w:rsidP="007E7E2D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7E7E2D" w:rsidRPr="00CB7B5A" w:rsidRDefault="007E7E2D" w:rsidP="007E7E2D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14</w:t>
      </w:r>
      <w:r w:rsidRPr="00CB7B5A">
        <w:rPr>
          <w:rFonts w:eastAsia="Calibri" w:cs="Times New Roman"/>
          <w:b/>
          <w:lang w:eastAsia="cs-CZ"/>
        </w:rPr>
        <w:t>:</w:t>
      </w:r>
    </w:p>
    <w:p w:rsidR="007E7E2D" w:rsidRDefault="007E7E2D" w:rsidP="007E7E2D">
      <w:pPr>
        <w:spacing w:after="160" w:line="259" w:lineRule="auto"/>
      </w:pPr>
      <w:r>
        <w:t>PS 01-01-31: Podle tabulky kabelů (č. přílohy 702) a schéma kabelů (č. přílohy 701) se budou dodávat následující kabely: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685"/>
        <w:gridCol w:w="1701"/>
        <w:gridCol w:w="1701"/>
        <w:gridCol w:w="1701"/>
      </w:tblGrid>
      <w:tr w:rsidR="007E7E2D" w:rsidTr="00CC18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5" w:type="dxa"/>
          </w:tcPr>
          <w:p w:rsidR="007E7E2D" w:rsidRDefault="007E7E2D" w:rsidP="00CC1819">
            <w:pPr>
              <w:pStyle w:val="Odstavecseseznamem"/>
              <w:ind w:left="0"/>
              <w:jc w:val="center"/>
            </w:pPr>
            <w:r>
              <w:t>Označení kabelu</w:t>
            </w:r>
          </w:p>
        </w:tc>
        <w:tc>
          <w:tcPr>
            <w:tcW w:w="1701" w:type="dxa"/>
          </w:tcPr>
          <w:p w:rsidR="007E7E2D" w:rsidRDefault="007E7E2D" w:rsidP="00CC1819">
            <w:pPr>
              <w:pStyle w:val="Odstavecseseznamem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Typ</w:t>
            </w:r>
          </w:p>
        </w:tc>
        <w:tc>
          <w:tcPr>
            <w:tcW w:w="1701" w:type="dxa"/>
          </w:tcPr>
          <w:p w:rsidR="007E7E2D" w:rsidRDefault="007E7E2D" w:rsidP="00CC1819">
            <w:pPr>
              <w:pStyle w:val="Odstavecseseznamem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Dimenze</w:t>
            </w:r>
          </w:p>
        </w:tc>
        <w:tc>
          <w:tcPr>
            <w:tcW w:w="1701" w:type="dxa"/>
          </w:tcPr>
          <w:p w:rsidR="007E7E2D" w:rsidRDefault="007E7E2D" w:rsidP="00CC1819">
            <w:pPr>
              <w:pStyle w:val="Odstavecseseznamem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Délka</w:t>
            </w:r>
          </w:p>
        </w:tc>
      </w:tr>
      <w:tr w:rsidR="007E7E2D" w:rsidTr="00CC18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5" w:type="dxa"/>
          </w:tcPr>
          <w:p w:rsidR="007E7E2D" w:rsidRDefault="007E7E2D" w:rsidP="00CC1819">
            <w:pPr>
              <w:pStyle w:val="Odstavecseseznamem"/>
              <w:ind w:left="0"/>
            </w:pPr>
            <w:r>
              <w:t>X901</w:t>
            </w:r>
          </w:p>
        </w:tc>
        <w:tc>
          <w:tcPr>
            <w:tcW w:w="1701" w:type="dxa"/>
          </w:tcPr>
          <w:p w:rsidR="007E7E2D" w:rsidRDefault="007E7E2D" w:rsidP="00CC1819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CYKY</w:t>
            </w:r>
          </w:p>
        </w:tc>
        <w:tc>
          <w:tcPr>
            <w:tcW w:w="1701" w:type="dxa"/>
          </w:tcPr>
          <w:p w:rsidR="007E7E2D" w:rsidRPr="00874D91" w:rsidRDefault="007E7E2D" w:rsidP="00CC1819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4D16 mm</w:t>
            </w:r>
            <w:r>
              <w:rPr>
                <w:vertAlign w:val="superscript"/>
              </w:rPr>
              <w:t>2</w:t>
            </w:r>
          </w:p>
        </w:tc>
        <w:tc>
          <w:tcPr>
            <w:tcW w:w="1701" w:type="dxa"/>
          </w:tcPr>
          <w:p w:rsidR="007E7E2D" w:rsidRDefault="007E7E2D" w:rsidP="00CC1819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150 m</w:t>
            </w:r>
          </w:p>
        </w:tc>
      </w:tr>
      <w:tr w:rsidR="007E7E2D" w:rsidTr="00CC18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5" w:type="dxa"/>
          </w:tcPr>
          <w:p w:rsidR="007E7E2D" w:rsidRDefault="007E7E2D" w:rsidP="00CC1819">
            <w:pPr>
              <w:pStyle w:val="Odstavecseseznamem"/>
              <w:ind w:left="0"/>
            </w:pPr>
            <w:r>
              <w:t>X910</w:t>
            </w:r>
          </w:p>
        </w:tc>
        <w:tc>
          <w:tcPr>
            <w:tcW w:w="1701" w:type="dxa"/>
          </w:tcPr>
          <w:p w:rsidR="007E7E2D" w:rsidRDefault="007E7E2D" w:rsidP="00CC1819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CYKY</w:t>
            </w:r>
          </w:p>
        </w:tc>
        <w:tc>
          <w:tcPr>
            <w:tcW w:w="1701" w:type="dxa"/>
          </w:tcPr>
          <w:p w:rsidR="007E7E2D" w:rsidRPr="00874D91" w:rsidRDefault="007E7E2D" w:rsidP="00CC1819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4x4 mm</w:t>
            </w:r>
            <w:r>
              <w:rPr>
                <w:vertAlign w:val="superscript"/>
              </w:rPr>
              <w:t>2</w:t>
            </w:r>
          </w:p>
        </w:tc>
        <w:tc>
          <w:tcPr>
            <w:tcW w:w="1701" w:type="dxa"/>
          </w:tcPr>
          <w:p w:rsidR="007E7E2D" w:rsidRDefault="007E7E2D" w:rsidP="00CC1819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50 m</w:t>
            </w:r>
          </w:p>
        </w:tc>
      </w:tr>
      <w:tr w:rsidR="007E7E2D" w:rsidTr="00CC18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5" w:type="dxa"/>
          </w:tcPr>
          <w:p w:rsidR="007E7E2D" w:rsidRDefault="007E7E2D" w:rsidP="00CC1819">
            <w:pPr>
              <w:pStyle w:val="Odstavecseseznamem"/>
              <w:ind w:left="0"/>
            </w:pPr>
            <w:r>
              <w:t>X920</w:t>
            </w:r>
          </w:p>
        </w:tc>
        <w:tc>
          <w:tcPr>
            <w:tcW w:w="1701" w:type="dxa"/>
          </w:tcPr>
          <w:p w:rsidR="007E7E2D" w:rsidRDefault="007E7E2D" w:rsidP="00CC1819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CYKY</w:t>
            </w:r>
          </w:p>
        </w:tc>
        <w:tc>
          <w:tcPr>
            <w:tcW w:w="1701" w:type="dxa"/>
          </w:tcPr>
          <w:p w:rsidR="007E7E2D" w:rsidRPr="00874D91" w:rsidRDefault="007E7E2D" w:rsidP="00CC1819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4x4 mm</w:t>
            </w:r>
            <w:r>
              <w:rPr>
                <w:vertAlign w:val="superscript"/>
              </w:rPr>
              <w:t>2</w:t>
            </w:r>
          </w:p>
        </w:tc>
        <w:tc>
          <w:tcPr>
            <w:tcW w:w="1701" w:type="dxa"/>
          </w:tcPr>
          <w:p w:rsidR="007E7E2D" w:rsidRDefault="007E7E2D" w:rsidP="00CC1819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55 m</w:t>
            </w:r>
          </w:p>
        </w:tc>
      </w:tr>
    </w:tbl>
    <w:p w:rsidR="007E7E2D" w:rsidRDefault="007E7E2D" w:rsidP="007E7E2D">
      <w:r>
        <w:t>Ve výkazu výměr postrádáme pro tyto kabely položky pro dodávku, montáž, ukončení a demontáž. Žádáme zadavatele o prověření.</w:t>
      </w:r>
    </w:p>
    <w:p w:rsidR="007E7E2D" w:rsidRPr="00CB7B5A" w:rsidRDefault="007E7E2D" w:rsidP="007E7E2D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1F75AE">
        <w:rPr>
          <w:rFonts w:eastAsia="Calibri" w:cs="Times New Roman"/>
          <w:b/>
          <w:lang w:eastAsia="cs-CZ"/>
        </w:rPr>
        <w:t>Odpověď:</w:t>
      </w:r>
      <w:r w:rsidRPr="00CB7B5A">
        <w:rPr>
          <w:rFonts w:eastAsia="Calibri" w:cs="Times New Roman"/>
          <w:b/>
          <w:lang w:eastAsia="cs-CZ"/>
        </w:rPr>
        <w:t xml:space="preserve"> </w:t>
      </w:r>
    </w:p>
    <w:p w:rsidR="007E7E2D" w:rsidRPr="002D673F" w:rsidRDefault="007E7E2D" w:rsidP="007E7E2D">
      <w:pPr>
        <w:spacing w:after="0" w:line="240" w:lineRule="auto"/>
        <w:rPr>
          <w:rFonts w:eastAsia="Times New Roman" w:cs="Times New Roman"/>
          <w:lang w:eastAsia="cs-CZ"/>
        </w:rPr>
      </w:pPr>
      <w:r w:rsidRPr="002D673F">
        <w:rPr>
          <w:rFonts w:eastAsia="Times New Roman" w:cs="Times New Roman"/>
          <w:lang w:eastAsia="cs-CZ"/>
        </w:rPr>
        <w:t>Doplněny položky 77-79</w:t>
      </w:r>
      <w:r w:rsidR="0071181A" w:rsidRPr="002D673F">
        <w:rPr>
          <w:rFonts w:eastAsia="Times New Roman" w:cs="Times New Roman"/>
          <w:lang w:eastAsia="cs-CZ"/>
        </w:rPr>
        <w:t>.</w:t>
      </w:r>
    </w:p>
    <w:p w:rsidR="007E7E2D" w:rsidRPr="00CB7B5A" w:rsidRDefault="007E7E2D" w:rsidP="007E7E2D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7E7E2D" w:rsidRPr="00CB7B5A" w:rsidRDefault="007E7E2D" w:rsidP="007E7E2D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15</w:t>
      </w:r>
      <w:r w:rsidRPr="00CB7B5A">
        <w:rPr>
          <w:rFonts w:eastAsia="Calibri" w:cs="Times New Roman"/>
          <w:b/>
          <w:lang w:eastAsia="cs-CZ"/>
        </w:rPr>
        <w:t>:</w:t>
      </w:r>
    </w:p>
    <w:p w:rsidR="007E7E2D" w:rsidRDefault="007E7E2D" w:rsidP="007E7E2D">
      <w:pPr>
        <w:spacing w:after="160" w:line="259" w:lineRule="auto"/>
        <w:jc w:val="both"/>
      </w:pPr>
      <w:r w:rsidRPr="00FF674B">
        <w:t xml:space="preserve">PS 01-01-31: V souvislosti s instalací nových </w:t>
      </w:r>
      <w:r>
        <w:t>výstražníků se závorovými břev</w:t>
      </w:r>
      <w:r w:rsidRPr="00FF674B">
        <w:t>n</w:t>
      </w:r>
      <w:r>
        <w:t>y</w:t>
      </w:r>
      <w:r w:rsidRPr="00FF674B">
        <w:t xml:space="preserve"> se tážeme, zda </w:t>
      </w:r>
      <w:r>
        <w:t xml:space="preserve">zadavatel </w:t>
      </w:r>
      <w:r w:rsidRPr="00FF674B">
        <w:t>požaduje použití břeven s LED svítilnami?</w:t>
      </w:r>
    </w:p>
    <w:p w:rsidR="007E7E2D" w:rsidRPr="00CB7B5A" w:rsidRDefault="007E7E2D" w:rsidP="007E7E2D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7E7E2D" w:rsidRPr="002D673F" w:rsidRDefault="00145A68" w:rsidP="007E7E2D">
      <w:pPr>
        <w:spacing w:after="0" w:line="240" w:lineRule="auto"/>
        <w:rPr>
          <w:rFonts w:eastAsia="Calibri" w:cs="Times New Roman"/>
          <w:lang w:eastAsia="cs-CZ"/>
        </w:rPr>
      </w:pPr>
      <w:r w:rsidRPr="002D673F">
        <w:rPr>
          <w:rFonts w:eastAsia="Calibri" w:cs="Times New Roman"/>
          <w:lang w:eastAsia="cs-CZ"/>
        </w:rPr>
        <w:t>Bude použito</w:t>
      </w:r>
      <w:r w:rsidR="007E7E2D" w:rsidRPr="002D673F">
        <w:rPr>
          <w:rFonts w:eastAsia="Calibri" w:cs="Times New Roman"/>
          <w:lang w:eastAsia="cs-CZ"/>
        </w:rPr>
        <w:t xml:space="preserve"> břeven </w:t>
      </w:r>
      <w:r w:rsidRPr="002D673F">
        <w:rPr>
          <w:rFonts w:eastAsia="Calibri" w:cs="Times New Roman"/>
          <w:lang w:eastAsia="cs-CZ"/>
        </w:rPr>
        <w:t>pouze s odrazkami z důvodu</w:t>
      </w:r>
      <w:r w:rsidR="007E7E2D" w:rsidRPr="002D673F">
        <w:rPr>
          <w:rFonts w:eastAsia="Calibri" w:cs="Times New Roman"/>
          <w:lang w:eastAsia="cs-CZ"/>
        </w:rPr>
        <w:t xml:space="preserve"> provizorního využití. </w:t>
      </w:r>
    </w:p>
    <w:p w:rsidR="007E7E2D" w:rsidRPr="00CB7B5A" w:rsidRDefault="007E7E2D" w:rsidP="007E7E2D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7E7E2D" w:rsidRPr="00CB7B5A" w:rsidRDefault="007E7E2D" w:rsidP="007E7E2D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16</w:t>
      </w:r>
      <w:r w:rsidRPr="00CB7B5A">
        <w:rPr>
          <w:rFonts w:eastAsia="Calibri" w:cs="Times New Roman"/>
          <w:b/>
          <w:lang w:eastAsia="cs-CZ"/>
        </w:rPr>
        <w:t>:</w:t>
      </w:r>
    </w:p>
    <w:p w:rsidR="007E7E2D" w:rsidRDefault="007E7E2D" w:rsidP="007E7E2D">
      <w:pPr>
        <w:spacing w:after="160" w:line="259" w:lineRule="auto"/>
        <w:jc w:val="both"/>
      </w:pPr>
      <w:r w:rsidRPr="00FF674B">
        <w:t>PS 01-01-31:</w:t>
      </w:r>
      <w:r>
        <w:t xml:space="preserve"> Ve výkazu výměr uvedeného PS se vyskytuje položka č. 62 </w:t>
      </w:r>
      <w:r w:rsidRPr="00C23377">
        <w:t xml:space="preserve">VÝSTRAŽNÍK BEZ ZÁVORY, 1 SKŘÍŇ </w:t>
      </w:r>
      <w:r>
        <w:t>–</w:t>
      </w:r>
      <w:r w:rsidRPr="00C23377">
        <w:t xml:space="preserve"> MONTÁŽ</w:t>
      </w:r>
      <w:r>
        <w:t xml:space="preserve">. Vzhledem k instalaci 2 ks výstražníků se závorami (položka č. 60 </w:t>
      </w:r>
      <w:r w:rsidRPr="00C23377">
        <w:t xml:space="preserve">VÝSTRAŽNÍK SE ZÁVOROU, 1 SKŘÍŇ </w:t>
      </w:r>
      <w:r>
        <w:t>–</w:t>
      </w:r>
      <w:r w:rsidRPr="00C23377">
        <w:t xml:space="preserve"> DODÁVKA</w:t>
      </w:r>
      <w:r>
        <w:t>) žádáme zadavatele o prověření položky montáže č. 62.</w:t>
      </w:r>
    </w:p>
    <w:p w:rsidR="007E7E2D" w:rsidRPr="00CB7B5A" w:rsidRDefault="007E7E2D" w:rsidP="007E7E2D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545C3C">
        <w:rPr>
          <w:rFonts w:eastAsia="Calibri" w:cs="Times New Roman"/>
          <w:b/>
          <w:lang w:eastAsia="cs-CZ"/>
        </w:rPr>
        <w:t>Odpověď:</w:t>
      </w:r>
      <w:r w:rsidRPr="00CB7B5A">
        <w:rPr>
          <w:rFonts w:eastAsia="Calibri" w:cs="Times New Roman"/>
          <w:b/>
          <w:lang w:eastAsia="cs-CZ"/>
        </w:rPr>
        <w:t xml:space="preserve"> </w:t>
      </w:r>
    </w:p>
    <w:p w:rsidR="007E7E2D" w:rsidRPr="002D673F" w:rsidRDefault="007E7E2D" w:rsidP="007E7E2D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2D673F">
        <w:rPr>
          <w:rFonts w:eastAsia="Times New Roman" w:cs="Times New Roman"/>
          <w:lang w:eastAsia="cs-CZ"/>
        </w:rPr>
        <w:t>Položka 62 nahrazena položkou 79</w:t>
      </w:r>
      <w:r w:rsidR="0071181A" w:rsidRPr="002D673F">
        <w:rPr>
          <w:rFonts w:eastAsia="Times New Roman" w:cs="Times New Roman"/>
          <w:lang w:eastAsia="cs-CZ"/>
        </w:rPr>
        <w:t>.</w:t>
      </w:r>
    </w:p>
    <w:p w:rsidR="007E7E2D" w:rsidRDefault="007E7E2D" w:rsidP="007E7E2D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7E7E2D" w:rsidRPr="00CB7B5A" w:rsidRDefault="007E7E2D" w:rsidP="007E7E2D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17</w:t>
      </w:r>
      <w:r w:rsidRPr="00CB7B5A">
        <w:rPr>
          <w:rFonts w:eastAsia="Calibri" w:cs="Times New Roman"/>
          <w:b/>
          <w:lang w:eastAsia="cs-CZ"/>
        </w:rPr>
        <w:t>:</w:t>
      </w:r>
    </w:p>
    <w:p w:rsidR="007E7E2D" w:rsidRDefault="007E7E2D" w:rsidP="007E7E2D">
      <w:pPr>
        <w:spacing w:after="160" w:line="259" w:lineRule="auto"/>
        <w:jc w:val="both"/>
      </w:pPr>
      <w:r>
        <w:rPr>
          <w:noProof/>
          <w:lang w:eastAsia="cs-CZ"/>
        </w:rPr>
        <w:drawing>
          <wp:anchor distT="0" distB="0" distL="114300" distR="114300" simplePos="0" relativeHeight="251662336" behindDoc="1" locked="0" layoutInCell="1" allowOverlap="1" wp14:anchorId="50C34234" wp14:editId="6DCF979C">
            <wp:simplePos x="0" y="0"/>
            <wp:positionH relativeFrom="column">
              <wp:posOffset>152400</wp:posOffset>
            </wp:positionH>
            <wp:positionV relativeFrom="paragraph">
              <wp:posOffset>254000</wp:posOffset>
            </wp:positionV>
            <wp:extent cx="5057602" cy="561975"/>
            <wp:effectExtent l="0" t="0" r="0" b="0"/>
            <wp:wrapNone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57602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F674B">
        <w:t>PS 01-01-31:</w:t>
      </w:r>
      <w:r>
        <w:t xml:space="preserve"> V technické zprávě se uvádí následující:</w:t>
      </w:r>
    </w:p>
    <w:p w:rsidR="007E7E2D" w:rsidRDefault="007E7E2D" w:rsidP="007E7E2D">
      <w:pPr>
        <w:spacing w:after="160" w:line="259" w:lineRule="auto"/>
        <w:jc w:val="both"/>
      </w:pPr>
    </w:p>
    <w:p w:rsidR="007E7E2D" w:rsidRDefault="007E7E2D" w:rsidP="007E7E2D">
      <w:pPr>
        <w:spacing w:after="160" w:line="259" w:lineRule="auto"/>
        <w:jc w:val="both"/>
      </w:pPr>
    </w:p>
    <w:p w:rsidR="007E7E2D" w:rsidRPr="002828E6" w:rsidRDefault="007E7E2D" w:rsidP="007E7E2D">
      <w:pPr>
        <w:spacing w:after="160" w:line="259" w:lineRule="auto"/>
        <w:jc w:val="both"/>
      </w:pPr>
      <w:r>
        <w:t>Domníváme se správně, že náklady na SSZ (světelné signalizační zařízení) jsou součástí stavební objektů?</w:t>
      </w:r>
    </w:p>
    <w:p w:rsidR="007E7E2D" w:rsidRPr="00CB7B5A" w:rsidRDefault="007E7E2D" w:rsidP="007E7E2D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7E7E2D" w:rsidRPr="002D673F" w:rsidRDefault="007E7E2D" w:rsidP="007E7E2D">
      <w:pPr>
        <w:spacing w:after="0" w:line="240" w:lineRule="auto"/>
        <w:rPr>
          <w:rFonts w:eastAsia="Calibri" w:cs="Times New Roman"/>
          <w:lang w:eastAsia="cs-CZ"/>
        </w:rPr>
      </w:pPr>
      <w:r w:rsidRPr="002D673F">
        <w:rPr>
          <w:rFonts w:eastAsia="Calibri" w:cs="Times New Roman"/>
          <w:lang w:eastAsia="cs-CZ"/>
        </w:rPr>
        <w:t>Ano</w:t>
      </w:r>
      <w:r w:rsidR="0071181A" w:rsidRPr="002D673F">
        <w:rPr>
          <w:rFonts w:eastAsia="Calibri" w:cs="Times New Roman"/>
          <w:lang w:eastAsia="cs-CZ"/>
        </w:rPr>
        <w:t>,</w:t>
      </w:r>
      <w:r w:rsidRPr="002D673F">
        <w:rPr>
          <w:rFonts w:eastAsia="Calibri" w:cs="Times New Roman"/>
          <w:lang w:eastAsia="cs-CZ"/>
        </w:rPr>
        <w:t xml:space="preserve"> provizorní světelná signalizace je řešena samostatně.</w:t>
      </w:r>
    </w:p>
    <w:p w:rsidR="007E7E2D" w:rsidRPr="00CB7B5A" w:rsidRDefault="007E7E2D" w:rsidP="007E7E2D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7E7E2D" w:rsidRPr="00CB7B5A" w:rsidRDefault="007E7E2D" w:rsidP="007E7E2D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18</w:t>
      </w:r>
      <w:r w:rsidRPr="00CB7B5A">
        <w:rPr>
          <w:rFonts w:eastAsia="Calibri" w:cs="Times New Roman"/>
          <w:b/>
          <w:lang w:eastAsia="cs-CZ"/>
        </w:rPr>
        <w:t>:</w:t>
      </w:r>
    </w:p>
    <w:p w:rsidR="007E7E2D" w:rsidRDefault="007E7E2D" w:rsidP="007E7E2D">
      <w:pPr>
        <w:spacing w:after="160" w:line="259" w:lineRule="auto"/>
        <w:jc w:val="both"/>
      </w:pPr>
      <w:r w:rsidRPr="00FF674B">
        <w:t>PS 01-01-31:</w:t>
      </w:r>
      <w:r w:rsidRPr="001E7DD0">
        <w:t xml:space="preserve"> </w:t>
      </w:r>
      <w:r>
        <w:t>V technické zprávě se uvádí následující:</w:t>
      </w:r>
    </w:p>
    <w:p w:rsidR="007E7E2D" w:rsidRDefault="007E7E2D" w:rsidP="007E7E2D">
      <w:pPr>
        <w:spacing w:after="160" w:line="259" w:lineRule="auto"/>
        <w:jc w:val="both"/>
      </w:pPr>
      <w:r>
        <w:rPr>
          <w:noProof/>
          <w:lang w:eastAsia="cs-CZ"/>
        </w:rPr>
        <w:drawing>
          <wp:inline distT="0" distB="0" distL="0" distR="0" wp14:anchorId="4FF829E4" wp14:editId="7E6BF128">
            <wp:extent cx="5431236" cy="730250"/>
            <wp:effectExtent l="0" t="0" r="0" b="0"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439880" cy="7314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7E2D" w:rsidRDefault="007E7E2D" w:rsidP="007E7E2D">
      <w:pPr>
        <w:spacing w:after="160" w:line="259" w:lineRule="auto"/>
        <w:jc w:val="both"/>
      </w:pPr>
      <w:r>
        <w:rPr>
          <w:noProof/>
          <w:lang w:eastAsia="cs-CZ"/>
        </w:rPr>
        <w:drawing>
          <wp:inline distT="0" distB="0" distL="0" distR="0" wp14:anchorId="0E0F89DD" wp14:editId="0528A05B">
            <wp:extent cx="4629150" cy="867492"/>
            <wp:effectExtent l="0" t="0" r="0" b="8890"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670003" cy="8751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7E2D" w:rsidRDefault="007E7E2D" w:rsidP="007E7E2D">
      <w:pPr>
        <w:spacing w:after="160" w:line="259" w:lineRule="auto"/>
        <w:jc w:val="both"/>
      </w:pPr>
      <w:r>
        <w:t>V souvislosti s výše uvedeným se tážeme:</w:t>
      </w:r>
    </w:p>
    <w:p w:rsidR="007E7E2D" w:rsidRDefault="007E7E2D" w:rsidP="007E7E2D">
      <w:pPr>
        <w:spacing w:after="160" w:line="259" w:lineRule="auto"/>
        <w:jc w:val="both"/>
      </w:pPr>
      <w:r>
        <w:t>Zadavatel požaduje vypnutí signálu „Volno“ pro nevidomé udržujícím zaměstnancem. Dle zadávací dokumentace ale zařízení pro nevidomé nebude zřizováno.</w:t>
      </w:r>
    </w:p>
    <w:p w:rsidR="007E7E2D" w:rsidRDefault="007E7E2D" w:rsidP="007E7E2D">
      <w:pPr>
        <w:spacing w:after="0" w:line="259" w:lineRule="auto"/>
        <w:jc w:val="both"/>
      </w:pPr>
      <w:r>
        <w:t xml:space="preserve">Zadavatel v citovaném odstavci hovoří o více PZZ? Viz „vypnutí pozitivního signálu samostatně pro každé PZZ“ a „z pohledu řízení dopravy budou z každého PZS poskytnuty následující informace“. </w:t>
      </w:r>
    </w:p>
    <w:p w:rsidR="007E7E2D" w:rsidRDefault="007E7E2D" w:rsidP="007E7E2D">
      <w:pPr>
        <w:spacing w:after="0" w:line="259" w:lineRule="auto"/>
        <w:jc w:val="both"/>
      </w:pPr>
      <w:r>
        <w:t>Žádáme zadavatele o prověření/vyjádření.</w:t>
      </w:r>
    </w:p>
    <w:p w:rsidR="007E7E2D" w:rsidRDefault="007E7E2D" w:rsidP="007E7E2D">
      <w:pPr>
        <w:spacing w:after="0" w:line="259" w:lineRule="auto"/>
        <w:jc w:val="both"/>
      </w:pPr>
    </w:p>
    <w:p w:rsidR="007E7E2D" w:rsidRPr="00CB7B5A" w:rsidRDefault="007E7E2D" w:rsidP="007E7E2D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A33C02">
        <w:rPr>
          <w:rFonts w:eastAsia="Calibri" w:cs="Times New Roman"/>
          <w:b/>
          <w:lang w:eastAsia="cs-CZ"/>
        </w:rPr>
        <w:t>Odpověď:</w:t>
      </w:r>
      <w:r w:rsidRPr="00CB7B5A">
        <w:rPr>
          <w:rFonts w:eastAsia="Calibri" w:cs="Times New Roman"/>
          <w:b/>
          <w:lang w:eastAsia="cs-CZ"/>
        </w:rPr>
        <w:t xml:space="preserve"> </w:t>
      </w:r>
    </w:p>
    <w:p w:rsidR="007E7E2D" w:rsidRPr="002D673F" w:rsidRDefault="007E7E2D" w:rsidP="007E7E2D">
      <w:pPr>
        <w:spacing w:after="0" w:line="240" w:lineRule="auto"/>
        <w:rPr>
          <w:rFonts w:eastAsia="Times New Roman" w:cs="Times New Roman"/>
          <w:lang w:eastAsia="cs-CZ"/>
        </w:rPr>
      </w:pPr>
      <w:r w:rsidRPr="002D673F">
        <w:rPr>
          <w:rFonts w:eastAsia="Times New Roman" w:cs="Times New Roman"/>
          <w:lang w:eastAsia="cs-CZ"/>
        </w:rPr>
        <w:t>Signalizace pro nevidomé nebude zřizována. Vypnutí pozitivního signálu je požadováno pro provizorní PZZ. Vypnutí signálu „Volno pro nevidomé“ není požadováno.</w:t>
      </w:r>
    </w:p>
    <w:p w:rsidR="007E7E2D" w:rsidRPr="002D673F" w:rsidRDefault="007E7E2D" w:rsidP="007E7E2D">
      <w:pPr>
        <w:spacing w:after="0" w:line="240" w:lineRule="auto"/>
        <w:rPr>
          <w:rFonts w:eastAsia="Times New Roman" w:cs="Times New Roman"/>
          <w:lang w:eastAsia="cs-CZ"/>
        </w:rPr>
      </w:pPr>
      <w:r w:rsidRPr="002D673F">
        <w:rPr>
          <w:rFonts w:eastAsia="Times New Roman" w:cs="Times New Roman"/>
          <w:lang w:eastAsia="cs-CZ"/>
        </w:rPr>
        <w:t xml:space="preserve">A z pohledu řízení dopravy bude PZS poskytovat stejné informace jako stávající PZS.  </w:t>
      </w:r>
    </w:p>
    <w:p w:rsidR="007E7E2D" w:rsidRPr="00CB7B5A" w:rsidRDefault="007E7E2D" w:rsidP="007E7E2D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7E7E2D" w:rsidRPr="00CB7B5A" w:rsidRDefault="007E7E2D" w:rsidP="007E7E2D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19</w:t>
      </w:r>
      <w:r w:rsidRPr="00CB7B5A">
        <w:rPr>
          <w:rFonts w:eastAsia="Calibri" w:cs="Times New Roman"/>
          <w:b/>
          <w:lang w:eastAsia="cs-CZ"/>
        </w:rPr>
        <w:t>:</w:t>
      </w:r>
    </w:p>
    <w:p w:rsidR="007E7E2D" w:rsidRDefault="007E7E2D" w:rsidP="007E7E2D">
      <w:pPr>
        <w:spacing w:after="160" w:line="259" w:lineRule="auto"/>
        <w:jc w:val="both"/>
        <w:rPr>
          <w:noProof/>
          <w:lang w:eastAsia="cs-CZ"/>
        </w:rPr>
      </w:pPr>
      <w:r w:rsidRPr="00FF674B">
        <w:t>PS 01-01-31:</w:t>
      </w:r>
      <w:r>
        <w:t xml:space="preserve"> Ve výkazu výměr postrádáme položky pro dodávku a montáž vnitřních kabelových rozvodů. Žádáme zadavatele o prověření.</w:t>
      </w:r>
    </w:p>
    <w:p w:rsidR="007E7E2D" w:rsidRPr="00CB7B5A" w:rsidRDefault="007E7E2D" w:rsidP="007E7E2D">
      <w:pPr>
        <w:spacing w:after="0" w:line="240" w:lineRule="auto"/>
        <w:rPr>
          <w:rFonts w:eastAsia="Calibri" w:cs="Times New Roman"/>
          <w:b/>
          <w:lang w:eastAsia="cs-CZ"/>
        </w:rPr>
      </w:pPr>
      <w:r w:rsidRPr="00545C3C">
        <w:rPr>
          <w:rFonts w:eastAsia="Calibri" w:cs="Times New Roman"/>
          <w:b/>
          <w:lang w:eastAsia="cs-CZ"/>
        </w:rPr>
        <w:t>Odpověď:</w:t>
      </w:r>
      <w:r w:rsidRPr="00CB7B5A">
        <w:rPr>
          <w:rFonts w:eastAsia="Calibri" w:cs="Times New Roman"/>
          <w:b/>
          <w:lang w:eastAsia="cs-CZ"/>
        </w:rPr>
        <w:t xml:space="preserve"> </w:t>
      </w:r>
    </w:p>
    <w:p w:rsidR="007E7E2D" w:rsidRPr="002D673F" w:rsidRDefault="007E7E2D" w:rsidP="007E7E2D">
      <w:pPr>
        <w:spacing w:after="0" w:line="240" w:lineRule="auto"/>
        <w:rPr>
          <w:rFonts w:eastAsia="Calibri" w:cs="Times New Roman"/>
          <w:lang w:eastAsia="cs-CZ"/>
        </w:rPr>
      </w:pPr>
      <w:r w:rsidRPr="002D673F">
        <w:rPr>
          <w:rFonts w:eastAsia="Calibri" w:cs="Times New Roman"/>
          <w:lang w:eastAsia="cs-CZ"/>
        </w:rPr>
        <w:t>Doplněny položky 80-82</w:t>
      </w:r>
      <w:r w:rsidR="0071181A" w:rsidRPr="002D673F">
        <w:rPr>
          <w:rFonts w:eastAsia="Calibri" w:cs="Times New Roman"/>
          <w:lang w:eastAsia="cs-CZ"/>
        </w:rPr>
        <w:t>.</w:t>
      </w:r>
    </w:p>
    <w:p w:rsidR="007E7E2D" w:rsidRPr="00CB7B5A" w:rsidRDefault="007E7E2D" w:rsidP="007E7E2D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7E7E2D" w:rsidRPr="00CB7B5A" w:rsidRDefault="007E7E2D" w:rsidP="007E7E2D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20</w:t>
      </w:r>
      <w:r w:rsidRPr="00CB7B5A">
        <w:rPr>
          <w:rFonts w:eastAsia="Calibri" w:cs="Times New Roman"/>
          <w:b/>
          <w:lang w:eastAsia="cs-CZ"/>
        </w:rPr>
        <w:t>:</w:t>
      </w:r>
    </w:p>
    <w:p w:rsidR="007E7E2D" w:rsidRDefault="007E7E2D" w:rsidP="007E7E2D">
      <w:pPr>
        <w:spacing w:after="160" w:line="259" w:lineRule="auto"/>
        <w:jc w:val="both"/>
        <w:rPr>
          <w:noProof/>
          <w:lang w:eastAsia="cs-CZ"/>
        </w:rPr>
      </w:pPr>
      <w:r w:rsidRPr="00FF674B">
        <w:t>PS 01-01-31:</w:t>
      </w:r>
      <w:r>
        <w:t xml:space="preserve"> Součástí technické zprávy je také výpočet napájení pro PZZ (kapitola 3.5.1). V něm zadavatel uvažuje s olověnými i </w:t>
      </w:r>
      <w:proofErr w:type="spellStart"/>
      <w:r>
        <w:t>NiCd</w:t>
      </w:r>
      <w:proofErr w:type="spellEnd"/>
      <w:r>
        <w:t xml:space="preserve"> bateriemi. Žádáme zadavatele o přesnou specifikaci požadované baterie.</w:t>
      </w:r>
    </w:p>
    <w:p w:rsidR="007E7E2D" w:rsidRPr="00CB7B5A" w:rsidRDefault="007E7E2D" w:rsidP="007E7E2D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545C3C">
        <w:rPr>
          <w:rFonts w:eastAsia="Calibri" w:cs="Times New Roman"/>
          <w:b/>
          <w:lang w:eastAsia="cs-CZ"/>
        </w:rPr>
        <w:t>Odpověď:</w:t>
      </w:r>
      <w:r w:rsidRPr="00CB7B5A">
        <w:rPr>
          <w:rFonts w:eastAsia="Calibri" w:cs="Times New Roman"/>
          <w:b/>
          <w:lang w:eastAsia="cs-CZ"/>
        </w:rPr>
        <w:t xml:space="preserve"> </w:t>
      </w:r>
    </w:p>
    <w:p w:rsidR="007E7E2D" w:rsidRPr="002D673F" w:rsidRDefault="0071181A" w:rsidP="007E7E2D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2D673F">
        <w:rPr>
          <w:rFonts w:eastAsia="Times New Roman" w:cs="Times New Roman"/>
          <w:lang w:eastAsia="cs-CZ"/>
        </w:rPr>
        <w:t>Zhotovitel použije</w:t>
      </w:r>
      <w:r w:rsidR="007E7E2D" w:rsidRPr="002D673F">
        <w:rPr>
          <w:rFonts w:eastAsia="Times New Roman" w:cs="Times New Roman"/>
          <w:lang w:eastAsia="cs-CZ"/>
        </w:rPr>
        <w:t xml:space="preserve"> baterii pro provizorní přejezd</w:t>
      </w:r>
      <w:r w:rsidRPr="002D673F">
        <w:rPr>
          <w:rFonts w:eastAsia="Times New Roman" w:cs="Times New Roman"/>
          <w:lang w:eastAsia="cs-CZ"/>
        </w:rPr>
        <w:t xml:space="preserve"> dle svých možností</w:t>
      </w:r>
      <w:r w:rsidR="007E7E2D" w:rsidRPr="002D673F">
        <w:rPr>
          <w:rFonts w:eastAsia="Times New Roman" w:cs="Times New Roman"/>
          <w:lang w:eastAsia="cs-CZ"/>
        </w:rPr>
        <w:t xml:space="preserve">. Musí </w:t>
      </w:r>
      <w:r w:rsidRPr="002D673F">
        <w:rPr>
          <w:rFonts w:eastAsia="Times New Roman" w:cs="Times New Roman"/>
          <w:lang w:eastAsia="cs-CZ"/>
        </w:rPr>
        <w:t xml:space="preserve">být </w:t>
      </w:r>
      <w:r w:rsidR="007E7E2D" w:rsidRPr="002D673F">
        <w:rPr>
          <w:rFonts w:eastAsia="Times New Roman" w:cs="Times New Roman"/>
          <w:lang w:eastAsia="cs-CZ"/>
        </w:rPr>
        <w:t>pouze dodržen</w:t>
      </w:r>
      <w:r w:rsidRPr="002D673F">
        <w:rPr>
          <w:rFonts w:eastAsia="Times New Roman" w:cs="Times New Roman"/>
          <w:lang w:eastAsia="cs-CZ"/>
        </w:rPr>
        <w:t>a požadovaná kapacita</w:t>
      </w:r>
      <w:r w:rsidR="007E7E2D" w:rsidRPr="002D673F">
        <w:rPr>
          <w:rFonts w:eastAsia="Times New Roman" w:cs="Times New Roman"/>
          <w:lang w:eastAsia="cs-CZ"/>
        </w:rPr>
        <w:t xml:space="preserve">. Projektant doporučuje </w:t>
      </w:r>
      <w:proofErr w:type="spellStart"/>
      <w:r w:rsidR="007E7E2D" w:rsidRPr="002D673F">
        <w:rPr>
          <w:rFonts w:eastAsia="Times New Roman" w:cs="Times New Roman"/>
          <w:lang w:eastAsia="cs-CZ"/>
        </w:rPr>
        <w:t>NiCd</w:t>
      </w:r>
      <w:proofErr w:type="spellEnd"/>
      <w:r w:rsidRPr="002D673F">
        <w:rPr>
          <w:rFonts w:eastAsia="Times New Roman" w:cs="Times New Roman"/>
          <w:lang w:eastAsia="cs-CZ"/>
        </w:rPr>
        <w:t>.</w:t>
      </w:r>
    </w:p>
    <w:p w:rsidR="007E7E2D" w:rsidRDefault="007E7E2D" w:rsidP="007E7E2D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7E7E2D" w:rsidRPr="00CB7B5A" w:rsidRDefault="007E7E2D" w:rsidP="007E7E2D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21</w:t>
      </w:r>
      <w:r w:rsidRPr="00CB7B5A">
        <w:rPr>
          <w:rFonts w:eastAsia="Calibri" w:cs="Times New Roman"/>
          <w:b/>
          <w:lang w:eastAsia="cs-CZ"/>
        </w:rPr>
        <w:t>:</w:t>
      </w:r>
    </w:p>
    <w:p w:rsidR="007E7E2D" w:rsidRDefault="007E7E2D" w:rsidP="007E7E2D">
      <w:pPr>
        <w:spacing w:after="160" w:line="259" w:lineRule="auto"/>
        <w:jc w:val="both"/>
        <w:rPr>
          <w:noProof/>
          <w:lang w:eastAsia="cs-CZ"/>
        </w:rPr>
      </w:pPr>
      <w:r w:rsidRPr="00FF674B">
        <w:t>PS 01-01-31:</w:t>
      </w:r>
      <w:r>
        <w:t xml:space="preserve"> Podle výpočtu napájení PZZ uvedeného v technické zprávě je vypočítaná kapacita baterie 148,55 </w:t>
      </w:r>
      <w:proofErr w:type="spellStart"/>
      <w:r>
        <w:t>Ah</w:t>
      </w:r>
      <w:proofErr w:type="spellEnd"/>
      <w:r>
        <w:t xml:space="preserve"> (pro olověné) a 134,11 </w:t>
      </w:r>
      <w:proofErr w:type="spellStart"/>
      <w:r>
        <w:t>Ah</w:t>
      </w:r>
      <w:proofErr w:type="spellEnd"/>
      <w:r>
        <w:t xml:space="preserve"> (pro </w:t>
      </w:r>
      <w:proofErr w:type="spellStart"/>
      <w:r>
        <w:t>NiCd</w:t>
      </w:r>
      <w:proofErr w:type="spellEnd"/>
      <w:r>
        <w:t>). Ve výkazu výměr se nachází položka „</w:t>
      </w:r>
      <w:r w:rsidRPr="00D26F05">
        <w:t xml:space="preserve">BEZÚDRŽBOVÁ BATERIE 24 V/100 AH </w:t>
      </w:r>
      <w:r>
        <w:t>–</w:t>
      </w:r>
      <w:r w:rsidRPr="00D26F05">
        <w:t xml:space="preserve"> DODÁVKA</w:t>
      </w:r>
      <w:r>
        <w:t xml:space="preserve">“, tedy pouze baterie s kapacitou 100 </w:t>
      </w:r>
      <w:proofErr w:type="spellStart"/>
      <w:r>
        <w:t>Ah</w:t>
      </w:r>
      <w:proofErr w:type="spellEnd"/>
      <w:r>
        <w:t>. Žádáme zadavatele o prověření.</w:t>
      </w:r>
    </w:p>
    <w:p w:rsidR="007E7E2D" w:rsidRDefault="007E7E2D" w:rsidP="007E7E2D">
      <w:pPr>
        <w:spacing w:after="0" w:line="240" w:lineRule="auto"/>
        <w:rPr>
          <w:rFonts w:eastAsia="Calibri" w:cs="Times New Roman"/>
          <w:b/>
          <w:lang w:eastAsia="cs-CZ"/>
        </w:rPr>
      </w:pPr>
      <w:r w:rsidRPr="00545C3C">
        <w:rPr>
          <w:rFonts w:eastAsia="Calibri" w:cs="Times New Roman"/>
          <w:b/>
          <w:lang w:eastAsia="cs-CZ"/>
        </w:rPr>
        <w:t>Odpověď:</w:t>
      </w:r>
      <w:r w:rsidRPr="00CB7B5A">
        <w:rPr>
          <w:rFonts w:eastAsia="Calibri" w:cs="Times New Roman"/>
          <w:b/>
          <w:lang w:eastAsia="cs-CZ"/>
        </w:rPr>
        <w:t xml:space="preserve"> </w:t>
      </w:r>
    </w:p>
    <w:p w:rsidR="007E7E2D" w:rsidRPr="002D673F" w:rsidRDefault="007E7E2D" w:rsidP="007E7E2D">
      <w:pPr>
        <w:spacing w:after="0" w:line="240" w:lineRule="auto"/>
        <w:rPr>
          <w:rFonts w:eastAsia="Calibri" w:cs="Times New Roman"/>
          <w:lang w:eastAsia="cs-CZ"/>
        </w:rPr>
      </w:pPr>
      <w:r w:rsidRPr="002D673F">
        <w:rPr>
          <w:rFonts w:eastAsia="Calibri" w:cs="Times New Roman"/>
          <w:lang w:eastAsia="cs-CZ"/>
        </w:rPr>
        <w:t>Položka 37 je nahrazena položkou 83</w:t>
      </w:r>
      <w:r w:rsidR="0071181A" w:rsidRPr="002D673F">
        <w:rPr>
          <w:rFonts w:eastAsia="Calibri" w:cs="Times New Roman"/>
          <w:lang w:eastAsia="cs-CZ"/>
        </w:rPr>
        <w:t>.</w:t>
      </w:r>
    </w:p>
    <w:p w:rsidR="007E7E2D" w:rsidRDefault="007E7E2D" w:rsidP="007E7E2D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7E7E2D" w:rsidRPr="00CB7B5A" w:rsidRDefault="007E7E2D" w:rsidP="007E7E2D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7E7E2D" w:rsidRPr="00CB7B5A" w:rsidRDefault="007E7E2D" w:rsidP="007E7E2D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22</w:t>
      </w:r>
      <w:r w:rsidRPr="00CB7B5A">
        <w:rPr>
          <w:rFonts w:eastAsia="Calibri" w:cs="Times New Roman"/>
          <w:b/>
          <w:lang w:eastAsia="cs-CZ"/>
        </w:rPr>
        <w:t>:</w:t>
      </w:r>
    </w:p>
    <w:p w:rsidR="007E7E2D" w:rsidRDefault="007E7E2D" w:rsidP="007E7E2D">
      <w:pPr>
        <w:spacing w:after="160" w:line="259" w:lineRule="auto"/>
        <w:jc w:val="both"/>
        <w:rPr>
          <w:noProof/>
          <w:lang w:eastAsia="cs-CZ"/>
        </w:rPr>
      </w:pPr>
      <w:r w:rsidRPr="00FF674B">
        <w:t>PS 01-01-31:</w:t>
      </w:r>
      <w:r>
        <w:t xml:space="preserve"> Podle výkresu dispozice RD P6801 (č. přílohy 600) je v reléovém domku přejezdu uvažováno s umístěním skříně pro technologii snímání přejezdu kamerami.</w:t>
      </w:r>
    </w:p>
    <w:p w:rsidR="007E7E2D" w:rsidRDefault="007E7E2D" w:rsidP="007E7E2D">
      <w:r>
        <w:t>Vyžaduje zadavatel snímání přejezdu kamerami? Pokud ano, žádáme zadavatele o patřičné doplnění ZD včetně umístění a o vyjádření, kterého PS/SO a položky/položek je tato technologie součástí.</w:t>
      </w:r>
    </w:p>
    <w:p w:rsidR="007E7E2D" w:rsidRPr="00CB7B5A" w:rsidRDefault="007E7E2D" w:rsidP="007E7E2D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7E7E2D" w:rsidRPr="002D673F" w:rsidRDefault="007E7E2D" w:rsidP="007E7E2D">
      <w:pPr>
        <w:spacing w:after="0" w:line="240" w:lineRule="auto"/>
        <w:rPr>
          <w:rFonts w:eastAsia="Times New Roman" w:cs="Times New Roman"/>
          <w:lang w:eastAsia="cs-CZ"/>
        </w:rPr>
      </w:pPr>
      <w:r w:rsidRPr="002D673F">
        <w:rPr>
          <w:rFonts w:eastAsia="Times New Roman" w:cs="Times New Roman"/>
          <w:lang w:eastAsia="cs-CZ"/>
        </w:rPr>
        <w:t>Skříň SPK je uvedená pouze v</w:t>
      </w:r>
      <w:r w:rsidR="0071181A" w:rsidRPr="002D673F">
        <w:rPr>
          <w:rFonts w:eastAsia="Times New Roman" w:cs="Times New Roman"/>
          <w:lang w:eastAsia="cs-CZ"/>
        </w:rPr>
        <w:t> </w:t>
      </w:r>
      <w:r w:rsidRPr="002D673F">
        <w:rPr>
          <w:rFonts w:eastAsia="Times New Roman" w:cs="Times New Roman"/>
          <w:lang w:eastAsia="cs-CZ"/>
        </w:rPr>
        <w:t>legendě</w:t>
      </w:r>
      <w:r w:rsidR="0071181A" w:rsidRPr="002D673F">
        <w:rPr>
          <w:rFonts w:eastAsia="Times New Roman" w:cs="Times New Roman"/>
          <w:lang w:eastAsia="cs-CZ"/>
        </w:rPr>
        <w:t>,</w:t>
      </w:r>
      <w:r w:rsidRPr="002D673F">
        <w:rPr>
          <w:rFonts w:eastAsia="Times New Roman" w:cs="Times New Roman"/>
          <w:lang w:eastAsia="cs-CZ"/>
        </w:rPr>
        <w:t xml:space="preserve"> v samotné dispoz</w:t>
      </w:r>
      <w:r w:rsidR="0071181A" w:rsidRPr="002D673F">
        <w:rPr>
          <w:rFonts w:eastAsia="Times New Roman" w:cs="Times New Roman"/>
          <w:lang w:eastAsia="cs-CZ"/>
        </w:rPr>
        <w:t>ici není osazena a není vyžadována</w:t>
      </w:r>
      <w:r w:rsidRPr="002D673F">
        <w:rPr>
          <w:rFonts w:eastAsia="Times New Roman" w:cs="Times New Roman"/>
          <w:lang w:eastAsia="cs-CZ"/>
        </w:rPr>
        <w:t xml:space="preserve">.  </w:t>
      </w:r>
    </w:p>
    <w:p w:rsidR="007E7E2D" w:rsidRPr="00CB7B5A" w:rsidRDefault="007E7E2D" w:rsidP="007E7E2D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7E7E2D" w:rsidRPr="00CB7B5A" w:rsidRDefault="007E7E2D" w:rsidP="007E7E2D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23</w:t>
      </w:r>
      <w:r w:rsidRPr="00CB7B5A">
        <w:rPr>
          <w:rFonts w:eastAsia="Calibri" w:cs="Times New Roman"/>
          <w:b/>
          <w:lang w:eastAsia="cs-CZ"/>
        </w:rPr>
        <w:t>:</w:t>
      </w:r>
    </w:p>
    <w:p w:rsidR="007E7E2D" w:rsidRPr="002828E6" w:rsidRDefault="007E7E2D" w:rsidP="007E7E2D">
      <w:pPr>
        <w:spacing w:after="160" w:line="259" w:lineRule="auto"/>
      </w:pPr>
      <w:r>
        <w:t>V provozních souborech technologické části postrádáme položku pro RDS. Chápeme správně, že k tomuto účelu lze použít položku č. 4 v SO 98-98?</w:t>
      </w:r>
    </w:p>
    <w:p w:rsidR="007E7E2D" w:rsidRPr="00CB7B5A" w:rsidRDefault="007E7E2D" w:rsidP="007E7E2D">
      <w:pPr>
        <w:spacing w:after="0" w:line="240" w:lineRule="auto"/>
        <w:rPr>
          <w:rFonts w:eastAsia="Calibri" w:cs="Times New Roman"/>
          <w:b/>
          <w:lang w:eastAsia="cs-CZ"/>
        </w:rPr>
      </w:pPr>
      <w:r w:rsidRPr="00545C3C">
        <w:rPr>
          <w:rFonts w:eastAsia="Calibri" w:cs="Times New Roman"/>
          <w:b/>
          <w:lang w:eastAsia="cs-CZ"/>
        </w:rPr>
        <w:t>Odpověď:</w:t>
      </w:r>
      <w:r w:rsidRPr="00CB7B5A">
        <w:rPr>
          <w:rFonts w:eastAsia="Calibri" w:cs="Times New Roman"/>
          <w:b/>
          <w:lang w:eastAsia="cs-CZ"/>
        </w:rPr>
        <w:t xml:space="preserve"> </w:t>
      </w:r>
    </w:p>
    <w:p w:rsidR="007E7E2D" w:rsidRPr="002D673F" w:rsidRDefault="007E7E2D" w:rsidP="007E7E2D">
      <w:pPr>
        <w:spacing w:after="0" w:line="240" w:lineRule="auto"/>
        <w:rPr>
          <w:rFonts w:eastAsia="Calibri" w:cs="Times New Roman"/>
          <w:lang w:eastAsia="cs-CZ"/>
        </w:rPr>
      </w:pPr>
      <w:r w:rsidRPr="002D673F">
        <w:rPr>
          <w:rFonts w:eastAsia="Calibri" w:cs="Times New Roman"/>
          <w:lang w:eastAsia="cs-CZ"/>
        </w:rPr>
        <w:t>Ano</w:t>
      </w:r>
      <w:r w:rsidR="0071181A" w:rsidRPr="002D673F">
        <w:rPr>
          <w:rFonts w:eastAsia="Calibri" w:cs="Times New Roman"/>
          <w:lang w:eastAsia="cs-CZ"/>
        </w:rPr>
        <w:t>,</w:t>
      </w:r>
      <w:r w:rsidRPr="002D673F">
        <w:rPr>
          <w:rFonts w:eastAsia="Calibri" w:cs="Times New Roman"/>
          <w:lang w:eastAsia="cs-CZ"/>
        </w:rPr>
        <w:t xml:space="preserve"> tato položka je určena pro RDS</w:t>
      </w:r>
      <w:r w:rsidR="0071181A" w:rsidRPr="002D673F">
        <w:rPr>
          <w:rFonts w:eastAsia="Calibri" w:cs="Times New Roman"/>
          <w:lang w:eastAsia="cs-CZ"/>
        </w:rPr>
        <w:t>.</w:t>
      </w:r>
    </w:p>
    <w:p w:rsidR="007E7E2D" w:rsidRPr="00CB7B5A" w:rsidRDefault="007E7E2D" w:rsidP="007E7E2D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7E7E2D" w:rsidRPr="00CB7B5A" w:rsidRDefault="007E7E2D" w:rsidP="007E7E2D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24</w:t>
      </w:r>
      <w:r w:rsidRPr="00CB7B5A">
        <w:rPr>
          <w:rFonts w:eastAsia="Calibri" w:cs="Times New Roman"/>
          <w:b/>
          <w:lang w:eastAsia="cs-CZ"/>
        </w:rPr>
        <w:t>:</w:t>
      </w:r>
    </w:p>
    <w:p w:rsidR="007E7E2D" w:rsidRPr="002828E6" w:rsidRDefault="007E7E2D" w:rsidP="007E7E2D">
      <w:pPr>
        <w:spacing w:after="160" w:line="259" w:lineRule="auto"/>
      </w:pPr>
      <w:r>
        <w:t>Vzhledem k množství dotazů výše uvedených žádáme zadavatele o adekvátní posun lhůty odevzdání alespoň v délce odpovídající zodpovězení dotazů (obvykle 3 dny).</w:t>
      </w:r>
    </w:p>
    <w:p w:rsidR="00FA561A" w:rsidRDefault="007E7E2D" w:rsidP="007E7E2D">
      <w:pPr>
        <w:spacing w:after="0" w:line="240" w:lineRule="auto"/>
        <w:rPr>
          <w:rFonts w:eastAsia="Calibri" w:cs="Times New Roman"/>
          <w:b/>
          <w:lang w:eastAsia="cs-CZ"/>
        </w:rPr>
      </w:pPr>
      <w:r w:rsidRPr="0071181A">
        <w:rPr>
          <w:rFonts w:eastAsia="Calibri" w:cs="Times New Roman"/>
          <w:b/>
          <w:lang w:eastAsia="cs-CZ"/>
        </w:rPr>
        <w:t>Odpověď:</w:t>
      </w:r>
      <w:r w:rsidR="00FA561A" w:rsidRPr="00CB7B5A">
        <w:rPr>
          <w:rFonts w:eastAsia="Calibri" w:cs="Times New Roman"/>
          <w:b/>
          <w:lang w:eastAsia="cs-CZ"/>
        </w:rPr>
        <w:t xml:space="preserve"> </w:t>
      </w:r>
    </w:p>
    <w:p w:rsidR="006E0982" w:rsidRPr="006E0982" w:rsidRDefault="000740A4" w:rsidP="006E0982">
      <w:pPr>
        <w:spacing w:after="0" w:line="240" w:lineRule="auto"/>
        <w:rPr>
          <w:rFonts w:eastAsia="Calibri" w:cs="Times New Roman"/>
          <w:b/>
          <w:bCs/>
          <w:color w:val="FF0000"/>
          <w:lang w:eastAsia="cs-CZ"/>
        </w:rPr>
      </w:pPr>
      <w:r w:rsidRPr="002D673F">
        <w:rPr>
          <w:rFonts w:eastAsia="Calibri" w:cs="Times New Roman"/>
          <w:lang w:eastAsia="cs-CZ"/>
        </w:rPr>
        <w:t>Viz sdělení níže</w:t>
      </w:r>
      <w:r w:rsidR="006E0982" w:rsidRPr="002D673F">
        <w:rPr>
          <w:rFonts w:eastAsia="Calibri" w:cs="Times New Roman"/>
          <w:lang w:eastAsia="cs-CZ"/>
        </w:rPr>
        <w:t xml:space="preserve"> na závěr  </w:t>
      </w:r>
      <w:r w:rsidR="006E0982" w:rsidRPr="002D673F">
        <w:rPr>
          <w:rFonts w:eastAsia="Calibri" w:cs="Times New Roman"/>
          <w:i/>
          <w:lang w:eastAsia="cs-CZ"/>
        </w:rPr>
        <w:t>Vysvětlení/ změna/ doplnění zadávací dokumentace č. 1.</w:t>
      </w:r>
      <w:r w:rsidR="006E0982" w:rsidRPr="002D673F">
        <w:rPr>
          <w:rFonts w:eastAsia="Times New Roman" w:cs="Times New Roman"/>
          <w:i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="006E0982" w:rsidRPr="002D673F">
        <w:rPr>
          <w:rFonts w:eastAsia="Times New Roman" w:cs="Times New Roman"/>
          <w:i/>
          <w:lang w:eastAsia="cs-CZ"/>
        </w:rPr>
        <w:instrText xml:space="preserve"> FORMTEXT </w:instrText>
      </w:r>
      <w:r w:rsidR="006E0982" w:rsidRPr="002D673F">
        <w:rPr>
          <w:rFonts w:eastAsia="Times New Roman" w:cs="Times New Roman"/>
          <w:i/>
          <w:lang w:eastAsia="cs-CZ"/>
        </w:rPr>
      </w:r>
      <w:r w:rsidR="006E0982" w:rsidRPr="002D673F">
        <w:rPr>
          <w:rFonts w:eastAsia="Times New Roman" w:cs="Times New Roman"/>
          <w:i/>
          <w:lang w:eastAsia="cs-CZ"/>
        </w:rPr>
        <w:fldChar w:fldCharType="separate"/>
      </w:r>
      <w:r w:rsidR="006E0982" w:rsidRPr="002D673F">
        <w:rPr>
          <w:rFonts w:eastAsia="Times New Roman" w:cs="Times New Roman"/>
          <w:i/>
          <w:lang w:eastAsia="cs-CZ"/>
        </w:rPr>
        <w:t> </w:t>
      </w:r>
      <w:r w:rsidR="006E0982" w:rsidRPr="002D673F">
        <w:rPr>
          <w:rFonts w:eastAsia="Times New Roman" w:cs="Times New Roman"/>
          <w:i/>
          <w:lang w:eastAsia="cs-CZ"/>
        </w:rPr>
        <w:t> </w:t>
      </w:r>
      <w:r w:rsidR="006E0982" w:rsidRPr="002D673F">
        <w:rPr>
          <w:rFonts w:eastAsia="Times New Roman" w:cs="Times New Roman"/>
          <w:i/>
          <w:lang w:eastAsia="cs-CZ"/>
        </w:rPr>
        <w:t> </w:t>
      </w:r>
      <w:r w:rsidR="006E0982" w:rsidRPr="002D673F">
        <w:rPr>
          <w:rFonts w:eastAsia="Times New Roman" w:cs="Times New Roman"/>
          <w:i/>
          <w:lang w:eastAsia="cs-CZ"/>
        </w:rPr>
        <w:t> </w:t>
      </w:r>
      <w:r w:rsidR="006E0982" w:rsidRPr="002D673F">
        <w:rPr>
          <w:rFonts w:eastAsia="Times New Roman" w:cs="Times New Roman"/>
          <w:i/>
          <w:lang w:eastAsia="cs-CZ"/>
        </w:rPr>
        <w:t> </w:t>
      </w:r>
      <w:r w:rsidR="006E0982" w:rsidRPr="002D673F">
        <w:rPr>
          <w:rFonts w:eastAsia="Times New Roman" w:cs="Times New Roman"/>
          <w:i/>
          <w:lang w:eastAsia="cs-CZ"/>
        </w:rPr>
        <w:fldChar w:fldCharType="end"/>
      </w:r>
      <w:r w:rsidR="006E0982" w:rsidRPr="006E0982">
        <w:rPr>
          <w:rFonts w:eastAsia="Calibri" w:cs="Times New Roman"/>
          <w:color w:val="FF0000"/>
          <w:lang w:eastAsia="cs-CZ"/>
        </w:rPr>
        <w:t xml:space="preserve"> </w:t>
      </w:r>
    </w:p>
    <w:p w:rsidR="00720053" w:rsidRPr="006E0982" w:rsidRDefault="00720053" w:rsidP="007E7E2D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FA561A" w:rsidRDefault="00FA561A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FA561A" w:rsidRDefault="00FA561A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657B4F" w:rsidRPr="00CB7B5A" w:rsidRDefault="00657B4F" w:rsidP="00657B4F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25</w:t>
      </w:r>
      <w:r w:rsidRPr="00CB7B5A">
        <w:rPr>
          <w:rFonts w:eastAsia="Calibri" w:cs="Times New Roman"/>
          <w:b/>
          <w:lang w:eastAsia="cs-CZ"/>
        </w:rPr>
        <w:t>:</w:t>
      </w:r>
    </w:p>
    <w:p w:rsidR="00657B4F" w:rsidRDefault="00657B4F" w:rsidP="00657B4F">
      <w:pPr>
        <w:rPr>
          <w:b/>
          <w:bCs/>
          <w:i/>
          <w:iCs/>
        </w:rPr>
      </w:pPr>
      <w:proofErr w:type="gramStart"/>
      <w:r>
        <w:rPr>
          <w:b/>
          <w:bCs/>
          <w:i/>
          <w:iCs/>
        </w:rPr>
        <w:t>Příloha B.8.1</w:t>
      </w:r>
      <w:proofErr w:type="gramEnd"/>
      <w:r>
        <w:rPr>
          <w:b/>
          <w:bCs/>
          <w:i/>
          <w:iCs/>
        </w:rPr>
        <w:t xml:space="preserve"> Zásady organizace výstavby - text:</w:t>
      </w:r>
    </w:p>
    <w:p w:rsidR="00657B4F" w:rsidRDefault="00657B4F" w:rsidP="00657B4F">
      <w:pPr>
        <w:rPr>
          <w:u w:val="single"/>
        </w:rPr>
      </w:pPr>
      <w:r>
        <w:rPr>
          <w:u w:val="single"/>
        </w:rPr>
        <w:t>Str. 3, 4:</w:t>
      </w:r>
    </w:p>
    <w:p w:rsidR="00657B4F" w:rsidRDefault="00657B4F" w:rsidP="00657B4F">
      <w:pPr>
        <w:autoSpaceDE w:val="0"/>
        <w:autoSpaceDN w:val="0"/>
        <w:rPr>
          <w:rFonts w:ascii="ArialMT" w:hAnsi="ArialMT"/>
          <w:sz w:val="20"/>
          <w:szCs w:val="20"/>
        </w:rPr>
      </w:pPr>
      <w:r>
        <w:rPr>
          <w:rFonts w:ascii="ArialMT" w:hAnsi="ArialMT"/>
          <w:sz w:val="20"/>
          <w:szCs w:val="20"/>
        </w:rPr>
        <w:t xml:space="preserve">Délka výstavby </w:t>
      </w:r>
      <w:r>
        <w:rPr>
          <w:rFonts w:ascii="Arial" w:hAnsi="Arial" w:cs="Arial"/>
          <w:sz w:val="20"/>
          <w:szCs w:val="20"/>
        </w:rPr>
        <w:t xml:space="preserve">(od 1. 2. 2022 po konec GVD 10. 12. 2022) </w:t>
      </w:r>
      <w:r>
        <w:rPr>
          <w:rFonts w:ascii="ArialMT" w:hAnsi="ArialMT"/>
          <w:sz w:val="20"/>
          <w:szCs w:val="20"/>
        </w:rPr>
        <w:t>znamená pro silniční dopravu na tomto přejezdu její</w:t>
      </w:r>
    </w:p>
    <w:p w:rsidR="00657B4F" w:rsidRDefault="00657B4F" w:rsidP="00657B4F">
      <w:pPr>
        <w:autoSpaceDE w:val="0"/>
        <w:autoSpaceDN w:val="0"/>
        <w:rPr>
          <w:rFonts w:ascii="Arial" w:hAnsi="Arial" w:cs="Arial"/>
          <w:sz w:val="20"/>
          <w:szCs w:val="20"/>
        </w:rPr>
      </w:pPr>
      <w:r>
        <w:rPr>
          <w:rFonts w:ascii="ArialMT" w:hAnsi="ArialMT"/>
          <w:sz w:val="20"/>
          <w:szCs w:val="20"/>
        </w:rPr>
        <w:t xml:space="preserve">omezení na jeden jízdní pruh </w:t>
      </w:r>
      <w:r>
        <w:rPr>
          <w:rFonts w:ascii="Arial" w:hAnsi="Arial" w:cs="Arial"/>
          <w:sz w:val="20"/>
          <w:szCs w:val="20"/>
        </w:rPr>
        <w:t xml:space="preserve">- bude zde </w:t>
      </w:r>
      <w:r>
        <w:rPr>
          <w:rFonts w:ascii="ArialMT" w:hAnsi="ArialMT"/>
          <w:sz w:val="20"/>
          <w:szCs w:val="20"/>
        </w:rPr>
        <w:t xml:space="preserve">zřízen kyvadlový provoz řízený semaforem dle TP 66, schéma B/6 </w:t>
      </w:r>
      <w:r>
        <w:rPr>
          <w:rFonts w:ascii="Arial" w:hAnsi="Arial" w:cs="Arial"/>
          <w:sz w:val="20"/>
          <w:szCs w:val="20"/>
        </w:rPr>
        <w:t>(viz</w:t>
      </w:r>
    </w:p>
    <w:p w:rsidR="00657B4F" w:rsidRDefault="00657B4F" w:rsidP="00657B4F">
      <w:pPr>
        <w:autoSpaceDE w:val="0"/>
        <w:autoSpaceDN w:val="0"/>
        <w:rPr>
          <w:rFonts w:ascii="ArialMT" w:hAnsi="ArialMT"/>
          <w:sz w:val="20"/>
          <w:szCs w:val="20"/>
        </w:rPr>
      </w:pPr>
      <w:r>
        <w:rPr>
          <w:rFonts w:ascii="ArialMT" w:hAnsi="ArialMT"/>
          <w:sz w:val="20"/>
          <w:szCs w:val="20"/>
        </w:rPr>
        <w:t>vyobrazení níže).</w:t>
      </w:r>
    </w:p>
    <w:p w:rsidR="00657B4F" w:rsidRDefault="00657B4F" w:rsidP="00657B4F">
      <w:pPr>
        <w:autoSpaceDE w:val="0"/>
        <w:autoSpaceDN w:val="0"/>
        <w:rPr>
          <w:rFonts w:ascii="ArialMT" w:hAnsi="ArialMT"/>
          <w:sz w:val="20"/>
          <w:szCs w:val="20"/>
        </w:rPr>
      </w:pPr>
      <w:r>
        <w:rPr>
          <w:rFonts w:ascii="ArialMT" w:hAnsi="ArialMT"/>
          <w:sz w:val="20"/>
          <w:szCs w:val="20"/>
        </w:rPr>
        <w:t>Kromě toho však v závěru stavby bude přejezd zcela uzavřen, aby mohly být dokončeny definitivní SO a PS</w:t>
      </w:r>
    </w:p>
    <w:p w:rsidR="00657B4F" w:rsidRDefault="00657B4F" w:rsidP="00657B4F">
      <w:r>
        <w:rPr>
          <w:rFonts w:ascii="Arial" w:hAnsi="Arial" w:cs="Arial"/>
          <w:sz w:val="20"/>
          <w:szCs w:val="20"/>
        </w:rPr>
        <w:t xml:space="preserve">v </w:t>
      </w:r>
      <w:r>
        <w:rPr>
          <w:rFonts w:ascii="ArialMT" w:hAnsi="ArialMT"/>
          <w:sz w:val="20"/>
          <w:szCs w:val="20"/>
        </w:rPr>
        <w:t>půdorysu tohoto stávajícího provizorně zúženého přejezdu a tím</w:t>
      </w:r>
      <w:r>
        <w:rPr>
          <w:rFonts w:ascii="Arial" w:hAnsi="Arial" w:cs="Arial"/>
          <w:sz w:val="20"/>
          <w:szCs w:val="20"/>
        </w:rPr>
        <w:t xml:space="preserve">to bude </w:t>
      </w:r>
      <w:r>
        <w:rPr>
          <w:rFonts w:ascii="ArialMT" w:hAnsi="ArialMT"/>
          <w:sz w:val="20"/>
          <w:szCs w:val="20"/>
        </w:rPr>
        <w:t>přejezd definitivně fyzicky zrušen.</w:t>
      </w:r>
    </w:p>
    <w:p w:rsidR="00657B4F" w:rsidRDefault="00657B4F" w:rsidP="00657B4F">
      <w:r>
        <w:rPr>
          <w:noProof/>
          <w:lang w:eastAsia="cs-CZ"/>
        </w:rPr>
        <w:drawing>
          <wp:inline distT="0" distB="0" distL="0" distR="0" wp14:anchorId="5A47149D" wp14:editId="73EEB1AF">
            <wp:extent cx="2466975" cy="3364230"/>
            <wp:effectExtent l="0" t="0" r="9525" b="7620"/>
            <wp:docPr id="16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18" r:link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3364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7B4F" w:rsidRDefault="00657B4F" w:rsidP="00657B4F"/>
    <w:p w:rsidR="00657B4F" w:rsidRDefault="00657B4F" w:rsidP="00657B4F">
      <w:pPr>
        <w:rPr>
          <w:u w:val="single"/>
        </w:rPr>
      </w:pPr>
      <w:r>
        <w:rPr>
          <w:u w:val="single"/>
        </w:rPr>
        <w:t>Str. 18:</w:t>
      </w:r>
    </w:p>
    <w:p w:rsidR="00657B4F" w:rsidRDefault="00657B4F" w:rsidP="00657B4F">
      <w:r>
        <w:rPr>
          <w:noProof/>
          <w:lang w:eastAsia="cs-CZ"/>
        </w:rPr>
        <w:drawing>
          <wp:inline distT="0" distB="0" distL="0" distR="0" wp14:anchorId="272380EF" wp14:editId="18161C21">
            <wp:extent cx="5089585" cy="3055322"/>
            <wp:effectExtent l="0" t="0" r="0" b="0"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20" r:link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0709" cy="30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7B4F" w:rsidRPr="002D673F" w:rsidRDefault="00657B4F" w:rsidP="00657B4F">
      <w:pPr>
        <w:rPr>
          <w:b/>
          <w:bCs/>
        </w:rPr>
      </w:pPr>
      <w:r w:rsidRPr="002D673F">
        <w:rPr>
          <w:b/>
          <w:bCs/>
        </w:rPr>
        <w:t>SP 5 18.7-</w:t>
      </w:r>
      <w:proofErr w:type="gramStart"/>
      <w:r w:rsidRPr="002D673F">
        <w:rPr>
          <w:b/>
          <w:bCs/>
        </w:rPr>
        <w:t>4.11</w:t>
      </w:r>
      <w:proofErr w:type="gramEnd"/>
      <w:r w:rsidRPr="002D673F">
        <w:rPr>
          <w:b/>
          <w:bCs/>
        </w:rPr>
        <w:t>. – dtto</w:t>
      </w:r>
    </w:p>
    <w:p w:rsidR="00FA561A" w:rsidRPr="00657B4F" w:rsidRDefault="00657B4F" w:rsidP="00657B4F">
      <w:r>
        <w:t>Dotazujeme se, zda poměrně složité dopravní opatření včetně synchronizovaných semaforových souprav je součástí plnění zhotovitele? Pokud ano, můžete k němu doplnit výkresovou dokumentaci vč. vyznačení koridoru pro chodce s oddělením (svodidla) a soupis prací?</w:t>
      </w:r>
    </w:p>
    <w:p w:rsidR="00804781" w:rsidRPr="002D673F" w:rsidRDefault="00657B4F" w:rsidP="00657B4F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  <w:r w:rsidR="002D4F46" w:rsidRPr="002D673F">
        <w:rPr>
          <w:rFonts w:eastAsia="Calibri" w:cs="Times New Roman"/>
          <w:lang w:eastAsia="cs-CZ"/>
        </w:rPr>
        <w:t xml:space="preserve">Dopravní opatření jsou součástí plnění zhotovitele, který si je </w:t>
      </w:r>
      <w:proofErr w:type="spellStart"/>
      <w:r w:rsidR="002D4F46" w:rsidRPr="002D673F">
        <w:rPr>
          <w:rFonts w:eastAsia="Calibri" w:cs="Times New Roman"/>
          <w:lang w:eastAsia="cs-CZ"/>
        </w:rPr>
        <w:t>nacení</w:t>
      </w:r>
      <w:proofErr w:type="spellEnd"/>
      <w:r w:rsidR="002D4F46" w:rsidRPr="002D673F">
        <w:rPr>
          <w:rFonts w:eastAsia="Calibri" w:cs="Times New Roman"/>
          <w:lang w:eastAsia="cs-CZ"/>
        </w:rPr>
        <w:t xml:space="preserve"> do své nabídky </w:t>
      </w:r>
      <w:r w:rsidR="00804781" w:rsidRPr="002D673F">
        <w:rPr>
          <w:rFonts w:eastAsia="Calibri" w:cs="Times New Roman"/>
          <w:lang w:eastAsia="cs-CZ"/>
        </w:rPr>
        <w:t>dle svých zvyklostí a možností. M</w:t>
      </w:r>
      <w:r w:rsidR="002D4F46" w:rsidRPr="002D673F">
        <w:rPr>
          <w:rFonts w:eastAsia="Calibri" w:cs="Times New Roman"/>
          <w:lang w:eastAsia="cs-CZ"/>
        </w:rPr>
        <w:t xml:space="preserve">á své </w:t>
      </w:r>
      <w:r w:rsidR="00804781" w:rsidRPr="002D673F">
        <w:rPr>
          <w:rFonts w:eastAsia="Calibri" w:cs="Times New Roman"/>
          <w:lang w:eastAsia="cs-CZ"/>
        </w:rPr>
        <w:t xml:space="preserve">inventární </w:t>
      </w:r>
      <w:r w:rsidR="002D4F46" w:rsidRPr="002D673F">
        <w:rPr>
          <w:rFonts w:eastAsia="Calibri" w:cs="Times New Roman"/>
          <w:lang w:eastAsia="cs-CZ"/>
        </w:rPr>
        <w:t>dopravní značky, ev. dodavatele dopravního značení, má své vlastní lávky přes výkopy, oplocení, zábradlí, silniční panely, inventární svodidla. Případně některý materiál musí nakoupit</w:t>
      </w:r>
      <w:r w:rsidR="00804781" w:rsidRPr="002D673F">
        <w:rPr>
          <w:rFonts w:eastAsia="Calibri" w:cs="Times New Roman"/>
          <w:lang w:eastAsia="cs-CZ"/>
        </w:rPr>
        <w:t xml:space="preserve"> nebo pronajmout</w:t>
      </w:r>
      <w:r w:rsidR="002D4F46" w:rsidRPr="002D673F">
        <w:rPr>
          <w:rFonts w:eastAsia="Calibri" w:cs="Times New Roman"/>
          <w:lang w:eastAsia="cs-CZ"/>
        </w:rPr>
        <w:t xml:space="preserve">. </w:t>
      </w:r>
    </w:p>
    <w:p w:rsidR="00657B4F" w:rsidRPr="002D673F" w:rsidRDefault="002D4F46" w:rsidP="00657B4F">
      <w:pPr>
        <w:spacing w:after="0" w:line="240" w:lineRule="auto"/>
        <w:rPr>
          <w:rFonts w:eastAsia="Calibri" w:cs="Times New Roman"/>
          <w:lang w:eastAsia="cs-CZ"/>
        </w:rPr>
      </w:pPr>
      <w:r w:rsidRPr="002D673F">
        <w:rPr>
          <w:rFonts w:eastAsia="Calibri" w:cs="Times New Roman"/>
          <w:lang w:eastAsia="cs-CZ"/>
        </w:rPr>
        <w:t xml:space="preserve">Poloha oddělení koridoru pro pěší od silničního provozu rovněž vyjde z použité technologie </w:t>
      </w:r>
      <w:r w:rsidR="00804781" w:rsidRPr="002D673F">
        <w:rPr>
          <w:rFonts w:eastAsia="Calibri" w:cs="Times New Roman"/>
          <w:lang w:eastAsia="cs-CZ"/>
        </w:rPr>
        <w:t xml:space="preserve">zhotovitele na pažení </w:t>
      </w:r>
      <w:r w:rsidRPr="002D673F">
        <w:rPr>
          <w:rFonts w:eastAsia="Calibri" w:cs="Times New Roman"/>
          <w:lang w:eastAsia="cs-CZ"/>
        </w:rPr>
        <w:t xml:space="preserve">stavební jámy podchodu, šířky </w:t>
      </w:r>
      <w:r w:rsidR="00804781" w:rsidRPr="002D673F">
        <w:rPr>
          <w:rFonts w:eastAsia="Calibri" w:cs="Times New Roman"/>
          <w:lang w:eastAsia="cs-CZ"/>
        </w:rPr>
        <w:t xml:space="preserve">materiálu </w:t>
      </w:r>
      <w:r w:rsidRPr="002D673F">
        <w:rPr>
          <w:rFonts w:eastAsia="Calibri" w:cs="Times New Roman"/>
          <w:lang w:eastAsia="cs-CZ"/>
        </w:rPr>
        <w:t xml:space="preserve">ochrany </w:t>
      </w:r>
      <w:r w:rsidR="00804781" w:rsidRPr="002D673F">
        <w:rPr>
          <w:rFonts w:eastAsia="Calibri" w:cs="Times New Roman"/>
          <w:lang w:eastAsia="cs-CZ"/>
        </w:rPr>
        <w:t xml:space="preserve">stavební jámy </w:t>
      </w:r>
      <w:r w:rsidRPr="002D673F">
        <w:rPr>
          <w:rFonts w:eastAsia="Calibri" w:cs="Times New Roman"/>
          <w:lang w:eastAsia="cs-CZ"/>
        </w:rPr>
        <w:t xml:space="preserve">od silničního provozu a šířky </w:t>
      </w:r>
      <w:r w:rsidR="008367C4" w:rsidRPr="002D673F">
        <w:rPr>
          <w:rFonts w:eastAsia="Calibri" w:cs="Times New Roman"/>
          <w:lang w:eastAsia="cs-CZ"/>
        </w:rPr>
        <w:t xml:space="preserve">souběžného </w:t>
      </w:r>
      <w:r w:rsidRPr="002D673F">
        <w:rPr>
          <w:rFonts w:eastAsia="Calibri" w:cs="Times New Roman"/>
          <w:lang w:eastAsia="cs-CZ"/>
        </w:rPr>
        <w:t>jízdního pruhu.</w:t>
      </w:r>
    </w:p>
    <w:p w:rsidR="00804781" w:rsidRPr="002D673F" w:rsidRDefault="00BF249F" w:rsidP="00657B4F">
      <w:pPr>
        <w:spacing w:after="0" w:line="240" w:lineRule="auto"/>
        <w:rPr>
          <w:rFonts w:eastAsia="Calibri" w:cs="Times New Roman"/>
          <w:i/>
          <w:lang w:eastAsia="cs-CZ"/>
        </w:rPr>
      </w:pPr>
      <w:r w:rsidRPr="002D673F">
        <w:t>V</w:t>
      </w:r>
      <w:r w:rsidR="009E4451" w:rsidRPr="002D673F">
        <w:t>ýkresová dokumentace</w:t>
      </w:r>
      <w:r w:rsidRPr="002D673F">
        <w:t xml:space="preserve"> vč. vyznačení koridoru pro chodce s oddělením (svodidla)</w:t>
      </w:r>
      <w:r w:rsidR="009E4451" w:rsidRPr="002D673F">
        <w:t xml:space="preserve"> je součástí jednotlivých SO (podchod, železniční svršek, komunikace, dočasný přejezd) této dokumentace. Položka byla v soupisu prací vykázána ve </w:t>
      </w:r>
      <w:r w:rsidR="009E4451" w:rsidRPr="002D673F">
        <w:rPr>
          <w:rFonts w:eastAsia="Calibri" w:cs="Times New Roman"/>
          <w:lang w:eastAsia="cs-CZ"/>
        </w:rPr>
        <w:t>všeobecném objektu SO 98-98 jako položka VSEOB005</w:t>
      </w:r>
      <w:r w:rsidR="009E4451" w:rsidRPr="002D673F">
        <w:t>.</w:t>
      </w:r>
    </w:p>
    <w:p w:rsidR="00657B4F" w:rsidRDefault="00657B4F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657B4F" w:rsidRDefault="00657B4F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657B4F" w:rsidRPr="00CB7B5A" w:rsidRDefault="00657B4F" w:rsidP="00657B4F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26</w:t>
      </w:r>
      <w:r w:rsidRPr="00CB7B5A">
        <w:rPr>
          <w:rFonts w:eastAsia="Calibri" w:cs="Times New Roman"/>
          <w:b/>
          <w:lang w:eastAsia="cs-CZ"/>
        </w:rPr>
        <w:t>:</w:t>
      </w:r>
    </w:p>
    <w:p w:rsidR="00657B4F" w:rsidRDefault="00657B4F" w:rsidP="00657B4F">
      <w:r>
        <w:t>V soupise SO 11-20-01 podchod je pol.:</w:t>
      </w:r>
    </w:p>
    <w:tbl>
      <w:tblPr>
        <w:tblW w:w="8782" w:type="dxa"/>
        <w:tblInd w:w="-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1136"/>
        <w:gridCol w:w="5103"/>
        <w:gridCol w:w="709"/>
        <w:gridCol w:w="1134"/>
      </w:tblGrid>
      <w:tr w:rsidR="00657B4F" w:rsidTr="00657B4F">
        <w:trPr>
          <w:trHeight w:val="510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57B4F" w:rsidRDefault="00657B4F" w:rsidP="00803215">
            <w:pPr>
              <w:jc w:val="right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7</w:t>
            </w:r>
          </w:p>
        </w:tc>
        <w:tc>
          <w:tcPr>
            <w:tcW w:w="11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57B4F" w:rsidRDefault="00657B4F" w:rsidP="00803215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23217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57B4F" w:rsidRDefault="00657B4F" w:rsidP="00803215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ŠTĚTOVÉ STĚNY BERANĚNÉ Z KOVOVÝCH DÍLCŮ DOČASNÉ (HMOTNOST)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br/>
              <w:t>zhotovení těsněné pažící stěny ze štětovnic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57B4F" w:rsidRDefault="00657B4F" w:rsidP="00803215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 xml:space="preserve">T        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57B4F" w:rsidRDefault="00657B4F" w:rsidP="00803215">
            <w:pPr>
              <w:jc w:val="right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   134,400</w:t>
            </w:r>
          </w:p>
        </w:tc>
      </w:tr>
      <w:tr w:rsidR="00657B4F" w:rsidRPr="00657B4F" w:rsidTr="00657B4F">
        <w:trPr>
          <w:trHeight w:val="255"/>
        </w:trPr>
        <w:tc>
          <w:tcPr>
            <w:tcW w:w="7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57B4F" w:rsidRPr="00657B4F" w:rsidRDefault="00657B4F" w:rsidP="00803215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13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57B4F" w:rsidRPr="00657B4F" w:rsidRDefault="00657B4F" w:rsidP="0080321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103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57B4F" w:rsidRPr="00657B4F" w:rsidRDefault="00657B4F" w:rsidP="00803215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657B4F">
              <w:rPr>
                <w:rFonts w:ascii="Arial" w:hAnsi="Arial" w:cs="Arial"/>
                <w:sz w:val="20"/>
                <w:szCs w:val="20"/>
                <w:lang w:eastAsia="cs-CZ"/>
              </w:rPr>
              <w:t>SP0:133,2+1,2=134,400 [A]</w:t>
            </w:r>
          </w:p>
        </w:tc>
        <w:tc>
          <w:tcPr>
            <w:tcW w:w="70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57B4F" w:rsidRPr="00657B4F" w:rsidRDefault="00657B4F" w:rsidP="00803215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57B4F" w:rsidRPr="00657B4F" w:rsidRDefault="00657B4F" w:rsidP="0080321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:rsidR="00657B4F" w:rsidRPr="00657B4F" w:rsidRDefault="00657B4F" w:rsidP="00657B4F">
      <w:r w:rsidRPr="00657B4F">
        <w:t>Můžete doplnit výpočet množství položky?</w:t>
      </w:r>
    </w:p>
    <w:p w:rsidR="00657B4F" w:rsidRPr="00657B4F" w:rsidRDefault="00657B4F" w:rsidP="00657B4F">
      <w:r>
        <w:t>Uvedený výpočet SP0:133,2+1,2=134,400 [A] nesouhlasí s výkresovou dokumentací, kde chybí výpočet množství štětovnic.</w:t>
      </w:r>
    </w:p>
    <w:p w:rsidR="00657B4F" w:rsidRDefault="00657B4F" w:rsidP="00657B4F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F65DDB" w:rsidRPr="002D673F" w:rsidRDefault="00F65DDB" w:rsidP="00F65DDB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2D673F">
        <w:rPr>
          <w:rFonts w:eastAsia="Times New Roman" w:cs="Times New Roman"/>
          <w:lang w:eastAsia="cs-CZ"/>
        </w:rPr>
        <w:t xml:space="preserve">Výpočet množství štětovnic je uveden v příloze 2.5.1 Stavební postup 0 v tabulkách Tabulka ocelových prvků (133,2t) a Tabulka </w:t>
      </w:r>
      <w:proofErr w:type="spellStart"/>
      <w:r w:rsidRPr="002D673F">
        <w:rPr>
          <w:rFonts w:eastAsia="Times New Roman" w:cs="Times New Roman"/>
          <w:lang w:eastAsia="cs-CZ"/>
        </w:rPr>
        <w:t>mikropilot</w:t>
      </w:r>
      <w:proofErr w:type="spellEnd"/>
      <w:r w:rsidRPr="002D673F">
        <w:rPr>
          <w:rFonts w:eastAsia="Times New Roman" w:cs="Times New Roman"/>
          <w:lang w:eastAsia="cs-CZ"/>
        </w:rPr>
        <w:t xml:space="preserve"> (1,2t).</w:t>
      </w:r>
    </w:p>
    <w:p w:rsidR="00F65DDB" w:rsidRPr="002D673F" w:rsidRDefault="00F65DDB" w:rsidP="00F65DDB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proofErr w:type="spellStart"/>
      <w:r w:rsidRPr="002D673F">
        <w:rPr>
          <w:rFonts w:eastAsia="Times New Roman" w:cs="Times New Roman"/>
          <w:lang w:eastAsia="cs-CZ"/>
        </w:rPr>
        <w:t>Mikropiloty</w:t>
      </w:r>
      <w:proofErr w:type="spellEnd"/>
      <w:r w:rsidRPr="002D673F">
        <w:rPr>
          <w:rFonts w:eastAsia="Times New Roman" w:cs="Times New Roman"/>
          <w:lang w:eastAsia="cs-CZ"/>
        </w:rPr>
        <w:t xml:space="preserve"> jsou již započítány v </w:t>
      </w:r>
      <w:proofErr w:type="gramStart"/>
      <w:r w:rsidRPr="002D673F">
        <w:rPr>
          <w:rFonts w:eastAsia="Times New Roman" w:cs="Times New Roman"/>
          <w:lang w:eastAsia="cs-CZ"/>
        </w:rPr>
        <w:t>položce  č.</w:t>
      </w:r>
      <w:proofErr w:type="gramEnd"/>
      <w:r w:rsidRPr="002D673F">
        <w:rPr>
          <w:rFonts w:eastAsia="Times New Roman" w:cs="Times New Roman"/>
          <w:lang w:eastAsia="cs-CZ"/>
        </w:rPr>
        <w:t xml:space="preserve"> 5 22694., výp</w:t>
      </w:r>
      <w:r w:rsidR="000740A4" w:rsidRPr="002D673F">
        <w:rPr>
          <w:rFonts w:eastAsia="Times New Roman" w:cs="Times New Roman"/>
          <w:lang w:eastAsia="cs-CZ"/>
        </w:rPr>
        <w:t xml:space="preserve">očet množství položky 23217  </w:t>
      </w:r>
      <w:r w:rsidRPr="002D673F">
        <w:rPr>
          <w:rFonts w:eastAsia="Times New Roman" w:cs="Times New Roman"/>
          <w:lang w:eastAsia="cs-CZ"/>
        </w:rPr>
        <w:t xml:space="preserve"> upraven: SP0: 133,2 t</w:t>
      </w:r>
      <w:r w:rsidR="000740A4" w:rsidRPr="002D673F">
        <w:rPr>
          <w:rFonts w:eastAsia="Times New Roman" w:cs="Times New Roman"/>
          <w:lang w:eastAsia="cs-CZ"/>
        </w:rPr>
        <w:t>.</w:t>
      </w:r>
    </w:p>
    <w:p w:rsidR="00F65DDB" w:rsidRPr="00CB7B5A" w:rsidRDefault="00F65DDB" w:rsidP="00657B4F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:rsidR="00657B4F" w:rsidRDefault="00657B4F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657B4F" w:rsidRDefault="00657B4F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657B4F" w:rsidRPr="00657B4F" w:rsidRDefault="00657B4F" w:rsidP="00657B4F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657B4F">
        <w:rPr>
          <w:rFonts w:eastAsia="Times New Roman" w:cs="Times New Roman"/>
          <w:b/>
          <w:lang w:eastAsia="cs-CZ"/>
        </w:rPr>
        <w:t>Dotaz č. 27:</w:t>
      </w:r>
    </w:p>
    <w:p w:rsidR="00657B4F" w:rsidRDefault="00657B4F" w:rsidP="00657B4F">
      <w:r>
        <w:t>V soupise SO 11-20-01 podchod je pol.:</w:t>
      </w:r>
    </w:p>
    <w:tbl>
      <w:tblPr>
        <w:tblW w:w="9632" w:type="dxa"/>
        <w:tblInd w:w="-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1136"/>
        <w:gridCol w:w="851"/>
        <w:gridCol w:w="5004"/>
        <w:gridCol w:w="807"/>
        <w:gridCol w:w="1134"/>
      </w:tblGrid>
      <w:tr w:rsidR="00657B4F" w:rsidTr="00803215">
        <w:trPr>
          <w:trHeight w:val="255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57B4F" w:rsidRDefault="00657B4F" w:rsidP="00803215">
            <w:pPr>
              <w:jc w:val="right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11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57B4F" w:rsidRDefault="00657B4F" w:rsidP="00803215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23417A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57B4F" w:rsidRDefault="00657B4F" w:rsidP="00803215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57B4F" w:rsidRDefault="00657B4F" w:rsidP="00803215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ŠTĚTOVÉ STĚNY NASAZENÉ Z KOVOVÝCH DÍLCŮ DOČASNÉ (PLOCHA)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57B4F" w:rsidRDefault="00657B4F" w:rsidP="00803215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 xml:space="preserve">M2       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57B4F" w:rsidRDefault="00657B4F" w:rsidP="00803215">
            <w:pPr>
              <w:jc w:val="right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   150,080</w:t>
            </w:r>
          </w:p>
        </w:tc>
      </w:tr>
      <w:tr w:rsidR="00657B4F" w:rsidRPr="00657B4F" w:rsidTr="00803215">
        <w:trPr>
          <w:trHeight w:val="1020"/>
        </w:trPr>
        <w:tc>
          <w:tcPr>
            <w:tcW w:w="7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57B4F" w:rsidRPr="00657B4F" w:rsidRDefault="00657B4F" w:rsidP="00803215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13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57B4F" w:rsidRPr="00657B4F" w:rsidRDefault="00657B4F" w:rsidP="0080321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85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57B4F" w:rsidRPr="00657B4F" w:rsidRDefault="00657B4F" w:rsidP="0080321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103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57B4F" w:rsidRPr="00657B4F" w:rsidRDefault="00657B4F" w:rsidP="00803215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657B4F">
              <w:rPr>
                <w:rFonts w:ascii="Arial" w:hAnsi="Arial" w:cs="Arial"/>
                <w:sz w:val="20"/>
                <w:szCs w:val="20"/>
                <w:lang w:eastAsia="cs-CZ"/>
              </w:rPr>
              <w:t>SP1 11,2*0,6+2*11,2*0,4=15,680 [A]</w:t>
            </w:r>
            <w:r w:rsidRPr="00657B4F">
              <w:rPr>
                <w:rFonts w:ascii="Arial" w:hAnsi="Arial" w:cs="Arial"/>
                <w:sz w:val="20"/>
                <w:szCs w:val="20"/>
                <w:lang w:eastAsia="cs-CZ"/>
              </w:rPr>
              <w:br/>
              <w:t>SP2 11,2*06*2=134,400 [B]</w:t>
            </w:r>
            <w:r w:rsidRPr="00657B4F">
              <w:rPr>
                <w:rFonts w:ascii="Arial" w:hAnsi="Arial" w:cs="Arial"/>
                <w:sz w:val="20"/>
                <w:szCs w:val="20"/>
                <w:lang w:eastAsia="cs-CZ"/>
              </w:rPr>
              <w:br/>
            </w:r>
            <w:r w:rsidRPr="00657B4F">
              <w:rPr>
                <w:rFonts w:ascii="Arial" w:hAnsi="Arial" w:cs="Arial"/>
                <w:sz w:val="20"/>
                <w:szCs w:val="20"/>
                <w:lang w:eastAsia="cs-CZ"/>
              </w:rPr>
              <w:br/>
              <w:t>A+B=150,080 [C]</w:t>
            </w:r>
          </w:p>
        </w:tc>
        <w:tc>
          <w:tcPr>
            <w:tcW w:w="70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57B4F" w:rsidRPr="00657B4F" w:rsidRDefault="00657B4F" w:rsidP="00803215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57B4F" w:rsidRPr="00657B4F" w:rsidRDefault="00657B4F" w:rsidP="0080321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:rsidR="00657B4F" w:rsidRPr="00657B4F" w:rsidRDefault="00657B4F" w:rsidP="00657B4F">
      <w:r w:rsidRPr="00657B4F">
        <w:t>Můžete zkontrolovat, případně upravit množství položky?</w:t>
      </w:r>
    </w:p>
    <w:p w:rsidR="00657B4F" w:rsidRPr="00657B4F" w:rsidRDefault="00657B4F" w:rsidP="00657B4F">
      <w:r w:rsidRPr="00657B4F">
        <w:t xml:space="preserve">Uvedený výpočet nesouhlasí s výkresovou dokumentací, v SP 2 zřejmě </w:t>
      </w:r>
      <w:r w:rsidRPr="00657B4F">
        <w:rPr>
          <w:rFonts w:ascii="Arial" w:hAnsi="Arial" w:cs="Arial"/>
          <w:sz w:val="20"/>
          <w:szCs w:val="20"/>
          <w:lang w:eastAsia="cs-CZ"/>
        </w:rPr>
        <w:t xml:space="preserve">11,2*0,6*2=13,44m2, </w:t>
      </w:r>
      <w:proofErr w:type="spellStart"/>
      <w:r w:rsidRPr="00657B4F">
        <w:rPr>
          <w:rFonts w:ascii="Arial" w:hAnsi="Arial" w:cs="Arial"/>
          <w:sz w:val="20"/>
          <w:szCs w:val="20"/>
          <w:lang w:eastAsia="cs-CZ"/>
        </w:rPr>
        <w:t>ikoliv</w:t>
      </w:r>
      <w:proofErr w:type="spellEnd"/>
      <w:r w:rsidRPr="00657B4F">
        <w:rPr>
          <w:rFonts w:ascii="Arial" w:hAnsi="Arial" w:cs="Arial"/>
          <w:sz w:val="20"/>
          <w:szCs w:val="20"/>
          <w:lang w:eastAsia="cs-CZ"/>
        </w:rPr>
        <w:t xml:space="preserve"> 134,4 m2, tedy celkem 29,12m2, nikoliv 150,08m2. Navíc chybí ve výkazu ocelová táhla s maticemi.</w:t>
      </w:r>
    </w:p>
    <w:p w:rsidR="00657B4F" w:rsidRDefault="00657B4F" w:rsidP="00657B4F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657B4F">
        <w:rPr>
          <w:rFonts w:eastAsia="Times New Roman" w:cs="Times New Roman"/>
          <w:b/>
          <w:lang w:eastAsia="cs-CZ"/>
        </w:rPr>
        <w:t xml:space="preserve">Odpověď: </w:t>
      </w:r>
    </w:p>
    <w:p w:rsidR="00F65DDB" w:rsidRPr="002D673F" w:rsidRDefault="00F65DDB" w:rsidP="00F65DDB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2D673F">
        <w:rPr>
          <w:rFonts w:eastAsia="Times New Roman" w:cs="Times New Roman"/>
          <w:lang w:eastAsia="cs-CZ"/>
        </w:rPr>
        <w:t>Ve výkazu výměr je chyba v desetinné čárce. Bylo opraveno:</w:t>
      </w:r>
    </w:p>
    <w:p w:rsidR="00F65DDB" w:rsidRPr="002D673F" w:rsidRDefault="00F65DDB" w:rsidP="00F65DDB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2D673F">
        <w:rPr>
          <w:rFonts w:eastAsia="Times New Roman" w:cs="Times New Roman"/>
          <w:lang w:eastAsia="cs-CZ"/>
        </w:rPr>
        <w:t>SP1: 11,2*0,6+11,2*0,4*2=15,68 m2</w:t>
      </w:r>
    </w:p>
    <w:p w:rsidR="00F65DDB" w:rsidRPr="002D673F" w:rsidRDefault="00F65DDB" w:rsidP="00F65DDB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2D673F">
        <w:rPr>
          <w:rFonts w:eastAsia="Times New Roman" w:cs="Times New Roman"/>
          <w:lang w:eastAsia="cs-CZ"/>
        </w:rPr>
        <w:t>SP2: 11,2*0,4*2=13,44 m2</w:t>
      </w:r>
    </w:p>
    <w:p w:rsidR="00F65DDB" w:rsidRPr="002D673F" w:rsidRDefault="00F65DDB" w:rsidP="00F65DDB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2D673F">
        <w:rPr>
          <w:rFonts w:eastAsia="Times New Roman" w:cs="Times New Roman"/>
          <w:lang w:eastAsia="cs-CZ"/>
        </w:rPr>
        <w:t>Celkem tedy 29,12 m2</w:t>
      </w:r>
    </w:p>
    <w:p w:rsidR="00F65DDB" w:rsidRPr="002D673F" w:rsidRDefault="00F65DDB" w:rsidP="00F65DDB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2D673F">
        <w:rPr>
          <w:rFonts w:eastAsia="Times New Roman" w:cs="Times New Roman"/>
          <w:lang w:eastAsia="cs-CZ"/>
        </w:rPr>
        <w:t>Byla opravena kubatura položky č. 8 23417A a č. 10 23717A.</w:t>
      </w:r>
    </w:p>
    <w:p w:rsidR="00F65DDB" w:rsidRPr="00F65DDB" w:rsidRDefault="00F65DDB" w:rsidP="00657B4F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  <w:r w:rsidRPr="002D673F">
        <w:rPr>
          <w:rFonts w:eastAsia="Times New Roman" w:cs="Times New Roman"/>
          <w:lang w:eastAsia="cs-CZ"/>
        </w:rPr>
        <w:t xml:space="preserve">Součástí položky jsou i další pomocné a doplňkové konstrukce, v položce jsou tedy zahrnuty i táhla s maticemi a podložkami. </w:t>
      </w:r>
    </w:p>
    <w:p w:rsidR="00657B4F" w:rsidRPr="00657B4F" w:rsidRDefault="00657B4F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657B4F" w:rsidRPr="00657B4F" w:rsidRDefault="00657B4F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657B4F" w:rsidRPr="00657B4F" w:rsidRDefault="00657B4F" w:rsidP="00657B4F">
      <w:pPr>
        <w:spacing w:after="0" w:line="240" w:lineRule="auto"/>
        <w:rPr>
          <w:rFonts w:eastAsia="Calibri" w:cs="Times New Roman"/>
          <w:b/>
          <w:lang w:eastAsia="cs-CZ"/>
        </w:rPr>
      </w:pPr>
      <w:r w:rsidRPr="00657B4F">
        <w:rPr>
          <w:rFonts w:eastAsia="Calibri" w:cs="Times New Roman"/>
          <w:b/>
          <w:lang w:eastAsia="cs-CZ"/>
        </w:rPr>
        <w:t>Dotaz č. 28:</w:t>
      </w:r>
    </w:p>
    <w:p w:rsidR="00657B4F" w:rsidRPr="00657B4F" w:rsidRDefault="00657B4F" w:rsidP="00657B4F">
      <w:r w:rsidRPr="00657B4F">
        <w:t>V soupise SO 11-20-01 podchod jsou položky pro dočasné konstrukce speciálního zakládání:</w:t>
      </w:r>
    </w:p>
    <w:tbl>
      <w:tblPr>
        <w:tblW w:w="9377" w:type="dxa"/>
        <w:tblInd w:w="-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994"/>
        <w:gridCol w:w="851"/>
        <w:gridCol w:w="5812"/>
        <w:gridCol w:w="1020"/>
      </w:tblGrid>
      <w:tr w:rsidR="00657B4F" w:rsidRPr="00657B4F" w:rsidTr="00803215">
        <w:trPr>
          <w:trHeight w:val="510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57B4F" w:rsidRPr="00657B4F" w:rsidRDefault="00657B4F" w:rsidP="00803215">
            <w:pPr>
              <w:jc w:val="right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657B4F">
              <w:rPr>
                <w:rFonts w:ascii="Arial" w:hAnsi="Arial" w:cs="Arial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9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57B4F" w:rsidRPr="00657B4F" w:rsidRDefault="00657B4F" w:rsidP="00803215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657B4F">
              <w:rPr>
                <w:rFonts w:ascii="Arial" w:hAnsi="Arial" w:cs="Arial"/>
                <w:sz w:val="20"/>
                <w:szCs w:val="20"/>
                <w:lang w:eastAsia="cs-CZ"/>
              </w:rPr>
              <w:t>22694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57B4F" w:rsidRPr="00657B4F" w:rsidRDefault="00657B4F" w:rsidP="00803215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657B4F">
              <w:rPr>
                <w:rFonts w:ascii="Arial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8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57B4F" w:rsidRPr="00657B4F" w:rsidRDefault="00657B4F" w:rsidP="00803215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657B4F">
              <w:rPr>
                <w:rFonts w:ascii="Arial" w:hAnsi="Arial" w:cs="Arial"/>
                <w:sz w:val="20"/>
                <w:szCs w:val="20"/>
                <w:lang w:eastAsia="cs-CZ"/>
              </w:rPr>
              <w:t>ZÁPOROVÉ PAŽENÍ Z KOVU DOČASNÉ</w:t>
            </w:r>
            <w:r w:rsidRPr="00657B4F">
              <w:rPr>
                <w:rFonts w:ascii="Arial" w:hAnsi="Arial" w:cs="Arial"/>
                <w:sz w:val="20"/>
                <w:szCs w:val="20"/>
                <w:lang w:eastAsia="cs-CZ"/>
              </w:rPr>
              <w:br/>
              <w:t>HEB 160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57B4F" w:rsidRPr="00657B4F" w:rsidRDefault="00657B4F" w:rsidP="00803215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657B4F">
              <w:rPr>
                <w:rFonts w:ascii="Arial" w:hAnsi="Arial" w:cs="Arial"/>
                <w:sz w:val="20"/>
                <w:szCs w:val="20"/>
                <w:lang w:eastAsia="cs-CZ"/>
              </w:rPr>
              <w:t xml:space="preserve">T         </w:t>
            </w:r>
          </w:p>
        </w:tc>
      </w:tr>
      <w:tr w:rsidR="00657B4F" w:rsidTr="00803215">
        <w:trPr>
          <w:trHeight w:val="51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57B4F" w:rsidRDefault="00657B4F" w:rsidP="00803215">
            <w:pPr>
              <w:jc w:val="right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57B4F" w:rsidRDefault="00657B4F" w:rsidP="00803215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23217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57B4F" w:rsidRDefault="00657B4F" w:rsidP="00803215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57B4F" w:rsidRDefault="00657B4F" w:rsidP="00803215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ŠTĚTOVÉ STĚNY BERANĚNÉ Z KOVOVÝCH DÍLCŮ DOČASNÉ (HMOTNOST)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br/>
              <w:t>zhotovení těsněné pažící stěny ze štětovnic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57B4F" w:rsidRDefault="00657B4F" w:rsidP="00803215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 xml:space="preserve">T         </w:t>
            </w:r>
          </w:p>
        </w:tc>
      </w:tr>
    </w:tbl>
    <w:p w:rsidR="00657B4F" w:rsidRDefault="00657B4F" w:rsidP="00657B4F">
      <w:r>
        <w:t>Dále jsou v soupise položky pro odřezání konstrukcí speciálního zakládání:</w:t>
      </w:r>
    </w:p>
    <w:tbl>
      <w:tblPr>
        <w:tblW w:w="9377" w:type="dxa"/>
        <w:tblInd w:w="-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994"/>
        <w:gridCol w:w="851"/>
        <w:gridCol w:w="5812"/>
        <w:gridCol w:w="1020"/>
      </w:tblGrid>
      <w:tr w:rsidR="00657B4F" w:rsidTr="00803215">
        <w:trPr>
          <w:trHeight w:val="510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57B4F" w:rsidRDefault="00657B4F" w:rsidP="00803215">
            <w:pPr>
              <w:jc w:val="right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9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57B4F" w:rsidRDefault="00657B4F" w:rsidP="00803215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228172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57B4F" w:rsidRDefault="00657B4F" w:rsidP="00803215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8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57B4F" w:rsidRDefault="00657B4F" w:rsidP="00803215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ODŘEZÁNÍ PILOT Z KOVOVÝCH DÍLCŮ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br/>
              <w:t>odřezání pažení z HEB 160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57B4F" w:rsidRDefault="00657B4F" w:rsidP="00803215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 xml:space="preserve">KUS       </w:t>
            </w:r>
          </w:p>
        </w:tc>
      </w:tr>
      <w:tr w:rsidR="00657B4F" w:rsidTr="00803215">
        <w:trPr>
          <w:trHeight w:val="51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57B4F" w:rsidRDefault="00657B4F" w:rsidP="00803215">
            <w:pPr>
              <w:jc w:val="right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57B4F" w:rsidRDefault="00657B4F" w:rsidP="00803215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237172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57B4F" w:rsidRDefault="00657B4F" w:rsidP="00803215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57B4F" w:rsidRDefault="00657B4F" w:rsidP="00803215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ODŘEZÁNÍ ŠTĚTOVÝCH STĚN Z KOVOVÝCH DÍLCŮ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57B4F" w:rsidRDefault="00657B4F" w:rsidP="00803215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 xml:space="preserve">M         </w:t>
            </w:r>
          </w:p>
        </w:tc>
      </w:tr>
    </w:tbl>
    <w:p w:rsidR="00657B4F" w:rsidRDefault="00657B4F" w:rsidP="00657B4F">
      <w:pPr>
        <w:rPr>
          <w:b/>
          <w:bCs/>
        </w:rPr>
      </w:pPr>
    </w:p>
    <w:p w:rsidR="00657B4F" w:rsidRPr="00657B4F" w:rsidRDefault="00657B4F" w:rsidP="00657B4F">
      <w:r>
        <w:t>Z výše uvedeného je patrné, že části štětovnic  a záporového pažení zůstanou ponechané v zemi a tedy nejde v celé výměře o dočasné konstrukce. Můžete upravit výkaz výměr do souladu s projektem a přidat příslušné položky na ponechané části pažení dle metodiky OTSKP?</w:t>
      </w:r>
    </w:p>
    <w:p w:rsidR="00657B4F" w:rsidRDefault="00657B4F" w:rsidP="00657B4F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F65DDB" w:rsidRPr="002D673F" w:rsidRDefault="00F65DDB" w:rsidP="00F65DDB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2D673F">
        <w:rPr>
          <w:rFonts w:eastAsia="Times New Roman" w:cs="Times New Roman"/>
          <w:lang w:eastAsia="cs-CZ"/>
        </w:rPr>
        <w:t>Dočasné pažící konstrukce byly opraveny na trvalé pažící konstrukce.</w:t>
      </w:r>
    </w:p>
    <w:p w:rsidR="00F65DDB" w:rsidRPr="002D673F" w:rsidRDefault="00F65DDB" w:rsidP="00F65DDB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2D673F">
        <w:rPr>
          <w:rFonts w:eastAsia="Times New Roman" w:cs="Times New Roman"/>
          <w:lang w:eastAsia="cs-CZ"/>
        </w:rPr>
        <w:t>Položka č. 5 22694 byla změněna na položku č. 61 22594.</w:t>
      </w:r>
    </w:p>
    <w:p w:rsidR="00F65DDB" w:rsidRPr="002D673F" w:rsidRDefault="00F65DDB" w:rsidP="00F65DDB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2D673F">
        <w:rPr>
          <w:rFonts w:eastAsia="Times New Roman" w:cs="Times New Roman"/>
          <w:lang w:eastAsia="cs-CZ"/>
        </w:rPr>
        <w:t>Položka č. 7 23217 byla změněna na položku č. 62 23117.</w:t>
      </w:r>
    </w:p>
    <w:p w:rsidR="00657B4F" w:rsidRDefault="00657B4F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657B4F" w:rsidRDefault="00657B4F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657B4F" w:rsidRPr="00CB7B5A" w:rsidRDefault="00657B4F" w:rsidP="00657B4F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29</w:t>
      </w:r>
      <w:r w:rsidRPr="00CB7B5A">
        <w:rPr>
          <w:rFonts w:eastAsia="Calibri" w:cs="Times New Roman"/>
          <w:b/>
          <w:lang w:eastAsia="cs-CZ"/>
        </w:rPr>
        <w:t>:</w:t>
      </w:r>
    </w:p>
    <w:p w:rsidR="00657B4F" w:rsidRPr="00657B4F" w:rsidRDefault="00657B4F" w:rsidP="00657B4F">
      <w:r w:rsidRPr="00657B4F">
        <w:t>VV SO 11-74-01:</w:t>
      </w:r>
    </w:p>
    <w:tbl>
      <w:tblPr>
        <w:tblW w:w="9065" w:type="dxa"/>
        <w:tblInd w:w="-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2"/>
        <w:gridCol w:w="1275"/>
        <w:gridCol w:w="559"/>
        <w:gridCol w:w="4882"/>
        <w:gridCol w:w="807"/>
        <w:gridCol w:w="850"/>
      </w:tblGrid>
      <w:tr w:rsidR="00657B4F" w:rsidRPr="00657B4F" w:rsidTr="00803215">
        <w:trPr>
          <w:trHeight w:val="255"/>
        </w:trPr>
        <w:tc>
          <w:tcPr>
            <w:tcW w:w="6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57B4F" w:rsidRPr="00657B4F" w:rsidRDefault="00657B4F" w:rsidP="00803215">
            <w:pPr>
              <w:jc w:val="right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657B4F">
              <w:rPr>
                <w:rFonts w:ascii="Arial" w:hAnsi="Arial" w:cs="Arial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57B4F" w:rsidRPr="00657B4F" w:rsidRDefault="00657B4F" w:rsidP="00803215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657B4F">
              <w:rPr>
                <w:rFonts w:ascii="Arial" w:hAnsi="Arial" w:cs="Arial"/>
                <w:sz w:val="20"/>
                <w:szCs w:val="20"/>
                <w:lang w:eastAsia="cs-CZ"/>
              </w:rPr>
              <w:t>275322511</w:t>
            </w:r>
          </w:p>
        </w:tc>
        <w:tc>
          <w:tcPr>
            <w:tcW w:w="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57B4F" w:rsidRPr="00657B4F" w:rsidRDefault="00657B4F" w:rsidP="00803215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657B4F">
              <w:rPr>
                <w:rFonts w:ascii="Arial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8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57B4F" w:rsidRPr="00657B4F" w:rsidRDefault="00657B4F" w:rsidP="00803215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657B4F">
              <w:rPr>
                <w:rFonts w:ascii="Arial" w:hAnsi="Arial" w:cs="Arial"/>
                <w:sz w:val="20"/>
                <w:szCs w:val="20"/>
                <w:lang w:eastAsia="cs-CZ"/>
              </w:rPr>
              <w:t>Základové patky ze ŽB se zvýšenými nároky na prostředí tř. C 25/30</w:t>
            </w:r>
          </w:p>
        </w:tc>
        <w:tc>
          <w:tcPr>
            <w:tcW w:w="8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57B4F" w:rsidRPr="00657B4F" w:rsidRDefault="00657B4F" w:rsidP="00803215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657B4F">
              <w:rPr>
                <w:rFonts w:ascii="Arial" w:hAnsi="Arial" w:cs="Arial"/>
                <w:sz w:val="20"/>
                <w:szCs w:val="20"/>
                <w:lang w:eastAsia="cs-CZ"/>
              </w:rPr>
              <w:t xml:space="preserve">M3        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57B4F" w:rsidRPr="00657B4F" w:rsidRDefault="00657B4F" w:rsidP="00803215">
            <w:pPr>
              <w:jc w:val="right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657B4F">
              <w:rPr>
                <w:rFonts w:ascii="Arial" w:hAnsi="Arial" w:cs="Arial"/>
                <w:sz w:val="20"/>
                <w:szCs w:val="20"/>
                <w:lang w:eastAsia="cs-CZ"/>
              </w:rPr>
              <w:t>   5,120</w:t>
            </w:r>
          </w:p>
        </w:tc>
      </w:tr>
      <w:tr w:rsidR="00657B4F" w:rsidRPr="00657B4F" w:rsidTr="00803215">
        <w:trPr>
          <w:trHeight w:val="255"/>
        </w:trPr>
        <w:tc>
          <w:tcPr>
            <w:tcW w:w="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57B4F" w:rsidRPr="00657B4F" w:rsidRDefault="00657B4F" w:rsidP="00803215">
            <w:pPr>
              <w:jc w:val="right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657B4F">
              <w:rPr>
                <w:rFonts w:ascii="Arial" w:hAnsi="Arial" w:cs="Arial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57B4F" w:rsidRPr="00657B4F" w:rsidRDefault="00657B4F" w:rsidP="00803215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657B4F">
              <w:rPr>
                <w:rFonts w:ascii="Arial" w:hAnsi="Arial" w:cs="Arial"/>
                <w:sz w:val="20"/>
                <w:szCs w:val="20"/>
                <w:lang w:eastAsia="cs-CZ"/>
              </w:rPr>
              <w:t>58932909</w:t>
            </w:r>
          </w:p>
        </w:tc>
        <w:tc>
          <w:tcPr>
            <w:tcW w:w="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57B4F" w:rsidRPr="00657B4F" w:rsidRDefault="00657B4F" w:rsidP="00803215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657B4F">
              <w:rPr>
                <w:rFonts w:ascii="Arial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57B4F" w:rsidRPr="00657B4F" w:rsidRDefault="00657B4F" w:rsidP="00803215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657B4F">
              <w:rPr>
                <w:rFonts w:ascii="Arial" w:hAnsi="Arial" w:cs="Arial"/>
                <w:sz w:val="20"/>
                <w:szCs w:val="20"/>
                <w:lang w:eastAsia="cs-CZ"/>
              </w:rPr>
              <w:t>beton C 20/25 X0XC2 kamenivo frakce 0/16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57B4F" w:rsidRPr="00657B4F" w:rsidRDefault="00657B4F" w:rsidP="00803215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657B4F">
              <w:rPr>
                <w:rFonts w:ascii="Arial" w:hAnsi="Arial" w:cs="Arial"/>
                <w:sz w:val="20"/>
                <w:szCs w:val="20"/>
                <w:lang w:eastAsia="cs-CZ"/>
              </w:rPr>
              <w:t xml:space="preserve">M3       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57B4F" w:rsidRPr="00657B4F" w:rsidRDefault="00657B4F" w:rsidP="00803215">
            <w:pPr>
              <w:jc w:val="right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657B4F">
              <w:rPr>
                <w:rFonts w:ascii="Arial" w:hAnsi="Arial" w:cs="Arial"/>
                <w:sz w:val="20"/>
                <w:szCs w:val="20"/>
                <w:lang w:eastAsia="cs-CZ"/>
              </w:rPr>
              <w:t>   5,120</w:t>
            </w:r>
          </w:p>
        </w:tc>
      </w:tr>
    </w:tbl>
    <w:p w:rsidR="00657B4F" w:rsidRPr="00657B4F" w:rsidRDefault="00657B4F" w:rsidP="00657B4F">
      <w:r w:rsidRPr="00657B4F">
        <w:t xml:space="preserve">Beton je již součástí specifikace položky </w:t>
      </w:r>
      <w:proofErr w:type="gramStart"/>
      <w:r w:rsidRPr="00657B4F">
        <w:t>č.2, tedy</w:t>
      </w:r>
      <w:proofErr w:type="gramEnd"/>
      <w:r w:rsidRPr="00657B4F">
        <w:t xml:space="preserve"> jde o zdvojení, můžete pol. č.4 odstranit z VV?</w:t>
      </w:r>
    </w:p>
    <w:p w:rsidR="00657B4F" w:rsidRPr="00720053" w:rsidRDefault="00657B4F" w:rsidP="00657B4F">
      <w:pPr>
        <w:spacing w:after="0" w:line="240" w:lineRule="auto"/>
        <w:rPr>
          <w:rFonts w:eastAsia="Calibri" w:cs="Times New Roman"/>
          <w:b/>
          <w:lang w:eastAsia="cs-CZ"/>
        </w:rPr>
      </w:pPr>
      <w:r w:rsidRPr="00720053">
        <w:rPr>
          <w:rFonts w:eastAsia="Calibri" w:cs="Times New Roman"/>
          <w:b/>
          <w:lang w:eastAsia="cs-CZ"/>
        </w:rPr>
        <w:t xml:space="preserve">Odpověď: </w:t>
      </w:r>
    </w:p>
    <w:p w:rsidR="00720053" w:rsidRPr="002D673F" w:rsidRDefault="000740A4" w:rsidP="00657B4F">
      <w:pPr>
        <w:spacing w:after="0" w:line="240" w:lineRule="auto"/>
        <w:rPr>
          <w:rFonts w:eastAsia="Calibri" w:cs="Times New Roman"/>
          <w:lang w:eastAsia="cs-CZ"/>
        </w:rPr>
      </w:pPr>
      <w:r w:rsidRPr="002D673F">
        <w:rPr>
          <w:rFonts w:eastAsia="Calibri" w:cs="Times New Roman"/>
          <w:lang w:eastAsia="cs-CZ"/>
        </w:rPr>
        <w:t>Bylo</w:t>
      </w:r>
      <w:r w:rsidR="00720053" w:rsidRPr="002D673F">
        <w:rPr>
          <w:rFonts w:eastAsia="Calibri" w:cs="Times New Roman"/>
          <w:lang w:eastAsia="cs-CZ"/>
        </w:rPr>
        <w:t xml:space="preserve"> opraveno, položka </w:t>
      </w:r>
      <w:proofErr w:type="gramStart"/>
      <w:r w:rsidR="00720053" w:rsidRPr="002D673F">
        <w:rPr>
          <w:rFonts w:eastAsia="Calibri" w:cs="Times New Roman"/>
          <w:lang w:eastAsia="cs-CZ"/>
        </w:rPr>
        <w:t>č.4 byla</w:t>
      </w:r>
      <w:proofErr w:type="gramEnd"/>
      <w:r w:rsidR="00720053" w:rsidRPr="002D673F">
        <w:rPr>
          <w:rFonts w:eastAsia="Calibri" w:cs="Times New Roman"/>
          <w:lang w:eastAsia="cs-CZ"/>
        </w:rPr>
        <w:t xml:space="preserve"> vymazána.</w:t>
      </w:r>
    </w:p>
    <w:p w:rsidR="001F54CD" w:rsidRPr="00657B4F" w:rsidRDefault="001F54CD" w:rsidP="00657B4F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657B4F" w:rsidRDefault="00657B4F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1F54CD" w:rsidRPr="00CB7B5A" w:rsidRDefault="001F54CD" w:rsidP="001F54CD">
      <w:pPr>
        <w:spacing w:after="0" w:line="240" w:lineRule="auto"/>
        <w:rPr>
          <w:rFonts w:eastAsia="Calibri" w:cs="Times New Roman"/>
          <w:b/>
          <w:lang w:eastAsia="cs-CZ"/>
        </w:rPr>
      </w:pPr>
      <w:r w:rsidRPr="001F54CD">
        <w:rPr>
          <w:rFonts w:eastAsia="Calibri" w:cs="Times New Roman"/>
          <w:b/>
          <w:lang w:eastAsia="cs-CZ"/>
        </w:rPr>
        <w:t>Dotaz č. 30:</w:t>
      </w:r>
    </w:p>
    <w:p w:rsidR="001F54CD" w:rsidRPr="00B93EDD" w:rsidRDefault="001F54CD" w:rsidP="001F54CD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93EDD">
        <w:rPr>
          <w:rFonts w:eastAsia="Times New Roman" w:cs="Times New Roman"/>
          <w:lang w:eastAsia="cs-CZ"/>
        </w:rPr>
        <w:t xml:space="preserve">PS 11-02-71 </w:t>
      </w:r>
      <w:proofErr w:type="spellStart"/>
      <w:r w:rsidRPr="00B93EDD">
        <w:rPr>
          <w:rFonts w:eastAsia="Times New Roman" w:cs="Times New Roman"/>
          <w:lang w:eastAsia="cs-CZ"/>
        </w:rPr>
        <w:t>zast</w:t>
      </w:r>
      <w:proofErr w:type="spellEnd"/>
      <w:r w:rsidRPr="00B93EDD">
        <w:rPr>
          <w:rFonts w:eastAsia="Times New Roman" w:cs="Times New Roman"/>
          <w:lang w:eastAsia="cs-CZ"/>
        </w:rPr>
        <w:t>.</w:t>
      </w:r>
      <w:r>
        <w:rPr>
          <w:rFonts w:eastAsia="Times New Roman" w:cs="Times New Roman"/>
          <w:lang w:eastAsia="cs-CZ"/>
        </w:rPr>
        <w:t xml:space="preserve"> Blansko město, kamerový systém</w:t>
      </w:r>
    </w:p>
    <w:p w:rsidR="001F54CD" w:rsidRPr="00B93EDD" w:rsidRDefault="001F54CD" w:rsidP="001F54CD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93EDD">
        <w:rPr>
          <w:rFonts w:eastAsia="Times New Roman" w:cs="Times New Roman"/>
          <w:lang w:eastAsia="cs-CZ"/>
        </w:rPr>
        <w:t xml:space="preserve">Žádáme zadavatele o doplnění položek na demontáže stávajícího zařízení do výkazu výměr. </w:t>
      </w:r>
    </w:p>
    <w:p w:rsidR="001F54CD" w:rsidRPr="00B93EDD" w:rsidRDefault="001F54CD" w:rsidP="001F54CD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93EDD">
        <w:rPr>
          <w:rFonts w:eastAsia="Times New Roman" w:cs="Times New Roman"/>
          <w:lang w:eastAsia="cs-CZ"/>
        </w:rPr>
        <w:t>Žádáme zadavatele, aby do výkazu výměr přidal položku doplnění HW + SW do stávajícího klientského pracoviště.</w:t>
      </w:r>
    </w:p>
    <w:p w:rsidR="001F54CD" w:rsidRPr="00B93EDD" w:rsidRDefault="001F54CD" w:rsidP="001F54C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1F54CD" w:rsidRDefault="001F54CD" w:rsidP="001F54CD">
      <w:pPr>
        <w:spacing w:after="0" w:line="240" w:lineRule="auto"/>
        <w:rPr>
          <w:rFonts w:eastAsia="Calibri" w:cs="Times New Roman"/>
          <w:b/>
          <w:lang w:eastAsia="cs-CZ"/>
        </w:rPr>
      </w:pPr>
      <w:r w:rsidRPr="00B93EDD">
        <w:rPr>
          <w:rFonts w:eastAsia="Calibri" w:cs="Times New Roman"/>
          <w:b/>
          <w:lang w:eastAsia="cs-CZ"/>
        </w:rPr>
        <w:t xml:space="preserve">Odpověď: </w:t>
      </w:r>
    </w:p>
    <w:p w:rsidR="00DD6C58" w:rsidRPr="002D673F" w:rsidRDefault="00DD6C58" w:rsidP="00DD6C5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2D673F">
        <w:rPr>
          <w:rFonts w:eastAsia="Times New Roman" w:cs="Times New Roman"/>
          <w:lang w:eastAsia="cs-CZ"/>
        </w:rPr>
        <w:t>Byla doplněna položka pro demontáž stávajícího kamerového systém.</w:t>
      </w:r>
      <w:r w:rsidRPr="002D673F">
        <w:rPr>
          <w:rFonts w:eastAsia="Times New Roman" w:cs="Times New Roman"/>
          <w:lang w:eastAsia="cs-CZ"/>
        </w:rPr>
        <w:br/>
        <w:t>V ŽST Blansko se dle informací OŘ Brno nenachází klient kamerového systému. Kamerový systém budovaný v rámci tohoto PS je pouze s lokálním uložištěm s přístupem do sítě. Položka HW+SW do stávajícího klienta z tohoto důvodu nebyla přidána do výkazu výměr.</w:t>
      </w:r>
    </w:p>
    <w:p w:rsidR="001F54CD" w:rsidRPr="00B93EDD" w:rsidRDefault="001F54CD" w:rsidP="001F54C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1F54CD" w:rsidRPr="00B93EDD" w:rsidRDefault="001F54CD" w:rsidP="001F54C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1F54CD" w:rsidRPr="00B93EDD" w:rsidRDefault="001F54CD" w:rsidP="001F54CD">
      <w:pPr>
        <w:spacing w:after="0" w:line="240" w:lineRule="auto"/>
        <w:rPr>
          <w:rFonts w:eastAsia="Calibri" w:cs="Times New Roman"/>
          <w:b/>
          <w:lang w:eastAsia="cs-CZ"/>
        </w:rPr>
      </w:pPr>
      <w:r w:rsidRPr="001F54CD">
        <w:rPr>
          <w:rFonts w:eastAsia="Calibri" w:cs="Times New Roman"/>
          <w:b/>
          <w:lang w:eastAsia="cs-CZ"/>
        </w:rPr>
        <w:t>Dotaz č. 31:</w:t>
      </w:r>
    </w:p>
    <w:p w:rsidR="001F54CD" w:rsidRPr="00B93EDD" w:rsidRDefault="001F54CD" w:rsidP="001F54CD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93EDD">
        <w:rPr>
          <w:rFonts w:eastAsia="Times New Roman" w:cs="Times New Roman"/>
          <w:lang w:eastAsia="cs-CZ"/>
        </w:rPr>
        <w:t xml:space="preserve">PS 11-02-61 </w:t>
      </w:r>
      <w:proofErr w:type="spellStart"/>
      <w:r w:rsidRPr="00B93EDD">
        <w:rPr>
          <w:rFonts w:eastAsia="Times New Roman" w:cs="Times New Roman"/>
          <w:lang w:eastAsia="cs-CZ"/>
        </w:rPr>
        <w:t>zast</w:t>
      </w:r>
      <w:proofErr w:type="spellEnd"/>
      <w:r w:rsidRPr="00B93EDD">
        <w:rPr>
          <w:rFonts w:eastAsia="Times New Roman" w:cs="Times New Roman"/>
          <w:lang w:eastAsia="cs-CZ"/>
        </w:rPr>
        <w:t>. Blansko město, úprava informačního zařízení</w:t>
      </w:r>
    </w:p>
    <w:p w:rsidR="001F54CD" w:rsidRPr="00B93EDD" w:rsidRDefault="001F54CD" w:rsidP="001F54CD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93EDD">
        <w:rPr>
          <w:rFonts w:eastAsia="Times New Roman" w:cs="Times New Roman"/>
          <w:lang w:eastAsia="cs-CZ"/>
        </w:rPr>
        <w:t xml:space="preserve">Žádáme zadavatele o sdělení, zda položka č. 25 není duplicitní </w:t>
      </w:r>
    </w:p>
    <w:p w:rsidR="001F54CD" w:rsidRPr="00B93EDD" w:rsidRDefault="001F54CD" w:rsidP="001F54CD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93EDD">
        <w:rPr>
          <w:rFonts w:eastAsia="Times New Roman" w:cs="Times New Roman"/>
          <w:lang w:eastAsia="cs-CZ"/>
        </w:rPr>
        <w:t>25</w:t>
      </w:r>
      <w:r w:rsidRPr="00B93EDD">
        <w:rPr>
          <w:rFonts w:eastAsia="Times New Roman" w:cs="Times New Roman"/>
          <w:lang w:eastAsia="cs-CZ"/>
        </w:rPr>
        <w:tab/>
        <w:t>75L3BX</w:t>
      </w:r>
      <w:r w:rsidRPr="00B93EDD">
        <w:rPr>
          <w:rFonts w:eastAsia="Times New Roman" w:cs="Times New Roman"/>
          <w:lang w:eastAsia="cs-CZ"/>
        </w:rPr>
        <w:tab/>
        <w:t>1</w:t>
      </w:r>
      <w:r w:rsidRPr="00B93EDD">
        <w:rPr>
          <w:rFonts w:eastAsia="Times New Roman" w:cs="Times New Roman"/>
          <w:lang w:eastAsia="cs-CZ"/>
        </w:rPr>
        <w:tab/>
        <w:t>MONITORIS  - MONTÁŽ</w:t>
      </w:r>
      <w:r w:rsidRPr="00B93EDD">
        <w:rPr>
          <w:rFonts w:eastAsia="Times New Roman" w:cs="Times New Roman"/>
          <w:lang w:eastAsia="cs-CZ"/>
        </w:rPr>
        <w:tab/>
        <w:t>KUS</w:t>
      </w:r>
      <w:r w:rsidRPr="00B93EDD">
        <w:rPr>
          <w:rFonts w:eastAsia="Times New Roman" w:cs="Times New Roman"/>
          <w:lang w:eastAsia="cs-CZ"/>
        </w:rPr>
        <w:tab/>
        <w:t>1,000</w:t>
      </w:r>
    </w:p>
    <w:p w:rsidR="001F54CD" w:rsidRPr="00B93EDD" w:rsidRDefault="001F54CD" w:rsidP="001F54CD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93EDD">
        <w:rPr>
          <w:rFonts w:eastAsia="Times New Roman" w:cs="Times New Roman"/>
          <w:lang w:eastAsia="cs-CZ"/>
        </w:rPr>
        <w:t xml:space="preserve">Žádáme zadavatele o sdělení, kde bude umístěn MONITOR IS LCD DO 24" PRO PROVOZ 24/7 </w:t>
      </w:r>
      <w:proofErr w:type="gramStart"/>
      <w:r w:rsidRPr="00B93EDD">
        <w:rPr>
          <w:rFonts w:eastAsia="Times New Roman" w:cs="Times New Roman"/>
          <w:lang w:eastAsia="cs-CZ"/>
        </w:rPr>
        <w:t>viz. položka</w:t>
      </w:r>
      <w:proofErr w:type="gramEnd"/>
      <w:r w:rsidRPr="00B93EDD">
        <w:rPr>
          <w:rFonts w:eastAsia="Times New Roman" w:cs="Times New Roman"/>
          <w:lang w:eastAsia="cs-CZ"/>
        </w:rPr>
        <w:t xml:space="preserve"> č. 23. V technické zprávě a ani v blokovém schématu to není zmíněno.</w:t>
      </w:r>
    </w:p>
    <w:p w:rsidR="001F54CD" w:rsidRDefault="001F54CD" w:rsidP="001F54CD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1F54CD" w:rsidRPr="00657B4F" w:rsidRDefault="001F54CD" w:rsidP="001F54CD">
      <w:pPr>
        <w:spacing w:after="0" w:line="240" w:lineRule="auto"/>
        <w:rPr>
          <w:rFonts w:eastAsia="Calibri" w:cs="Times New Roman"/>
          <w:b/>
          <w:lang w:eastAsia="cs-CZ"/>
        </w:rPr>
      </w:pPr>
      <w:r w:rsidRPr="00657B4F">
        <w:rPr>
          <w:rFonts w:eastAsia="Calibri" w:cs="Times New Roman"/>
          <w:b/>
          <w:lang w:eastAsia="cs-CZ"/>
        </w:rPr>
        <w:t xml:space="preserve">Odpověď: </w:t>
      </w:r>
    </w:p>
    <w:p w:rsidR="00DD6C58" w:rsidRPr="002D673F" w:rsidRDefault="00DD6C58" w:rsidP="00DD6C58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2D673F">
        <w:rPr>
          <w:rFonts w:eastAsia="Times New Roman" w:cs="Times New Roman"/>
          <w:lang w:eastAsia="cs-CZ"/>
        </w:rPr>
        <w:t xml:space="preserve">Monitor IS LCD se v rámci tohoto PS nebuduje. </w:t>
      </w:r>
    </w:p>
    <w:p w:rsidR="00DD6C58" w:rsidRPr="002D673F" w:rsidRDefault="00DD6C58" w:rsidP="00DD6C58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2D673F">
        <w:rPr>
          <w:rFonts w:eastAsia="Times New Roman" w:cs="Times New Roman"/>
          <w:lang w:eastAsia="cs-CZ"/>
        </w:rPr>
        <w:t>Po</w:t>
      </w:r>
      <w:r w:rsidR="000740A4" w:rsidRPr="002D673F">
        <w:rPr>
          <w:rFonts w:eastAsia="Times New Roman" w:cs="Times New Roman"/>
          <w:lang w:eastAsia="cs-CZ"/>
        </w:rPr>
        <w:t>ložky</w:t>
      </w:r>
      <w:r w:rsidRPr="002D673F">
        <w:rPr>
          <w:rFonts w:eastAsia="Times New Roman" w:cs="Times New Roman"/>
          <w:lang w:eastAsia="cs-CZ"/>
        </w:rPr>
        <w:t xml:space="preserve"> MONITOR IS LCD DO 24" PRO PROVOZ 24/7 a 75L3BX byly smazány. </w:t>
      </w:r>
    </w:p>
    <w:p w:rsidR="00657B4F" w:rsidRDefault="00657B4F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CB7B5A" w:rsidRPr="00FA561A" w:rsidRDefault="00CB7B5A" w:rsidP="0072324E">
      <w:pPr>
        <w:spacing w:after="0" w:line="240" w:lineRule="auto"/>
        <w:rPr>
          <w:rFonts w:eastAsia="Times New Roman" w:cs="Times New Roman"/>
          <w:highlight w:val="yellow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72324E">
        <w:rPr>
          <w:rFonts w:eastAsia="Times New Roman" w:cs="Times New Roman"/>
          <w:lang w:eastAsia="cs-CZ"/>
        </w:rPr>
        <w:t xml:space="preserve">Vzhledem ke skutečnosti, že byly zadavatelem provedeny </w:t>
      </w:r>
      <w:r w:rsidR="009C1BBF" w:rsidRPr="009C1BBF">
        <w:rPr>
          <w:rFonts w:eastAsia="Times New Roman" w:cs="Times New Roman"/>
          <w:b/>
          <w:lang w:eastAsia="cs-CZ"/>
        </w:rPr>
        <w:t>vysvětlení/</w:t>
      </w:r>
      <w:r w:rsidRPr="0072324E">
        <w:rPr>
          <w:rFonts w:eastAsia="Times New Roman" w:cs="Times New Roman"/>
          <w:b/>
          <w:lang w:eastAsia="cs-CZ"/>
        </w:rPr>
        <w:t>změny/doplnění zadávací dokumentace</w:t>
      </w:r>
      <w:r w:rsidRPr="0072324E">
        <w:rPr>
          <w:rFonts w:eastAsia="Times New Roman" w:cs="Times New Roman"/>
          <w:lang w:eastAsia="cs-CZ"/>
        </w:rPr>
        <w:t xml:space="preserve">, prodlužuje zadavatel lhůtu pro podání nabídek ze dne </w:t>
      </w:r>
      <w:r w:rsidRPr="0072324E">
        <w:rPr>
          <w:rFonts w:eastAsia="Times New Roman" w:cs="Times New Roman"/>
          <w:lang w:eastAsia="cs-CZ"/>
        </w:rPr>
        <w:br/>
      </w:r>
      <w:r w:rsidR="0072324E" w:rsidRPr="0072324E">
        <w:rPr>
          <w:rFonts w:eastAsia="Times New Roman" w:cs="Times New Roman"/>
          <w:lang w:eastAsia="cs-CZ"/>
        </w:rPr>
        <w:t>5. 11. 202</w:t>
      </w:r>
      <w:r w:rsidR="00787E71">
        <w:rPr>
          <w:rFonts w:eastAsia="Times New Roman" w:cs="Times New Roman"/>
          <w:lang w:eastAsia="cs-CZ"/>
        </w:rPr>
        <w:t>1</w:t>
      </w:r>
      <w:r w:rsidRPr="0072324E">
        <w:rPr>
          <w:rFonts w:eastAsia="Times New Roman" w:cs="Times New Roman"/>
          <w:lang w:eastAsia="cs-CZ"/>
        </w:rPr>
        <w:t xml:space="preserve"> na den </w:t>
      </w:r>
      <w:r w:rsidR="00787E71">
        <w:rPr>
          <w:rFonts w:eastAsia="Times New Roman" w:cs="Times New Roman"/>
          <w:lang w:eastAsia="cs-CZ"/>
        </w:rPr>
        <w:t>9. 11. 2021</w:t>
      </w:r>
      <w:bookmarkStart w:id="1" w:name="_GoBack"/>
      <w:bookmarkEnd w:id="1"/>
      <w:r w:rsidRPr="0072324E">
        <w:rPr>
          <w:rFonts w:eastAsia="Times New Roman" w:cs="Times New Roman"/>
          <w:lang w:eastAsia="cs-CZ"/>
        </w:rPr>
        <w:t xml:space="preserve">. </w:t>
      </w:r>
    </w:p>
    <w:p w:rsidR="00CB7B5A" w:rsidRPr="00CB7B5A" w:rsidRDefault="00CB7B5A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FA561A">
        <w:rPr>
          <w:rFonts w:eastAsia="Calibri" w:cs="Times New Roman"/>
          <w:lang w:eastAsia="cs-CZ"/>
        </w:rPr>
        <w:t xml:space="preserve">Vysvětlení/ změnu/ doplnění zadávací </w:t>
      </w:r>
      <w:r w:rsidRPr="00CB7B5A">
        <w:rPr>
          <w:rFonts w:eastAsia="Calibri" w:cs="Times New Roman"/>
          <w:lang w:eastAsia="cs-CZ"/>
        </w:rPr>
        <w:t>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22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:rsidR="00CB7B5A" w:rsidRPr="00CB7B5A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2D673F">
        <w:rPr>
          <w:rFonts w:eastAsia="Calibri" w:cs="Times New Roman"/>
          <w:b/>
          <w:bCs/>
          <w:lang w:eastAsia="cs-CZ"/>
        </w:rPr>
        <w:t>Příloha:</w:t>
      </w:r>
      <w:r w:rsidRPr="00CB7B5A">
        <w:rPr>
          <w:rFonts w:eastAsia="Calibri" w:cs="Times New Roman"/>
          <w:b/>
          <w:bCs/>
          <w:lang w:eastAsia="cs-CZ"/>
        </w:rPr>
        <w:t xml:space="preserve"> </w:t>
      </w:r>
      <w:r w:rsidRPr="00CB7B5A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Calibri" w:cs="Times New Roman"/>
          <w:bCs/>
          <w:lang w:eastAsia="cs-CZ"/>
        </w:rPr>
        <w:instrText xml:space="preserve"> FORMTEXT </w:instrText>
      </w:r>
      <w:r w:rsidRPr="00CB7B5A">
        <w:rPr>
          <w:rFonts w:eastAsia="Calibri" w:cs="Times New Roman"/>
          <w:bCs/>
          <w:lang w:eastAsia="cs-CZ"/>
        </w:rPr>
      </w:r>
      <w:r w:rsidRPr="00CB7B5A">
        <w:rPr>
          <w:rFonts w:eastAsia="Calibri" w:cs="Times New Roman"/>
          <w:bCs/>
          <w:lang w:eastAsia="cs-CZ"/>
        </w:rPr>
        <w:fldChar w:fldCharType="separate"/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fldChar w:fldCharType="end"/>
      </w:r>
    </w:p>
    <w:p w:rsidR="00CB7B5A" w:rsidRDefault="00897E28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Příloha </w:t>
      </w:r>
      <w:proofErr w:type="gramStart"/>
      <w:r>
        <w:rPr>
          <w:rFonts w:eastAsia="Calibri" w:cs="Times New Roman"/>
          <w:lang w:eastAsia="cs-CZ"/>
        </w:rPr>
        <w:t>č.1 – Schéma</w:t>
      </w:r>
      <w:proofErr w:type="gramEnd"/>
      <w:r>
        <w:rPr>
          <w:rFonts w:eastAsia="Calibri" w:cs="Times New Roman"/>
          <w:lang w:eastAsia="cs-CZ"/>
        </w:rPr>
        <w:t xml:space="preserve"> uzemnění RD PZS. PDF</w:t>
      </w:r>
    </w:p>
    <w:p w:rsidR="00897E28" w:rsidRPr="00CB7B5A" w:rsidRDefault="006A572F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Příloha </w:t>
      </w:r>
      <w:proofErr w:type="gramStart"/>
      <w:r>
        <w:rPr>
          <w:rFonts w:eastAsia="Calibri" w:cs="Times New Roman"/>
          <w:lang w:eastAsia="cs-CZ"/>
        </w:rPr>
        <w:t>č.2 – XDC_podchod_Blansko_zm01_20211027</w:t>
      </w:r>
      <w:proofErr w:type="gramEnd"/>
      <w:r>
        <w:rPr>
          <w:rFonts w:eastAsia="Calibri" w:cs="Times New Roman"/>
          <w:lang w:eastAsia="cs-CZ"/>
        </w:rPr>
        <w:t>.zip</w:t>
      </w:r>
    </w:p>
    <w:p w:rsidR="00CB7B5A" w:rsidRDefault="006A572F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Příloha </w:t>
      </w:r>
      <w:proofErr w:type="gramStart"/>
      <w:r>
        <w:rPr>
          <w:rFonts w:eastAsia="Calibri" w:cs="Times New Roman"/>
          <w:lang w:eastAsia="cs-CZ"/>
        </w:rPr>
        <w:t>č.3 - XLS_podchod_Blansko_zm01_20211027</w:t>
      </w:r>
      <w:proofErr w:type="gramEnd"/>
      <w:r>
        <w:rPr>
          <w:rFonts w:eastAsia="Calibri" w:cs="Times New Roman"/>
          <w:lang w:eastAsia="cs-CZ"/>
        </w:rPr>
        <w:t>.zip</w:t>
      </w:r>
    </w:p>
    <w:p w:rsidR="00FA561A" w:rsidRDefault="00FA561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FA561A" w:rsidRDefault="00FA561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FA561A" w:rsidRPr="00CB7B5A" w:rsidRDefault="00FA561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FA561A" w:rsidRDefault="00FA561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FA561A" w:rsidRDefault="00FA561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FA561A" w:rsidRPr="00CB7B5A" w:rsidRDefault="00FA561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:rsidR="00CC1E2B" w:rsidRDefault="00CC1E2B" w:rsidP="00CB7B5A"/>
    <w:sectPr w:rsidR="00CC1E2B" w:rsidSect="00FC6389">
      <w:headerReference w:type="default" r:id="rId23"/>
      <w:footerReference w:type="default" r:id="rId24"/>
      <w:headerReference w:type="first" r:id="rId25"/>
      <w:footerReference w:type="first" r:id="rId2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24BD" w:rsidRDefault="00F524BD" w:rsidP="00962258">
      <w:pPr>
        <w:spacing w:after="0" w:line="240" w:lineRule="auto"/>
      </w:pPr>
      <w:r>
        <w:separator/>
      </w:r>
    </w:p>
  </w:endnote>
  <w:endnote w:type="continuationSeparator" w:id="0">
    <w:p w:rsidR="00F524BD" w:rsidRDefault="00F524B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MT">
    <w:altName w:val="Arial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87E71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87E71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7E4BA69" wp14:editId="3CD0186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8128D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644DB1F" wp14:editId="6A96F4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46E79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C1BB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C1BBF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Správa železnic, státní organizace</w:t>
          </w:r>
        </w:p>
        <w:p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Sídlo: Dlážděná 1003/7, 110 00 Praha 1</w:t>
          </w:r>
        </w:p>
        <w:p w:rsidR="00490C88" w:rsidRDefault="00490C88" w:rsidP="00331004">
          <w:pPr>
            <w:pStyle w:val="Zpat"/>
          </w:pPr>
          <w:r>
            <w:t>IČO: 709 94 234 DIČ: CZ 709 94 234</w:t>
          </w:r>
        </w:p>
        <w:p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490C88" w:rsidRDefault="00490C88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9A48EF9" wp14:editId="590D9FC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2DBA0E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7AB76D68" wp14:editId="69ED1FF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08B3EE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24BD" w:rsidRDefault="00F524BD" w:rsidP="00962258">
      <w:pPr>
        <w:spacing w:after="0" w:line="240" w:lineRule="auto"/>
      </w:pPr>
      <w:r>
        <w:separator/>
      </w:r>
    </w:p>
  </w:footnote>
  <w:footnote w:type="continuationSeparator" w:id="0">
    <w:p w:rsidR="00F524BD" w:rsidRDefault="00F524B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C2DB959" wp14:editId="412C5AAE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Pr="00D6163D" w:rsidRDefault="00F3199A" w:rsidP="00FC6389">
          <w:pPr>
            <w:pStyle w:val="Druhdokumentu"/>
          </w:pPr>
        </w:p>
      </w:tc>
    </w:tr>
    <w:tr w:rsidR="00F3199A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5D9FACC3" wp14:editId="51B38FBA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09DB912" wp14:editId="6DD1D3F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757FEBA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3422F35"/>
    <w:multiLevelType w:val="hybridMultilevel"/>
    <w:tmpl w:val="2CB230CA"/>
    <w:lvl w:ilvl="0" w:tplc="7D4A106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65734F"/>
    <w:multiLevelType w:val="hybridMultilevel"/>
    <w:tmpl w:val="1E4A75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0AAE71F9"/>
    <w:multiLevelType w:val="hybridMultilevel"/>
    <w:tmpl w:val="0F86FFAE"/>
    <w:lvl w:ilvl="0" w:tplc="5F280C7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ACF5FFA"/>
    <w:multiLevelType w:val="hybridMultilevel"/>
    <w:tmpl w:val="2672674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B663C7"/>
    <w:multiLevelType w:val="hybridMultilevel"/>
    <w:tmpl w:val="2672674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397FFA"/>
    <w:multiLevelType w:val="hybridMultilevel"/>
    <w:tmpl w:val="2672674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5E079E"/>
    <w:multiLevelType w:val="hybridMultilevel"/>
    <w:tmpl w:val="792AD276"/>
    <w:lvl w:ilvl="0" w:tplc="7B96AB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2770E7E"/>
    <w:multiLevelType w:val="hybridMultilevel"/>
    <w:tmpl w:val="2672674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57091B"/>
    <w:multiLevelType w:val="hybridMultilevel"/>
    <w:tmpl w:val="2672674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2" w15:restartNumberingAfterBreak="0">
    <w:nsid w:val="2BF76403"/>
    <w:multiLevelType w:val="multilevel"/>
    <w:tmpl w:val="0D34D660"/>
    <w:numStyleLink w:val="ListBulletmultilevel"/>
  </w:abstractNum>
  <w:abstractNum w:abstractNumId="13" w15:restartNumberingAfterBreak="0">
    <w:nsid w:val="34C64AC2"/>
    <w:multiLevelType w:val="hybridMultilevel"/>
    <w:tmpl w:val="2672674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440100"/>
    <w:multiLevelType w:val="hybridMultilevel"/>
    <w:tmpl w:val="2672674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897130"/>
    <w:multiLevelType w:val="hybridMultilevel"/>
    <w:tmpl w:val="1E4A75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224B92"/>
    <w:multiLevelType w:val="hybridMultilevel"/>
    <w:tmpl w:val="2672674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8" w15:restartNumberingAfterBreak="0">
    <w:nsid w:val="4E5E2110"/>
    <w:multiLevelType w:val="hybridMultilevel"/>
    <w:tmpl w:val="2672674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571BD2"/>
    <w:multiLevelType w:val="hybridMultilevel"/>
    <w:tmpl w:val="2672674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6E7361"/>
    <w:multiLevelType w:val="hybridMultilevel"/>
    <w:tmpl w:val="2672674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023CBD"/>
    <w:multiLevelType w:val="hybridMultilevel"/>
    <w:tmpl w:val="1E4A75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4C0C06"/>
    <w:multiLevelType w:val="hybridMultilevel"/>
    <w:tmpl w:val="2672674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EA0E09"/>
    <w:multiLevelType w:val="hybridMultilevel"/>
    <w:tmpl w:val="2672674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F87A93"/>
    <w:multiLevelType w:val="hybridMultilevel"/>
    <w:tmpl w:val="2672674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9F3608"/>
    <w:multiLevelType w:val="hybridMultilevel"/>
    <w:tmpl w:val="2672674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5E5C50"/>
    <w:multiLevelType w:val="hybridMultilevel"/>
    <w:tmpl w:val="2672674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070991"/>
    <w:multiLevelType w:val="multilevel"/>
    <w:tmpl w:val="CABE99FC"/>
    <w:numStyleLink w:val="ListNumbermultilevel"/>
  </w:abstractNum>
  <w:abstractNum w:abstractNumId="28" w15:restartNumberingAfterBreak="0">
    <w:nsid w:val="7F77453A"/>
    <w:multiLevelType w:val="hybridMultilevel"/>
    <w:tmpl w:val="2672674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2"/>
  </w:num>
  <w:num w:numId="4">
    <w:abstractNumId w:val="27"/>
  </w:num>
  <w:num w:numId="5">
    <w:abstractNumId w:val="0"/>
  </w:num>
  <w:num w:numId="6">
    <w:abstractNumId w:val="17"/>
  </w:num>
  <w:num w:numId="7">
    <w:abstractNumId w:val="21"/>
  </w:num>
  <w:num w:numId="8">
    <w:abstractNumId w:val="1"/>
  </w:num>
  <w:num w:numId="9">
    <w:abstractNumId w:val="2"/>
  </w:num>
  <w:num w:numId="10">
    <w:abstractNumId w:val="15"/>
  </w:num>
  <w:num w:numId="11">
    <w:abstractNumId w:val="6"/>
  </w:num>
  <w:num w:numId="12">
    <w:abstractNumId w:val="19"/>
  </w:num>
  <w:num w:numId="13">
    <w:abstractNumId w:val="9"/>
  </w:num>
  <w:num w:numId="14">
    <w:abstractNumId w:val="13"/>
  </w:num>
  <w:num w:numId="15">
    <w:abstractNumId w:val="20"/>
  </w:num>
  <w:num w:numId="16">
    <w:abstractNumId w:val="24"/>
  </w:num>
  <w:num w:numId="17">
    <w:abstractNumId w:val="7"/>
  </w:num>
  <w:num w:numId="18">
    <w:abstractNumId w:val="8"/>
  </w:num>
  <w:num w:numId="19">
    <w:abstractNumId w:val="26"/>
  </w:num>
  <w:num w:numId="20">
    <w:abstractNumId w:val="5"/>
  </w:num>
  <w:num w:numId="21">
    <w:abstractNumId w:val="23"/>
  </w:num>
  <w:num w:numId="22">
    <w:abstractNumId w:val="10"/>
  </w:num>
  <w:num w:numId="23">
    <w:abstractNumId w:val="4"/>
  </w:num>
  <w:num w:numId="24">
    <w:abstractNumId w:val="16"/>
  </w:num>
  <w:num w:numId="25">
    <w:abstractNumId w:val="14"/>
  </w:num>
  <w:num w:numId="26">
    <w:abstractNumId w:val="25"/>
  </w:num>
  <w:num w:numId="27">
    <w:abstractNumId w:val="22"/>
  </w:num>
  <w:num w:numId="28">
    <w:abstractNumId w:val="18"/>
  </w:num>
  <w:num w:numId="29">
    <w:abstractNumId w:val="2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47BA4"/>
    <w:rsid w:val="00072C1E"/>
    <w:rsid w:val="000740A4"/>
    <w:rsid w:val="0009332C"/>
    <w:rsid w:val="000B1153"/>
    <w:rsid w:val="000B6C7E"/>
    <w:rsid w:val="000B7907"/>
    <w:rsid w:val="000C0429"/>
    <w:rsid w:val="000C45E8"/>
    <w:rsid w:val="00114472"/>
    <w:rsid w:val="00145A68"/>
    <w:rsid w:val="00170EC5"/>
    <w:rsid w:val="001747C1"/>
    <w:rsid w:val="0018596A"/>
    <w:rsid w:val="001B69C2"/>
    <w:rsid w:val="001C4DA0"/>
    <w:rsid w:val="001F1953"/>
    <w:rsid w:val="001F54CD"/>
    <w:rsid w:val="00207DF5"/>
    <w:rsid w:val="00236836"/>
    <w:rsid w:val="00267369"/>
    <w:rsid w:val="0026785D"/>
    <w:rsid w:val="002828E6"/>
    <w:rsid w:val="002C31BF"/>
    <w:rsid w:val="002D4F46"/>
    <w:rsid w:val="002D673F"/>
    <w:rsid w:val="002E0CD7"/>
    <w:rsid w:val="002F026B"/>
    <w:rsid w:val="00300012"/>
    <w:rsid w:val="0030747B"/>
    <w:rsid w:val="00357BC6"/>
    <w:rsid w:val="0037111D"/>
    <w:rsid w:val="0038411C"/>
    <w:rsid w:val="003956C6"/>
    <w:rsid w:val="003C5BE7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57B4F"/>
    <w:rsid w:val="00660AD3"/>
    <w:rsid w:val="0068126A"/>
    <w:rsid w:val="006A5570"/>
    <w:rsid w:val="006A572F"/>
    <w:rsid w:val="006A689C"/>
    <w:rsid w:val="006B3D79"/>
    <w:rsid w:val="006E0578"/>
    <w:rsid w:val="006E0982"/>
    <w:rsid w:val="006E314D"/>
    <w:rsid w:val="006E7F06"/>
    <w:rsid w:val="00710723"/>
    <w:rsid w:val="0071181A"/>
    <w:rsid w:val="00720053"/>
    <w:rsid w:val="0072324E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87E71"/>
    <w:rsid w:val="007B570C"/>
    <w:rsid w:val="007D330E"/>
    <w:rsid w:val="007E4A6E"/>
    <w:rsid w:val="007E7E2D"/>
    <w:rsid w:val="007F56A7"/>
    <w:rsid w:val="00804781"/>
    <w:rsid w:val="00807DD0"/>
    <w:rsid w:val="00813F11"/>
    <w:rsid w:val="008367C4"/>
    <w:rsid w:val="00884128"/>
    <w:rsid w:val="00891334"/>
    <w:rsid w:val="00897E28"/>
    <w:rsid w:val="008A14C0"/>
    <w:rsid w:val="008A3568"/>
    <w:rsid w:val="008D03B9"/>
    <w:rsid w:val="008F18D6"/>
    <w:rsid w:val="008F278A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C1BBF"/>
    <w:rsid w:val="009D2AC1"/>
    <w:rsid w:val="009E07F4"/>
    <w:rsid w:val="009E4451"/>
    <w:rsid w:val="009F392E"/>
    <w:rsid w:val="009F491E"/>
    <w:rsid w:val="00A44328"/>
    <w:rsid w:val="00A6177B"/>
    <w:rsid w:val="00A66136"/>
    <w:rsid w:val="00AA4CBB"/>
    <w:rsid w:val="00AA65FA"/>
    <w:rsid w:val="00AA7351"/>
    <w:rsid w:val="00AA7630"/>
    <w:rsid w:val="00AD056F"/>
    <w:rsid w:val="00AD2773"/>
    <w:rsid w:val="00AD6731"/>
    <w:rsid w:val="00AE1DDE"/>
    <w:rsid w:val="00B02F3A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249F"/>
    <w:rsid w:val="00BF374D"/>
    <w:rsid w:val="00C02D0A"/>
    <w:rsid w:val="00C03A6E"/>
    <w:rsid w:val="00C15340"/>
    <w:rsid w:val="00C30759"/>
    <w:rsid w:val="00C44F6A"/>
    <w:rsid w:val="00C727E5"/>
    <w:rsid w:val="00C8207D"/>
    <w:rsid w:val="00CB2E5D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42CE2"/>
    <w:rsid w:val="00D5111F"/>
    <w:rsid w:val="00D6163D"/>
    <w:rsid w:val="00D63009"/>
    <w:rsid w:val="00D831A3"/>
    <w:rsid w:val="00D902AD"/>
    <w:rsid w:val="00DA6FFE"/>
    <w:rsid w:val="00DC3110"/>
    <w:rsid w:val="00DD46F3"/>
    <w:rsid w:val="00DD58A6"/>
    <w:rsid w:val="00DD6C58"/>
    <w:rsid w:val="00DE56F2"/>
    <w:rsid w:val="00DF116D"/>
    <w:rsid w:val="00E169D1"/>
    <w:rsid w:val="00E824F1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524BD"/>
    <w:rsid w:val="00F64786"/>
    <w:rsid w:val="00F659EB"/>
    <w:rsid w:val="00F65DDB"/>
    <w:rsid w:val="00F804A7"/>
    <w:rsid w:val="00F862D6"/>
    <w:rsid w:val="00F86BA6"/>
    <w:rsid w:val="00FA561A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B8B60B6"/>
  <w14:defaultImageDpi w14:val="32767"/>
  <w15:docId w15:val="{B284C8FA-1FD2-400B-82CA-CD40BDA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57B4F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image" Target="cid:image006.png@01D7C74A.50204B40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cid:image005.png@01D7C74A.50204B40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hyperlink" Target="https://zakazky.szdc.cz/" TargetMode="Externa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microsoft.com/sharepoint/v3"/>
    <ds:schemaRef ds:uri="http://schemas.microsoft.com/sharepoint/v3/field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160DDE-79ED-4D5C-9D38-C85A1C7C3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3</TotalTime>
  <Pages>9</Pages>
  <Words>2336</Words>
  <Characters>13788</Characters>
  <Application>Microsoft Office Word</Application>
  <DocSecurity>0</DocSecurity>
  <Lines>114</Lines>
  <Paragraphs>32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16092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5</cp:revision>
  <cp:lastPrinted>2021-10-27T09:14:00Z</cp:lastPrinted>
  <dcterms:created xsi:type="dcterms:W3CDTF">2021-10-27T09:13:00Z</dcterms:created>
  <dcterms:modified xsi:type="dcterms:W3CDTF">2021-10-27T09:16:00Z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