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AB2B4" w14:textId="0C09132D" w:rsidR="00F86525" w:rsidRPr="00F86525" w:rsidRDefault="00F86525" w:rsidP="000E4F4B">
      <w:pPr>
        <w:pStyle w:val="Nzev"/>
        <w:keepLines/>
        <w:spacing w:before="0" w:after="0"/>
        <w:contextualSpacing/>
        <w:outlineLvl w:val="9"/>
        <w:rPr>
          <w:rFonts w:asciiTheme="minorHAnsi" w:hAnsiTheme="minorHAnsi"/>
          <w:b w:val="0"/>
          <w:u w:val="none"/>
          <w:lang w:eastAsia="en-US"/>
        </w:rPr>
      </w:pPr>
      <w:r w:rsidRPr="00F86525">
        <w:rPr>
          <w:rFonts w:asciiTheme="minorHAnsi" w:hAnsiTheme="minorHAnsi"/>
          <w:b w:val="0"/>
          <w:u w:val="none"/>
          <w:lang w:eastAsia="en-US"/>
        </w:rPr>
        <w:t>Příloha č. 4a Výzvy k podání nabídky</w:t>
      </w:r>
    </w:p>
    <w:p w14:paraId="4112EF8B" w14:textId="77777777" w:rsidR="00F86525" w:rsidRDefault="00F86525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</w:p>
    <w:p w14:paraId="73C4A373" w14:textId="5E2809F5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3B8075F1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4A3982F4" w14:textId="2DFDA2FA" w:rsidR="00742FDE" w:rsidRDefault="00742FDE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A09FD">
        <w:rPr>
          <w:rFonts w:eastAsia="Times New Roman" w:cs="Times New Roman"/>
          <w:b/>
          <w:lang w:eastAsia="cs-CZ"/>
        </w:rPr>
        <w:t>Číslo ISPROFOND</w:t>
      </w:r>
      <w:r w:rsidR="00740930">
        <w:rPr>
          <w:rFonts w:eastAsia="Times New Roman" w:cs="Times New Roman"/>
          <w:b/>
          <w:lang w:eastAsia="cs-CZ"/>
        </w:rPr>
        <w:t xml:space="preserve"> 500354</w:t>
      </w:r>
      <w:r w:rsidR="0075420B">
        <w:rPr>
          <w:rFonts w:eastAsia="Times New Roman" w:cs="Times New Roman"/>
          <w:b/>
          <w:lang w:eastAsia="cs-CZ"/>
        </w:rPr>
        <w:t>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FBD82B8" w:rsidR="00D85C5B" w:rsidRDefault="00D85C5B" w:rsidP="00742FDE">
      <w:pPr>
        <w:overflowPunct w:val="0"/>
        <w:autoSpaceDE w:val="0"/>
        <w:autoSpaceDN w:val="0"/>
        <w:adjustRightInd w:val="0"/>
        <w:spacing w:after="0" w:line="240" w:lineRule="auto"/>
        <w:ind w:left="1413"/>
        <w:textAlignment w:val="baseline"/>
        <w:rPr>
          <w:rFonts w:eastAsia="Times New Roman" w:cs="Times New Roman"/>
          <w:lang w:eastAsia="cs-CZ"/>
        </w:rPr>
      </w:pPr>
      <w:r w:rsidRPr="00742FDE">
        <w:rPr>
          <w:rFonts w:eastAsia="Times New Roman" w:cs="Times New Roman"/>
          <w:lang w:eastAsia="cs-CZ"/>
        </w:rPr>
        <w:t xml:space="preserve">zastoupená </w:t>
      </w:r>
      <w:r w:rsidR="00742FDE" w:rsidRPr="00742FDE">
        <w:rPr>
          <w:rFonts w:eastAsia="Times New Roman" w:cs="Times New Roman"/>
          <w:b/>
          <w:lang w:eastAsia="cs-CZ"/>
        </w:rPr>
        <w:t xml:space="preserve">Ing. </w:t>
      </w:r>
      <w:r w:rsidR="00450422">
        <w:rPr>
          <w:rFonts w:eastAsia="Times New Roman" w:cs="Times New Roman"/>
          <w:b/>
          <w:lang w:eastAsia="cs-CZ"/>
        </w:rPr>
        <w:t>Radovanem Kuděláskem</w:t>
      </w:r>
      <w:r w:rsidR="00742FDE">
        <w:rPr>
          <w:rFonts w:eastAsia="Times New Roman" w:cs="Times New Roman"/>
          <w:lang w:eastAsia="cs-CZ"/>
        </w:rPr>
        <w:t xml:space="preserve">, </w:t>
      </w:r>
      <w:r w:rsidR="00450422">
        <w:rPr>
          <w:rFonts w:eastAsia="Times New Roman" w:cs="Times New Roman"/>
          <w:lang w:eastAsia="cs-CZ"/>
        </w:rPr>
        <w:t>náměstkem pro provoz pověřeným řízení Správy</w:t>
      </w:r>
      <w:r w:rsidR="00742FDE">
        <w:rPr>
          <w:rFonts w:eastAsia="Times New Roman" w:cs="Times New Roman"/>
          <w:lang w:eastAsia="cs-CZ"/>
        </w:rPr>
        <w:t xml:space="preserve"> železniční geodézie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C05E05D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„ </w:t>
      </w:r>
      <w:r w:rsidR="00742FDE" w:rsidRPr="00D55DEE">
        <w:rPr>
          <w:lang w:eastAsia="cs-CZ"/>
        </w:rPr>
        <w:t>Pořízení nestav</w:t>
      </w:r>
      <w:r w:rsidR="00B97A55" w:rsidRPr="00D55DEE">
        <w:rPr>
          <w:lang w:eastAsia="cs-CZ"/>
        </w:rPr>
        <w:t>e</w:t>
      </w:r>
      <w:r w:rsidR="00742FDE" w:rsidRPr="00D55DEE">
        <w:rPr>
          <w:lang w:eastAsia="cs-CZ"/>
        </w:rPr>
        <w:t>bních investic</w:t>
      </w:r>
      <w:r w:rsidR="00EF55F9" w:rsidRPr="00D55DEE">
        <w:rPr>
          <w:lang w:eastAsia="cs-CZ"/>
        </w:rPr>
        <w:t xml:space="preserve"> – </w:t>
      </w:r>
      <w:r w:rsidR="009B5EF2" w:rsidRPr="00D55DEE">
        <w:rPr>
          <w:lang w:eastAsia="cs-CZ"/>
        </w:rPr>
        <w:t>měřicí</w:t>
      </w:r>
      <w:r w:rsidR="00EF55F9" w:rsidRPr="00D55DEE">
        <w:rPr>
          <w:lang w:eastAsia="cs-CZ"/>
        </w:rPr>
        <w:t xml:space="preserve"> přístroje / I. část</w:t>
      </w:r>
      <w:r w:rsidRPr="00D55DEE">
        <w:rPr>
          <w:lang w:eastAsia="cs-CZ"/>
        </w:rPr>
        <w:t xml:space="preserve"> “,</w:t>
      </w:r>
      <w:r w:rsidR="00742FDE" w:rsidRPr="00D55DEE">
        <w:rPr>
          <w:lang w:eastAsia="cs-CZ"/>
        </w:rPr>
        <w:t xml:space="preserve"> </w:t>
      </w:r>
      <w:r w:rsidR="001C22E7" w:rsidRPr="00B55014">
        <w:rPr>
          <w:rFonts w:eastAsia="Times New Roman" w:cs="Times New Roman"/>
          <w:lang w:eastAsia="cs-CZ"/>
        </w:rPr>
        <w:t>č.j. veřejné zakázky</w:t>
      </w:r>
      <w:r w:rsidR="00F20995" w:rsidRPr="00B55014">
        <w:rPr>
          <w:rFonts w:eastAsia="Times New Roman" w:cs="Times New Roman"/>
          <w:lang w:eastAsia="cs-CZ"/>
        </w:rPr>
        <w:t xml:space="preserve"> </w:t>
      </w:r>
      <w:r w:rsidR="00B55014" w:rsidRPr="00B55014">
        <w:rPr>
          <w:rFonts w:eastAsia="Times New Roman" w:cs="Times New Roman"/>
          <w:lang w:eastAsia="cs-CZ"/>
        </w:rPr>
        <w:t>5620/2021-SŽ-SŽG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B44A0E3" w:rsidR="00D85C5B" w:rsidRPr="00740930" w:rsidRDefault="00742FDE" w:rsidP="00AD4F0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740930">
        <w:rPr>
          <w:rFonts w:eastAsia="Times New Roman" w:cs="Times New Roman"/>
          <w:lang w:eastAsia="cs-CZ"/>
        </w:rPr>
        <w:t>Předmětem koupě je:</w:t>
      </w:r>
    </w:p>
    <w:p w14:paraId="7885F57D" w14:textId="47E3EB5E" w:rsidR="00740930" w:rsidRPr="00740930" w:rsidRDefault="00740930" w:rsidP="00AD4F04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textAlignment w:val="baseline"/>
        <w:rPr>
          <w:rFonts w:eastAsia="Times New Roman" w:cs="Times New Roman"/>
          <w:lang w:eastAsia="cs-CZ"/>
        </w:rPr>
      </w:pPr>
      <w:r w:rsidRPr="00740930">
        <w:rPr>
          <w:rFonts w:eastAsia="Times New Roman" w:cs="Times New Roman"/>
          <w:lang w:eastAsia="cs-CZ"/>
        </w:rPr>
        <w:t>dodávka 2 sad automatické totální stanice</w:t>
      </w:r>
    </w:p>
    <w:p w14:paraId="223BD259" w14:textId="7E5253E3" w:rsidR="00740930" w:rsidRPr="00740930" w:rsidRDefault="00740930" w:rsidP="00AD4F04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textAlignment w:val="baseline"/>
        <w:rPr>
          <w:rFonts w:eastAsia="Times New Roman" w:cs="Times New Roman"/>
          <w:lang w:eastAsia="cs-CZ"/>
        </w:rPr>
      </w:pPr>
      <w:r w:rsidRPr="00740930">
        <w:rPr>
          <w:rFonts w:eastAsia="Times New Roman" w:cs="Times New Roman"/>
          <w:lang w:eastAsia="cs-CZ"/>
        </w:rPr>
        <w:t xml:space="preserve">dodávka 4 sad </w:t>
      </w:r>
      <w:r w:rsidR="007359D2">
        <w:rPr>
          <w:rFonts w:eastAsia="Times New Roman" w:cs="Times New Roman"/>
          <w:lang w:eastAsia="cs-CZ"/>
        </w:rPr>
        <w:t>trojpodstavcové soupravy</w:t>
      </w:r>
    </w:p>
    <w:p w14:paraId="01CA54BB" w14:textId="7A2AE53C" w:rsidR="00D85C5B" w:rsidRPr="00742FDE" w:rsidRDefault="00D85C5B" w:rsidP="00AD4F0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742FDE">
        <w:rPr>
          <w:rFonts w:eastAsia="Times New Roman" w:cs="Times New Roman"/>
          <w:lang w:eastAsia="cs-CZ"/>
        </w:rPr>
        <w:t>Přesná speci</w:t>
      </w:r>
      <w:r w:rsidR="00742FDE" w:rsidRPr="00742FDE">
        <w:rPr>
          <w:rFonts w:eastAsia="Times New Roman" w:cs="Times New Roman"/>
          <w:lang w:eastAsia="cs-CZ"/>
        </w:rPr>
        <w:t>fikace je uvedena v </w:t>
      </w:r>
      <w:r w:rsidR="000F0299">
        <w:rPr>
          <w:rFonts w:eastAsia="Times New Roman" w:cs="Times New Roman"/>
          <w:lang w:eastAsia="cs-CZ"/>
        </w:rPr>
        <w:t>P</w:t>
      </w:r>
      <w:r w:rsidR="00742FDE" w:rsidRPr="00742FDE">
        <w:rPr>
          <w:rFonts w:eastAsia="Times New Roman" w:cs="Times New Roman"/>
          <w:lang w:eastAsia="cs-CZ"/>
        </w:rPr>
        <w:t xml:space="preserve">říloze č. 1 </w:t>
      </w:r>
      <w:r w:rsidRPr="00742FDE">
        <w:rPr>
          <w:rFonts w:eastAsia="Times New Roman" w:cs="Times New Roman"/>
          <w:lang w:eastAsia="cs-CZ"/>
        </w:rPr>
        <w:t xml:space="preserve">této </w:t>
      </w:r>
      <w:r w:rsidR="008B1447" w:rsidRPr="00742FDE">
        <w:rPr>
          <w:rFonts w:eastAsia="Times New Roman" w:cs="Times New Roman"/>
          <w:lang w:eastAsia="cs-CZ"/>
        </w:rPr>
        <w:t>Sml</w:t>
      </w:r>
      <w:r w:rsidRPr="00742FDE">
        <w:rPr>
          <w:rFonts w:eastAsia="Times New Roman" w:cs="Times New Roman"/>
          <w:lang w:eastAsia="cs-CZ"/>
        </w:rPr>
        <w:t>ouvy.</w:t>
      </w:r>
    </w:p>
    <w:p w14:paraId="4A214B1F" w14:textId="1115E015" w:rsidR="00D85C5B" w:rsidRPr="002F403B" w:rsidRDefault="00D85C5B" w:rsidP="00AD4F0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2F403B">
        <w:rPr>
          <w:rFonts w:eastAsia="Times New Roman" w:cs="Times New Roman"/>
          <w:lang w:eastAsia="cs-CZ"/>
        </w:rPr>
        <w:t>Předmět koupě musí splňovat podmínky stanovené normami ČSN</w:t>
      </w:r>
      <w:r w:rsidR="00742FDE" w:rsidRPr="002F403B">
        <w:rPr>
          <w:rFonts w:eastAsia="Times New Roman" w:cs="Times New Roman"/>
          <w:lang w:eastAsia="cs-CZ"/>
        </w:rPr>
        <w:t xml:space="preserve"> a technickými normami, uvedenými v </w:t>
      </w:r>
      <w:r w:rsidR="000F0299">
        <w:rPr>
          <w:rFonts w:eastAsia="Times New Roman" w:cs="Times New Roman"/>
          <w:lang w:eastAsia="cs-CZ"/>
        </w:rPr>
        <w:t>P</w:t>
      </w:r>
      <w:r w:rsidR="00742FDE" w:rsidRPr="002F403B">
        <w:rPr>
          <w:rFonts w:eastAsia="Times New Roman" w:cs="Times New Roman"/>
          <w:lang w:eastAsia="cs-CZ"/>
        </w:rPr>
        <w:t xml:space="preserve">říloze č. 1 </w:t>
      </w:r>
      <w:r w:rsidRPr="002F403B">
        <w:rPr>
          <w:rFonts w:eastAsia="Times New Roman" w:cs="Times New Roman"/>
          <w:lang w:eastAsia="cs-CZ"/>
        </w:rPr>
        <w:t xml:space="preserve">této </w:t>
      </w:r>
      <w:r w:rsidR="008B1447" w:rsidRPr="002F403B">
        <w:rPr>
          <w:rFonts w:eastAsia="Times New Roman" w:cs="Times New Roman"/>
          <w:lang w:eastAsia="cs-CZ"/>
        </w:rPr>
        <w:t>Sml</w:t>
      </w:r>
      <w:r w:rsidRPr="002F403B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11042F" w:rsidRDefault="00D85C5B" w:rsidP="00AD4F04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11042F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408CE1A2" w:rsidR="00C24C30" w:rsidRDefault="00C24C30" w:rsidP="00404844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404844">
        <w:rPr>
          <w:rFonts w:eastAsia="Times New Roman" w:cs="Times New Roman"/>
          <w:lang w:eastAsia="cs-CZ"/>
        </w:rPr>
        <w:t xml:space="preserve"> celkem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4764FA8B" w:rsidR="00F20995" w:rsidRPr="00F4175F" w:rsidRDefault="00F20995" w:rsidP="00F4175F">
      <w:pPr>
        <w:pStyle w:val="Odstavecseseznamem"/>
        <w:numPr>
          <w:ilvl w:val="2"/>
          <w:numId w:val="47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F4175F">
        <w:rPr>
          <w:rFonts w:eastAsia="Times New Roman" w:cs="Times New Roman"/>
          <w:lang w:eastAsia="cs-CZ"/>
        </w:rPr>
        <w:t xml:space="preserve">Výše DPH 21% </w:t>
      </w:r>
      <w:r w:rsidRPr="00F4175F">
        <w:rPr>
          <w:rFonts w:eastAsia="Times New Roman" w:cs="Times New Roman"/>
          <w:lang w:eastAsia="cs-CZ"/>
        </w:rPr>
        <w:tab/>
      </w:r>
      <w:r w:rsidR="00404844" w:rsidRPr="00F4175F">
        <w:rPr>
          <w:rFonts w:eastAsia="Times New Roman" w:cs="Times New Roman"/>
          <w:lang w:eastAsia="cs-CZ"/>
        </w:rPr>
        <w:tab/>
      </w:r>
      <w:r w:rsidR="00A94B83" w:rsidRPr="00F4175F">
        <w:rPr>
          <w:rFonts w:eastAsia="Times New Roman" w:cs="Times New Roman"/>
          <w:lang w:eastAsia="cs-CZ"/>
        </w:rPr>
        <w:tab/>
      </w:r>
      <w:r w:rsidRPr="00F4175F">
        <w:rPr>
          <w:rFonts w:eastAsia="Times New Roman" w:cs="Times New Roman"/>
          <w:highlight w:val="green"/>
          <w:lang w:eastAsia="cs-CZ"/>
        </w:rPr>
        <w:t>……………….</w:t>
      </w:r>
      <w:r w:rsidRPr="00F4175F">
        <w:rPr>
          <w:rFonts w:eastAsia="Times New Roman" w:cs="Times New Roman"/>
          <w:lang w:eastAsia="cs-CZ"/>
        </w:rPr>
        <w:t xml:space="preserve"> Kč.</w:t>
      </w:r>
    </w:p>
    <w:p w14:paraId="300D7483" w14:textId="62774E11" w:rsidR="00F20995" w:rsidRDefault="00F4175F" w:rsidP="00F4175F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2.1.2</w:t>
      </w:r>
      <w:r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>Cena</w:t>
      </w:r>
      <w:r w:rsidR="00404844">
        <w:rPr>
          <w:rFonts w:eastAsia="Times New Roman" w:cs="Times New Roman"/>
          <w:lang w:eastAsia="cs-CZ"/>
        </w:rPr>
        <w:t xml:space="preserve"> celkem</w:t>
      </w:r>
      <w:r w:rsidR="00F20995">
        <w:rPr>
          <w:rFonts w:eastAsia="Times New Roman" w:cs="Times New Roman"/>
          <w:lang w:eastAsia="cs-CZ"/>
        </w:rPr>
        <w:t xml:space="preserve"> včetně DPH</w:t>
      </w:r>
      <w:r w:rsidR="00F20995" w:rsidRPr="00F20995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 w:rsidRPr="00F20995">
        <w:rPr>
          <w:rFonts w:eastAsia="Times New Roman" w:cs="Times New Roman"/>
          <w:lang w:eastAsia="cs-CZ"/>
        </w:rPr>
        <w:t xml:space="preserve"> Kč.</w:t>
      </w:r>
    </w:p>
    <w:p w14:paraId="33F58DBB" w14:textId="7282006C" w:rsidR="00404844" w:rsidRDefault="00404844" w:rsidP="00404844">
      <w:pPr>
        <w:pStyle w:val="Odstavecseseznamem"/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404844">
        <w:rPr>
          <w:rFonts w:eastAsia="Times New Roman" w:cs="Times New Roman"/>
          <w:lang w:eastAsia="cs-CZ"/>
        </w:rPr>
        <w:t xml:space="preserve">Cena za 1 sadu automatické totální stanice bez DPH </w:t>
      </w:r>
      <w:r w:rsidRPr="00404844">
        <w:rPr>
          <w:rFonts w:eastAsia="Times New Roman" w:cs="Times New Roman"/>
          <w:lang w:eastAsia="cs-CZ"/>
        </w:rPr>
        <w:tab/>
      </w:r>
      <w:r w:rsidRPr="00404844">
        <w:rPr>
          <w:rFonts w:eastAsia="Times New Roman" w:cs="Times New Roman"/>
          <w:lang w:eastAsia="cs-CZ"/>
        </w:rPr>
        <w:tab/>
      </w:r>
      <w:r w:rsidRPr="00404844">
        <w:rPr>
          <w:rFonts w:eastAsia="Times New Roman" w:cs="Times New Roman"/>
          <w:highlight w:val="green"/>
          <w:lang w:eastAsia="cs-CZ"/>
        </w:rPr>
        <w:t>……………….</w:t>
      </w:r>
      <w:r w:rsidRPr="00404844">
        <w:rPr>
          <w:rFonts w:eastAsia="Times New Roman" w:cs="Times New Roman"/>
          <w:lang w:eastAsia="cs-CZ"/>
        </w:rPr>
        <w:t xml:space="preserve"> Kč.</w:t>
      </w:r>
    </w:p>
    <w:p w14:paraId="0DEEA048" w14:textId="77777777" w:rsidR="00F4175F" w:rsidRPr="00F4175F" w:rsidRDefault="00F4175F" w:rsidP="00F4175F">
      <w:pPr>
        <w:pStyle w:val="Odstavecseseznamem"/>
        <w:numPr>
          <w:ilvl w:val="0"/>
          <w:numId w:val="4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6AB46D29" w14:textId="77777777" w:rsidR="00F4175F" w:rsidRPr="00F4175F" w:rsidRDefault="00F4175F" w:rsidP="00F4175F">
      <w:pPr>
        <w:pStyle w:val="Odstavecseseznamem"/>
        <w:numPr>
          <w:ilvl w:val="1"/>
          <w:numId w:val="4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293284CA" w14:textId="5CEECB31" w:rsidR="00A94B83" w:rsidRDefault="00A94B83" w:rsidP="00F4175F">
      <w:pPr>
        <w:pStyle w:val="Odstavecseseznamem"/>
        <w:numPr>
          <w:ilvl w:val="2"/>
          <w:numId w:val="5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5B17C11B" w14:textId="12C90B77" w:rsidR="0030698B" w:rsidRPr="0030698B" w:rsidRDefault="00F4175F" w:rsidP="00BC1946">
      <w:pPr>
        <w:overflowPunct w:val="0"/>
        <w:autoSpaceDE w:val="0"/>
        <w:autoSpaceDN w:val="0"/>
        <w:adjustRightInd w:val="0"/>
        <w:spacing w:after="12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2.2.2</w:t>
      </w:r>
      <w:r>
        <w:rPr>
          <w:rFonts w:eastAsia="Times New Roman" w:cs="Times New Roman"/>
          <w:lang w:eastAsia="cs-CZ"/>
        </w:rPr>
        <w:tab/>
      </w:r>
      <w:r w:rsidR="0030698B" w:rsidRPr="0030698B">
        <w:rPr>
          <w:rFonts w:eastAsia="Times New Roman" w:cs="Times New Roman"/>
          <w:lang w:eastAsia="cs-CZ"/>
        </w:rPr>
        <w:t xml:space="preserve">Cena za 1 sadu automatické totální stanice včetně DPH </w:t>
      </w:r>
      <w:r w:rsidR="0030698B">
        <w:rPr>
          <w:rFonts w:eastAsia="Times New Roman" w:cs="Times New Roman"/>
          <w:lang w:eastAsia="cs-CZ"/>
        </w:rPr>
        <w:tab/>
      </w:r>
      <w:r w:rsidR="0030698B" w:rsidRPr="0030698B">
        <w:rPr>
          <w:rFonts w:eastAsia="Times New Roman" w:cs="Times New Roman"/>
          <w:lang w:eastAsia="cs-CZ"/>
        </w:rPr>
        <w:tab/>
      </w:r>
      <w:r w:rsidR="0030698B" w:rsidRPr="0030698B">
        <w:rPr>
          <w:rFonts w:eastAsia="Times New Roman" w:cs="Times New Roman"/>
          <w:highlight w:val="green"/>
          <w:lang w:eastAsia="cs-CZ"/>
        </w:rPr>
        <w:t>……………….</w:t>
      </w:r>
      <w:r w:rsidR="0030698B" w:rsidRPr="0030698B">
        <w:rPr>
          <w:rFonts w:eastAsia="Times New Roman" w:cs="Times New Roman"/>
          <w:lang w:eastAsia="cs-CZ"/>
        </w:rPr>
        <w:t xml:space="preserve"> Kč.</w:t>
      </w:r>
    </w:p>
    <w:p w14:paraId="3B186811" w14:textId="4E8F4566" w:rsidR="0030698B" w:rsidRPr="0030698B" w:rsidRDefault="0030698B" w:rsidP="0030698B">
      <w:pPr>
        <w:pStyle w:val="Odstavecseseznamem"/>
        <w:numPr>
          <w:ilvl w:val="1"/>
          <w:numId w:val="35"/>
        </w:numPr>
        <w:ind w:left="567" w:hanging="567"/>
        <w:rPr>
          <w:rFonts w:eastAsia="Times New Roman" w:cs="Times New Roman"/>
          <w:lang w:eastAsia="cs-CZ"/>
        </w:rPr>
      </w:pPr>
      <w:r w:rsidRPr="0030698B">
        <w:rPr>
          <w:rFonts w:eastAsia="Times New Roman" w:cs="Times New Roman"/>
          <w:lang w:eastAsia="cs-CZ"/>
        </w:rPr>
        <w:lastRenderedPageBreak/>
        <w:t xml:space="preserve">Cena za 1 sadu </w:t>
      </w:r>
      <w:r>
        <w:rPr>
          <w:rFonts w:eastAsia="Times New Roman" w:cs="Times New Roman"/>
          <w:lang w:eastAsia="cs-CZ"/>
        </w:rPr>
        <w:t xml:space="preserve">trojpodstavcové soupravy </w:t>
      </w:r>
      <w:r w:rsidRPr="0030698B">
        <w:rPr>
          <w:rFonts w:eastAsia="Times New Roman" w:cs="Times New Roman"/>
          <w:lang w:eastAsia="cs-CZ"/>
        </w:rPr>
        <w:t xml:space="preserve">bez DPH </w:t>
      </w:r>
      <w:r w:rsidRPr="0030698B">
        <w:rPr>
          <w:rFonts w:eastAsia="Times New Roman" w:cs="Times New Roman"/>
          <w:lang w:eastAsia="cs-CZ"/>
        </w:rPr>
        <w:tab/>
      </w:r>
      <w:r w:rsidRPr="0030698B">
        <w:rPr>
          <w:rFonts w:eastAsia="Times New Roman" w:cs="Times New Roman"/>
          <w:lang w:eastAsia="cs-CZ"/>
        </w:rPr>
        <w:tab/>
      </w:r>
      <w:r w:rsidRPr="0030698B">
        <w:rPr>
          <w:rFonts w:eastAsia="Times New Roman" w:cs="Times New Roman"/>
          <w:highlight w:val="green"/>
          <w:lang w:eastAsia="cs-CZ"/>
        </w:rPr>
        <w:t>……………….</w:t>
      </w:r>
      <w:r w:rsidRPr="0030698B">
        <w:rPr>
          <w:rFonts w:eastAsia="Times New Roman" w:cs="Times New Roman"/>
          <w:lang w:eastAsia="cs-CZ"/>
        </w:rPr>
        <w:t xml:space="preserve"> Kč</w:t>
      </w:r>
    </w:p>
    <w:p w14:paraId="611140AB" w14:textId="2AF52C9E" w:rsidR="0030698B" w:rsidRDefault="0030698B" w:rsidP="00F4175F">
      <w:pPr>
        <w:pStyle w:val="Odstavecseseznamem"/>
        <w:numPr>
          <w:ilvl w:val="2"/>
          <w:numId w:val="4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4CD5974F" w14:textId="76C48E14" w:rsidR="0030698B" w:rsidRDefault="0030698B" w:rsidP="00E80B9A">
      <w:pPr>
        <w:pStyle w:val="Odstavecseseznamem"/>
        <w:numPr>
          <w:ilvl w:val="2"/>
          <w:numId w:val="4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za </w:t>
      </w:r>
      <w:r w:rsidRPr="0030698B">
        <w:rPr>
          <w:rFonts w:eastAsia="Times New Roman" w:cs="Times New Roman"/>
          <w:lang w:eastAsia="cs-CZ"/>
        </w:rPr>
        <w:t xml:space="preserve">1 sadu </w:t>
      </w:r>
      <w:r>
        <w:rPr>
          <w:rFonts w:eastAsia="Times New Roman" w:cs="Times New Roman"/>
          <w:lang w:eastAsia="cs-CZ"/>
        </w:rPr>
        <w:t xml:space="preserve">trojpodstavcové soupravy </w:t>
      </w:r>
      <w:r w:rsidR="00164DCD">
        <w:rPr>
          <w:rFonts w:eastAsia="Times New Roman" w:cs="Times New Roman"/>
          <w:lang w:eastAsia="cs-CZ"/>
        </w:rPr>
        <w:t>včetně</w:t>
      </w:r>
      <w:r w:rsidRPr="0030698B">
        <w:rPr>
          <w:rFonts w:eastAsia="Times New Roman" w:cs="Times New Roman"/>
          <w:lang w:eastAsia="cs-CZ"/>
        </w:rPr>
        <w:t xml:space="preserve"> DPH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7F9C3506" w14:textId="6BE01093" w:rsidR="005331DD" w:rsidRPr="001B6903" w:rsidRDefault="005331DD" w:rsidP="00F4175F">
      <w:pPr>
        <w:pStyle w:val="Odstavecseseznamem"/>
        <w:numPr>
          <w:ilvl w:val="1"/>
          <w:numId w:val="49"/>
        </w:numPr>
        <w:spacing w:after="0" w:line="240" w:lineRule="auto"/>
        <w:ind w:left="567" w:hanging="567"/>
        <w:jc w:val="both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 xml:space="preserve">Ceny za </w:t>
      </w:r>
      <w:r w:rsidR="00AF115F">
        <w:rPr>
          <w:rFonts w:eastAsia="Times New Roman" w:cs="Times New Roman"/>
          <w:lang w:eastAsia="cs-CZ"/>
        </w:rPr>
        <w:t>jednotlivé sady geodetických přístrojů</w:t>
      </w:r>
      <w:r w:rsidRPr="001B6903">
        <w:rPr>
          <w:rFonts w:eastAsia="Times New Roman" w:cs="Times New Roman"/>
          <w:lang w:eastAsia="cs-CZ"/>
        </w:rPr>
        <w:t xml:space="preserve"> jsou uvedeny v Příloze č. 2 této Smlouvy.</w:t>
      </w:r>
      <w:r>
        <w:rPr>
          <w:rFonts w:eastAsia="Times New Roman" w:cs="Times New Roman"/>
          <w:lang w:eastAsia="cs-CZ"/>
        </w:rPr>
        <w:t xml:space="preserve"> Ceny uvedené v </w:t>
      </w:r>
      <w:r w:rsidR="000F0299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říloze č. </w:t>
      </w:r>
      <w:r w:rsidRPr="00255291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této Smlouvy rovněž zahrnují i náklady na zaškolení obsluhy a technickou podporu.</w:t>
      </w:r>
    </w:p>
    <w:p w14:paraId="10F315E2" w14:textId="688C9BF1" w:rsidR="005331DD" w:rsidRDefault="005331DD" w:rsidP="00F4175F">
      <w:pPr>
        <w:numPr>
          <w:ilvl w:val="1"/>
          <w:numId w:val="4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1B6903">
        <w:rPr>
          <w:rFonts w:eastAsia="Times New Roman" w:cs="Times New Roman"/>
          <w:lang w:eastAsia="cs-CZ"/>
        </w:rPr>
        <w:t xml:space="preserve">Kupní cena bude uhrazena </w:t>
      </w:r>
      <w:r>
        <w:rPr>
          <w:rFonts w:eastAsia="Times New Roman" w:cs="Times New Roman"/>
          <w:lang w:eastAsia="cs-CZ"/>
        </w:rPr>
        <w:t xml:space="preserve">po převzetí Předmětu koupě, </w:t>
      </w:r>
      <w:r w:rsidRPr="001B6903">
        <w:rPr>
          <w:rFonts w:eastAsia="Times New Roman" w:cs="Times New Roman"/>
          <w:lang w:eastAsia="cs-CZ"/>
        </w:rPr>
        <w:t xml:space="preserve">na základě předávacího protokolu podepsaného oběma Smluvními stranami. </w:t>
      </w:r>
      <w:r>
        <w:rPr>
          <w:rFonts w:eastAsia="Times New Roman" w:cs="Times New Roman"/>
          <w:lang w:eastAsia="cs-CZ"/>
        </w:rPr>
        <w:t xml:space="preserve">Splatnost faktury se sjednává na </w:t>
      </w:r>
      <w:r w:rsidRPr="00586D06">
        <w:rPr>
          <w:rFonts w:eastAsia="Times New Roman" w:cs="Times New Roman"/>
          <w:lang w:eastAsia="cs-CZ"/>
        </w:rPr>
        <w:t>60</w:t>
      </w:r>
      <w:bookmarkStart w:id="0" w:name="_GoBack"/>
      <w:bookmarkEnd w:id="0"/>
      <w:r w:rsidRPr="002D0B87">
        <w:rPr>
          <w:rFonts w:eastAsia="Times New Roman" w:cs="Times New Roman"/>
          <w:lang w:eastAsia="cs-CZ"/>
        </w:rPr>
        <w:t xml:space="preserve"> dní ode dne </w:t>
      </w:r>
      <w:r>
        <w:rPr>
          <w:rFonts w:eastAsia="Times New Roman" w:cs="Times New Roman"/>
          <w:lang w:eastAsia="cs-CZ"/>
        </w:rPr>
        <w:t xml:space="preserve">jejího </w:t>
      </w:r>
      <w:r w:rsidRPr="002D0B87">
        <w:rPr>
          <w:rFonts w:eastAsia="Times New Roman" w:cs="Times New Roman"/>
          <w:lang w:eastAsia="cs-CZ"/>
        </w:rPr>
        <w:t>doručení Kupujícímu.</w:t>
      </w:r>
    </w:p>
    <w:p w14:paraId="75475AB1" w14:textId="77BD98F0" w:rsidR="00410B7A" w:rsidRDefault="00410B7A" w:rsidP="00410B7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3FA11AB6" w14:textId="72F47D80" w:rsidR="00410B7A" w:rsidRDefault="00410B7A" w:rsidP="00410B7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287F8BB7" w14:textId="77777777" w:rsidR="00410B7A" w:rsidRDefault="00410B7A" w:rsidP="00410B7A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D3A9ED0" w:rsidR="00D85C5B" w:rsidRPr="00410B7A" w:rsidRDefault="00D85C5B" w:rsidP="00AD4F0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410B7A">
        <w:rPr>
          <w:rFonts w:eastAsia="Times New Roman" w:cs="Times New Roman"/>
          <w:lang w:eastAsia="cs-CZ"/>
        </w:rPr>
        <w:t xml:space="preserve">Místo dodání je </w:t>
      </w:r>
      <w:r w:rsidR="00410B7A" w:rsidRPr="00410B7A">
        <w:rPr>
          <w:rFonts w:eastAsia="Times New Roman" w:cs="Times New Roman"/>
          <w:lang w:eastAsia="cs-CZ"/>
        </w:rPr>
        <w:t xml:space="preserve">Správa železniční geodézie, Václavkova 169/1, 160 00 </w:t>
      </w:r>
      <w:r w:rsidR="00410B7A">
        <w:rPr>
          <w:rFonts w:eastAsia="Times New Roman" w:cs="Times New Roman"/>
          <w:lang w:eastAsia="cs-CZ"/>
        </w:rPr>
        <w:br/>
      </w:r>
      <w:r w:rsidR="00410B7A" w:rsidRPr="00410B7A">
        <w:rPr>
          <w:rFonts w:eastAsia="Times New Roman" w:cs="Times New Roman"/>
          <w:lang w:eastAsia="cs-CZ"/>
        </w:rPr>
        <w:t xml:space="preserve">Praha 6 - Dejvice </w:t>
      </w:r>
    </w:p>
    <w:p w14:paraId="5115D35D" w14:textId="018E8645" w:rsidR="00D85C5B" w:rsidRPr="003529B6" w:rsidRDefault="00D85C5B" w:rsidP="00AD4F0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567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529B6">
        <w:rPr>
          <w:rFonts w:eastAsia="Times New Roman" w:cs="Times New Roman"/>
          <w:lang w:eastAsia="cs-CZ"/>
        </w:rPr>
        <w:t>Předm</w:t>
      </w:r>
      <w:r w:rsidR="003529B6" w:rsidRPr="003529B6">
        <w:rPr>
          <w:rFonts w:eastAsia="Times New Roman" w:cs="Times New Roman"/>
          <w:lang w:eastAsia="cs-CZ"/>
        </w:rPr>
        <w:t>ět koupě bude dodán do 22.11.2021</w:t>
      </w:r>
    </w:p>
    <w:p w14:paraId="3E5C75BE" w14:textId="4D9DD5A9" w:rsidR="00410B7A" w:rsidRPr="003529B6" w:rsidRDefault="00410B7A" w:rsidP="00AD4F0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3529B6">
        <w:rPr>
          <w:rFonts w:eastAsia="Times New Roman" w:cs="Times New Roman"/>
          <w:lang w:eastAsia="cs-CZ"/>
        </w:rPr>
        <w:t>Prodávající je povinen poskytovat Kupujícímu technickou podporu k Předmětu koupě uvedené</w:t>
      </w:r>
      <w:r w:rsidR="000D21C8">
        <w:rPr>
          <w:rFonts w:eastAsia="Times New Roman" w:cs="Times New Roman"/>
          <w:lang w:eastAsia="cs-CZ"/>
        </w:rPr>
        <w:t>mu</w:t>
      </w:r>
      <w:r w:rsidRPr="003529B6">
        <w:rPr>
          <w:rFonts w:eastAsia="Times New Roman" w:cs="Times New Roman"/>
          <w:lang w:eastAsia="cs-CZ"/>
        </w:rPr>
        <w:t xml:space="preserve"> v čl. 1.1. této Smlouvy, a to po dobu 5 let od uplynutí záruční doby. </w:t>
      </w:r>
    </w:p>
    <w:p w14:paraId="03382548" w14:textId="7A18CF9D" w:rsidR="00410B7A" w:rsidRPr="003529B6" w:rsidRDefault="00410B7A" w:rsidP="00AD4F0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3529B6">
        <w:rPr>
          <w:rFonts w:eastAsia="Times New Roman" w:cs="Times New Roman"/>
          <w:lang w:eastAsia="cs-CZ"/>
        </w:rPr>
        <w:t>Prodávající je povinen provést zaškolení obsluhy Kupujícího k Předmětu koupě uvedené</w:t>
      </w:r>
      <w:r w:rsidR="000D21C8">
        <w:rPr>
          <w:rFonts w:eastAsia="Times New Roman" w:cs="Times New Roman"/>
          <w:lang w:eastAsia="cs-CZ"/>
        </w:rPr>
        <w:t>mu</w:t>
      </w:r>
      <w:r w:rsidRPr="003529B6">
        <w:rPr>
          <w:rFonts w:eastAsia="Times New Roman" w:cs="Times New Roman"/>
          <w:lang w:eastAsia="cs-CZ"/>
        </w:rPr>
        <w:t xml:space="preserve"> v čl. 1.1. této Smlouvy, a to při předání a převzetí Předmětu koupě. </w:t>
      </w:r>
    </w:p>
    <w:p w14:paraId="5C3B5C96" w14:textId="77777777" w:rsidR="00410B7A" w:rsidRPr="003529B6" w:rsidRDefault="00410B7A" w:rsidP="00410B7A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62AD7" w:rsidRDefault="00D85C5B" w:rsidP="00AD4F04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567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62AD7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62AD7" w:rsidRDefault="00D85C5B" w:rsidP="00AD4F04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662AD7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497DDC6D" w14:textId="77777777" w:rsidR="005B5C13" w:rsidRPr="004D45D1" w:rsidRDefault="005B5C13" w:rsidP="00AD4F04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4D45D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7C7E2C4B" w14:textId="77777777" w:rsidR="005B5C13" w:rsidRPr="004D45D1" w:rsidRDefault="005B5C13" w:rsidP="005B5C13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D45D1">
        <w:rPr>
          <w:rFonts w:eastAsia="Times New Roman" w:cs="Times New Roman"/>
          <w:lang w:eastAsia="cs-CZ"/>
        </w:rPr>
        <w:t>Návody v českém jazyce k předmětu koupě dle čl. 1.1 této Smlouvy.</w:t>
      </w:r>
    </w:p>
    <w:p w14:paraId="0F762C44" w14:textId="715B0210" w:rsidR="005B5C13" w:rsidRPr="004D45D1" w:rsidRDefault="005B5C13" w:rsidP="005B5C13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D45D1">
        <w:rPr>
          <w:rFonts w:eastAsia="Times New Roman" w:cs="Times New Roman"/>
          <w:lang w:eastAsia="cs-CZ"/>
        </w:rPr>
        <w:t>Záruční listy k předmětu koupě dle čl. 1.1.</w:t>
      </w:r>
      <w:r w:rsidR="00216B21">
        <w:rPr>
          <w:rFonts w:eastAsia="Times New Roman" w:cs="Times New Roman"/>
          <w:lang w:eastAsia="cs-CZ"/>
        </w:rPr>
        <w:t xml:space="preserve"> </w:t>
      </w:r>
      <w:r w:rsidRPr="004D45D1">
        <w:rPr>
          <w:rFonts w:eastAsia="Times New Roman" w:cs="Times New Roman"/>
          <w:lang w:eastAsia="cs-CZ"/>
        </w:rPr>
        <w:t>této Smlouvy.</w:t>
      </w:r>
    </w:p>
    <w:p w14:paraId="247584B4" w14:textId="316130F9" w:rsidR="00D85C5B" w:rsidRPr="004D45D1" w:rsidRDefault="00D85C5B" w:rsidP="005B5C1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473E7EE1" w:rsidR="00D85C5B" w:rsidRPr="00692B0D" w:rsidRDefault="00111360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92B0D">
        <w:rPr>
          <w:rFonts w:eastAsia="Times New Roman" w:cs="Times New Roman"/>
          <w:lang w:eastAsia="cs-CZ"/>
        </w:rPr>
        <w:t>Záruční doba činí</w:t>
      </w:r>
      <w:r w:rsidR="000D21C8" w:rsidRPr="00692B0D">
        <w:rPr>
          <w:rFonts w:eastAsia="Times New Roman" w:cs="Times New Roman"/>
          <w:lang w:eastAsia="cs-CZ"/>
        </w:rPr>
        <w:t xml:space="preserve"> </w:t>
      </w:r>
      <w:r w:rsidR="001C4874" w:rsidRPr="00692B0D">
        <w:rPr>
          <w:rFonts w:eastAsia="Times New Roman" w:cs="Times New Roman"/>
          <w:lang w:eastAsia="cs-CZ"/>
        </w:rPr>
        <w:t>24 měsíců.</w:t>
      </w:r>
    </w:p>
    <w:p w14:paraId="2097C982" w14:textId="125471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26DA6649" w14:textId="77777777" w:rsidR="0029100C" w:rsidRPr="0029100C" w:rsidRDefault="0029100C" w:rsidP="0029100C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green"/>
          <w:lang w:eastAsia="cs-CZ"/>
        </w:rPr>
      </w:pPr>
    </w:p>
    <w:p w14:paraId="7A1A44EF" w14:textId="2FFD77F1" w:rsidR="00A33BB9" w:rsidRPr="00593AE5" w:rsidRDefault="00A33BB9" w:rsidP="00CC3873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Na provedení Díla se budou podílet poddodavatelé uvedení v </w:t>
      </w:r>
      <w:r w:rsidR="000F0299">
        <w:rPr>
          <w:rFonts w:eastAsia="Times New Roman" w:cs="Times New Roman"/>
          <w:highlight w:val="green"/>
          <w:lang w:eastAsia="cs-CZ"/>
        </w:rPr>
        <w:t>P</w:t>
      </w:r>
      <w:r w:rsidRPr="00593AE5">
        <w:rPr>
          <w:rFonts w:eastAsia="Times New Roman" w:cs="Times New Roman"/>
          <w:highlight w:val="green"/>
          <w:lang w:eastAsia="cs-CZ"/>
        </w:rPr>
        <w:t xml:space="preserve">říloze č…. této Smlouvy. </w:t>
      </w:r>
    </w:p>
    <w:p w14:paraId="5CD37451" w14:textId="28B8D31B" w:rsidR="00A33BB9" w:rsidRPr="00593AE5" w:rsidRDefault="00A33BB9" w:rsidP="00CC3873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(jestliže se na provedení díla nebudou podílet po</w:t>
      </w:r>
      <w:r w:rsidR="001518DD">
        <w:rPr>
          <w:rFonts w:eastAsia="Times New Roman" w:cs="Times New Roman"/>
          <w:highlight w:val="green"/>
          <w:lang w:eastAsia="cs-CZ"/>
        </w:rPr>
        <w:t>ddodavatelé, dodavatel do bodu 7</w:t>
      </w:r>
      <w:r w:rsidRPr="00593AE5">
        <w:rPr>
          <w:rFonts w:eastAsia="Times New Roman" w:cs="Times New Roman"/>
          <w:highlight w:val="green"/>
          <w:lang w:eastAsia="cs-CZ"/>
        </w:rPr>
        <w:t>.1 napíše: „Na provedení Díla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3A7ACD5B" w14:textId="77777777" w:rsidR="0029100C" w:rsidRPr="0029100C" w:rsidRDefault="0029100C" w:rsidP="0029100C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6698E5A4" w14:textId="77777777" w:rsidR="0029100C" w:rsidRPr="0029100C" w:rsidRDefault="0029100C" w:rsidP="0029100C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1424E604" w:rsidR="00D85C5B" w:rsidRPr="000C5DA0" w:rsidRDefault="00D85C5B" w:rsidP="00CC387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CC387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CC3873">
      <w:pPr>
        <w:spacing w:after="0" w:line="240" w:lineRule="auto"/>
        <w:ind w:left="567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0C5DA0" w:rsidRDefault="00D85C5B" w:rsidP="00CC3873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CC387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706811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706811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706811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706811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706811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7CB534FB" w14:textId="77777777" w:rsidR="0029100C" w:rsidRPr="0029100C" w:rsidRDefault="0029100C" w:rsidP="0029100C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7C936EDA" w14:textId="77777777" w:rsidR="0029100C" w:rsidRPr="0029100C" w:rsidRDefault="0029100C" w:rsidP="0029100C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4EBE7B77" w:rsidR="00D85C5B" w:rsidRPr="000C5DA0" w:rsidRDefault="00065284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706811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134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706811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134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29100C" w:rsidRDefault="008B1447" w:rsidP="0070681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567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29100C">
        <w:rPr>
          <w:rFonts w:eastAsia="Calibri" w:cs="Times New Roman"/>
        </w:rPr>
        <w:t>Tato S</w:t>
      </w:r>
      <w:r w:rsidR="00D85C5B" w:rsidRPr="0029100C">
        <w:rPr>
          <w:rFonts w:eastAsia="Calibri" w:cs="Times New Roman"/>
        </w:rPr>
        <w:t xml:space="preserve">mlouva nabývá platnosti okamžikem podpisu poslední ze </w:t>
      </w:r>
      <w:r w:rsidR="00FB5045" w:rsidRPr="0029100C">
        <w:rPr>
          <w:rFonts w:eastAsia="Calibri" w:cs="Times New Roman"/>
        </w:rPr>
        <w:t>Sml</w:t>
      </w:r>
      <w:r w:rsidR="00D85C5B" w:rsidRPr="0029100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6BCB5A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72D5E">
        <w:rPr>
          <w:rFonts w:eastAsia="Times New Roman" w:cs="Times New Roman"/>
          <w:lang w:eastAsia="cs-CZ"/>
        </w:rPr>
        <w:t>příloha č. 1:</w:t>
      </w:r>
      <w:r w:rsidRPr="00E72D5E">
        <w:rPr>
          <w:rFonts w:eastAsia="Times New Roman" w:cs="Times New Roman"/>
          <w:lang w:eastAsia="cs-CZ"/>
        </w:rPr>
        <w:tab/>
        <w:t>specifikace předmětu koupě</w:t>
      </w:r>
    </w:p>
    <w:p w14:paraId="46621F99" w14:textId="7FFFD5A4" w:rsidR="00CC1601" w:rsidRPr="00E72D5E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72D5E">
        <w:rPr>
          <w:rFonts w:eastAsia="Times New Roman" w:cs="Times New Roman"/>
          <w:lang w:eastAsia="cs-CZ"/>
        </w:rPr>
        <w:t>příloha č. 2:</w:t>
      </w:r>
      <w:r w:rsidRPr="00E72D5E">
        <w:rPr>
          <w:rFonts w:eastAsia="Times New Roman" w:cs="Times New Roman"/>
          <w:lang w:eastAsia="cs-CZ"/>
        </w:rPr>
        <w:tab/>
      </w:r>
      <w:r w:rsidRPr="00660162">
        <w:rPr>
          <w:rFonts w:eastAsia="Times New Roman" w:cs="Times New Roman"/>
          <w:highlight w:val="green"/>
          <w:lang w:eastAsia="cs-CZ"/>
        </w:rPr>
        <w:t>oceněný položkový rozpočet</w:t>
      </w:r>
      <w:r w:rsidR="00E72D5E">
        <w:rPr>
          <w:rFonts w:eastAsia="Times New Roman" w:cs="Times New Roman"/>
          <w:lang w:eastAsia="cs-CZ"/>
        </w:rPr>
        <w:t xml:space="preserve"> </w:t>
      </w:r>
      <w:r w:rsidR="00E72D5E" w:rsidRPr="00E72D5E">
        <w:rPr>
          <w:rFonts w:eastAsia="Times New Roman" w:cs="Times New Roman"/>
          <w:highlight w:val="green"/>
          <w:lang w:eastAsia="cs-CZ"/>
        </w:rPr>
        <w:t>(doplní Prodávající)</w:t>
      </w:r>
    </w:p>
    <w:p w14:paraId="1416137A" w14:textId="0AB45C58" w:rsidR="00033414" w:rsidRDefault="00033414" w:rsidP="00DC3534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3: </w:t>
      </w:r>
      <w:r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</w:t>
      </w:r>
      <w:r w:rsidR="001D265E">
        <w:rPr>
          <w:rFonts w:eastAsia="Times New Roman" w:cs="Times New Roman"/>
          <w:highlight w:val="green"/>
          <w:lang w:eastAsia="cs-CZ"/>
        </w:rPr>
        <w:t xml:space="preserve"> – doplní Prodávající</w:t>
      </w:r>
      <w:r w:rsidRPr="00593AE5">
        <w:rPr>
          <w:rFonts w:eastAsia="Times New Roman" w:cs="Times New Roman"/>
          <w:highlight w:val="green"/>
          <w:lang w:eastAsia="cs-CZ"/>
        </w:rPr>
        <w:t>)</w:t>
      </w:r>
    </w:p>
    <w:p w14:paraId="44474D7F" w14:textId="58391057" w:rsidR="003D0C16" w:rsidRDefault="003D0C1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</w:p>
    <w:p w14:paraId="2034ACEE" w14:textId="77777777" w:rsidR="003D0C16" w:rsidRPr="00593AE5" w:rsidRDefault="003D0C1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325B4678" w:rsidR="00CB3AD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2AB466D" w14:textId="6331934A" w:rsidR="006F7091" w:rsidRDefault="006F7091" w:rsidP="00CB3AD5">
      <w:pPr>
        <w:spacing w:after="0" w:line="276" w:lineRule="auto"/>
        <w:rPr>
          <w:rFonts w:asciiTheme="majorHAnsi" w:hAnsiTheme="majorHAnsi"/>
        </w:rPr>
      </w:pPr>
    </w:p>
    <w:p w14:paraId="7FEC619C" w14:textId="0FBDB310" w:rsidR="006F7091" w:rsidRDefault="006F7091" w:rsidP="00CB3AD5">
      <w:pPr>
        <w:spacing w:after="0" w:line="276" w:lineRule="auto"/>
        <w:rPr>
          <w:rFonts w:asciiTheme="majorHAnsi" w:hAnsiTheme="majorHAnsi"/>
        </w:rPr>
      </w:pPr>
    </w:p>
    <w:p w14:paraId="7B8B28FA" w14:textId="77777777" w:rsidR="006F7091" w:rsidRPr="00221465" w:rsidRDefault="006F7091" w:rsidP="00CB3AD5">
      <w:pPr>
        <w:spacing w:after="0" w:line="276" w:lineRule="auto"/>
        <w:rPr>
          <w:rFonts w:asciiTheme="majorHAnsi" w:hAnsiTheme="majorHAnsi"/>
        </w:rPr>
      </w:pP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3C90202F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02F6FA3" w14:textId="77777777" w:rsidR="00A1471F" w:rsidRPr="00221465" w:rsidRDefault="00A1471F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472E9409" w:rsidR="00CB3AD5" w:rsidRDefault="004E01F0" w:rsidP="00CB3AD5">
      <w:pPr>
        <w:spacing w:after="0" w:line="276" w:lineRule="auto"/>
        <w:rPr>
          <w:rFonts w:asciiTheme="majorHAnsi" w:hAnsiTheme="majorHAnsi"/>
          <w:noProof/>
        </w:rPr>
      </w:pPr>
      <w:r w:rsidRPr="004E01F0">
        <w:rPr>
          <w:b/>
          <w:noProof/>
        </w:rPr>
        <w:t xml:space="preserve">Ing. </w:t>
      </w:r>
      <w:r w:rsidR="00DC3534">
        <w:rPr>
          <w:b/>
          <w:noProof/>
        </w:rPr>
        <w:t>Radovan Kudělásek</w:t>
      </w:r>
      <w:r>
        <w:rPr>
          <w:noProof/>
        </w:rPr>
        <w:tab/>
      </w:r>
      <w:r>
        <w:rPr>
          <w:noProof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7602AAAE" w14:textId="7EB0F75B" w:rsidR="004E01F0" w:rsidRPr="00521484" w:rsidRDefault="00521484" w:rsidP="004E01F0">
      <w:pPr>
        <w:spacing w:after="0" w:line="276" w:lineRule="auto"/>
        <w:rPr>
          <w:rFonts w:asciiTheme="majorHAnsi" w:hAnsiTheme="majorHAnsi"/>
        </w:rPr>
      </w:pPr>
      <w:r w:rsidRPr="00521484">
        <w:rPr>
          <w:rFonts w:asciiTheme="majorHAnsi" w:hAnsiTheme="majorHAnsi"/>
          <w:noProof/>
        </w:rPr>
        <w:t>náměstek pro provoz</w:t>
      </w:r>
    </w:p>
    <w:p w14:paraId="1942CC3A" w14:textId="315524EF" w:rsidR="00A349F7" w:rsidRPr="004E01F0" w:rsidRDefault="00521484" w:rsidP="004E01F0">
      <w:pPr>
        <w:spacing w:after="0" w:line="276" w:lineRule="auto"/>
        <w:rPr>
          <w:rFonts w:asciiTheme="majorHAnsi" w:hAnsiTheme="majorHAnsi"/>
        </w:rPr>
      </w:pPr>
      <w:r w:rsidRPr="00521484">
        <w:rPr>
          <w:rFonts w:asciiTheme="majorHAnsi" w:hAnsiTheme="majorHAnsi"/>
        </w:rPr>
        <w:t xml:space="preserve">pověřený řízením </w:t>
      </w:r>
      <w:r w:rsidR="004E01F0" w:rsidRPr="00521484">
        <w:rPr>
          <w:rFonts w:asciiTheme="majorHAnsi" w:hAnsiTheme="majorHAnsi"/>
        </w:rPr>
        <w:t>Správ</w:t>
      </w:r>
      <w:r>
        <w:rPr>
          <w:rFonts w:asciiTheme="majorHAnsi" w:hAnsiTheme="majorHAnsi"/>
        </w:rPr>
        <w:t>y</w:t>
      </w:r>
      <w:r w:rsidR="004E01F0" w:rsidRPr="00521484">
        <w:rPr>
          <w:rFonts w:asciiTheme="majorHAnsi" w:hAnsiTheme="majorHAnsi"/>
        </w:rPr>
        <w:t xml:space="preserve"> železniční geodézie</w:t>
      </w:r>
      <w:r w:rsidR="004E01F0">
        <w:rPr>
          <w:rFonts w:eastAsia="Calibri" w:cs="Times New Roman"/>
          <w:sz w:val="16"/>
          <w:szCs w:val="16"/>
        </w:rPr>
        <w:t xml:space="preserve"> </w:t>
      </w:r>
    </w:p>
    <w:sectPr w:rsidR="00A349F7" w:rsidRPr="004E01F0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2C074" w14:textId="77777777" w:rsidR="005971C8" w:rsidRDefault="005971C8" w:rsidP="00962258">
      <w:pPr>
        <w:spacing w:after="0" w:line="240" w:lineRule="auto"/>
      </w:pPr>
      <w:r>
        <w:separator/>
      </w:r>
    </w:p>
  </w:endnote>
  <w:endnote w:type="continuationSeparator" w:id="0">
    <w:p w14:paraId="12AEEA88" w14:textId="77777777" w:rsidR="005971C8" w:rsidRDefault="00597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E05C8" w14:textId="77777777" w:rsidR="005D77DE" w:rsidRDefault="005D7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613FCBE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D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D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B77C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ECF98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D98FF51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D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D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0A290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1F95F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0E73C" w14:textId="77777777" w:rsidR="005971C8" w:rsidRDefault="005971C8" w:rsidP="00962258">
      <w:pPr>
        <w:spacing w:after="0" w:line="240" w:lineRule="auto"/>
      </w:pPr>
      <w:r>
        <w:separator/>
      </w:r>
    </w:p>
  </w:footnote>
  <w:footnote w:type="continuationSeparator" w:id="0">
    <w:p w14:paraId="03855048" w14:textId="77777777" w:rsidR="005971C8" w:rsidRDefault="00597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02EB7" w14:textId="77777777" w:rsidR="005D77DE" w:rsidRDefault="005D7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EC187C"/>
    <w:multiLevelType w:val="multilevel"/>
    <w:tmpl w:val="0AEC81F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970381"/>
    <w:multiLevelType w:val="multilevel"/>
    <w:tmpl w:val="5C0A4C0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BD6F0A"/>
    <w:multiLevelType w:val="multilevel"/>
    <w:tmpl w:val="2E9C6E1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1A04853"/>
    <w:multiLevelType w:val="hybridMultilevel"/>
    <w:tmpl w:val="4B4C0E82"/>
    <w:lvl w:ilvl="0" w:tplc="3DA4485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FF528BB"/>
    <w:multiLevelType w:val="multilevel"/>
    <w:tmpl w:val="5C0A4C0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1AE4912"/>
    <w:multiLevelType w:val="hybridMultilevel"/>
    <w:tmpl w:val="39CCA276"/>
    <w:lvl w:ilvl="0" w:tplc="51C445AC">
      <w:start w:val="3"/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45E7EF2"/>
    <w:multiLevelType w:val="multilevel"/>
    <w:tmpl w:val="C5FE19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5311DA0"/>
    <w:multiLevelType w:val="multilevel"/>
    <w:tmpl w:val="9954AC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7"/>
  </w:num>
  <w:num w:numId="6">
    <w:abstractNumId w:val="9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22"/>
  </w:num>
  <w:num w:numId="17">
    <w:abstractNumId w:val="5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22"/>
  </w:num>
  <w:num w:numId="29">
    <w:abstractNumId w:val="5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  <w:num w:numId="34">
    <w:abstractNumId w:val="14"/>
  </w:num>
  <w:num w:numId="35">
    <w:abstractNumId w:val="10"/>
  </w:num>
  <w:num w:numId="36">
    <w:abstractNumId w:val="16"/>
  </w:num>
  <w:num w:numId="37">
    <w:abstractNumId w:val="21"/>
  </w:num>
  <w:num w:numId="38">
    <w:abstractNumId w:val="25"/>
  </w:num>
  <w:num w:numId="39">
    <w:abstractNumId w:val="19"/>
  </w:num>
  <w:num w:numId="40">
    <w:abstractNumId w:val="4"/>
  </w:num>
  <w:num w:numId="41">
    <w:abstractNumId w:val="8"/>
  </w:num>
  <w:num w:numId="42">
    <w:abstractNumId w:val="11"/>
  </w:num>
  <w:num w:numId="43">
    <w:abstractNumId w:val="18"/>
  </w:num>
  <w:num w:numId="44">
    <w:abstractNumId w:val="15"/>
  </w:num>
  <w:num w:numId="45">
    <w:abstractNumId w:val="23"/>
  </w:num>
  <w:num w:numId="46">
    <w:abstractNumId w:val="24"/>
  </w:num>
  <w:num w:numId="47">
    <w:abstractNumId w:val="2"/>
  </w:num>
  <w:num w:numId="48">
    <w:abstractNumId w:val="3"/>
  </w:num>
  <w:num w:numId="49">
    <w:abstractNumId w:val="6"/>
  </w:num>
  <w:num w:numId="50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21C8"/>
    <w:rsid w:val="000D4601"/>
    <w:rsid w:val="000E23A7"/>
    <w:rsid w:val="000E4F4B"/>
    <w:rsid w:val="000F0299"/>
    <w:rsid w:val="000F674A"/>
    <w:rsid w:val="0010693F"/>
    <w:rsid w:val="0011042F"/>
    <w:rsid w:val="00111360"/>
    <w:rsid w:val="00114472"/>
    <w:rsid w:val="001518DD"/>
    <w:rsid w:val="001550BC"/>
    <w:rsid w:val="001605B9"/>
    <w:rsid w:val="00164A12"/>
    <w:rsid w:val="00164DCD"/>
    <w:rsid w:val="00170EC5"/>
    <w:rsid w:val="001747C1"/>
    <w:rsid w:val="00176797"/>
    <w:rsid w:val="001813BF"/>
    <w:rsid w:val="00184743"/>
    <w:rsid w:val="001861B8"/>
    <w:rsid w:val="001A09FD"/>
    <w:rsid w:val="001B540F"/>
    <w:rsid w:val="001C22E7"/>
    <w:rsid w:val="001C4874"/>
    <w:rsid w:val="001D265E"/>
    <w:rsid w:val="001E62F8"/>
    <w:rsid w:val="00207DF5"/>
    <w:rsid w:val="00212E1D"/>
    <w:rsid w:val="00216B21"/>
    <w:rsid w:val="00255291"/>
    <w:rsid w:val="00280E07"/>
    <w:rsid w:val="002847EA"/>
    <w:rsid w:val="00287059"/>
    <w:rsid w:val="0029100C"/>
    <w:rsid w:val="002A5E9C"/>
    <w:rsid w:val="002A77EB"/>
    <w:rsid w:val="002B20CA"/>
    <w:rsid w:val="002B378D"/>
    <w:rsid w:val="002C31BF"/>
    <w:rsid w:val="002C400D"/>
    <w:rsid w:val="002D08B1"/>
    <w:rsid w:val="002E0CD7"/>
    <w:rsid w:val="002E12B5"/>
    <w:rsid w:val="002F403B"/>
    <w:rsid w:val="0030698B"/>
    <w:rsid w:val="003114ED"/>
    <w:rsid w:val="003119BE"/>
    <w:rsid w:val="00317167"/>
    <w:rsid w:val="00322681"/>
    <w:rsid w:val="00341DCF"/>
    <w:rsid w:val="00346E96"/>
    <w:rsid w:val="003529B6"/>
    <w:rsid w:val="00357BC6"/>
    <w:rsid w:val="00385A72"/>
    <w:rsid w:val="003921A9"/>
    <w:rsid w:val="003956C6"/>
    <w:rsid w:val="003A63EE"/>
    <w:rsid w:val="003B39EC"/>
    <w:rsid w:val="003D0C16"/>
    <w:rsid w:val="00404844"/>
    <w:rsid w:val="00410B7A"/>
    <w:rsid w:val="0041746F"/>
    <w:rsid w:val="0043728F"/>
    <w:rsid w:val="00441430"/>
    <w:rsid w:val="00450422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45D1"/>
    <w:rsid w:val="004E01F0"/>
    <w:rsid w:val="004E143C"/>
    <w:rsid w:val="004E19DE"/>
    <w:rsid w:val="004E3A53"/>
    <w:rsid w:val="004F4B9B"/>
    <w:rsid w:val="00503541"/>
    <w:rsid w:val="00505366"/>
    <w:rsid w:val="00511AB9"/>
    <w:rsid w:val="0051259F"/>
    <w:rsid w:val="00521484"/>
    <w:rsid w:val="00523EA7"/>
    <w:rsid w:val="005331DD"/>
    <w:rsid w:val="00553375"/>
    <w:rsid w:val="005736B7"/>
    <w:rsid w:val="00575E5A"/>
    <w:rsid w:val="00586D06"/>
    <w:rsid w:val="00593AE5"/>
    <w:rsid w:val="005971C8"/>
    <w:rsid w:val="005B5C13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44783"/>
    <w:rsid w:val="00660162"/>
    <w:rsid w:val="00660AD3"/>
    <w:rsid w:val="00660FBE"/>
    <w:rsid w:val="00662AD7"/>
    <w:rsid w:val="00673324"/>
    <w:rsid w:val="00677B7F"/>
    <w:rsid w:val="00692B0D"/>
    <w:rsid w:val="006A5570"/>
    <w:rsid w:val="006A689C"/>
    <w:rsid w:val="006B3D79"/>
    <w:rsid w:val="006D229F"/>
    <w:rsid w:val="006D7AFE"/>
    <w:rsid w:val="006E0578"/>
    <w:rsid w:val="006E314D"/>
    <w:rsid w:val="006F3C20"/>
    <w:rsid w:val="006F7091"/>
    <w:rsid w:val="007061F8"/>
    <w:rsid w:val="00706811"/>
    <w:rsid w:val="00710723"/>
    <w:rsid w:val="0072335D"/>
    <w:rsid w:val="00723ED1"/>
    <w:rsid w:val="00730859"/>
    <w:rsid w:val="007359D2"/>
    <w:rsid w:val="00740930"/>
    <w:rsid w:val="00742FDE"/>
    <w:rsid w:val="00743525"/>
    <w:rsid w:val="0075420B"/>
    <w:rsid w:val="0076286B"/>
    <w:rsid w:val="00766846"/>
    <w:rsid w:val="0077261C"/>
    <w:rsid w:val="0077673A"/>
    <w:rsid w:val="0078209B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7F7362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364F"/>
    <w:rsid w:val="00996CB8"/>
    <w:rsid w:val="009B14A9"/>
    <w:rsid w:val="009B2E97"/>
    <w:rsid w:val="009B444C"/>
    <w:rsid w:val="009B5EF2"/>
    <w:rsid w:val="009E07F4"/>
    <w:rsid w:val="009F392E"/>
    <w:rsid w:val="00A1471F"/>
    <w:rsid w:val="00A24EC2"/>
    <w:rsid w:val="00A33BB9"/>
    <w:rsid w:val="00A349F7"/>
    <w:rsid w:val="00A606A7"/>
    <w:rsid w:val="00A6177B"/>
    <w:rsid w:val="00A66136"/>
    <w:rsid w:val="00A91C7A"/>
    <w:rsid w:val="00A94B83"/>
    <w:rsid w:val="00A96888"/>
    <w:rsid w:val="00AA150D"/>
    <w:rsid w:val="00AA4CBB"/>
    <w:rsid w:val="00AA65FA"/>
    <w:rsid w:val="00AA7351"/>
    <w:rsid w:val="00AD056F"/>
    <w:rsid w:val="00AD4F04"/>
    <w:rsid w:val="00AD6731"/>
    <w:rsid w:val="00AF115F"/>
    <w:rsid w:val="00B03CF9"/>
    <w:rsid w:val="00B15D0D"/>
    <w:rsid w:val="00B55014"/>
    <w:rsid w:val="00B56FC3"/>
    <w:rsid w:val="00B75EE1"/>
    <w:rsid w:val="00B77481"/>
    <w:rsid w:val="00B8518B"/>
    <w:rsid w:val="00B97A55"/>
    <w:rsid w:val="00BC1946"/>
    <w:rsid w:val="00BC51D3"/>
    <w:rsid w:val="00BD7E91"/>
    <w:rsid w:val="00C02D0A"/>
    <w:rsid w:val="00C03A6E"/>
    <w:rsid w:val="00C07A47"/>
    <w:rsid w:val="00C14266"/>
    <w:rsid w:val="00C24C30"/>
    <w:rsid w:val="00C44F6A"/>
    <w:rsid w:val="00C47AE3"/>
    <w:rsid w:val="00C63CB5"/>
    <w:rsid w:val="00C67984"/>
    <w:rsid w:val="00CA4013"/>
    <w:rsid w:val="00CB3AD5"/>
    <w:rsid w:val="00CC00A8"/>
    <w:rsid w:val="00CC1601"/>
    <w:rsid w:val="00CC3873"/>
    <w:rsid w:val="00CD16B7"/>
    <w:rsid w:val="00CD1FC4"/>
    <w:rsid w:val="00CE7733"/>
    <w:rsid w:val="00CF51DB"/>
    <w:rsid w:val="00D043A4"/>
    <w:rsid w:val="00D126E0"/>
    <w:rsid w:val="00D21061"/>
    <w:rsid w:val="00D4108E"/>
    <w:rsid w:val="00D55DEE"/>
    <w:rsid w:val="00D6163D"/>
    <w:rsid w:val="00D6524B"/>
    <w:rsid w:val="00D77DE5"/>
    <w:rsid w:val="00D831A3"/>
    <w:rsid w:val="00D85C5B"/>
    <w:rsid w:val="00DC3534"/>
    <w:rsid w:val="00DC6DD8"/>
    <w:rsid w:val="00DC75F3"/>
    <w:rsid w:val="00DD46F3"/>
    <w:rsid w:val="00DE56F2"/>
    <w:rsid w:val="00DF116D"/>
    <w:rsid w:val="00E17FE7"/>
    <w:rsid w:val="00E72D5E"/>
    <w:rsid w:val="00E80B9A"/>
    <w:rsid w:val="00E967DA"/>
    <w:rsid w:val="00E97622"/>
    <w:rsid w:val="00EA1DA7"/>
    <w:rsid w:val="00EB104F"/>
    <w:rsid w:val="00ED14BD"/>
    <w:rsid w:val="00EF55F9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75F"/>
    <w:rsid w:val="00F45607"/>
    <w:rsid w:val="00F659EB"/>
    <w:rsid w:val="00F86525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AFBBBE0D-36DB-4F74-A278-E70C1C09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4844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5D8FB7-E0ED-4D9B-BEAA-07D31002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1353</Words>
  <Characters>7985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65</cp:revision>
  <cp:lastPrinted>2017-11-28T17:18:00Z</cp:lastPrinted>
  <dcterms:created xsi:type="dcterms:W3CDTF">2021-09-16T06:18:00Z</dcterms:created>
  <dcterms:modified xsi:type="dcterms:W3CDTF">2021-10-08T10:42:00Z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