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BC466F">
      <w:pPr>
        <w:pStyle w:val="Titul1"/>
        <w:spacing w:before="240"/>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ED63D6" w:rsidRDefault="008918AC" w:rsidP="008918AC">
      <w:pPr>
        <w:spacing w:before="120"/>
      </w:pPr>
      <w:r w:rsidRPr="00ED63D6">
        <w:t>na zhotovení díla:</w:t>
      </w:r>
    </w:p>
    <w:p w14:paraId="19A0CE6B" w14:textId="1FEBA8BB" w:rsidR="008918AC" w:rsidRPr="0015676C" w:rsidRDefault="008918AC" w:rsidP="008918AC">
      <w:pPr>
        <w:pStyle w:val="Titul2"/>
      </w:pPr>
      <w:r w:rsidRPr="00ED63D6">
        <w:t>„</w:t>
      </w:r>
      <w:r w:rsidR="00ED63D6" w:rsidRPr="00ED63D6">
        <w:t>Posouzení traťové třídy zatížení na mostních objektech - Statický přepočet zatížitelnosti mostu v km 19,608 na trati Kácov – Světlá nad Sázavou</w:t>
      </w:r>
      <w:r w:rsidRPr="00ED63D6">
        <w:t>“</w:t>
      </w:r>
    </w:p>
    <w:p w14:paraId="491BAD2C" w14:textId="77777777" w:rsidR="008918AC" w:rsidRDefault="008918AC" w:rsidP="002E5F6C">
      <w:pPr>
        <w:numPr>
          <w:ilvl w:val="0"/>
          <w:numId w:val="16"/>
        </w:numPr>
        <w:tabs>
          <w:tab w:val="clear" w:pos="851"/>
        </w:tabs>
        <w:spacing w:before="240" w:after="12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4785E81E" w14:textId="3A46F8DD" w:rsidR="00DC2D3B" w:rsidRPr="00BC466F" w:rsidRDefault="008918AC" w:rsidP="00BC466F">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BC466F">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32AF50E9" w:rsidR="008918AC" w:rsidRPr="00FD2697" w:rsidRDefault="008918AC" w:rsidP="00ED63D6">
      <w:pPr>
        <w:pStyle w:val="slovanseznam3"/>
        <w:rPr>
          <w:noProof/>
        </w:rPr>
      </w:pPr>
      <w:r w:rsidRPr="00FD2697">
        <w:rPr>
          <w:noProof/>
        </w:rPr>
        <w:t xml:space="preserve">Výzva objednatele k podání nabídky pod č.j. </w:t>
      </w:r>
      <w:r w:rsidR="00ED63D6" w:rsidRPr="00ED63D6">
        <w:rPr>
          <w:noProof/>
        </w:rPr>
        <w:t>34876/2021-SŽ-OŘ PHA-OVZ</w:t>
      </w:r>
      <w:r w:rsidRPr="00FD2697">
        <w:rPr>
          <w:noProof/>
        </w:rPr>
        <w:t xml:space="preserve">, ze dne </w:t>
      </w:r>
      <w:r w:rsidR="00E0158B" w:rsidRPr="00E0158B">
        <w:rPr>
          <w:noProof/>
        </w:rPr>
        <w:t>08. 10</w:t>
      </w:r>
      <w:r w:rsidRPr="00E0158B">
        <w:rPr>
          <w:noProof/>
        </w:rPr>
        <w:t xml:space="preserve">. </w:t>
      </w:r>
      <w:r w:rsidR="00417DB5" w:rsidRPr="00E0158B">
        <w:rPr>
          <w:noProof/>
        </w:rPr>
        <w:t xml:space="preserve">2021 </w:t>
      </w:r>
      <w:r w:rsidRPr="00E0158B">
        <w:rPr>
          <w:noProof/>
        </w:rPr>
        <w:t>včetně</w:t>
      </w:r>
      <w:r w:rsidRPr="00FD2697">
        <w:rPr>
          <w:noProof/>
        </w:rPr>
        <w:t xml:space="preserve">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DC2D3B">
      <w:pPr>
        <w:numPr>
          <w:ilvl w:val="1"/>
          <w:numId w:val="16"/>
        </w:numPr>
        <w:tabs>
          <w:tab w:val="clear" w:pos="1191"/>
        </w:tabs>
        <w:spacing w:after="120"/>
        <w:ind w:left="1078" w:hanging="454"/>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BC466F">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AC3A188" w14:textId="7A3F3841" w:rsidR="00ED63D6" w:rsidRDefault="008918AC" w:rsidP="00ED63D6">
      <w:pPr>
        <w:numPr>
          <w:ilvl w:val="1"/>
          <w:numId w:val="16"/>
        </w:numPr>
        <w:tabs>
          <w:tab w:val="clear" w:pos="1191"/>
        </w:tabs>
        <w:spacing w:after="120"/>
        <w:ind w:left="1078" w:hanging="454"/>
        <w:rPr>
          <w:rFonts w:ascii="Verdana" w:eastAsia="Verdana" w:hAnsi="Verdana" w:cs="Times New Roman"/>
          <w:noProof/>
        </w:rPr>
      </w:pPr>
      <w:r w:rsidRPr="00662F15">
        <w:rPr>
          <w:rFonts w:ascii="Verdana" w:eastAsia="Verdana" w:hAnsi="Verdana" w:cs="Times New Roman"/>
          <w:noProof/>
        </w:rPr>
        <w:t>Kompletní zhotovení díla vychází z podmínek citovaných v celém článku 2 té</w:t>
      </w:r>
      <w:r w:rsidR="00ED63D6">
        <w:rPr>
          <w:rFonts w:ascii="Verdana" w:eastAsia="Verdana" w:hAnsi="Verdana" w:cs="Times New Roman"/>
          <w:noProof/>
        </w:rPr>
        <w:t xml:space="preserve">to smlouvy. </w:t>
      </w:r>
      <w:r w:rsidR="00ED63D6" w:rsidRPr="00ED63D6">
        <w:rPr>
          <w:rFonts w:ascii="Verdana" w:eastAsia="Verdana" w:hAnsi="Verdana" w:cs="Times New Roman"/>
          <w:noProof/>
        </w:rPr>
        <w:t>Předmětem díla je stanovení zatížitelnosti železničního mostu v km 19,608 na trati Kácov – Světlá nad Sázavou a ověření jeho přechodnosti pro provozní zatížení odpovídající traťové třídě C3 s přidruženou rychlostí 60 km/h.</w:t>
      </w:r>
    </w:p>
    <w:p w14:paraId="1E517F48" w14:textId="77777777" w:rsidR="00E0158B" w:rsidRPr="008556B5" w:rsidRDefault="00E0158B" w:rsidP="00E0158B">
      <w:pPr>
        <w:autoSpaceDE w:val="0"/>
        <w:autoSpaceDN w:val="0"/>
        <w:adjustRightInd w:val="0"/>
        <w:spacing w:before="120" w:after="120" w:line="240" w:lineRule="auto"/>
        <w:ind w:firstLine="567"/>
        <w:rPr>
          <w:rFonts w:eastAsia="Times New Roman" w:cs="Times New Roman"/>
          <w:b/>
          <w:lang w:eastAsia="cs-CZ"/>
        </w:rPr>
      </w:pPr>
      <w:r w:rsidRPr="008556B5">
        <w:rPr>
          <w:rFonts w:eastAsia="Times New Roman" w:cs="Times New Roman"/>
          <w:b/>
          <w:lang w:eastAsia="cs-CZ"/>
        </w:rPr>
        <w:t>Specifikace plnění:</w:t>
      </w:r>
    </w:p>
    <w:p w14:paraId="378CAC9F" w14:textId="77777777" w:rsidR="00E0158B" w:rsidRPr="00FC6C29" w:rsidRDefault="00E0158B" w:rsidP="00E0158B">
      <w:pPr>
        <w:numPr>
          <w:ilvl w:val="0"/>
          <w:numId w:val="44"/>
        </w:numPr>
        <w:tabs>
          <w:tab w:val="left" w:pos="567"/>
        </w:tabs>
        <w:autoSpaceDE w:val="0"/>
        <w:autoSpaceDN w:val="0"/>
        <w:spacing w:after="120" w:line="240" w:lineRule="auto"/>
        <w:ind w:left="567" w:hanging="215"/>
        <w:jc w:val="both"/>
      </w:pPr>
      <w:r w:rsidRPr="00FC6C29">
        <w:t xml:space="preserve">Stanovení výpočetního modelu, stanovení zatížitelnosti jednotlivých částí mostního objektu, vyhodnocení – dle předpisu </w:t>
      </w:r>
      <w:r w:rsidRPr="00FC6C29">
        <w:rPr>
          <w:rFonts w:ascii="Times New Roman" w:hAnsi="Times New Roman" w:cs="Times New Roman"/>
          <w:b/>
          <w:bCs/>
          <w:color w:val="000000"/>
          <w:sz w:val="20"/>
          <w:szCs w:val="20"/>
        </w:rPr>
        <w:t>„</w:t>
      </w:r>
      <w:r w:rsidRPr="00FC6C29">
        <w:t xml:space="preserve">SŽ S5/1 Diagnostika, zatížitelnost a přechodnost železničních mostních objektů“ – kategorie zatížitelnosti C (v platném znění). </w:t>
      </w:r>
    </w:p>
    <w:p w14:paraId="2AC723D5" w14:textId="77777777" w:rsidR="00E0158B" w:rsidRPr="00FC6C29" w:rsidRDefault="00E0158B" w:rsidP="00E0158B">
      <w:pPr>
        <w:numPr>
          <w:ilvl w:val="0"/>
          <w:numId w:val="44"/>
        </w:numPr>
        <w:tabs>
          <w:tab w:val="left" w:pos="567"/>
        </w:tabs>
        <w:autoSpaceDE w:val="0"/>
        <w:autoSpaceDN w:val="0"/>
        <w:spacing w:before="120" w:after="120" w:line="240" w:lineRule="auto"/>
        <w:ind w:left="567" w:hanging="215"/>
        <w:jc w:val="both"/>
      </w:pPr>
      <w:r w:rsidRPr="00FC6C29">
        <w:t>Vyhodnocení statického přepočtu včetně návrhu případných statických opatření.</w:t>
      </w:r>
    </w:p>
    <w:p w14:paraId="34B67494" w14:textId="02ABD482" w:rsidR="00E0158B" w:rsidRPr="00FC6C29" w:rsidRDefault="00E0158B" w:rsidP="00E0158B">
      <w:pPr>
        <w:numPr>
          <w:ilvl w:val="0"/>
          <w:numId w:val="44"/>
        </w:numPr>
        <w:tabs>
          <w:tab w:val="left" w:pos="567"/>
        </w:tabs>
        <w:autoSpaceDE w:val="0"/>
        <w:autoSpaceDN w:val="0"/>
        <w:spacing w:before="120" w:after="120" w:line="240" w:lineRule="auto"/>
        <w:ind w:left="567" w:hanging="215"/>
        <w:jc w:val="both"/>
      </w:pPr>
      <w:r w:rsidRPr="00FC6C29">
        <w:t>Vizuální prohlídka spodní stavby a posouzení vlivu na zatížitelnost a přechodnost mostu. V případě zjištění závažných poruch bude součástí závěrečné zprávy stanovisko projektanta.</w:t>
      </w:r>
    </w:p>
    <w:p w14:paraId="56A30F35" w14:textId="77777777" w:rsidR="00E0158B" w:rsidRPr="00FC6C29" w:rsidRDefault="00E0158B" w:rsidP="00E0158B">
      <w:pPr>
        <w:spacing w:before="120" w:after="0"/>
        <w:ind w:left="567"/>
        <w:jc w:val="both"/>
        <w:rPr>
          <w:rFonts w:ascii="Verdana" w:hAnsi="Verdana"/>
        </w:rPr>
      </w:pPr>
      <w:r w:rsidRPr="00FC6C29">
        <w:rPr>
          <w:rFonts w:ascii="Verdana" w:hAnsi="Verdana"/>
        </w:rPr>
        <w:t xml:space="preserve">Základním postupem stanovení zatížitelnosti kategorie C je zatížitelnost stanovená přepočtem stávajícího mostního objektu na základě jeho ověřeného skutečného stavu nebo analýzou nového mostního objektu nebo jeho části. Přepočet nutno provést podle platných norem a předpisů pro zatížení a navrhování stavebních konstrukcí a mostních objektů doplněných o ustanovení předpisu </w:t>
      </w:r>
      <w:r w:rsidRPr="00FC6C29">
        <w:rPr>
          <w:rFonts w:ascii="Times New Roman" w:hAnsi="Times New Roman" w:cs="Times New Roman"/>
          <w:b/>
          <w:bCs/>
          <w:color w:val="000000"/>
          <w:sz w:val="20"/>
          <w:szCs w:val="20"/>
        </w:rPr>
        <w:t>„</w:t>
      </w:r>
      <w:r w:rsidRPr="00FC6C29">
        <w:rPr>
          <w:rFonts w:ascii="Verdana" w:hAnsi="Verdana"/>
        </w:rPr>
        <w:t xml:space="preserve">SŽ S5/1 Diagnostika, zatížitelnost a přechodnost železničních mostních objektů“. </w:t>
      </w:r>
    </w:p>
    <w:p w14:paraId="488B3BFF" w14:textId="77777777" w:rsidR="00E0158B" w:rsidRPr="00FC6C29" w:rsidRDefault="00E0158B" w:rsidP="00E0158B">
      <w:pPr>
        <w:spacing w:before="120" w:after="0"/>
        <w:ind w:left="567"/>
        <w:jc w:val="both"/>
        <w:rPr>
          <w:rFonts w:ascii="Verdana" w:hAnsi="Verdana"/>
        </w:rPr>
      </w:pPr>
      <w:r w:rsidRPr="00FC6C29">
        <w:rPr>
          <w:rFonts w:ascii="Verdana" w:hAnsi="Verdana"/>
        </w:rPr>
        <w:t xml:space="preserve">Zatížitelnost části mostního objektu požadujeme určit pro jednotlivé nosné konstrukce a části spodní stavby. </w:t>
      </w:r>
    </w:p>
    <w:p w14:paraId="20897404" w14:textId="77777777" w:rsidR="00E0158B" w:rsidRPr="00FC6C29" w:rsidRDefault="00E0158B" w:rsidP="00E0158B">
      <w:pPr>
        <w:spacing w:before="120" w:after="0"/>
        <w:ind w:left="567"/>
        <w:jc w:val="both"/>
        <w:rPr>
          <w:rFonts w:ascii="Verdana" w:hAnsi="Verdana"/>
          <w:highlight w:val="yellow"/>
        </w:rPr>
      </w:pPr>
      <w:r w:rsidRPr="00FC6C29">
        <w:rPr>
          <w:rFonts w:ascii="Verdana" w:hAnsi="Verdana"/>
        </w:rPr>
        <w:t>Určené hodnoty zatížitelnosti ZLM71 prvků jednotlivých částí mostního objektu budou uspořádány do přehledné tabulky dle přílohy</w:t>
      </w:r>
      <w:r w:rsidRPr="00FC6C29">
        <w:rPr>
          <w:rFonts w:ascii="Verdana" w:hAnsi="Verdana"/>
          <w:color w:val="FF0000"/>
        </w:rPr>
        <w:t xml:space="preserve"> </w:t>
      </w:r>
      <w:r w:rsidRPr="00FC6C29">
        <w:rPr>
          <w:rFonts w:ascii="Verdana" w:hAnsi="Verdana"/>
        </w:rPr>
        <w:t>E</w:t>
      </w:r>
      <w:r w:rsidRPr="00FC6C29">
        <w:rPr>
          <w:rFonts w:ascii="Verdana" w:hAnsi="Verdana"/>
          <w:color w:val="FF0000"/>
        </w:rPr>
        <w:t xml:space="preserve"> </w:t>
      </w:r>
      <w:r w:rsidRPr="00FC6C29">
        <w:rPr>
          <w:rFonts w:ascii="Verdana" w:hAnsi="Verdana"/>
        </w:rPr>
        <w:t xml:space="preserve">předpisu </w:t>
      </w:r>
      <w:r w:rsidRPr="00FC6C29">
        <w:rPr>
          <w:rFonts w:ascii="Times New Roman" w:hAnsi="Times New Roman" w:cs="Times New Roman"/>
          <w:b/>
          <w:bCs/>
          <w:color w:val="000000"/>
          <w:sz w:val="20"/>
          <w:szCs w:val="20"/>
        </w:rPr>
        <w:t>„</w:t>
      </w:r>
      <w:r w:rsidRPr="00FC6C29">
        <w:rPr>
          <w:rFonts w:ascii="Verdana" w:hAnsi="Verdana"/>
        </w:rPr>
        <w:t>SŽ S5/1 Diagnostika, zatížitelnost a přechodnost železničních mostních objektů“.</w:t>
      </w:r>
      <w:r w:rsidRPr="00FC6C29">
        <w:rPr>
          <w:rFonts w:ascii="Verdana" w:hAnsi="Verdana"/>
          <w:color w:val="FF0000"/>
        </w:rPr>
        <w:t xml:space="preserve"> </w:t>
      </w:r>
      <w:r w:rsidRPr="00FC6C29">
        <w:rPr>
          <w:rFonts w:ascii="Verdana" w:hAnsi="Verdana"/>
        </w:rPr>
        <w:t>Zatížitelnost části mostního objektu je charakterizována přehledem zatížitelnosti ZLM71 jeho dílčích prvků. Požaduje se respektovat uspořádání tabulky z přílohy E, aby bylo možné stanovit přechodnost jakéhokoliv provozního zatížení.</w:t>
      </w:r>
    </w:p>
    <w:p w14:paraId="543470C7" w14:textId="77777777" w:rsidR="00E0158B" w:rsidRPr="00FC6C29" w:rsidRDefault="00E0158B" w:rsidP="00BC466F">
      <w:pPr>
        <w:spacing w:before="120" w:after="120"/>
        <w:ind w:left="567"/>
        <w:jc w:val="both"/>
        <w:rPr>
          <w:rFonts w:ascii="Verdana" w:hAnsi="Verdana"/>
        </w:rPr>
      </w:pPr>
      <w:r w:rsidRPr="00FC6C29">
        <w:rPr>
          <w:rFonts w:ascii="Verdana" w:hAnsi="Verdana"/>
        </w:rPr>
        <w:t>Pro rozhodující prvek mostního objektu z hlediska přechodnosti provozního zatížení případně požadujeme v přehledu zatížitelnosti v příloze E uvést i výjimečnou zatížitelnost ZLM71 (s dalšími úlevami).</w:t>
      </w:r>
    </w:p>
    <w:p w14:paraId="665E1584" w14:textId="5A34778B" w:rsidR="00E0158B" w:rsidRPr="00E0158B" w:rsidRDefault="00E0158B" w:rsidP="00E0158B">
      <w:pPr>
        <w:spacing w:after="120"/>
        <w:ind w:left="567"/>
        <w:jc w:val="both"/>
        <w:rPr>
          <w:rFonts w:ascii="Verdana" w:hAnsi="Verdana"/>
        </w:rPr>
      </w:pPr>
      <w:r w:rsidRPr="00952A86">
        <w:rPr>
          <w:rFonts w:ascii="Verdana" w:hAnsi="Verdana"/>
        </w:rPr>
        <w:lastRenderedPageBreak/>
        <w:t>Dokončené dílo bude předáno ve 4 vyhotoveních v písemné podobě a v 1 vyhotovení v digitální podobě v otevřené a uzavřené formě a bude zpracováno dle ”Pravidel pro vzájemnou výměnu digitálních dat mezi drážními a mimodrážními organizacemi” v platném znění.</w:t>
      </w:r>
    </w:p>
    <w:p w14:paraId="22C95A6E" w14:textId="301F6F58" w:rsidR="008918AC" w:rsidRDefault="008918AC" w:rsidP="00ED63D6">
      <w:pPr>
        <w:numPr>
          <w:ilvl w:val="1"/>
          <w:numId w:val="16"/>
        </w:numPr>
        <w:tabs>
          <w:tab w:val="clear" w:pos="1191"/>
          <w:tab w:val="num" w:pos="-3402"/>
        </w:tabs>
        <w:spacing w:after="120"/>
        <w:ind w:left="1078" w:hanging="454"/>
        <w:rPr>
          <w:rFonts w:ascii="Verdana" w:eastAsia="Verdana" w:hAnsi="Verdana" w:cs="Times New Roman"/>
          <w:noProof/>
        </w:rPr>
      </w:pPr>
      <w:r w:rsidRPr="00662F15">
        <w:rPr>
          <w:rFonts w:ascii="Verdana" w:eastAsia="Verdana" w:hAnsi="Verdana" w:cs="Times New Roman"/>
          <w:noProof/>
        </w:rPr>
        <w:t xml:space="preserve">Místem provedení díla </w:t>
      </w:r>
      <w:r w:rsidR="00ED63D6">
        <w:rPr>
          <w:rFonts w:ascii="Verdana" w:eastAsia="Verdana" w:hAnsi="Verdana" w:cs="Times New Roman"/>
          <w:noProof/>
        </w:rPr>
        <w:t>je:</w:t>
      </w:r>
    </w:p>
    <w:p w14:paraId="09C48160" w14:textId="77777777" w:rsidR="00ED63D6" w:rsidRPr="00ED63D6" w:rsidRDefault="00ED63D6" w:rsidP="00ED63D6">
      <w:pPr>
        <w:spacing w:after="0"/>
        <w:ind w:left="1077"/>
        <w:rPr>
          <w:rFonts w:ascii="Verdana" w:eastAsia="Verdana" w:hAnsi="Verdana" w:cs="Times New Roman"/>
          <w:noProof/>
        </w:rPr>
      </w:pPr>
      <w:r w:rsidRPr="00ED63D6">
        <w:rPr>
          <w:rFonts w:ascii="Verdana" w:eastAsia="Verdana" w:hAnsi="Verdana" w:cs="Times New Roman"/>
          <w:noProof/>
        </w:rPr>
        <w:t>•</w:t>
      </w:r>
      <w:r w:rsidRPr="00ED63D6">
        <w:rPr>
          <w:rFonts w:ascii="Verdana" w:eastAsia="Verdana" w:hAnsi="Verdana" w:cs="Times New Roman"/>
          <w:noProof/>
        </w:rPr>
        <w:tab/>
        <w:t>Kraj - Středočeský</w:t>
      </w:r>
    </w:p>
    <w:p w14:paraId="52A3F5F9" w14:textId="77777777" w:rsidR="00ED63D6" w:rsidRPr="00ED63D6" w:rsidRDefault="00ED63D6" w:rsidP="00ED63D6">
      <w:pPr>
        <w:spacing w:after="0"/>
        <w:ind w:left="1077"/>
        <w:rPr>
          <w:rFonts w:ascii="Verdana" w:eastAsia="Verdana" w:hAnsi="Verdana" w:cs="Times New Roman"/>
          <w:noProof/>
        </w:rPr>
      </w:pPr>
      <w:r w:rsidRPr="00ED63D6">
        <w:rPr>
          <w:rFonts w:ascii="Verdana" w:eastAsia="Verdana" w:hAnsi="Verdana" w:cs="Times New Roman"/>
          <w:noProof/>
        </w:rPr>
        <w:t>•</w:t>
      </w:r>
      <w:r w:rsidRPr="00ED63D6">
        <w:rPr>
          <w:rFonts w:ascii="Verdana" w:eastAsia="Verdana" w:hAnsi="Verdana" w:cs="Times New Roman"/>
          <w:noProof/>
        </w:rPr>
        <w:tab/>
        <w:t>Okres – Kutná Hora</w:t>
      </w:r>
    </w:p>
    <w:p w14:paraId="772030D6" w14:textId="77777777" w:rsidR="00ED63D6" w:rsidRPr="00ED63D6" w:rsidRDefault="00ED63D6" w:rsidP="00ED63D6">
      <w:pPr>
        <w:spacing w:after="0"/>
        <w:ind w:left="1077"/>
        <w:rPr>
          <w:rFonts w:ascii="Verdana" w:eastAsia="Verdana" w:hAnsi="Verdana" w:cs="Times New Roman"/>
          <w:noProof/>
        </w:rPr>
      </w:pPr>
      <w:r w:rsidRPr="00ED63D6">
        <w:rPr>
          <w:rFonts w:ascii="Verdana" w:eastAsia="Verdana" w:hAnsi="Verdana" w:cs="Times New Roman"/>
          <w:noProof/>
        </w:rPr>
        <w:t>•</w:t>
      </w:r>
      <w:r w:rsidRPr="00ED63D6">
        <w:rPr>
          <w:rFonts w:ascii="Verdana" w:eastAsia="Verdana" w:hAnsi="Verdana" w:cs="Times New Roman"/>
          <w:noProof/>
        </w:rPr>
        <w:tab/>
        <w:t>TUDU – 173308</w:t>
      </w:r>
    </w:p>
    <w:p w14:paraId="28FE8AB6" w14:textId="77777777" w:rsidR="00ED63D6" w:rsidRPr="00ED63D6" w:rsidRDefault="00ED63D6" w:rsidP="00ED63D6">
      <w:pPr>
        <w:spacing w:after="0"/>
        <w:ind w:left="1077"/>
        <w:rPr>
          <w:rFonts w:ascii="Verdana" w:eastAsia="Verdana" w:hAnsi="Verdana" w:cs="Times New Roman"/>
          <w:noProof/>
        </w:rPr>
      </w:pPr>
      <w:r w:rsidRPr="00ED63D6">
        <w:rPr>
          <w:rFonts w:ascii="Verdana" w:eastAsia="Verdana" w:hAnsi="Verdana" w:cs="Times New Roman"/>
          <w:noProof/>
        </w:rPr>
        <w:t>•</w:t>
      </w:r>
      <w:r w:rsidRPr="00ED63D6">
        <w:rPr>
          <w:rFonts w:ascii="Verdana" w:eastAsia="Verdana" w:hAnsi="Verdana" w:cs="Times New Roman"/>
          <w:noProof/>
        </w:rPr>
        <w:tab/>
        <w:t xml:space="preserve">Km 19,608 </w:t>
      </w:r>
    </w:p>
    <w:p w14:paraId="481C4374" w14:textId="77777777" w:rsidR="00ED63D6" w:rsidRPr="00ED63D6" w:rsidRDefault="00ED63D6" w:rsidP="00ED63D6">
      <w:pPr>
        <w:spacing w:after="0"/>
        <w:ind w:left="1077"/>
        <w:rPr>
          <w:rFonts w:ascii="Verdana" w:eastAsia="Verdana" w:hAnsi="Verdana" w:cs="Times New Roman"/>
          <w:noProof/>
        </w:rPr>
      </w:pPr>
      <w:r w:rsidRPr="00ED63D6">
        <w:rPr>
          <w:rFonts w:ascii="Verdana" w:eastAsia="Verdana" w:hAnsi="Verdana" w:cs="Times New Roman"/>
          <w:noProof/>
        </w:rPr>
        <w:t>•</w:t>
      </w:r>
      <w:r w:rsidRPr="00ED63D6">
        <w:rPr>
          <w:rFonts w:ascii="Verdana" w:eastAsia="Verdana" w:hAnsi="Verdana" w:cs="Times New Roman"/>
          <w:noProof/>
        </w:rPr>
        <w:tab/>
        <w:t>Číslo trati dle KJŘ – 212</w:t>
      </w:r>
    </w:p>
    <w:p w14:paraId="7F54A316" w14:textId="77777777" w:rsidR="00ED63D6" w:rsidRPr="00ED63D6" w:rsidRDefault="00ED63D6" w:rsidP="00ED63D6">
      <w:pPr>
        <w:spacing w:after="0"/>
        <w:ind w:left="1077"/>
        <w:rPr>
          <w:rFonts w:ascii="Verdana" w:eastAsia="Verdana" w:hAnsi="Verdana" w:cs="Times New Roman"/>
          <w:noProof/>
        </w:rPr>
      </w:pPr>
      <w:r w:rsidRPr="00ED63D6">
        <w:rPr>
          <w:rFonts w:ascii="Verdana" w:eastAsia="Verdana" w:hAnsi="Verdana" w:cs="Times New Roman"/>
          <w:noProof/>
        </w:rPr>
        <w:t>•</w:t>
      </w:r>
      <w:r w:rsidRPr="00ED63D6">
        <w:rPr>
          <w:rFonts w:ascii="Verdana" w:eastAsia="Verdana" w:hAnsi="Verdana" w:cs="Times New Roman"/>
          <w:noProof/>
        </w:rPr>
        <w:tab/>
        <w:t>Číslo trati dle Prohlášení o dráze - 305</w:t>
      </w:r>
    </w:p>
    <w:p w14:paraId="40FF4B80" w14:textId="6D017D0C" w:rsidR="00ED63D6" w:rsidRPr="00662F15" w:rsidRDefault="00ED63D6" w:rsidP="00ED63D6">
      <w:pPr>
        <w:spacing w:after="120"/>
        <w:ind w:left="1077"/>
        <w:rPr>
          <w:rFonts w:ascii="Verdana" w:eastAsia="Verdana" w:hAnsi="Verdana" w:cs="Times New Roman"/>
          <w:noProof/>
        </w:rPr>
      </w:pPr>
      <w:r w:rsidRPr="00ED63D6">
        <w:rPr>
          <w:rFonts w:ascii="Verdana" w:eastAsia="Verdana" w:hAnsi="Verdana" w:cs="Times New Roman"/>
          <w:noProof/>
        </w:rPr>
        <w:t>•</w:t>
      </w:r>
      <w:r w:rsidRPr="00ED63D6">
        <w:rPr>
          <w:rFonts w:ascii="Verdana" w:eastAsia="Verdana" w:hAnsi="Verdana" w:cs="Times New Roman"/>
          <w:noProof/>
        </w:rPr>
        <w:tab/>
        <w:t>Označení trati dle Tabulek traťových poměrů – 516A</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DC2D3B">
      <w:pPr>
        <w:numPr>
          <w:ilvl w:val="1"/>
          <w:numId w:val="16"/>
        </w:numPr>
        <w:tabs>
          <w:tab w:val="clear" w:pos="1191"/>
          <w:tab w:val="num" w:pos="-3402"/>
        </w:tabs>
        <w:spacing w:after="120"/>
        <w:ind w:left="1078" w:hanging="454"/>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BC466F">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3B8730A2" w:rsidR="008918AC" w:rsidRPr="00ED63D6" w:rsidRDefault="008918AC" w:rsidP="008918AC">
      <w:pPr>
        <w:pStyle w:val="Odstavecseseznamem"/>
        <w:spacing w:before="120"/>
        <w:ind w:left="1004"/>
        <w:rPr>
          <w:b/>
        </w:rPr>
      </w:pPr>
      <w:r w:rsidRPr="00ED63D6">
        <w:rPr>
          <w:b/>
        </w:rPr>
        <w:t xml:space="preserve">Zahájení díla: </w:t>
      </w:r>
      <w:r w:rsidR="00ED63D6" w:rsidRPr="00ED63D6">
        <w:rPr>
          <w:b/>
        </w:rPr>
        <w:t>ihned po nabytí účinnosti této smlouvy uveřejněním v Registru smluv</w:t>
      </w:r>
      <w:r w:rsidRPr="00ED63D6">
        <w:rPr>
          <w:b/>
        </w:rPr>
        <w:t xml:space="preserve"> </w:t>
      </w:r>
    </w:p>
    <w:p w14:paraId="1F655F49" w14:textId="6C6DA178" w:rsidR="008918AC" w:rsidRPr="00ED63D6" w:rsidRDefault="00ED63D6" w:rsidP="008918AC">
      <w:pPr>
        <w:pStyle w:val="Odstavecseseznamem"/>
        <w:ind w:left="1004"/>
        <w:rPr>
          <w:b/>
        </w:rPr>
      </w:pPr>
      <w:r w:rsidRPr="00ED63D6">
        <w:rPr>
          <w:b/>
        </w:rPr>
        <w:t xml:space="preserve">Ukončení etapy A: </w:t>
      </w:r>
      <w:r>
        <w:rPr>
          <w:b/>
        </w:rPr>
        <w:t>09. 12. 2021</w:t>
      </w:r>
    </w:p>
    <w:p w14:paraId="058BBBEB" w14:textId="44707ABD" w:rsidR="00ED63D6" w:rsidRPr="00ED63D6" w:rsidRDefault="00ED63D6" w:rsidP="008918AC">
      <w:pPr>
        <w:pStyle w:val="Odstavecseseznamem"/>
        <w:ind w:left="1004"/>
        <w:rPr>
          <w:b/>
        </w:rPr>
      </w:pPr>
      <w:r w:rsidRPr="00ED63D6">
        <w:rPr>
          <w:b/>
        </w:rPr>
        <w:t>Ukončení etapy B a ukončení plnění</w:t>
      </w:r>
      <w:r>
        <w:rPr>
          <w:b/>
        </w:rPr>
        <w:t>: 30. 04. 2022</w:t>
      </w:r>
    </w:p>
    <w:p w14:paraId="0F05237A" w14:textId="10AC448F" w:rsidR="008918AC" w:rsidRPr="00662F15" w:rsidRDefault="008918AC" w:rsidP="00DC2D3B">
      <w:pPr>
        <w:numPr>
          <w:ilvl w:val="1"/>
          <w:numId w:val="16"/>
        </w:numPr>
        <w:tabs>
          <w:tab w:val="clear" w:pos="1191"/>
        </w:tabs>
        <w:spacing w:after="120"/>
        <w:ind w:left="1078" w:hanging="454"/>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BC466F">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323B7C4" w:rsidR="008918AC" w:rsidRDefault="008918AC" w:rsidP="00DC2D3B">
      <w:pPr>
        <w:numPr>
          <w:ilvl w:val="1"/>
          <w:numId w:val="16"/>
        </w:numPr>
        <w:tabs>
          <w:tab w:val="clear" w:pos="1191"/>
        </w:tabs>
        <w:spacing w:after="120"/>
        <w:ind w:left="1078" w:hanging="454"/>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3C4DD95B" w14:textId="7AB84F85" w:rsidR="00BC466F" w:rsidRDefault="00BC466F" w:rsidP="00BC466F">
      <w:pPr>
        <w:spacing w:after="120"/>
        <w:ind w:left="1078"/>
        <w:rPr>
          <w:rFonts w:ascii="Verdana" w:eastAsia="Verdana" w:hAnsi="Verdana" w:cs="Times New Roman"/>
          <w:noProof/>
        </w:rPr>
      </w:pPr>
    </w:p>
    <w:p w14:paraId="0BCFADF6" w14:textId="77777777" w:rsidR="00BC466F" w:rsidRPr="00362E19" w:rsidRDefault="00BC466F" w:rsidP="00BC466F">
      <w:pPr>
        <w:spacing w:after="120"/>
        <w:ind w:left="1078"/>
        <w:rPr>
          <w:rFonts w:ascii="Verdana" w:eastAsia="Verdana" w:hAnsi="Verdana" w:cs="Times New Roman"/>
          <w:noProof/>
        </w:rPr>
      </w:pPr>
    </w:p>
    <w:p w14:paraId="59D2F38B" w14:textId="77777777" w:rsidR="008918AC" w:rsidRPr="00662F15" w:rsidRDefault="008918AC" w:rsidP="00BC466F">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ED63D6"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 xml:space="preserve">SŽDC Ob 14 – předpis pro stanovení organizace zabezpečení </w:t>
      </w:r>
      <w:r w:rsidRPr="00ED63D6">
        <w:rPr>
          <w:rFonts w:ascii="Verdana" w:eastAsia="Verdana" w:hAnsi="Verdana" w:cs="Times New Roman"/>
          <w:noProof/>
        </w:rPr>
        <w:t>požární ochrany SŽDC.</w:t>
      </w:r>
    </w:p>
    <w:p w14:paraId="7CD56D3C" w14:textId="2C5E5628" w:rsidR="008918AC" w:rsidRPr="00ED63D6" w:rsidRDefault="008918AC" w:rsidP="008918AC">
      <w:pPr>
        <w:numPr>
          <w:ilvl w:val="1"/>
          <w:numId w:val="16"/>
        </w:numPr>
        <w:tabs>
          <w:tab w:val="clear" w:pos="1191"/>
        </w:tabs>
        <w:rPr>
          <w:rFonts w:ascii="Verdana" w:eastAsia="Verdana" w:hAnsi="Verdana" w:cs="Times New Roman"/>
          <w:noProof/>
        </w:rPr>
      </w:pPr>
      <w:r w:rsidRPr="00ED63D6">
        <w:rPr>
          <w:rFonts w:ascii="Verdana" w:eastAsia="Verdana" w:hAnsi="Verdana" w:cs="Times New Roman"/>
          <w:noProof/>
        </w:rPr>
        <w:t>Zhotovitel je povinen rovněž důsledně dodržovat předpis SŽDC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217DC3" w:rsidRDefault="008918AC" w:rsidP="008918AC">
      <w:pPr>
        <w:numPr>
          <w:ilvl w:val="1"/>
          <w:numId w:val="16"/>
        </w:numPr>
        <w:tabs>
          <w:tab w:val="clear" w:pos="1191"/>
        </w:tabs>
        <w:rPr>
          <w:rFonts w:ascii="Verdana" w:eastAsia="Verdana" w:hAnsi="Verdana" w:cs="Times New Roman"/>
          <w:noProof/>
        </w:rPr>
      </w:pPr>
      <w:r w:rsidRPr="00217DC3">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217DC3" w:rsidRDefault="008918AC" w:rsidP="008918AC">
      <w:pPr>
        <w:numPr>
          <w:ilvl w:val="1"/>
          <w:numId w:val="16"/>
        </w:numPr>
        <w:tabs>
          <w:tab w:val="clear" w:pos="1191"/>
        </w:tabs>
        <w:rPr>
          <w:rFonts w:ascii="Verdana" w:eastAsia="Verdana" w:hAnsi="Verdana" w:cs="Times New Roman"/>
          <w:noProof/>
        </w:rPr>
      </w:pPr>
      <w:r w:rsidRPr="00217DC3">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7777777" w:rsidR="008918AC" w:rsidRPr="00217DC3" w:rsidRDefault="008918AC" w:rsidP="008918AC">
      <w:pPr>
        <w:numPr>
          <w:ilvl w:val="1"/>
          <w:numId w:val="16"/>
        </w:numPr>
        <w:tabs>
          <w:tab w:val="clear" w:pos="1191"/>
        </w:tabs>
        <w:rPr>
          <w:rFonts w:ascii="Verdana" w:eastAsia="Verdana" w:hAnsi="Verdana" w:cs="Times New Roman"/>
          <w:noProof/>
        </w:rPr>
      </w:pPr>
      <w:r w:rsidRPr="00217DC3">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78ACC7C" w14:textId="77777777" w:rsidR="008918AC" w:rsidRPr="00217DC3" w:rsidRDefault="008918AC" w:rsidP="008918AC">
      <w:pPr>
        <w:numPr>
          <w:ilvl w:val="1"/>
          <w:numId w:val="16"/>
        </w:numPr>
        <w:tabs>
          <w:tab w:val="clear" w:pos="1191"/>
        </w:tabs>
        <w:rPr>
          <w:rFonts w:ascii="Verdana" w:eastAsia="Verdana" w:hAnsi="Verdana" w:cs="Times New Roman"/>
          <w:noProof/>
        </w:rPr>
      </w:pPr>
      <w:r w:rsidRPr="00217DC3">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Zhotovitel výslovně prohlašuje, že je se všemi výše uvedenými normami a interními směrnicemi plně seznámen.</w:t>
      </w:r>
    </w:p>
    <w:p w14:paraId="62066B59" w14:textId="70A958DC" w:rsidR="009F5D3C" w:rsidRDefault="009F5D3C" w:rsidP="009F5D3C">
      <w:pPr>
        <w:pStyle w:val="slovanseznam2"/>
      </w:pPr>
      <w:r>
        <w:t>V případě jakékoliv změny v označení smluvních stran, statutárních orgánů, změn oprávněných osob a dalších údajů uvedených v článku 1, odst. 1.1 – 1.2 a v příloze č. 2 „Oprávněné osoby“ s</w:t>
      </w:r>
      <w:r w:rsidR="002E5F6C">
        <w:t>e nepoužije ustanovení článku 11</w:t>
      </w:r>
      <w:r w:rsidR="00BC466F">
        <w:t xml:space="preserve"> odst. 11</w:t>
      </w:r>
      <w:r>
        <w:t>.2 smlouvy. Ke změně údajů uvedených v čl. 1 smlouvy a v příloze č. 2 „Oprávněné osoby“,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7777777" w:rsidR="008918AC" w:rsidRPr="0015053B"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Časový harmonogram prací z nabídky zhotovitele, lze měnit a upravovat </w:t>
      </w:r>
      <w:r w:rsidRPr="0015053B">
        <w:rPr>
          <w:rFonts w:ascii="Verdana" w:eastAsia="Verdana" w:hAnsi="Verdana" w:cs="Times New Roman"/>
          <w:noProof/>
        </w:rPr>
        <w:t>pouze se souhlasem objednatele.</w:t>
      </w:r>
    </w:p>
    <w:p w14:paraId="0A3588C7" w14:textId="77777777" w:rsidR="008918AC" w:rsidRPr="0015053B"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w:t>
      </w:r>
      <w:r w:rsidRPr="0015053B">
        <w:rPr>
          <w:rFonts w:ascii="Verdana" w:eastAsia="Verdana" w:hAnsi="Verdana" w:cs="Times New Roman"/>
          <w:noProof/>
        </w:rPr>
        <w:t>kontrolu dodržování této směrnice způsobem v ní stanoveným.</w:t>
      </w:r>
    </w:p>
    <w:p w14:paraId="42CCEC32" w14:textId="77777777" w:rsidR="008918AC" w:rsidRPr="0015053B" w:rsidRDefault="008918AC" w:rsidP="008918AC">
      <w:pPr>
        <w:numPr>
          <w:ilvl w:val="1"/>
          <w:numId w:val="16"/>
        </w:numPr>
        <w:tabs>
          <w:tab w:val="clear" w:pos="1191"/>
        </w:tabs>
        <w:rPr>
          <w:rFonts w:ascii="Verdana" w:eastAsia="Verdana" w:hAnsi="Verdana" w:cs="Times New Roman"/>
          <w:noProof/>
        </w:rPr>
      </w:pPr>
      <w:r w:rsidRPr="0015053B">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26EFAC34"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BC466F">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23C85E57" w:rsidR="008918AC" w:rsidRPr="00110ED7" w:rsidRDefault="008918AC" w:rsidP="00DC2D3B">
      <w:pPr>
        <w:numPr>
          <w:ilvl w:val="1"/>
          <w:numId w:val="16"/>
        </w:numPr>
        <w:tabs>
          <w:tab w:val="clear" w:pos="1191"/>
        </w:tabs>
        <w:spacing w:after="120"/>
        <w:ind w:left="1078" w:hanging="454"/>
        <w:rPr>
          <w:rFonts w:ascii="Verdana" w:eastAsia="Verdana" w:hAnsi="Verdana" w:cs="Times New Roman"/>
          <w:noProof/>
        </w:rPr>
      </w:pPr>
      <w:r w:rsidRPr="0015053B">
        <w:rPr>
          <w:rFonts w:ascii="Verdana" w:eastAsia="Verdana" w:hAnsi="Verdana" w:cs="Times New Roman"/>
          <w:noProof/>
        </w:rPr>
        <w:t>Zhotovitel na provedené dílo poskytne záruku na jakost (tj. na veškeré práce i materiál) v délce 24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BC466F">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387636D6"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sidR="00C9412B">
        <w:rPr>
          <w:rFonts w:ascii="Verdana" w:eastAsia="Verdana" w:hAnsi="Verdana" w:cs="Times New Roman"/>
          <w:noProof/>
        </w:rPr>
        <w:t xml:space="preserve"> po provedení a předání dílčí etapy</w:t>
      </w:r>
      <w:r>
        <w:rPr>
          <w:rFonts w:ascii="Verdana" w:eastAsia="Verdana" w:hAnsi="Verdana" w:cs="Times New Roman"/>
          <w:noProof/>
        </w:rPr>
        <w:t xml:space="preserve">.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bookmarkStart w:id="0" w:name="_GoBack"/>
      <w:bookmarkEnd w:id="0"/>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 xml:space="preserve">29 </w:t>
      </w:r>
      <w:r w:rsidRPr="008442BC">
        <w:rPr>
          <w:rFonts w:ascii="Verdana" w:eastAsia="Verdana" w:hAnsi="Verdana" w:cs="Times New Roman"/>
          <w:noProof/>
        </w:rPr>
        <w:lastRenderedPageBreak/>
        <w:t>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DC2D3B">
      <w:pPr>
        <w:numPr>
          <w:ilvl w:val="1"/>
          <w:numId w:val="16"/>
        </w:numPr>
        <w:tabs>
          <w:tab w:val="clear" w:pos="1191"/>
        </w:tabs>
        <w:spacing w:after="120"/>
        <w:ind w:left="1078" w:hanging="454"/>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1A68117C"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DC2D3B">
      <w:pPr>
        <w:numPr>
          <w:ilvl w:val="1"/>
          <w:numId w:val="16"/>
        </w:numPr>
        <w:tabs>
          <w:tab w:val="clear" w:pos="1191"/>
        </w:tabs>
        <w:spacing w:after="120"/>
        <w:ind w:left="1078" w:hanging="454"/>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lastRenderedPageBreak/>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6C0326CD" w14:textId="1ED489FB" w:rsidR="000331CB" w:rsidRPr="008413EF" w:rsidRDefault="00643E16" w:rsidP="008043E8">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BC466F">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BC466F">
      <w:pPr>
        <w:pStyle w:val="Seznamsodrkami4"/>
        <w:numPr>
          <w:ilvl w:val="0"/>
          <w:numId w:val="37"/>
        </w:numPr>
        <w:tabs>
          <w:tab w:val="right" w:pos="8222"/>
        </w:tabs>
        <w:spacing w:before="120"/>
        <w:ind w:left="1655" w:hanging="357"/>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BC466F">
      <w:pPr>
        <w:pStyle w:val="slovanseznam3"/>
        <w:numPr>
          <w:ilvl w:val="0"/>
          <w:numId w:val="0"/>
        </w:numPr>
        <w:spacing w:before="12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lastRenderedPageBreak/>
        <w:t>Zhotovitel se zavazuje zároveň uhradit (i při překročení výluky o méně než 1 hodinu):</w:t>
      </w:r>
    </w:p>
    <w:p w14:paraId="158074AA" w14:textId="77777777" w:rsidR="008918AC" w:rsidRPr="000E4563" w:rsidRDefault="008918AC" w:rsidP="00BC466F">
      <w:pPr>
        <w:pStyle w:val="Seznamsodrkami4"/>
        <w:numPr>
          <w:ilvl w:val="0"/>
          <w:numId w:val="37"/>
        </w:numPr>
        <w:spacing w:before="120"/>
        <w:ind w:left="1655" w:hanging="357"/>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této smlouvě, zavazuje se zaplatit smluvní po</w:t>
      </w:r>
      <w:r w:rsidRPr="0015053B">
        <w:rPr>
          <w:rFonts w:ascii="Verdana" w:eastAsia="Verdana" w:hAnsi="Verdana" w:cs="Times New Roman"/>
          <w:noProof/>
        </w:rPr>
        <w:t>kutu ve výši 1% z celkové smluvní ceny za každého takového poddodavatele.</w:t>
      </w:r>
    </w:p>
    <w:p w14:paraId="54A483B4" w14:textId="31F2BE21" w:rsidR="008918AC" w:rsidRPr="00E36281" w:rsidRDefault="008918AC" w:rsidP="00DC2D3B">
      <w:pPr>
        <w:numPr>
          <w:ilvl w:val="1"/>
          <w:numId w:val="16"/>
        </w:numPr>
        <w:tabs>
          <w:tab w:val="clear" w:pos="1191"/>
        </w:tabs>
        <w:spacing w:after="120"/>
        <w:ind w:left="1078" w:hanging="454"/>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465D698E" w14:textId="77777777" w:rsidR="008918AC" w:rsidRPr="00662F15" w:rsidRDefault="008918AC" w:rsidP="00BC466F">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15053B">
        <w:rPr>
          <w:rFonts w:ascii="Verdana" w:eastAsia="Verdana" w:hAnsi="Verdana" w:cs="Times New Roman"/>
          <w:noProof/>
        </w:rPr>
        <w:t xml:space="preserve">v </w:t>
      </w:r>
      <w:r w:rsidR="00854044" w:rsidRPr="0015053B">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BC466F">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6B5B1E57" w:rsidR="008918AC" w:rsidRDefault="008918AC" w:rsidP="00BC466F">
      <w:pPr>
        <w:numPr>
          <w:ilvl w:val="1"/>
          <w:numId w:val="16"/>
        </w:numPr>
        <w:tabs>
          <w:tab w:val="clear" w:pos="1191"/>
        </w:tabs>
        <w:spacing w:after="0"/>
        <w:ind w:left="1078" w:hanging="454"/>
        <w:rPr>
          <w:rFonts w:ascii="Verdana" w:eastAsia="Verdana" w:hAnsi="Verdana" w:cs="Times New Roman"/>
          <w:noProof/>
        </w:rPr>
      </w:pPr>
      <w:r w:rsidRPr="008D1D1C">
        <w:rPr>
          <w:rFonts w:ascii="Verdana" w:eastAsia="Verdana" w:hAnsi="Verdana" w:cs="Times New Roman"/>
          <w:noProof/>
        </w:rPr>
        <w:t>Tato smlouva je vyhotovena v </w:t>
      </w:r>
      <w:r w:rsidR="0015053B">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15053B">
        <w:rPr>
          <w:rFonts w:ascii="Verdana" w:eastAsia="Verdana" w:hAnsi="Verdana" w:cs="Times New Roman"/>
          <w:noProof/>
        </w:rPr>
        <w:t>2</w:t>
      </w:r>
      <w:r w:rsidRPr="0015053B">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0015053B">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21A7D7FC" w14:textId="77777777" w:rsidR="00BC466F" w:rsidRPr="008D1D1C" w:rsidRDefault="00BC466F" w:rsidP="00BC466F">
      <w:pPr>
        <w:ind w:left="1077"/>
        <w:rPr>
          <w:rFonts w:ascii="Verdana" w:eastAsia="Verdana" w:hAnsi="Verdana" w:cs="Times New Roman"/>
          <w:noProof/>
        </w:rPr>
      </w:pPr>
    </w:p>
    <w:p w14:paraId="0DC10F34" w14:textId="55347506" w:rsidR="008918AC" w:rsidRPr="00CD2FA3" w:rsidRDefault="000710A8" w:rsidP="002E5F6C">
      <w:pPr>
        <w:numPr>
          <w:ilvl w:val="1"/>
          <w:numId w:val="16"/>
        </w:numPr>
        <w:tabs>
          <w:tab w:val="clear" w:pos="1191"/>
        </w:tabs>
        <w:spacing w:after="120"/>
        <w:ind w:left="1078" w:hanging="454"/>
        <w:rPr>
          <w:rFonts w:ascii="Verdana" w:eastAsia="Verdana" w:hAnsi="Verdana" w:cs="Times New Roman"/>
          <w:noProof/>
        </w:rPr>
      </w:pPr>
      <w:r w:rsidRPr="00CD2FA3">
        <w:rPr>
          <w:rFonts w:ascii="Verdana" w:eastAsia="Verdana" w:hAnsi="Verdana" w:cs="Times New Roman"/>
          <w:noProof/>
        </w:rPr>
        <w:lastRenderedPageBreak/>
        <w:t>Součást smlouvy tvoří tyto přílohy</w:t>
      </w:r>
      <w:r w:rsidR="008918AC" w:rsidRPr="00CD2FA3">
        <w:rPr>
          <w:rFonts w:ascii="Verdana" w:eastAsia="Verdana" w:hAnsi="Verdana" w:cs="Times New Roman"/>
          <w:noProof/>
        </w:rPr>
        <w:t>:</w:t>
      </w:r>
    </w:p>
    <w:p w14:paraId="4270F351" w14:textId="2E47764C" w:rsidR="008918AC" w:rsidRPr="00CD2FA3"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CD2FA3">
        <w:rPr>
          <w:rFonts w:asciiTheme="minorHAnsi" w:hAnsiTheme="minorHAnsi" w:cs="Times New Roman"/>
          <w:sz w:val="18"/>
          <w:szCs w:val="18"/>
        </w:rPr>
        <w:tab/>
        <w:t>Příloha č. 1:</w:t>
      </w:r>
      <w:r w:rsidRPr="00CD2FA3">
        <w:rPr>
          <w:rFonts w:asciiTheme="minorHAnsi" w:hAnsiTheme="minorHAnsi" w:cs="Times New Roman"/>
          <w:sz w:val="18"/>
          <w:szCs w:val="18"/>
        </w:rPr>
        <w:tab/>
      </w:r>
      <w:r w:rsidR="008043E8" w:rsidRPr="00CD2FA3">
        <w:rPr>
          <w:rFonts w:asciiTheme="minorHAnsi" w:hAnsiTheme="minorHAnsi" w:cs="Times New Roman"/>
          <w:sz w:val="18"/>
          <w:szCs w:val="18"/>
        </w:rPr>
        <w:t>Položkový rozpočet</w:t>
      </w:r>
    </w:p>
    <w:p w14:paraId="02333176" w14:textId="5164C8B3" w:rsidR="008918AC" w:rsidRPr="00CD2FA3" w:rsidRDefault="000710A8" w:rsidP="00AC3138">
      <w:pPr>
        <w:pStyle w:val="BodyText31"/>
        <w:tabs>
          <w:tab w:val="clear" w:pos="2268"/>
          <w:tab w:val="clear" w:pos="4536"/>
        </w:tabs>
        <w:ind w:left="1418"/>
        <w:jc w:val="left"/>
        <w:rPr>
          <w:rFonts w:asciiTheme="minorHAnsi" w:hAnsiTheme="minorHAnsi"/>
          <w:sz w:val="18"/>
          <w:szCs w:val="18"/>
        </w:rPr>
      </w:pPr>
      <w:r w:rsidRPr="00CD2FA3">
        <w:rPr>
          <w:rFonts w:asciiTheme="minorHAnsi" w:hAnsiTheme="minorHAnsi" w:cs="Times New Roman"/>
          <w:sz w:val="18"/>
          <w:szCs w:val="18"/>
        </w:rPr>
        <w:t>Příloha č. 2:</w:t>
      </w:r>
      <w:r w:rsidRPr="00CD2FA3">
        <w:rPr>
          <w:rFonts w:asciiTheme="minorHAnsi" w:hAnsiTheme="minorHAnsi" w:cs="Times New Roman"/>
          <w:sz w:val="18"/>
          <w:szCs w:val="18"/>
        </w:rPr>
        <w:tab/>
      </w:r>
      <w:r w:rsidRPr="00CD2FA3">
        <w:rPr>
          <w:rFonts w:asciiTheme="minorHAnsi" w:hAnsiTheme="minorHAnsi"/>
          <w:sz w:val="18"/>
          <w:szCs w:val="18"/>
        </w:rPr>
        <w:t>Oprávněné osoby</w:t>
      </w:r>
      <w:r w:rsidRPr="00CD2FA3" w:rsidDel="000710A8">
        <w:rPr>
          <w:rFonts w:asciiTheme="minorHAnsi" w:hAnsiTheme="minorHAnsi"/>
          <w:sz w:val="18"/>
          <w:szCs w:val="18"/>
        </w:rPr>
        <w:t xml:space="preserve"> </w:t>
      </w:r>
    </w:p>
    <w:p w14:paraId="55421839" w14:textId="095C0121" w:rsidR="00F34441" w:rsidRPr="00CD2FA3" w:rsidRDefault="000710A8" w:rsidP="00AC3138">
      <w:pPr>
        <w:pStyle w:val="BodyText31"/>
        <w:tabs>
          <w:tab w:val="clear" w:pos="2268"/>
          <w:tab w:val="clear" w:pos="4536"/>
        </w:tabs>
        <w:ind w:left="1418"/>
        <w:jc w:val="left"/>
        <w:rPr>
          <w:rFonts w:asciiTheme="minorHAnsi" w:hAnsiTheme="minorHAnsi"/>
          <w:sz w:val="18"/>
          <w:szCs w:val="18"/>
        </w:rPr>
      </w:pPr>
      <w:r w:rsidRPr="00CD2FA3">
        <w:rPr>
          <w:rFonts w:asciiTheme="minorHAnsi" w:hAnsiTheme="minorHAnsi" w:cs="Times New Roman"/>
          <w:sz w:val="18"/>
          <w:szCs w:val="18"/>
        </w:rPr>
        <w:t>Příloha č. 3:</w:t>
      </w:r>
      <w:r w:rsidRPr="00CD2FA3">
        <w:rPr>
          <w:rFonts w:asciiTheme="minorHAnsi" w:hAnsiTheme="minorHAnsi" w:cs="Times New Roman"/>
          <w:sz w:val="18"/>
          <w:szCs w:val="18"/>
        </w:rPr>
        <w:tab/>
      </w:r>
      <w:r w:rsidRPr="0015053B">
        <w:rPr>
          <w:rFonts w:asciiTheme="minorHAnsi" w:hAnsiTheme="minorHAnsi"/>
          <w:sz w:val="18"/>
          <w:szCs w:val="18"/>
        </w:rPr>
        <w:t>Seznam požadovaných pojištění</w:t>
      </w:r>
      <w:r w:rsidRPr="00CD2FA3" w:rsidDel="000710A8">
        <w:rPr>
          <w:rFonts w:asciiTheme="minorHAnsi" w:hAnsiTheme="minorHAnsi"/>
          <w:sz w:val="18"/>
          <w:szCs w:val="18"/>
        </w:rPr>
        <w:t xml:space="preserve"> </w:t>
      </w:r>
    </w:p>
    <w:p w14:paraId="01EE7F32" w14:textId="510FFB3D" w:rsidR="00F34441" w:rsidRPr="00CD2FA3" w:rsidRDefault="000710A8" w:rsidP="00AC3138">
      <w:pPr>
        <w:pStyle w:val="BodyText31"/>
        <w:tabs>
          <w:tab w:val="clear" w:pos="2268"/>
          <w:tab w:val="clear" w:pos="4536"/>
        </w:tabs>
        <w:ind w:left="1418"/>
        <w:jc w:val="left"/>
        <w:rPr>
          <w:rFonts w:asciiTheme="minorHAnsi" w:hAnsiTheme="minorHAnsi"/>
          <w:sz w:val="18"/>
          <w:szCs w:val="18"/>
        </w:rPr>
      </w:pPr>
      <w:r w:rsidRPr="00CD2FA3">
        <w:rPr>
          <w:rFonts w:asciiTheme="minorHAnsi" w:hAnsiTheme="minorHAnsi" w:cs="Times New Roman"/>
          <w:sz w:val="18"/>
          <w:szCs w:val="18"/>
        </w:rPr>
        <w:t>Příloha č. 4:</w:t>
      </w:r>
      <w:r w:rsidRPr="00CD2FA3">
        <w:rPr>
          <w:rFonts w:asciiTheme="minorHAnsi" w:hAnsiTheme="minorHAnsi" w:cs="Times New Roman"/>
          <w:sz w:val="18"/>
          <w:szCs w:val="18"/>
        </w:rPr>
        <w:tab/>
      </w:r>
      <w:r w:rsidRPr="00CD2FA3">
        <w:rPr>
          <w:rFonts w:asciiTheme="minorHAnsi" w:hAnsiTheme="minorHAnsi"/>
          <w:sz w:val="18"/>
          <w:szCs w:val="18"/>
        </w:rPr>
        <w:t>Seznam poddodavatelů</w:t>
      </w:r>
      <w:r w:rsidRPr="00CD2FA3" w:rsidDel="000710A8">
        <w:rPr>
          <w:rFonts w:asciiTheme="minorHAnsi" w:hAnsiTheme="minorHAnsi"/>
          <w:sz w:val="18"/>
          <w:szCs w:val="18"/>
        </w:rPr>
        <w:t xml:space="preserve"> </w:t>
      </w:r>
    </w:p>
    <w:p w14:paraId="68B4247D" w14:textId="6246DE5E" w:rsidR="000710A8" w:rsidRPr="00CD2FA3" w:rsidRDefault="000710A8" w:rsidP="00AC3138">
      <w:pPr>
        <w:pStyle w:val="BodyText31"/>
        <w:tabs>
          <w:tab w:val="clear" w:pos="2268"/>
          <w:tab w:val="clear" w:pos="4536"/>
        </w:tabs>
        <w:ind w:left="1418"/>
        <w:jc w:val="left"/>
        <w:rPr>
          <w:rFonts w:asciiTheme="minorHAnsi" w:hAnsiTheme="minorHAnsi"/>
          <w:sz w:val="18"/>
          <w:szCs w:val="18"/>
        </w:rPr>
      </w:pPr>
      <w:r w:rsidRPr="00CD2FA3">
        <w:rPr>
          <w:rFonts w:asciiTheme="minorHAnsi" w:hAnsiTheme="minorHAnsi" w:cs="Times New Roman"/>
          <w:sz w:val="18"/>
          <w:szCs w:val="18"/>
        </w:rPr>
        <w:t>Příloha č. 5:</w:t>
      </w:r>
      <w:r w:rsidRPr="00CD2FA3">
        <w:rPr>
          <w:rFonts w:asciiTheme="minorHAnsi" w:hAnsiTheme="minorHAnsi" w:cs="Times New Roman"/>
          <w:sz w:val="18"/>
          <w:szCs w:val="18"/>
        </w:rPr>
        <w:tab/>
      </w:r>
      <w:r w:rsidR="00461395" w:rsidRPr="00CD2FA3">
        <w:rPr>
          <w:rFonts w:asciiTheme="minorHAnsi" w:hAnsiTheme="minorHAnsi"/>
          <w:sz w:val="18"/>
          <w:szCs w:val="18"/>
        </w:rPr>
        <w:t>Opatření pro postup v případě anonymního oznámení o NVS</w:t>
      </w:r>
    </w:p>
    <w:p w14:paraId="53CDB11C" w14:textId="7E9DDFF6" w:rsidR="00D162E7" w:rsidRPr="00CD2FA3" w:rsidRDefault="00D162E7" w:rsidP="00D162E7">
      <w:pPr>
        <w:pStyle w:val="BodyText31"/>
        <w:tabs>
          <w:tab w:val="clear" w:pos="2268"/>
          <w:tab w:val="clear" w:pos="4536"/>
        </w:tabs>
        <w:ind w:left="2828" w:hanging="1410"/>
        <w:jc w:val="left"/>
        <w:rPr>
          <w:rFonts w:asciiTheme="minorHAnsi" w:hAnsiTheme="minorHAnsi"/>
          <w:sz w:val="18"/>
          <w:szCs w:val="18"/>
        </w:rPr>
      </w:pPr>
      <w:r w:rsidRPr="00CD2FA3">
        <w:rPr>
          <w:rFonts w:asciiTheme="minorHAnsi" w:hAnsiTheme="minorHAnsi"/>
          <w:sz w:val="18"/>
          <w:szCs w:val="18"/>
        </w:rPr>
        <w:t>Příloha č. 6:</w:t>
      </w:r>
      <w:r w:rsidRPr="00CD2FA3">
        <w:rPr>
          <w:rFonts w:asciiTheme="minorHAnsi" w:hAnsiTheme="minorHAnsi"/>
          <w:sz w:val="18"/>
          <w:szCs w:val="18"/>
        </w:rPr>
        <w:tab/>
        <w:t>Analýza nebezpečí a hodnocení rizik</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2E5F6C">
      <w:pPr>
        <w:pStyle w:val="BodyText22"/>
        <w:widowControl/>
        <w:tabs>
          <w:tab w:val="clear" w:pos="2268"/>
          <w:tab w:val="left" w:pos="5529"/>
        </w:tabs>
        <w:spacing w:before="24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7C5B7A58" w14:textId="64AF98DA" w:rsidR="008918AC" w:rsidRDefault="008918AC" w:rsidP="002E5F6C">
      <w:pPr>
        <w:tabs>
          <w:tab w:val="center" w:pos="1418"/>
          <w:tab w:val="left" w:pos="5529"/>
          <w:tab w:val="center" w:pos="6379"/>
        </w:tabs>
        <w:spacing w:after="360"/>
      </w:pPr>
      <w:r w:rsidRPr="000B39E3">
        <w:t>Oblastní ředitelství Praha</w:t>
      </w:r>
    </w:p>
    <w:p w14:paraId="3F87D3E3" w14:textId="3DECC07C" w:rsidR="00DC2D3B" w:rsidRDefault="00DC2D3B" w:rsidP="002E5F6C">
      <w:pPr>
        <w:tabs>
          <w:tab w:val="center" w:pos="1418"/>
          <w:tab w:val="left" w:pos="5529"/>
          <w:tab w:val="center" w:pos="6379"/>
        </w:tabs>
        <w:spacing w:after="360"/>
      </w:pPr>
    </w:p>
    <w:p w14:paraId="3EA13C60" w14:textId="77777777" w:rsidR="00DC2D3B" w:rsidRDefault="00DC2D3B" w:rsidP="002E5F6C">
      <w:pPr>
        <w:tabs>
          <w:tab w:val="center" w:pos="1418"/>
          <w:tab w:val="left" w:pos="5529"/>
          <w:tab w:val="center" w:pos="6379"/>
        </w:tabs>
        <w:spacing w:after="360"/>
      </w:pPr>
    </w:p>
    <w:p w14:paraId="761FAA93" w14:textId="35D51429"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ins w:id="1" w:author="Ing. Pavel Stejskal" w:date="2021-02-01T13:56:00Z">
        <w:r>
          <w:br w:type="page"/>
        </w:r>
      </w:ins>
      <w:r w:rsidR="000710A8" w:rsidRPr="00F97DBD">
        <w:lastRenderedPageBreak/>
        <w:t xml:space="preserve">Příloha č. </w:t>
      </w:r>
      <w:r w:rsidR="000710A8">
        <w:t>1</w:t>
      </w:r>
    </w:p>
    <w:p w14:paraId="43022BDB" w14:textId="1473B2FD" w:rsidR="000710A8" w:rsidRPr="00F97DBD" w:rsidRDefault="008043E8" w:rsidP="000710A8">
      <w:pPr>
        <w:pStyle w:val="Nadpisbezsl1-2"/>
      </w:pPr>
      <w:r>
        <w:t>Položkový rozpočet</w:t>
      </w:r>
    </w:p>
    <w:p w14:paraId="626959EC" w14:textId="5A07D1B8" w:rsidR="000710A8" w:rsidRPr="00F97DBD" w:rsidRDefault="000710A8" w:rsidP="000710A8">
      <w:pPr>
        <w:pStyle w:val="Odrka1-1"/>
        <w:numPr>
          <w:ilvl w:val="0"/>
          <w:numId w:val="0"/>
        </w:numPr>
        <w:ind w:left="737"/>
      </w:pPr>
      <w:r w:rsidRPr="00E519F6">
        <w:t>Do přílohy Smlouvy bude vložen Položko</w:t>
      </w:r>
      <w:r w:rsidR="008043E8">
        <w:t xml:space="preserve">vý rozpočet </w:t>
      </w:r>
      <w:r w:rsidRPr="00E519F6">
        <w:t>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pPr>
        <w:rPr>
          <w:b/>
          <w:bCs/>
          <w:sz w:val="20"/>
          <w:szCs w:val="20"/>
          <w:highlight w:val="green"/>
        </w:rPr>
        <w:pPrChange w:id="2" w:author="Stejskal Pavel, Ing." w:date="2021-02-01T14:07:00Z">
          <w:pPr>
            <w:spacing w:after="0"/>
          </w:pPr>
        </w:pPrChange>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760CF270" w:rsidR="00F34441" w:rsidRPr="00F95FBD" w:rsidRDefault="008043E8"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8043E8">
              <w:rPr>
                <w:sz w:val="18"/>
              </w:rPr>
              <w:t>Ing. Jan Abel</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53539B2E" w:rsidR="00F34441" w:rsidRPr="00F95FBD" w:rsidRDefault="008043E8"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8043E8">
              <w:rPr>
                <w:sz w:val="18"/>
              </w:rPr>
              <w:t>Partyzánská 24, 170 00 Praha 7</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3E06F4FD" w:rsidR="00F34441" w:rsidRPr="00F95FBD" w:rsidRDefault="008043E8"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8043E8">
              <w:rPr>
                <w:sz w:val="18"/>
              </w:rPr>
              <w:t>AbelJ@spravazeleznic.cz</w:t>
            </w:r>
            <w:r>
              <w:rPr>
                <w:sz w:val="18"/>
              </w:rPr>
              <w:t xml:space="preserve"> </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174E4345" w:rsidR="00F34441" w:rsidRPr="00F95FBD" w:rsidRDefault="008043E8"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8043E8">
              <w:rPr>
                <w:sz w:val="18"/>
              </w:rPr>
              <w:t xml:space="preserve">728 542 021  </w:t>
            </w:r>
          </w:p>
        </w:tc>
      </w:tr>
    </w:tbl>
    <w:p w14:paraId="027F00CC" w14:textId="77777777" w:rsidR="00F34441" w:rsidRPr="00F95FBD" w:rsidRDefault="00F34441" w:rsidP="00F34441">
      <w:pPr>
        <w:pStyle w:val="Textbezodsazen"/>
      </w:pPr>
    </w:p>
    <w:p w14:paraId="5D4E4ECD" w14:textId="18AD7D80" w:rsidR="00F34441" w:rsidRPr="00F95FBD" w:rsidRDefault="008043E8" w:rsidP="00F3444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F34441" w:rsidRPr="00F95FBD" w14:paraId="4AD0C8C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31ED43"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3667E534" w14:textId="770BBF4A" w:rsidR="00F34441" w:rsidRPr="00F95FBD" w:rsidRDefault="008043E8"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8043E8">
              <w:rPr>
                <w:sz w:val="18"/>
              </w:rPr>
              <w:t>Ing. Tomáš Čermák</w:t>
            </w:r>
          </w:p>
        </w:tc>
      </w:tr>
      <w:tr w:rsidR="00F34441" w:rsidRPr="00F95FBD" w14:paraId="25CA4D2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6B2EEFB" w14:textId="77777777" w:rsidR="00F34441" w:rsidRPr="00F95FBD" w:rsidRDefault="00F34441" w:rsidP="002304CB">
            <w:pPr>
              <w:pStyle w:val="Tabulka"/>
              <w:rPr>
                <w:sz w:val="18"/>
              </w:rPr>
            </w:pPr>
            <w:r w:rsidRPr="00F95FBD">
              <w:rPr>
                <w:sz w:val="18"/>
              </w:rPr>
              <w:t>Adresa</w:t>
            </w:r>
          </w:p>
        </w:tc>
        <w:tc>
          <w:tcPr>
            <w:tcW w:w="5812" w:type="dxa"/>
          </w:tcPr>
          <w:p w14:paraId="5986DC9D" w14:textId="52D72236" w:rsidR="00F34441" w:rsidRPr="00F95FBD" w:rsidRDefault="008043E8"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8043E8">
              <w:rPr>
                <w:sz w:val="18"/>
              </w:rPr>
              <w:t>Partyzánská 24, 170 00 Praha 7</w:t>
            </w:r>
          </w:p>
        </w:tc>
      </w:tr>
      <w:tr w:rsidR="00F34441" w:rsidRPr="00F95FBD" w14:paraId="0900FC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CFF7E87" w14:textId="77777777" w:rsidR="00F34441" w:rsidRPr="00F95FBD" w:rsidRDefault="00F34441" w:rsidP="002304CB">
            <w:pPr>
              <w:pStyle w:val="Tabulka"/>
              <w:rPr>
                <w:sz w:val="18"/>
              </w:rPr>
            </w:pPr>
            <w:r w:rsidRPr="00F95FBD">
              <w:rPr>
                <w:sz w:val="18"/>
              </w:rPr>
              <w:t>E-mail</w:t>
            </w:r>
          </w:p>
        </w:tc>
        <w:tc>
          <w:tcPr>
            <w:tcW w:w="5812" w:type="dxa"/>
          </w:tcPr>
          <w:p w14:paraId="50A5F050" w14:textId="256F3109" w:rsidR="00F34441" w:rsidRPr="00F95FBD" w:rsidRDefault="008043E8"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8043E8">
              <w:rPr>
                <w:sz w:val="18"/>
              </w:rPr>
              <w:t>CermakT@spravazeleznic.cz</w:t>
            </w:r>
          </w:p>
        </w:tc>
      </w:tr>
      <w:tr w:rsidR="00F34441" w:rsidRPr="00F95FBD" w14:paraId="17BD8ABE"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05EE8F0D" w14:textId="77777777" w:rsidR="00F34441" w:rsidRPr="00F95FBD" w:rsidRDefault="00F34441" w:rsidP="002304CB">
            <w:pPr>
              <w:pStyle w:val="Tabulka"/>
              <w:rPr>
                <w:sz w:val="18"/>
              </w:rPr>
            </w:pPr>
            <w:r w:rsidRPr="00F95FBD">
              <w:rPr>
                <w:sz w:val="18"/>
              </w:rPr>
              <w:t>Telefon</w:t>
            </w:r>
          </w:p>
        </w:tc>
        <w:tc>
          <w:tcPr>
            <w:tcW w:w="5812" w:type="dxa"/>
          </w:tcPr>
          <w:p w14:paraId="2BF2AC02" w14:textId="0A94BDA3" w:rsidR="00F34441" w:rsidRPr="00F95FBD" w:rsidRDefault="008043E8"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8043E8">
              <w:rPr>
                <w:sz w:val="18"/>
              </w:rPr>
              <w:t>+420 601 559 604</w:t>
            </w:r>
          </w:p>
        </w:tc>
      </w:tr>
    </w:tbl>
    <w:p w14:paraId="5D804F79" w14:textId="77777777" w:rsidR="00F34441" w:rsidRPr="00F95FBD" w:rsidRDefault="00F34441" w:rsidP="00F34441">
      <w:pPr>
        <w:pStyle w:val="Textbezodsazen"/>
      </w:pPr>
    </w:p>
    <w:p w14:paraId="4B0372DA" w14:textId="05C9A725" w:rsidR="00F34441" w:rsidRDefault="00F34441" w:rsidP="00F34441">
      <w:pPr>
        <w:pStyle w:val="Textbezodsazen"/>
      </w:pPr>
    </w:p>
    <w:p w14:paraId="241DE2F3" w14:textId="5DDDA20F" w:rsidR="008043E8" w:rsidRDefault="008043E8" w:rsidP="00F34441">
      <w:pPr>
        <w:pStyle w:val="Textbezodsazen"/>
      </w:pPr>
    </w:p>
    <w:p w14:paraId="1A9EFD38" w14:textId="3F4E7C29" w:rsidR="008043E8" w:rsidRDefault="008043E8" w:rsidP="00F34441">
      <w:pPr>
        <w:pStyle w:val="Textbezodsazen"/>
      </w:pPr>
    </w:p>
    <w:p w14:paraId="40FE0BA2" w14:textId="1D79661D" w:rsidR="008043E8" w:rsidRDefault="008043E8" w:rsidP="00F34441">
      <w:pPr>
        <w:pStyle w:val="Textbezodsazen"/>
      </w:pPr>
    </w:p>
    <w:p w14:paraId="554F2ADE" w14:textId="2ADEFC00" w:rsidR="008043E8" w:rsidRDefault="008043E8" w:rsidP="00F34441">
      <w:pPr>
        <w:pStyle w:val="Textbezodsazen"/>
      </w:pPr>
    </w:p>
    <w:p w14:paraId="477643AC" w14:textId="42EACEA7" w:rsidR="008043E8" w:rsidRDefault="008043E8" w:rsidP="00F34441">
      <w:pPr>
        <w:pStyle w:val="Textbezodsazen"/>
      </w:pPr>
    </w:p>
    <w:p w14:paraId="4506A8B8" w14:textId="064FC6C5" w:rsidR="008043E8" w:rsidRDefault="008043E8" w:rsidP="00F34441">
      <w:pPr>
        <w:pStyle w:val="Textbezodsazen"/>
      </w:pPr>
    </w:p>
    <w:p w14:paraId="3D8939A0" w14:textId="3AB4D62B" w:rsidR="008043E8" w:rsidRDefault="008043E8" w:rsidP="00F34441">
      <w:pPr>
        <w:pStyle w:val="Textbezodsazen"/>
      </w:pPr>
    </w:p>
    <w:p w14:paraId="46890C62" w14:textId="5B04F801" w:rsidR="008043E8" w:rsidRDefault="008043E8" w:rsidP="00F34441">
      <w:pPr>
        <w:pStyle w:val="Textbezodsazen"/>
      </w:pPr>
    </w:p>
    <w:p w14:paraId="68AB374C" w14:textId="677370C6" w:rsidR="008043E8" w:rsidRDefault="008043E8" w:rsidP="00F34441">
      <w:pPr>
        <w:pStyle w:val="Textbezodsazen"/>
      </w:pPr>
    </w:p>
    <w:p w14:paraId="52BA3B76" w14:textId="35DD2CF9" w:rsidR="008043E8" w:rsidRDefault="008043E8" w:rsidP="00F34441">
      <w:pPr>
        <w:pStyle w:val="Textbezodsazen"/>
      </w:pPr>
    </w:p>
    <w:p w14:paraId="0113294C" w14:textId="74F22E90" w:rsidR="008043E8" w:rsidRDefault="008043E8" w:rsidP="00F34441">
      <w:pPr>
        <w:pStyle w:val="Textbezodsazen"/>
      </w:pPr>
    </w:p>
    <w:p w14:paraId="09F14906" w14:textId="77777777" w:rsidR="008043E8" w:rsidRPr="00F95FBD" w:rsidRDefault="008043E8" w:rsidP="00F34441">
      <w:pPr>
        <w:pStyle w:val="Textbezodsazen"/>
      </w:pPr>
    </w:p>
    <w:p w14:paraId="5E59ED76" w14:textId="77777777" w:rsidR="00F34441" w:rsidRPr="00F95FBD" w:rsidRDefault="00F34441" w:rsidP="00F34441">
      <w:pPr>
        <w:pStyle w:val="Textbezodsazen"/>
      </w:pPr>
    </w:p>
    <w:p w14:paraId="3AF7A0A8" w14:textId="77777777" w:rsidR="00F34441" w:rsidRDefault="00F34441" w:rsidP="00F34441">
      <w:pPr>
        <w:pStyle w:val="Textbezodsazen"/>
        <w:rPr>
          <w:b/>
        </w:rPr>
      </w:pPr>
    </w:p>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lastRenderedPageBreak/>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7DB7254" w14:textId="77777777" w:rsidR="00F34441" w:rsidRDefault="00F34441" w:rsidP="00F34441">
      <w:pPr>
        <w:pStyle w:val="Textbezodsazen"/>
      </w:pPr>
    </w:p>
    <w:p w14:paraId="440D9BBE" w14:textId="77777777" w:rsidR="008043E8" w:rsidRDefault="008043E8" w:rsidP="00F34441">
      <w:pPr>
        <w:pStyle w:val="Nadpisbezsl1-1"/>
      </w:pPr>
    </w:p>
    <w:p w14:paraId="47F449CA" w14:textId="77777777" w:rsidR="008043E8" w:rsidRDefault="008043E8" w:rsidP="00F34441">
      <w:pPr>
        <w:pStyle w:val="Nadpisbezsl1-1"/>
      </w:pPr>
    </w:p>
    <w:p w14:paraId="353BF82B" w14:textId="77777777" w:rsidR="008043E8" w:rsidRDefault="008043E8" w:rsidP="00F34441">
      <w:pPr>
        <w:pStyle w:val="Nadpisbezsl1-1"/>
      </w:pPr>
    </w:p>
    <w:p w14:paraId="3C5FF377" w14:textId="77777777" w:rsidR="008043E8" w:rsidRDefault="008043E8" w:rsidP="00F34441">
      <w:pPr>
        <w:pStyle w:val="Nadpisbezsl1-1"/>
      </w:pPr>
    </w:p>
    <w:p w14:paraId="78600C5E" w14:textId="77777777" w:rsidR="008043E8" w:rsidRDefault="008043E8" w:rsidP="00F34441">
      <w:pPr>
        <w:pStyle w:val="Nadpisbezsl1-1"/>
      </w:pPr>
    </w:p>
    <w:p w14:paraId="1E013F86" w14:textId="77777777" w:rsidR="008043E8" w:rsidRDefault="008043E8" w:rsidP="00F34441">
      <w:pPr>
        <w:pStyle w:val="Nadpisbezsl1-1"/>
      </w:pPr>
    </w:p>
    <w:p w14:paraId="23952F90" w14:textId="77777777" w:rsidR="008043E8" w:rsidRDefault="008043E8" w:rsidP="00F34441">
      <w:pPr>
        <w:pStyle w:val="Nadpisbezsl1-1"/>
      </w:pPr>
    </w:p>
    <w:p w14:paraId="407E0E1E" w14:textId="77777777" w:rsidR="008043E8" w:rsidRDefault="008043E8" w:rsidP="00F34441">
      <w:pPr>
        <w:pStyle w:val="Nadpisbezsl1-1"/>
      </w:pPr>
    </w:p>
    <w:p w14:paraId="7588D453" w14:textId="77777777" w:rsidR="008043E8" w:rsidRDefault="008043E8" w:rsidP="00F34441">
      <w:pPr>
        <w:pStyle w:val="Nadpisbezsl1-1"/>
      </w:pPr>
    </w:p>
    <w:p w14:paraId="28DE59E0" w14:textId="77777777" w:rsidR="008043E8" w:rsidRDefault="008043E8" w:rsidP="00F34441">
      <w:pPr>
        <w:pStyle w:val="Nadpisbezsl1-1"/>
      </w:pPr>
    </w:p>
    <w:p w14:paraId="171A8536" w14:textId="77777777" w:rsidR="008043E8" w:rsidRDefault="008043E8" w:rsidP="00F34441">
      <w:pPr>
        <w:pStyle w:val="Nadpisbezsl1-1"/>
      </w:pPr>
    </w:p>
    <w:p w14:paraId="35FB647F" w14:textId="77777777" w:rsidR="008043E8" w:rsidRDefault="008043E8" w:rsidP="00F34441">
      <w:pPr>
        <w:pStyle w:val="Nadpisbezsl1-1"/>
      </w:pPr>
    </w:p>
    <w:p w14:paraId="3E9E5C35" w14:textId="77777777" w:rsidR="005873FC" w:rsidRDefault="005873FC" w:rsidP="00F34441">
      <w:pPr>
        <w:pStyle w:val="Nadpisbezsl1-1"/>
      </w:pPr>
    </w:p>
    <w:p w14:paraId="25650366" w14:textId="77777777" w:rsidR="005873FC" w:rsidRDefault="005873FC" w:rsidP="00F34441">
      <w:pPr>
        <w:pStyle w:val="Nadpisbezsl1-1"/>
      </w:pPr>
    </w:p>
    <w:p w14:paraId="35ED2284" w14:textId="77777777" w:rsidR="005873FC" w:rsidRDefault="005873FC" w:rsidP="00F34441">
      <w:pPr>
        <w:pStyle w:val="Nadpisbezsl1-1"/>
      </w:pPr>
    </w:p>
    <w:p w14:paraId="19895B9B" w14:textId="77777777" w:rsidR="005873FC" w:rsidRDefault="005873FC" w:rsidP="00F34441">
      <w:pPr>
        <w:pStyle w:val="Nadpisbezsl1-1"/>
      </w:pPr>
    </w:p>
    <w:p w14:paraId="4482895A" w14:textId="2F779484"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3B6D8DE3" w:rsidR="00F34441" w:rsidRPr="002C7A28"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15053B" w:rsidRPr="0015053B">
              <w:rPr>
                <w:rFonts w:eastAsia="Times New Roman" w:cs="Calibri"/>
                <w:color w:val="000000"/>
                <w:sz w:val="18"/>
                <w:lang w:eastAsia="cs-CZ"/>
              </w:rPr>
              <w:t>2</w:t>
            </w:r>
            <w:r w:rsidRPr="0015053B">
              <w:rPr>
                <w:rFonts w:eastAsia="Times New Roman" w:cs="Calibri"/>
                <w:color w:val="000000"/>
                <w:sz w:val="18"/>
                <w:lang w:eastAsia="cs-CZ"/>
              </w:rPr>
              <w:t xml:space="preserve"> mil. Kč</w:t>
            </w:r>
            <w:r w:rsidRPr="0015053B">
              <w:rPr>
                <w:rFonts w:eastAsia="Times New Roman" w:cs="Calibri"/>
                <w:sz w:val="18"/>
                <w:lang w:eastAsia="cs-CZ"/>
              </w:rPr>
              <w:t xml:space="preserve"> na jednu pojistnou událost a </w:t>
            </w:r>
            <w:r w:rsidR="0015053B" w:rsidRPr="0015053B">
              <w:rPr>
                <w:rFonts w:eastAsia="Times New Roman" w:cs="Calibri"/>
                <w:sz w:val="18"/>
                <w:lang w:eastAsia="cs-CZ"/>
              </w:rPr>
              <w:t>2</w:t>
            </w:r>
            <w:r w:rsidRPr="0015053B">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08CE7525" w14:textId="77777777" w:rsidR="00461395" w:rsidRDefault="00461395" w:rsidP="000710A8">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199A082F" w14:textId="0C3FDB58"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32AE9DD6" w:rsidR="009F392E" w:rsidRDefault="009F392E" w:rsidP="00AC3138">
      <w:pPr>
        <w:pStyle w:val="Nadpisbezsl1-1"/>
      </w:pPr>
    </w:p>
    <w:p w14:paraId="6FE9E72B" w14:textId="2E90F76A" w:rsidR="005A262A" w:rsidRDefault="005A262A" w:rsidP="00AC3138">
      <w:pPr>
        <w:pStyle w:val="Nadpisbezsl1-1"/>
      </w:pPr>
    </w:p>
    <w:p w14:paraId="0A705D46" w14:textId="5103386B" w:rsidR="005A262A" w:rsidRDefault="005A262A" w:rsidP="00AC3138">
      <w:pPr>
        <w:pStyle w:val="Nadpisbezsl1-1"/>
      </w:pPr>
    </w:p>
    <w:p w14:paraId="039840EF" w14:textId="165ECED0" w:rsidR="005A262A" w:rsidRDefault="005A262A" w:rsidP="00AC3138">
      <w:pPr>
        <w:pStyle w:val="Nadpisbezsl1-1"/>
      </w:pPr>
    </w:p>
    <w:p w14:paraId="4E30B3C4" w14:textId="30DFA1CA" w:rsidR="005A262A" w:rsidRDefault="005A262A" w:rsidP="00AC3138">
      <w:pPr>
        <w:pStyle w:val="Nadpisbezsl1-1"/>
      </w:pPr>
    </w:p>
    <w:p w14:paraId="0E4E90D6" w14:textId="577DF295" w:rsidR="005A262A" w:rsidRDefault="005A262A" w:rsidP="00AC3138">
      <w:pPr>
        <w:pStyle w:val="Nadpisbezsl1-1"/>
      </w:pPr>
    </w:p>
    <w:p w14:paraId="15D02ED3" w14:textId="6363C0D1" w:rsidR="005A262A" w:rsidRDefault="005A262A" w:rsidP="00AC3138">
      <w:pPr>
        <w:pStyle w:val="Nadpisbezsl1-1"/>
      </w:pPr>
    </w:p>
    <w:p w14:paraId="04E8EBFE" w14:textId="39256AD1" w:rsidR="005A262A" w:rsidRDefault="005A262A" w:rsidP="00AC3138">
      <w:pPr>
        <w:pStyle w:val="Nadpisbezsl1-1"/>
      </w:pPr>
    </w:p>
    <w:p w14:paraId="6B7F9F00" w14:textId="2E98B886" w:rsidR="005A262A" w:rsidRDefault="005A262A" w:rsidP="00AC3138">
      <w:pPr>
        <w:pStyle w:val="Nadpisbezsl1-1"/>
      </w:pPr>
    </w:p>
    <w:p w14:paraId="33EBB210" w14:textId="01FD32C4" w:rsidR="005A262A" w:rsidRDefault="005A262A" w:rsidP="00AC3138">
      <w:pPr>
        <w:pStyle w:val="Nadpisbezsl1-1"/>
      </w:pPr>
    </w:p>
    <w:p w14:paraId="699146A4" w14:textId="72A36840" w:rsidR="005A262A" w:rsidRDefault="005A262A" w:rsidP="00AC3138">
      <w:pPr>
        <w:pStyle w:val="Nadpisbezsl1-1"/>
      </w:pPr>
    </w:p>
    <w:p w14:paraId="01E35ABC" w14:textId="11CFB66C" w:rsidR="005A262A" w:rsidRDefault="005A262A" w:rsidP="00AC3138">
      <w:pPr>
        <w:pStyle w:val="Nadpisbezsl1-1"/>
      </w:pPr>
    </w:p>
    <w:p w14:paraId="68960A86" w14:textId="54FE2CF4" w:rsidR="005A262A" w:rsidRDefault="005A262A" w:rsidP="00AC3138">
      <w:pPr>
        <w:pStyle w:val="Nadpisbezsl1-1"/>
      </w:pPr>
    </w:p>
    <w:p w14:paraId="360F7504" w14:textId="177EE768" w:rsidR="005A262A" w:rsidRDefault="005A262A" w:rsidP="00AC3138">
      <w:pPr>
        <w:pStyle w:val="Nadpisbezsl1-1"/>
      </w:pPr>
    </w:p>
    <w:p w14:paraId="7A804676" w14:textId="5A96BB23" w:rsidR="005A262A" w:rsidRDefault="005A262A" w:rsidP="00AC3138">
      <w:pPr>
        <w:pStyle w:val="Nadpisbezsl1-1"/>
      </w:pPr>
    </w:p>
    <w:p w14:paraId="63960D9F" w14:textId="446E6EE4" w:rsidR="005A262A" w:rsidRDefault="005A262A" w:rsidP="00AC3138">
      <w:pPr>
        <w:pStyle w:val="Nadpisbezsl1-1"/>
      </w:pPr>
    </w:p>
    <w:p w14:paraId="5BA10ADA" w14:textId="519E5986" w:rsidR="005A262A" w:rsidRDefault="005A262A" w:rsidP="00AC3138">
      <w:pPr>
        <w:pStyle w:val="Nadpisbezsl1-1"/>
      </w:pPr>
    </w:p>
    <w:p w14:paraId="42DD37AE" w14:textId="5F1FD30F" w:rsidR="005A262A" w:rsidRDefault="005A262A" w:rsidP="00AC3138">
      <w:pPr>
        <w:pStyle w:val="Nadpisbezsl1-1"/>
      </w:pPr>
    </w:p>
    <w:p w14:paraId="62F0E095" w14:textId="55EA7176" w:rsidR="005A262A" w:rsidRDefault="005A262A" w:rsidP="00AC3138">
      <w:pPr>
        <w:pStyle w:val="Nadpisbezsl1-1"/>
      </w:pPr>
    </w:p>
    <w:p w14:paraId="1E0F95A2" w14:textId="16499248" w:rsidR="005A262A" w:rsidRDefault="005A262A" w:rsidP="00AC3138">
      <w:pPr>
        <w:pStyle w:val="Nadpisbezsl1-1"/>
      </w:pPr>
    </w:p>
    <w:p w14:paraId="1F7D8DA1" w14:textId="010511C5" w:rsidR="005A262A" w:rsidRDefault="005A262A" w:rsidP="00AC3138">
      <w:pPr>
        <w:pStyle w:val="Nadpisbezsl1-1"/>
      </w:pPr>
    </w:p>
    <w:p w14:paraId="3A875E8D" w14:textId="2ABF071F" w:rsidR="005A262A" w:rsidRDefault="005A262A" w:rsidP="00AC3138">
      <w:pPr>
        <w:pStyle w:val="Nadpisbezsl1-1"/>
      </w:pPr>
    </w:p>
    <w:p w14:paraId="3769270E" w14:textId="6495B78D" w:rsidR="005A262A" w:rsidRDefault="005A262A" w:rsidP="00AC3138">
      <w:pPr>
        <w:pStyle w:val="Nadpisbezsl1-1"/>
      </w:pPr>
    </w:p>
    <w:p w14:paraId="54DD4971" w14:textId="77777777" w:rsidR="005A262A" w:rsidRPr="005A262A" w:rsidRDefault="005A262A" w:rsidP="00AC3138">
      <w:pPr>
        <w:pStyle w:val="Nadpisbezsl1-1"/>
      </w:pPr>
      <w:r w:rsidRPr="005A262A">
        <w:lastRenderedPageBreak/>
        <w:t>Příloha č. 6</w:t>
      </w:r>
    </w:p>
    <w:p w14:paraId="5EAF8A11" w14:textId="61543DF8" w:rsidR="005A262A" w:rsidRDefault="005A262A" w:rsidP="00AC3138">
      <w:pPr>
        <w:pStyle w:val="Nadpisbezsl1-1"/>
        <w:rPr>
          <w:caps w:val="0"/>
          <w:sz w:val="20"/>
        </w:rPr>
      </w:pPr>
      <w:r w:rsidRPr="005A262A">
        <w:rPr>
          <w:caps w:val="0"/>
          <w:sz w:val="20"/>
        </w:rPr>
        <w:t>Analýza nebezpečí a hodnocení rizik</w:t>
      </w:r>
    </w:p>
    <w:p w14:paraId="12B52384" w14:textId="77777777" w:rsidR="005A262A" w:rsidRDefault="005A262A" w:rsidP="005A262A">
      <w:pPr>
        <w:rPr>
          <w:highlight w:val="yellow"/>
        </w:rPr>
      </w:pPr>
      <w:r w:rsidRPr="0072316D">
        <w:rPr>
          <w:highlight w:val="yellow"/>
        </w:rPr>
        <w:t>[VLOŽÍ ZHOTOVITEL]</w:t>
      </w:r>
    </w:p>
    <w:p w14:paraId="77DA3014" w14:textId="77777777" w:rsidR="005A262A" w:rsidRPr="005A262A" w:rsidRDefault="005A262A" w:rsidP="00AC3138">
      <w:pPr>
        <w:pStyle w:val="Nadpisbezsl1-1"/>
        <w:rPr>
          <w:sz w:val="20"/>
        </w:rPr>
      </w:pPr>
    </w:p>
    <w:sectPr w:rsidR="005A262A" w:rsidRPr="005A262A"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7EF10D6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412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412B">
            <w:rPr>
              <w:rStyle w:val="slostrnky"/>
              <w:noProof/>
            </w:rPr>
            <w:t>20</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51C09CD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412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412B">
            <w:rPr>
              <w:rStyle w:val="slostrnky"/>
              <w:noProof/>
            </w:rPr>
            <w:t>20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EB0973"/>
    <w:multiLevelType w:val="hybridMultilevel"/>
    <w:tmpl w:val="6032F0F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F0A8C"/>
    <w:multiLevelType w:val="multilevel"/>
    <w:tmpl w:val="0D34D660"/>
    <w:numStyleLink w:val="ListBulletmultilevel"/>
  </w:abstractNum>
  <w:abstractNum w:abstractNumId="16" w15:restartNumberingAfterBreak="0">
    <w:nsid w:val="74070991"/>
    <w:multiLevelType w:val="multilevel"/>
    <w:tmpl w:val="CABE99FC"/>
    <w:numStyleLink w:val="ListNumbermultileve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5"/>
  </w:num>
  <w:num w:numId="6">
    <w:abstractNumId w:val="7"/>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7"/>
  </w:num>
  <w:num w:numId="13">
    <w:abstractNumId w:val="7"/>
  </w:num>
  <w:num w:numId="14">
    <w:abstractNumId w:val="7"/>
  </w:num>
  <w:num w:numId="15">
    <w:abstractNumId w:val="7"/>
  </w:num>
  <w:num w:numId="16">
    <w:abstractNumId w:val="16"/>
  </w:num>
  <w:num w:numId="17">
    <w:abstractNumId w:val="4"/>
  </w:num>
  <w:num w:numId="18">
    <w:abstractNumId w:val="16"/>
  </w:num>
  <w:num w:numId="19">
    <w:abstractNumId w:val="16"/>
  </w:num>
  <w:num w:numId="20">
    <w:abstractNumId w:val="16"/>
  </w:num>
  <w:num w:numId="21">
    <w:abstractNumId w:val="16"/>
  </w:num>
  <w:num w:numId="22">
    <w:abstractNumId w:val="7"/>
  </w:num>
  <w:num w:numId="23">
    <w:abstractNumId w:val="2"/>
  </w:num>
  <w:num w:numId="24">
    <w:abstractNumId w:val="7"/>
  </w:num>
  <w:num w:numId="25">
    <w:abstractNumId w:val="7"/>
  </w:num>
  <w:num w:numId="26">
    <w:abstractNumId w:val="7"/>
  </w:num>
  <w:num w:numId="27">
    <w:abstractNumId w:val="7"/>
  </w:num>
  <w:num w:numId="28">
    <w:abstractNumId w:val="16"/>
  </w:num>
  <w:num w:numId="29">
    <w:abstractNumId w:val="4"/>
  </w:num>
  <w:num w:numId="30">
    <w:abstractNumId w:val="16"/>
  </w:num>
  <w:num w:numId="31">
    <w:abstractNumId w:val="16"/>
  </w:num>
  <w:num w:numId="32">
    <w:abstractNumId w:val="16"/>
  </w:num>
  <w:num w:numId="33">
    <w:abstractNumId w:val="16"/>
  </w:num>
  <w:num w:numId="34">
    <w:abstractNumId w:val="8"/>
  </w:num>
  <w:num w:numId="35">
    <w:abstractNumId w:val="14"/>
  </w:num>
  <w:num w:numId="36">
    <w:abstractNumId w:val="13"/>
  </w:num>
  <w:num w:numId="37">
    <w:abstractNumId w:val="12"/>
  </w:num>
  <w:num w:numId="38">
    <w:abstractNumId w:val="1"/>
  </w:num>
  <w:num w:numId="39">
    <w:abstractNumId w:val="16"/>
    <w:lvlOverride w:ilvl="0">
      <w:startOverride w:val="11"/>
    </w:lvlOverride>
    <w:lvlOverride w:ilvl="1">
      <w:startOverride w:val="2"/>
    </w:lvlOverride>
    <w:lvlOverride w:ilvl="2">
      <w:startOverride w:val="1"/>
    </w:lvlOverride>
  </w:num>
  <w:num w:numId="40">
    <w:abstractNumId w:val="10"/>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Pavel Stejskal">
    <w15:presenceInfo w15:providerId="AD" w15:userId="S-1-5-21-3656830906-3839017365-80349702-6067"/>
  </w15:person>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31CB"/>
    <w:rsid w:val="000710A8"/>
    <w:rsid w:val="00072C1E"/>
    <w:rsid w:val="00073E3C"/>
    <w:rsid w:val="000E23A7"/>
    <w:rsid w:val="0010693F"/>
    <w:rsid w:val="00114472"/>
    <w:rsid w:val="0015053B"/>
    <w:rsid w:val="001550BC"/>
    <w:rsid w:val="001605B9"/>
    <w:rsid w:val="00170EC5"/>
    <w:rsid w:val="00173892"/>
    <w:rsid w:val="001747C1"/>
    <w:rsid w:val="00184743"/>
    <w:rsid w:val="00196DF4"/>
    <w:rsid w:val="00207DF5"/>
    <w:rsid w:val="00217DC3"/>
    <w:rsid w:val="00280E07"/>
    <w:rsid w:val="002A290D"/>
    <w:rsid w:val="002C31BF"/>
    <w:rsid w:val="002D08B1"/>
    <w:rsid w:val="002E0CD7"/>
    <w:rsid w:val="002E28A9"/>
    <w:rsid w:val="002E5F6C"/>
    <w:rsid w:val="00341DCF"/>
    <w:rsid w:val="00357BC6"/>
    <w:rsid w:val="0036366B"/>
    <w:rsid w:val="00365492"/>
    <w:rsid w:val="003956C6"/>
    <w:rsid w:val="003B5EE5"/>
    <w:rsid w:val="00417DB5"/>
    <w:rsid w:val="00441430"/>
    <w:rsid w:val="00442AD7"/>
    <w:rsid w:val="00450F07"/>
    <w:rsid w:val="00453CD3"/>
    <w:rsid w:val="00460660"/>
    <w:rsid w:val="00461395"/>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873FC"/>
    <w:rsid w:val="005A262A"/>
    <w:rsid w:val="005C0AE8"/>
    <w:rsid w:val="005F1404"/>
    <w:rsid w:val="00610143"/>
    <w:rsid w:val="0061068E"/>
    <w:rsid w:val="00625653"/>
    <w:rsid w:val="00643E16"/>
    <w:rsid w:val="00652E42"/>
    <w:rsid w:val="006538B2"/>
    <w:rsid w:val="00660AD3"/>
    <w:rsid w:val="00677B7F"/>
    <w:rsid w:val="006803B6"/>
    <w:rsid w:val="006A3F87"/>
    <w:rsid w:val="006A5570"/>
    <w:rsid w:val="006A689C"/>
    <w:rsid w:val="006B3D79"/>
    <w:rsid w:val="006D7AFE"/>
    <w:rsid w:val="006E0578"/>
    <w:rsid w:val="006E314D"/>
    <w:rsid w:val="006F7FCC"/>
    <w:rsid w:val="00710723"/>
    <w:rsid w:val="00713CE3"/>
    <w:rsid w:val="00723ED1"/>
    <w:rsid w:val="00743525"/>
    <w:rsid w:val="0076286B"/>
    <w:rsid w:val="00766846"/>
    <w:rsid w:val="0077673A"/>
    <w:rsid w:val="007846E1"/>
    <w:rsid w:val="007B570C"/>
    <w:rsid w:val="007C589B"/>
    <w:rsid w:val="007E4A6E"/>
    <w:rsid w:val="007F37B1"/>
    <w:rsid w:val="007F3EC4"/>
    <w:rsid w:val="007F56A7"/>
    <w:rsid w:val="008043E8"/>
    <w:rsid w:val="00807DD0"/>
    <w:rsid w:val="00850059"/>
    <w:rsid w:val="00854044"/>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9F5D3C"/>
    <w:rsid w:val="00A6177B"/>
    <w:rsid w:val="00A66136"/>
    <w:rsid w:val="00A809BD"/>
    <w:rsid w:val="00AA4CBB"/>
    <w:rsid w:val="00AA65FA"/>
    <w:rsid w:val="00AA7351"/>
    <w:rsid w:val="00AC3138"/>
    <w:rsid w:val="00AD056F"/>
    <w:rsid w:val="00AD6731"/>
    <w:rsid w:val="00B15D0D"/>
    <w:rsid w:val="00B51D6C"/>
    <w:rsid w:val="00B75EE1"/>
    <w:rsid w:val="00B77481"/>
    <w:rsid w:val="00B8518B"/>
    <w:rsid w:val="00BC17CF"/>
    <w:rsid w:val="00BC466F"/>
    <w:rsid w:val="00BD7E91"/>
    <w:rsid w:val="00C02D0A"/>
    <w:rsid w:val="00C03A6E"/>
    <w:rsid w:val="00C2549E"/>
    <w:rsid w:val="00C33300"/>
    <w:rsid w:val="00C35B61"/>
    <w:rsid w:val="00C44F6A"/>
    <w:rsid w:val="00C46DCC"/>
    <w:rsid w:val="00C47AE3"/>
    <w:rsid w:val="00C754C1"/>
    <w:rsid w:val="00C815BC"/>
    <w:rsid w:val="00C9412B"/>
    <w:rsid w:val="00CA0064"/>
    <w:rsid w:val="00CD1FC4"/>
    <w:rsid w:val="00CD2FA3"/>
    <w:rsid w:val="00D162E7"/>
    <w:rsid w:val="00D21061"/>
    <w:rsid w:val="00D24E45"/>
    <w:rsid w:val="00D4108E"/>
    <w:rsid w:val="00D6163D"/>
    <w:rsid w:val="00D65DEB"/>
    <w:rsid w:val="00D73D46"/>
    <w:rsid w:val="00D831A3"/>
    <w:rsid w:val="00D93E64"/>
    <w:rsid w:val="00DA64F1"/>
    <w:rsid w:val="00DC2D3B"/>
    <w:rsid w:val="00DC75F3"/>
    <w:rsid w:val="00DD46F3"/>
    <w:rsid w:val="00DE56F2"/>
    <w:rsid w:val="00DF116D"/>
    <w:rsid w:val="00DF2F2A"/>
    <w:rsid w:val="00E0158B"/>
    <w:rsid w:val="00EB104F"/>
    <w:rsid w:val="00EB37AA"/>
    <w:rsid w:val="00EB7C01"/>
    <w:rsid w:val="00ED14BD"/>
    <w:rsid w:val="00ED63D6"/>
    <w:rsid w:val="00EF2EE7"/>
    <w:rsid w:val="00F0533E"/>
    <w:rsid w:val="00F06369"/>
    <w:rsid w:val="00F1048D"/>
    <w:rsid w:val="00F12DEC"/>
    <w:rsid w:val="00F1715C"/>
    <w:rsid w:val="00F310F8"/>
    <w:rsid w:val="00F34441"/>
    <w:rsid w:val="00F35939"/>
    <w:rsid w:val="00F45607"/>
    <w:rsid w:val="00F5558F"/>
    <w:rsid w:val="00F64CC1"/>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707F3A7B-E000-44C6-B505-00D30C1D0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136</TotalTime>
  <Pages>20</Pages>
  <Words>5620</Words>
  <Characters>33162</Characters>
  <Application>Microsoft Office Word</Application>
  <DocSecurity>0</DocSecurity>
  <Lines>276</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Danielková Barbora</cp:lastModifiedBy>
  <cp:revision>8</cp:revision>
  <cp:lastPrinted>2021-10-08T08:19:00Z</cp:lastPrinted>
  <dcterms:created xsi:type="dcterms:W3CDTF">2021-10-07T07:31:00Z</dcterms:created>
  <dcterms:modified xsi:type="dcterms:W3CDTF">2021-10-08T08:21:00Z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