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7D16A3" w:rsidRPr="001A6F12" w:rsidTr="00F862D6">
        <w:tc>
          <w:tcPr>
            <w:tcW w:w="1020" w:type="dxa"/>
          </w:tcPr>
          <w:p w:rsidR="007D16A3" w:rsidRPr="00A67654" w:rsidRDefault="007D16A3" w:rsidP="007D16A3">
            <w:pPr>
              <w:rPr>
                <w:szCs w:val="14"/>
              </w:rPr>
            </w:pPr>
            <w:r w:rsidRPr="00A67654">
              <w:rPr>
                <w:szCs w:val="14"/>
              </w:rPr>
              <w:t>Naše zn.</w:t>
            </w:r>
          </w:p>
        </w:tc>
        <w:tc>
          <w:tcPr>
            <w:tcW w:w="2552" w:type="dxa"/>
          </w:tcPr>
          <w:p w:rsidR="007D16A3" w:rsidRPr="00A67654" w:rsidRDefault="000C5D49" w:rsidP="007D16A3">
            <w:pPr>
              <w:rPr>
                <w:szCs w:val="14"/>
              </w:rPr>
            </w:pPr>
            <w:r w:rsidRPr="000C5D49">
              <w:rPr>
                <w:szCs w:val="14"/>
              </w:rPr>
              <w:t>16854/2021-SŽ-SSV-Ú3</w:t>
            </w:r>
          </w:p>
        </w:tc>
        <w:tc>
          <w:tcPr>
            <w:tcW w:w="823" w:type="dxa"/>
          </w:tcPr>
          <w:p w:rsidR="007D16A3" w:rsidRPr="001A6F12" w:rsidRDefault="007D16A3" w:rsidP="007D16A3">
            <w:pPr>
              <w:rPr>
                <w:szCs w:val="14"/>
              </w:rPr>
            </w:pPr>
          </w:p>
        </w:tc>
        <w:tc>
          <w:tcPr>
            <w:tcW w:w="3685" w:type="dxa"/>
            <w:vMerge/>
          </w:tcPr>
          <w:p w:rsidR="007D16A3" w:rsidRPr="001A6F12" w:rsidRDefault="007D16A3" w:rsidP="007D16A3">
            <w:pPr>
              <w:rPr>
                <w:szCs w:val="14"/>
              </w:rPr>
            </w:pPr>
          </w:p>
        </w:tc>
      </w:tr>
      <w:tr w:rsidR="007D16A3" w:rsidRPr="001A6F12" w:rsidTr="00F862D6">
        <w:tc>
          <w:tcPr>
            <w:tcW w:w="1020" w:type="dxa"/>
          </w:tcPr>
          <w:p w:rsidR="007D16A3" w:rsidRPr="00A67654" w:rsidRDefault="007D16A3" w:rsidP="007D16A3">
            <w:pPr>
              <w:rPr>
                <w:szCs w:val="14"/>
              </w:rPr>
            </w:pPr>
            <w:r w:rsidRPr="00A67654">
              <w:rPr>
                <w:szCs w:val="14"/>
              </w:rPr>
              <w:t>Listů/příloh</w:t>
            </w:r>
          </w:p>
        </w:tc>
        <w:tc>
          <w:tcPr>
            <w:tcW w:w="2552" w:type="dxa"/>
          </w:tcPr>
          <w:p w:rsidR="007D16A3" w:rsidRPr="00A67654" w:rsidRDefault="007D16A3" w:rsidP="007D16A3">
            <w:pPr>
              <w:rPr>
                <w:szCs w:val="14"/>
              </w:rPr>
            </w:pPr>
            <w:r w:rsidRPr="00A67654">
              <w:rPr>
                <w:szCs w:val="14"/>
              </w:rPr>
              <w:t>15/0</w:t>
            </w:r>
          </w:p>
        </w:tc>
        <w:tc>
          <w:tcPr>
            <w:tcW w:w="823" w:type="dxa"/>
          </w:tcPr>
          <w:p w:rsidR="007D16A3" w:rsidRPr="001A6F12" w:rsidRDefault="007D16A3" w:rsidP="007D16A3">
            <w:pPr>
              <w:rPr>
                <w:szCs w:val="14"/>
              </w:rPr>
            </w:pPr>
          </w:p>
        </w:tc>
        <w:tc>
          <w:tcPr>
            <w:tcW w:w="3685" w:type="dxa"/>
            <w:vMerge/>
          </w:tcPr>
          <w:p w:rsidR="007D16A3" w:rsidRPr="001A6F12" w:rsidRDefault="007D16A3" w:rsidP="007D16A3">
            <w:pPr>
              <w:rPr>
                <w:noProof/>
                <w:szCs w:val="14"/>
              </w:rPr>
            </w:pPr>
          </w:p>
        </w:tc>
      </w:tr>
      <w:tr w:rsidR="007D16A3" w:rsidRPr="001A6F12" w:rsidTr="00B23CA3">
        <w:trPr>
          <w:trHeight w:val="77"/>
        </w:trPr>
        <w:tc>
          <w:tcPr>
            <w:tcW w:w="1020" w:type="dxa"/>
          </w:tcPr>
          <w:p w:rsidR="007D16A3" w:rsidRPr="001A6F12" w:rsidRDefault="007D16A3" w:rsidP="007D16A3">
            <w:pPr>
              <w:rPr>
                <w:szCs w:val="14"/>
              </w:rPr>
            </w:pPr>
          </w:p>
        </w:tc>
        <w:tc>
          <w:tcPr>
            <w:tcW w:w="2552" w:type="dxa"/>
          </w:tcPr>
          <w:p w:rsidR="007D16A3" w:rsidRPr="001A6F12" w:rsidRDefault="007D16A3" w:rsidP="007D16A3">
            <w:pPr>
              <w:rPr>
                <w:szCs w:val="14"/>
              </w:rPr>
            </w:pPr>
          </w:p>
        </w:tc>
        <w:tc>
          <w:tcPr>
            <w:tcW w:w="823" w:type="dxa"/>
          </w:tcPr>
          <w:p w:rsidR="007D16A3" w:rsidRPr="001A6F12" w:rsidRDefault="007D16A3" w:rsidP="007D16A3">
            <w:pPr>
              <w:rPr>
                <w:szCs w:val="14"/>
              </w:rPr>
            </w:pPr>
          </w:p>
        </w:tc>
        <w:tc>
          <w:tcPr>
            <w:tcW w:w="3685" w:type="dxa"/>
            <w:vMerge/>
          </w:tcPr>
          <w:p w:rsidR="007D16A3" w:rsidRPr="001A6F12" w:rsidRDefault="007D16A3" w:rsidP="007D16A3">
            <w:pPr>
              <w:rPr>
                <w:szCs w:val="14"/>
              </w:rPr>
            </w:pPr>
          </w:p>
        </w:tc>
      </w:tr>
      <w:tr w:rsidR="00F63742" w:rsidRPr="001A6F12" w:rsidTr="00F862D6">
        <w:tc>
          <w:tcPr>
            <w:tcW w:w="1020" w:type="dxa"/>
          </w:tcPr>
          <w:p w:rsidR="00F63742" w:rsidRPr="001A6F12" w:rsidRDefault="00F63742" w:rsidP="00F63742">
            <w:pPr>
              <w:rPr>
                <w:szCs w:val="14"/>
              </w:rPr>
            </w:pPr>
            <w:r w:rsidRPr="001A6F12">
              <w:rPr>
                <w:szCs w:val="14"/>
              </w:rPr>
              <w:t>Vyřizuje</w:t>
            </w:r>
          </w:p>
        </w:tc>
        <w:tc>
          <w:tcPr>
            <w:tcW w:w="2552" w:type="dxa"/>
          </w:tcPr>
          <w:p w:rsidR="00F63742" w:rsidRPr="001A6F12" w:rsidRDefault="00F63742" w:rsidP="00F63742">
            <w:pPr>
              <w:rPr>
                <w:szCs w:val="14"/>
              </w:rPr>
            </w:pPr>
            <w:r w:rsidRPr="006F7BE2">
              <w:t>Ing. Radomíra Rečková</w:t>
            </w:r>
          </w:p>
        </w:tc>
        <w:tc>
          <w:tcPr>
            <w:tcW w:w="823" w:type="dxa"/>
          </w:tcPr>
          <w:p w:rsidR="00F63742" w:rsidRPr="001A6F12" w:rsidRDefault="00F63742" w:rsidP="00F63742">
            <w:pPr>
              <w:rPr>
                <w:szCs w:val="14"/>
              </w:rPr>
            </w:pPr>
          </w:p>
        </w:tc>
        <w:tc>
          <w:tcPr>
            <w:tcW w:w="3685" w:type="dxa"/>
            <w:vMerge/>
          </w:tcPr>
          <w:p w:rsidR="00F63742" w:rsidRPr="001A6F12" w:rsidRDefault="00F63742" w:rsidP="00F63742">
            <w:pPr>
              <w:rPr>
                <w:szCs w:val="14"/>
              </w:rPr>
            </w:pPr>
          </w:p>
        </w:tc>
      </w:tr>
      <w:tr w:rsidR="00F63742" w:rsidRPr="001A6F12" w:rsidTr="00F862D6">
        <w:tc>
          <w:tcPr>
            <w:tcW w:w="1020" w:type="dxa"/>
          </w:tcPr>
          <w:p w:rsidR="00F63742" w:rsidRPr="001A6F12" w:rsidRDefault="00F63742" w:rsidP="00F63742">
            <w:pPr>
              <w:rPr>
                <w:szCs w:val="14"/>
              </w:rPr>
            </w:pPr>
          </w:p>
        </w:tc>
        <w:tc>
          <w:tcPr>
            <w:tcW w:w="2552" w:type="dxa"/>
          </w:tcPr>
          <w:p w:rsidR="00F63742" w:rsidRPr="001A6F12" w:rsidRDefault="00F63742" w:rsidP="00F63742">
            <w:pPr>
              <w:rPr>
                <w:szCs w:val="14"/>
              </w:rPr>
            </w:pPr>
          </w:p>
        </w:tc>
        <w:tc>
          <w:tcPr>
            <w:tcW w:w="823" w:type="dxa"/>
          </w:tcPr>
          <w:p w:rsidR="00F63742" w:rsidRPr="001A6F12" w:rsidRDefault="00F63742" w:rsidP="00F63742">
            <w:pPr>
              <w:rPr>
                <w:szCs w:val="14"/>
              </w:rPr>
            </w:pPr>
          </w:p>
        </w:tc>
        <w:tc>
          <w:tcPr>
            <w:tcW w:w="3685" w:type="dxa"/>
            <w:vMerge/>
          </w:tcPr>
          <w:p w:rsidR="00F63742" w:rsidRPr="001A6F12" w:rsidRDefault="00F63742" w:rsidP="00F63742">
            <w:pPr>
              <w:rPr>
                <w:szCs w:val="14"/>
              </w:rPr>
            </w:pPr>
          </w:p>
        </w:tc>
      </w:tr>
      <w:tr w:rsidR="00F63742" w:rsidRPr="001A6F12" w:rsidTr="00F862D6">
        <w:tc>
          <w:tcPr>
            <w:tcW w:w="1020" w:type="dxa"/>
          </w:tcPr>
          <w:p w:rsidR="00F63742" w:rsidRPr="001A6F12" w:rsidRDefault="00F63742" w:rsidP="00F63742">
            <w:pPr>
              <w:rPr>
                <w:szCs w:val="14"/>
              </w:rPr>
            </w:pPr>
            <w:r w:rsidRPr="001A6F12">
              <w:rPr>
                <w:szCs w:val="14"/>
              </w:rPr>
              <w:t>Mobil</w:t>
            </w:r>
          </w:p>
        </w:tc>
        <w:tc>
          <w:tcPr>
            <w:tcW w:w="2552" w:type="dxa"/>
          </w:tcPr>
          <w:p w:rsidR="00F63742" w:rsidRPr="001A6F12" w:rsidRDefault="00F63742" w:rsidP="00F63742">
            <w:pPr>
              <w:rPr>
                <w:szCs w:val="14"/>
              </w:rPr>
            </w:pPr>
            <w:r>
              <w:t>+420 725 744 197</w:t>
            </w:r>
          </w:p>
        </w:tc>
        <w:tc>
          <w:tcPr>
            <w:tcW w:w="823" w:type="dxa"/>
          </w:tcPr>
          <w:p w:rsidR="00F63742" w:rsidRPr="001A6F12" w:rsidRDefault="00F63742" w:rsidP="00F63742">
            <w:pPr>
              <w:rPr>
                <w:szCs w:val="14"/>
              </w:rPr>
            </w:pPr>
          </w:p>
        </w:tc>
        <w:tc>
          <w:tcPr>
            <w:tcW w:w="3685" w:type="dxa"/>
            <w:vMerge/>
          </w:tcPr>
          <w:p w:rsidR="00F63742" w:rsidRPr="001A6F12" w:rsidRDefault="00F63742" w:rsidP="00F63742">
            <w:pPr>
              <w:rPr>
                <w:szCs w:val="14"/>
              </w:rPr>
            </w:pPr>
          </w:p>
        </w:tc>
      </w:tr>
      <w:tr w:rsidR="00F63742" w:rsidRPr="001A6F12" w:rsidTr="00F862D6">
        <w:tc>
          <w:tcPr>
            <w:tcW w:w="1020" w:type="dxa"/>
          </w:tcPr>
          <w:p w:rsidR="00F63742" w:rsidRPr="001A6F12" w:rsidRDefault="00F63742" w:rsidP="00F63742">
            <w:pPr>
              <w:rPr>
                <w:szCs w:val="14"/>
              </w:rPr>
            </w:pPr>
            <w:r w:rsidRPr="001A6F12">
              <w:rPr>
                <w:szCs w:val="14"/>
              </w:rPr>
              <w:t>E-mail</w:t>
            </w:r>
          </w:p>
        </w:tc>
        <w:tc>
          <w:tcPr>
            <w:tcW w:w="2552" w:type="dxa"/>
          </w:tcPr>
          <w:p w:rsidR="00F63742" w:rsidRPr="001A6F12" w:rsidRDefault="00F63742" w:rsidP="00F63742">
            <w:pPr>
              <w:rPr>
                <w:szCs w:val="14"/>
              </w:rPr>
            </w:pPr>
            <w:r w:rsidRPr="00C950F0">
              <w:t>Reckova@spravazeleznic.cz</w:t>
            </w:r>
          </w:p>
        </w:tc>
        <w:tc>
          <w:tcPr>
            <w:tcW w:w="823" w:type="dxa"/>
          </w:tcPr>
          <w:p w:rsidR="00F63742" w:rsidRPr="001A6F12" w:rsidRDefault="00F63742" w:rsidP="00F63742">
            <w:pPr>
              <w:rPr>
                <w:szCs w:val="14"/>
              </w:rPr>
            </w:pPr>
          </w:p>
        </w:tc>
        <w:tc>
          <w:tcPr>
            <w:tcW w:w="3685" w:type="dxa"/>
            <w:vMerge/>
          </w:tcPr>
          <w:p w:rsidR="00F63742" w:rsidRPr="001A6F12" w:rsidRDefault="00F63742" w:rsidP="00F63742">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C3217D" w:rsidP="005C5578">
            <w:pPr>
              <w:rPr>
                <w:szCs w:val="14"/>
              </w:rPr>
            </w:pPr>
            <w:bookmarkStart w:id="0" w:name="Datum"/>
            <w:r>
              <w:rPr>
                <w:szCs w:val="14"/>
              </w:rPr>
              <w:t>5. října</w:t>
            </w:r>
            <w:r w:rsidR="009F7442">
              <w:rPr>
                <w:szCs w:val="14"/>
              </w:rPr>
              <w:t xml:space="preserve"> 2021</w:t>
            </w:r>
            <w:r w:rsidR="009A7568"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9F7442">
        <w:trPr>
          <w:trHeight w:val="609"/>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F23B06"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w:t>
      </w:r>
      <w:r w:rsidRPr="00F23B06">
        <w:rPr>
          <w:rFonts w:eastAsia="Times New Roman" w:cs="Times New Roman"/>
          <w:lang w:eastAsia="cs-CZ"/>
        </w:rPr>
        <w:t>názvem</w:t>
      </w:r>
      <w:r w:rsidRPr="00F23B06">
        <w:rPr>
          <w:rFonts w:eastAsia="Times New Roman" w:cs="Times New Roman"/>
          <w:b/>
          <w:lang w:eastAsia="cs-CZ"/>
        </w:rPr>
        <w:t xml:space="preserve"> „</w:t>
      </w:r>
      <w:r w:rsidR="005C5578" w:rsidRPr="005C5578">
        <w:rPr>
          <w:rFonts w:eastAsia="Times New Roman" w:cs="Arial"/>
          <w:b/>
          <w:lang w:eastAsia="cs-CZ"/>
        </w:rPr>
        <w:t>Dokončení I. žel. koridoru v trať. úseku Lanžhot (ČR) – Kúty (SR)</w:t>
      </w:r>
      <w:r w:rsidR="007D16A3" w:rsidRPr="00F23B06">
        <w:rPr>
          <w:rFonts w:eastAsia="Times New Roman" w:cs="Arial"/>
          <w:b/>
          <w:lang w:eastAsia="cs-CZ"/>
        </w:rPr>
        <w:t xml:space="preserve"> – BOZP“</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F23B06">
        <w:rPr>
          <w:rFonts w:eastAsia="Times New Roman" w:cs="Times New Roman"/>
          <w:color w:val="000000"/>
          <w:lang w:eastAsia="cs-CZ"/>
        </w:rPr>
        <w:t xml:space="preserve">(evidenční číslo VZ </w:t>
      </w:r>
      <w:r w:rsidR="00814E27" w:rsidRPr="00F23B06">
        <w:rPr>
          <w:rFonts w:eastAsia="Times New Roman" w:cs="Times New Roman"/>
          <w:lang w:eastAsia="cs-CZ"/>
        </w:rPr>
        <w:t xml:space="preserve">dle </w:t>
      </w:r>
      <w:r w:rsidR="00814E27" w:rsidRPr="000C4026">
        <w:rPr>
          <w:rFonts w:eastAsia="Times New Roman" w:cs="Times New Roman"/>
          <w:lang w:eastAsia="cs-CZ"/>
        </w:rPr>
        <w:t>registru</w:t>
      </w:r>
      <w:r w:rsidRPr="000C4026">
        <w:rPr>
          <w:rFonts w:eastAsia="Times New Roman" w:cs="Times New Roman"/>
          <w:lang w:eastAsia="cs-CZ"/>
        </w:rPr>
        <w:t xml:space="preserve">: </w:t>
      </w:r>
      <w:r w:rsidR="0043401C" w:rsidRPr="000C4026">
        <w:rPr>
          <w:rFonts w:eastAsia="Times New Roman" w:cs="Arial"/>
          <w:lang w:eastAsia="cs-CZ"/>
        </w:rPr>
        <w:t>61721</w:t>
      </w:r>
      <w:r w:rsidR="000C4026" w:rsidRPr="000C4026">
        <w:rPr>
          <w:rFonts w:eastAsia="Times New Roman" w:cs="Arial"/>
          <w:lang w:eastAsia="cs-CZ"/>
        </w:rPr>
        <w:t>245</w:t>
      </w:r>
      <w:r w:rsidRPr="000C4026">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F67E5E" w:rsidRPr="00751371">
        <w:rPr>
          <w:rFonts w:eastAsia="Times New Roman" w:cs="Arial"/>
          <w:lang w:eastAsia="cs-CZ"/>
        </w:rPr>
        <w:t xml:space="preserve">Ing. Radomíra Rečková, telefon: 725 744 197, e-mail: </w:t>
      </w:r>
      <w:hyperlink r:id="rId11" w:history="1">
        <w:r w:rsidR="00F67E5E" w:rsidRPr="00751371">
          <w:rPr>
            <w:rStyle w:val="Hypertextovodkaz"/>
            <w:rFonts w:eastAsia="Times New Roman" w:cs="Arial"/>
            <w:lang w:eastAsia="cs-CZ"/>
          </w:rPr>
          <w:t>Reckova@spravazeleznic.cz</w:t>
        </w:r>
      </w:hyperlink>
      <w:r w:rsidR="00F67E5E" w:rsidRPr="00751371">
        <w:rPr>
          <w:rFonts w:eastAsia="Times New Roman" w:cs="Arial"/>
          <w:lang w:eastAsia="cs-CZ"/>
        </w:rPr>
        <w:t xml:space="preserve">, </w:t>
      </w:r>
      <w:r w:rsidR="00F67E5E" w:rsidRPr="00751371">
        <w:rPr>
          <w:rFonts w:eastAsia="Times New Roman" w:cs="Arial"/>
          <w:u w:val="single"/>
          <w:lang w:eastAsia="cs-CZ"/>
        </w:rPr>
        <w:t>adresa:</w:t>
      </w:r>
      <w:r w:rsidR="00F67E5E" w:rsidRPr="00751371">
        <w:rPr>
          <w:rFonts w:eastAsia="Times New Roman" w:cs="Arial"/>
          <w:lang w:eastAsia="cs-CZ"/>
        </w:rPr>
        <w:t xml:space="preserve"> Správa železnic, státní organizace, Stavební správa východ, Nerudova 1, 779 00 Olomouc</w:t>
      </w:r>
      <w:r w:rsidR="009268DF">
        <w:rPr>
          <w:rFonts w:eastAsia="Times New Roman" w:cs="Arial"/>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Default="001A6F12" w:rsidP="001A6F12">
      <w:pPr>
        <w:spacing w:after="0" w:line="240" w:lineRule="auto"/>
        <w:ind w:left="426"/>
        <w:jc w:val="both"/>
        <w:rPr>
          <w:rFonts w:eastAsia="Times New Roman" w:cs="Times New Roman"/>
          <w:lang w:eastAsia="cs-CZ"/>
        </w:rPr>
      </w:pPr>
    </w:p>
    <w:p w:rsidR="009F7442" w:rsidRPr="001A6F12" w:rsidRDefault="009F744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5C5578">
        <w:rPr>
          <w:rFonts w:eastAsia="Times New Roman" w:cs="Arial"/>
          <w:b/>
          <w:lang w:eastAsia="cs-CZ"/>
        </w:rPr>
        <w:t>1 560</w:t>
      </w:r>
      <w:r w:rsidR="007974A6" w:rsidRPr="007974A6">
        <w:rPr>
          <w:rFonts w:eastAsia="Times New Roman" w:cs="Arial"/>
          <w:b/>
          <w:lang w:eastAsia="cs-CZ"/>
        </w:rPr>
        <w:t xml:space="preserve"> 000</w:t>
      </w:r>
      <w:r w:rsidR="007D16A3" w:rsidRPr="007D16A3">
        <w:rPr>
          <w:rFonts w:eastAsia="Times New Roman" w:cs="Arial"/>
          <w:b/>
          <w:lang w:eastAsia="cs-CZ"/>
        </w:rPr>
        <w:t>,-</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467E18" w:rsidRPr="00467E18">
        <w:rPr>
          <w:rFonts w:eastAsia="Times New Roman" w:cs="Times New Roman"/>
          <w:b/>
          <w:lang w:eastAsia="cs-CZ"/>
        </w:rPr>
        <w:t>Dokončení I. žel. koridoru v trať. úseku Lanžhot (ČR) – Kúty (SR)</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DA0DCC">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5056FC" w:rsidRPr="005056FC">
        <w:rPr>
          <w:rFonts w:eastAsia="Times New Roman" w:cs="Arial"/>
          <w:lang w:eastAsia="cs-CZ"/>
        </w:rPr>
        <w:t>16854/2021-SŽ-SSV-Ú3</w:t>
      </w:r>
      <w:r w:rsidRPr="001A6F12">
        <w:rPr>
          <w:rFonts w:eastAsia="Times New Roman" w:cs="Times New Roman"/>
          <w:lang w:val="en-US" w:eastAsia="cs-CZ"/>
        </w:rPr>
        <w:t xml:space="preserve"> (dále jen “Výzva”), </w:t>
      </w:r>
    </w:p>
    <w:p w:rsidR="009268DF" w:rsidRDefault="001A6F12" w:rsidP="00DA0DCC">
      <w:pPr>
        <w:numPr>
          <w:ilvl w:val="0"/>
          <w:numId w:val="8"/>
        </w:numPr>
        <w:spacing w:after="0" w:line="240" w:lineRule="auto"/>
        <w:ind w:left="709" w:hanging="283"/>
        <w:jc w:val="both"/>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r w:rsidR="00DA0DCC">
        <w:rPr>
          <w:rFonts w:eastAsia="Times New Roman" w:cs="Times New Roman"/>
          <w:lang w:eastAsia="cs-CZ"/>
        </w:rPr>
        <w:t xml:space="preserve"> </w:t>
      </w:r>
    </w:p>
    <w:p w:rsidR="001A6F12" w:rsidRPr="00DA0DCC" w:rsidRDefault="001A6F12" w:rsidP="00DA0DCC">
      <w:pPr>
        <w:numPr>
          <w:ilvl w:val="0"/>
          <w:numId w:val="8"/>
        </w:numPr>
        <w:spacing w:after="0" w:line="240" w:lineRule="auto"/>
        <w:ind w:left="709" w:hanging="283"/>
        <w:jc w:val="both"/>
        <w:rPr>
          <w:rFonts w:eastAsia="Times New Roman" w:cs="Times New Roman"/>
          <w:lang w:eastAsia="cs-CZ"/>
        </w:rPr>
      </w:pPr>
      <w:bookmarkStart w:id="1" w:name="_GoBack"/>
      <w:bookmarkEnd w:id="1"/>
      <w:r w:rsidRPr="00DA0DCC">
        <w:rPr>
          <w:rFonts w:eastAsia="Times New Roman" w:cs="Times New Roman"/>
          <w:lang w:eastAsia="cs-CZ"/>
        </w:rPr>
        <w:t xml:space="preserve">Projektová dokumentace </w:t>
      </w:r>
      <w:r w:rsidR="00467E18" w:rsidRPr="00111EEF">
        <w:t xml:space="preserve">„Dokončení I. žel. koridoru v trať. úseku Lanžhot (ČR) – </w:t>
      </w:r>
      <w:r w:rsidR="00467E18" w:rsidRPr="00DA0DCC">
        <w:rPr>
          <w:lang w:val="sk-SK"/>
        </w:rPr>
        <w:t>Kúty</w:t>
      </w:r>
      <w:r w:rsidR="00467E18" w:rsidRPr="00111EEF">
        <w:t xml:space="preserve"> (SR)“</w:t>
      </w:r>
      <w:r w:rsidR="00467E18" w:rsidRPr="00DA0DCC">
        <w:rPr>
          <w:rFonts w:eastAsia="Times New Roman" w:cs="Times New Roman"/>
          <w:lang w:eastAsia="cs-CZ"/>
        </w:rPr>
        <w:t xml:space="preserve"> </w:t>
      </w:r>
      <w:r w:rsidRPr="00DA0DCC">
        <w:rPr>
          <w:rFonts w:eastAsia="Times New Roman" w:cs="Times New Roman"/>
          <w:lang w:eastAsia="cs-CZ"/>
        </w:rPr>
        <w:t xml:space="preserve">(pouze části, týkající se BOZP): </w:t>
      </w:r>
      <w:r w:rsidR="00467E18" w:rsidRPr="00111EEF">
        <w:t>zpracovatel Společnost pro „Dokončení I. žel. koridoru v trať. úseku</w:t>
      </w:r>
      <w:r w:rsidR="00467E18">
        <w:t xml:space="preserve"> </w:t>
      </w:r>
      <w:r w:rsidR="00467E18" w:rsidRPr="00111EEF">
        <w:t>Lanžhot</w:t>
      </w:r>
      <w:r w:rsidR="00467E18">
        <w:t> </w:t>
      </w:r>
      <w:r w:rsidR="00467E18" w:rsidRPr="00111EEF">
        <w:t>(ČR)</w:t>
      </w:r>
      <w:r w:rsidR="00467E18">
        <w:t> </w:t>
      </w:r>
      <w:r w:rsidR="00467E18" w:rsidRPr="00111EEF">
        <w:t xml:space="preserve">– </w:t>
      </w:r>
      <w:r w:rsidR="00467E18" w:rsidRPr="00DA0DCC">
        <w:rPr>
          <w:lang w:val="sk-SK"/>
        </w:rPr>
        <w:t>Kúty</w:t>
      </w:r>
      <w:r w:rsidR="00467E18" w:rsidRPr="00111EEF">
        <w:t xml:space="preserve"> (SR)“, jejímiž společníky jsou EXprojekt s.r.o. a MORAVIA CONSULT Olomouc a.s., v zastoupení EXprojekt s.r.o. z 05/2019.</w:t>
      </w:r>
      <w:r w:rsidR="00467E18">
        <w:t xml:space="preserve"> </w:t>
      </w:r>
      <w:r w:rsidR="00467E18" w:rsidRPr="00111EEF">
        <w:t xml:space="preserve">V rámci koordinace se stavbou ŽSR byla zhotovitelem projektové dokumentace zpracována AKTUALIZACE 06/2021, </w:t>
      </w:r>
      <w:r w:rsidR="00467E18">
        <w:t>vybrané části jsou</w:t>
      </w:r>
      <w:r w:rsidR="00467E18" w:rsidRPr="00111EEF">
        <w:t xml:space="preserve"> součástí zadávací do</w:t>
      </w:r>
      <w:r w:rsidR="00467E18">
        <w:t>kumentace</w:t>
      </w:r>
      <w:r w:rsidR="00467E18" w:rsidRPr="00111EEF">
        <w:t xml:space="preserve"> pro zpracování </w:t>
      </w:r>
      <w:r w:rsidR="00467E18">
        <w:t xml:space="preserve">cenové </w:t>
      </w:r>
      <w:r w:rsidR="00467E18" w:rsidRPr="00111EEF">
        <w:t>nabídky.</w:t>
      </w:r>
    </w:p>
    <w:p w:rsidR="00DA0DCC" w:rsidRPr="00DA0DCC" w:rsidRDefault="00DA0DCC" w:rsidP="00DA0DCC">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DA0DCC">
      <w:pPr>
        <w:spacing w:after="0" w:line="240" w:lineRule="auto"/>
        <w:jc w:val="both"/>
        <w:rPr>
          <w:rFonts w:eastAsia="Times New Roman" w:cs="Times New Roman"/>
          <w:b/>
          <w:lang w:eastAsia="cs-CZ"/>
        </w:rPr>
      </w:pPr>
    </w:p>
    <w:p w:rsidR="001A6F12" w:rsidRPr="00B243B5" w:rsidRDefault="001A6F12" w:rsidP="001A6F12">
      <w:pPr>
        <w:spacing w:after="0" w:line="240" w:lineRule="auto"/>
        <w:ind w:left="426"/>
        <w:jc w:val="both"/>
        <w:rPr>
          <w:rFonts w:eastAsia="Times New Roman" w:cs="Times New Roman"/>
          <w:lang w:eastAsia="cs-CZ"/>
        </w:rPr>
      </w:pPr>
      <w:r w:rsidRPr="00B243B5">
        <w:rPr>
          <w:rFonts w:eastAsia="Times New Roman" w:cs="Times New Roman"/>
          <w:b/>
          <w:lang w:eastAsia="cs-CZ"/>
        </w:rPr>
        <w:t>Zahájení plnění:</w:t>
      </w:r>
      <w:r w:rsidRPr="00B243B5">
        <w:rPr>
          <w:rFonts w:eastAsia="Times New Roman" w:cs="Times New Roman"/>
          <w:lang w:eastAsia="cs-CZ"/>
        </w:rPr>
        <w:t xml:space="preserve"> bezodkladně po nabytí účinnosti smlouvy o výkonu činnosti koordinátora bezpečnosti a ochrany zdraví při práci na staveništi ve fázi realizace předmě</w:t>
      </w:r>
      <w:r w:rsidR="00B243B5" w:rsidRPr="00B243B5">
        <w:rPr>
          <w:rFonts w:eastAsia="Times New Roman" w:cs="Times New Roman"/>
          <w:lang w:eastAsia="cs-CZ"/>
        </w:rPr>
        <w:t>tné stavby (dále jen „smlouva“).</w:t>
      </w:r>
    </w:p>
    <w:p w:rsidR="001A6F12" w:rsidRPr="001A6F12" w:rsidRDefault="001A6F12" w:rsidP="001A6F12">
      <w:pPr>
        <w:spacing w:after="0" w:line="240" w:lineRule="auto"/>
        <w:ind w:left="426"/>
        <w:jc w:val="both"/>
        <w:rPr>
          <w:rFonts w:eastAsia="Times New Roman" w:cs="Times New Roman"/>
          <w:lang w:eastAsia="cs-CZ"/>
        </w:rPr>
      </w:pPr>
      <w:r w:rsidRPr="00B243B5">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B243B5">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467E18" w:rsidRPr="00467E18">
        <w:rPr>
          <w:rFonts w:eastAsia="Times New Roman" w:cs="Times New Roman"/>
          <w:b/>
          <w:lang w:eastAsia="cs-CZ"/>
        </w:rPr>
        <w:t>26</w:t>
      </w:r>
      <w:r w:rsidRPr="00467E18">
        <w:rPr>
          <w:rFonts w:eastAsia="Times New Roman" w:cs="Times New Roman"/>
          <w:b/>
          <w:lang w:eastAsia="cs-CZ"/>
        </w:rPr>
        <w:t xml:space="preserve"> </w:t>
      </w:r>
      <w:r w:rsidRPr="00B243B5">
        <w:rPr>
          <w:rFonts w:eastAsia="Times New Roman" w:cs="Times New Roman"/>
          <w:b/>
          <w:lang w:eastAsia="cs-CZ"/>
        </w:rPr>
        <w:t>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 xml:space="preserve">Splnění podmínek základní způsobilosti prokazuje dodavatel předložením písemného čestného prohlášení, z jehož obsahu bude zřejmé, že dodavatel podmínky základní způsobilosti požadované zadavatelem splňuje. Čestné </w:t>
      </w:r>
      <w:r w:rsidRPr="00D165BD">
        <w:rPr>
          <w:rFonts w:eastAsia="Times New Roman" w:cs="Times New Roman"/>
          <w:lang w:eastAsia="cs-CZ"/>
        </w:rPr>
        <w:t>prohlášení tvoří 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3B46B0">
      <w:pPr>
        <w:numPr>
          <w:ilvl w:val="0"/>
          <w:numId w:val="16"/>
        </w:numPr>
        <w:spacing w:before="120"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3B46B0">
        <w:rPr>
          <w:rFonts w:eastAsia="Times New Roman" w:cs="Times New Roman"/>
          <w:lang w:eastAsia="cs-CZ"/>
        </w:rPr>
        <w:br/>
      </w:r>
      <w:r w:rsidR="00417C26">
        <w:rPr>
          <w:rFonts w:eastAsia="Times New Roman" w:cs="Arial"/>
          <w:b/>
          <w:lang w:eastAsia="cs-CZ"/>
        </w:rPr>
        <w:t>1 560</w:t>
      </w:r>
      <w:r w:rsidR="003B46B0" w:rsidRPr="003B46B0">
        <w:rPr>
          <w:rFonts w:eastAsia="Times New Roman" w:cs="Arial"/>
          <w:b/>
          <w:lang w:eastAsia="cs-CZ"/>
        </w:rPr>
        <w:t xml:space="preserve"> 000</w:t>
      </w:r>
      <w:r w:rsidRPr="00B243B5">
        <w:rPr>
          <w:rFonts w:eastAsia="Times New Roman" w:cs="Times New Roman"/>
          <w:b/>
          <w:color w:val="000000"/>
          <w:lang w:val="en-US" w:eastAsia="cs-CZ"/>
        </w:rPr>
        <w:t>,-</w:t>
      </w:r>
      <w:r w:rsidRPr="00B243B5">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417C26">
        <w:rPr>
          <w:rFonts w:eastAsia="Times New Roman" w:cs="Arial"/>
          <w:b/>
          <w:lang w:eastAsia="cs-CZ"/>
        </w:rPr>
        <w:t>780</w:t>
      </w:r>
      <w:r w:rsidR="003B46B0" w:rsidRPr="003B46B0">
        <w:rPr>
          <w:rFonts w:eastAsia="Times New Roman" w:cs="Arial"/>
          <w:b/>
          <w:lang w:eastAsia="cs-CZ"/>
        </w:rPr>
        <w:t xml:space="preserve"> 000</w:t>
      </w:r>
      <w:r w:rsidRPr="00B243B5">
        <w:rPr>
          <w:rFonts w:eastAsia="Times New Roman" w:cs="Times New Roman"/>
          <w:b/>
          <w:color w:val="000000"/>
          <w:lang w:val="en-US" w:eastAsia="cs-CZ"/>
        </w:rPr>
        <w:t>,-</w:t>
      </w:r>
      <w:r w:rsidRPr="00B243B5">
        <w:rPr>
          <w:rFonts w:eastAsia="Times New Roman" w:cs="Times New Roman"/>
          <w:b/>
          <w:lang w:eastAsia="cs-CZ"/>
        </w:rPr>
        <w:t xml:space="preserve"> </w:t>
      </w:r>
      <w:r w:rsidRPr="00B243B5">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w:t>
      </w:r>
      <w:r w:rsidRPr="001A6F12">
        <w:rPr>
          <w:rFonts w:eastAsia="Times New Roman" w:cs="Times New Roman"/>
          <w:color w:val="000000"/>
          <w:lang w:eastAsia="cs-CZ"/>
        </w:rPr>
        <w:lastRenderedPageBreak/>
        <w:t>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D165BD">
        <w:rPr>
          <w:rFonts w:eastAsia="Times New Roman" w:cs="Times New Roman"/>
          <w:color w:val="000000"/>
          <w:lang w:eastAsia="cs-CZ"/>
        </w:rPr>
        <w:t>obsažené v Příloze č. 3 této Výzvy</w:t>
      </w:r>
      <w:r w:rsidRPr="001A6F12">
        <w:rPr>
          <w:rFonts w:eastAsia="Times New Roman" w:cs="Times New Roman"/>
          <w:color w:val="000000"/>
          <w:lang w:eastAsia="cs-CZ"/>
        </w:rPr>
        <w:t>.</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B243B5"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dodavatelem </w:t>
      </w:r>
      <w:r w:rsidRPr="00B243B5">
        <w:rPr>
          <w:rFonts w:eastAsia="Times New Roman" w:cs="Times New Roman"/>
          <w:color w:val="000000"/>
          <w:lang w:eastAsia="cs-CZ"/>
        </w:rPr>
        <w:t>předložený seznam musí obsahovat:</w:t>
      </w:r>
    </w:p>
    <w:p w:rsidR="001A6F12" w:rsidRPr="00B243B5" w:rsidRDefault="001A6F12" w:rsidP="001A6F12">
      <w:pPr>
        <w:numPr>
          <w:ilvl w:val="0"/>
          <w:numId w:val="18"/>
        </w:numPr>
        <w:spacing w:after="0" w:line="240" w:lineRule="auto"/>
        <w:ind w:right="23"/>
        <w:jc w:val="both"/>
        <w:rPr>
          <w:rFonts w:eastAsia="Times New Roman" w:cs="Times New Roman"/>
          <w:color w:val="000000"/>
          <w:lang w:eastAsia="cs-CZ"/>
        </w:rPr>
      </w:pPr>
      <w:r w:rsidRPr="00B243B5">
        <w:rPr>
          <w:rFonts w:eastAsia="Times New Roman" w:cs="Times New Roman"/>
          <w:color w:val="000000"/>
          <w:lang w:eastAsia="cs-CZ"/>
        </w:rPr>
        <w:t xml:space="preserve">alespoň jednu fyzickou osobu, která bude činnost koordinátora </w:t>
      </w:r>
      <w:r w:rsidRPr="00B243B5">
        <w:rPr>
          <w:rFonts w:eastAsia="Times New Roman" w:cs="Times New Roman"/>
          <w:b/>
          <w:color w:val="000000"/>
          <w:lang w:eastAsia="cs-CZ"/>
        </w:rPr>
        <w:t>BOZP přímo vykonávat</w:t>
      </w:r>
      <w:r w:rsidRPr="00B243B5">
        <w:rPr>
          <w:rFonts w:eastAsia="Times New Roman" w:cs="Times New Roman"/>
          <w:color w:val="000000"/>
          <w:lang w:eastAsia="cs-CZ"/>
        </w:rPr>
        <w:t xml:space="preserve"> a má praxi ve výkonu činnosti koordinátora BOZP na </w:t>
      </w:r>
      <w:r w:rsidRPr="00B243B5">
        <w:rPr>
          <w:rFonts w:eastAsia="Times New Roman" w:cs="Times New Roman"/>
          <w:b/>
          <w:color w:val="000000"/>
          <w:lang w:eastAsia="cs-CZ"/>
        </w:rPr>
        <w:t>železničních</w:t>
      </w:r>
      <w:r w:rsidRPr="00B243B5">
        <w:rPr>
          <w:rFonts w:eastAsia="Times New Roman" w:cs="Times New Roman"/>
          <w:color w:val="000000"/>
          <w:lang w:eastAsia="cs-CZ"/>
        </w:rPr>
        <w:t xml:space="preserve"> stavbách minimálně </w:t>
      </w:r>
      <w:r w:rsidR="009E70E4">
        <w:rPr>
          <w:rFonts w:eastAsia="Times New Roman" w:cs="Times New Roman"/>
          <w:b/>
          <w:color w:val="000000"/>
          <w:lang w:eastAsia="cs-CZ"/>
        </w:rPr>
        <w:t>3</w:t>
      </w:r>
      <w:r w:rsidRPr="00B243B5">
        <w:rPr>
          <w:rFonts w:eastAsia="Times New Roman" w:cs="Times New Roman"/>
          <w:b/>
          <w:color w:val="000000"/>
          <w:lang w:eastAsia="cs-CZ"/>
        </w:rPr>
        <w:t xml:space="preserve"> roky</w:t>
      </w:r>
      <w:r w:rsidRPr="00B243B5">
        <w:rPr>
          <w:rFonts w:eastAsia="Times New Roman" w:cs="Times New Roman"/>
          <w:color w:val="000000"/>
          <w:lang w:eastAsia="cs-CZ"/>
        </w:rPr>
        <w:t>,</w:t>
      </w:r>
    </w:p>
    <w:p w:rsidR="001A6F12" w:rsidRPr="00B243B5" w:rsidRDefault="001A6F12" w:rsidP="001A6F12">
      <w:pPr>
        <w:numPr>
          <w:ilvl w:val="0"/>
          <w:numId w:val="18"/>
        </w:numPr>
        <w:spacing w:after="0" w:line="240" w:lineRule="auto"/>
        <w:ind w:right="23"/>
        <w:jc w:val="both"/>
        <w:rPr>
          <w:rFonts w:eastAsia="Times New Roman" w:cs="Times New Roman"/>
          <w:color w:val="000000"/>
          <w:lang w:eastAsia="cs-CZ"/>
        </w:rPr>
      </w:pPr>
      <w:r w:rsidRPr="00B243B5">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B243B5" w:rsidRPr="00B243B5">
        <w:rPr>
          <w:rFonts w:eastAsia="Times New Roman" w:cs="Times New Roman"/>
          <w:b/>
          <w:color w:val="000000"/>
          <w:lang w:eastAsia="cs-CZ"/>
        </w:rPr>
        <w:t>2 r</w:t>
      </w:r>
      <w:r w:rsidRPr="00B243B5">
        <w:rPr>
          <w:rFonts w:eastAsia="Times New Roman" w:cs="Times New Roman"/>
          <w:b/>
          <w:color w:val="000000"/>
          <w:lang w:eastAsia="cs-CZ"/>
        </w:rPr>
        <w:t>ok</w:t>
      </w:r>
      <w:r w:rsidR="00B243B5" w:rsidRPr="00B243B5">
        <w:rPr>
          <w:rFonts w:eastAsia="Times New Roman" w:cs="Times New Roman"/>
          <w:b/>
          <w:color w:val="000000"/>
          <w:lang w:eastAsia="cs-CZ"/>
        </w:rPr>
        <w:t>y</w:t>
      </w:r>
      <w:r w:rsidRPr="00B243B5">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w:t>
      </w:r>
      <w:r w:rsidRPr="001A6F12">
        <w:rPr>
          <w:rFonts w:eastAsia="Times New Roman" w:cs="Times New Roman"/>
          <w:lang w:eastAsia="cs-CZ"/>
        </w:rPr>
        <w:lastRenderedPageBreak/>
        <w:t>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w:t>
      </w:r>
      <w:r w:rsidRPr="001A6F12">
        <w:rPr>
          <w:rFonts w:eastAsia="Times New Roman" w:cs="Times New Roman"/>
          <w:lang w:eastAsia="cs-CZ"/>
        </w:rPr>
        <w:lastRenderedPageBreak/>
        <w:t>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D165BD" w:rsidRDefault="001A6F12" w:rsidP="001A6F12">
      <w:pPr>
        <w:spacing w:after="0" w:line="240" w:lineRule="auto"/>
        <w:ind w:left="426"/>
        <w:jc w:val="both"/>
        <w:rPr>
          <w:rFonts w:eastAsia="Times New Roman" w:cs="Times New Roman"/>
          <w:lang w:eastAsia="cs-CZ"/>
        </w:rPr>
      </w:pPr>
    </w:p>
    <w:p w:rsidR="001A6F12" w:rsidRPr="00D165BD" w:rsidRDefault="001A6F12" w:rsidP="001A6F12">
      <w:pPr>
        <w:spacing w:after="0" w:line="240" w:lineRule="auto"/>
        <w:ind w:left="426"/>
        <w:jc w:val="both"/>
        <w:rPr>
          <w:rFonts w:eastAsia="Times New Roman" w:cs="Times New Roman"/>
          <w:lang w:eastAsia="cs-CZ"/>
        </w:rPr>
      </w:pPr>
      <w:r w:rsidRPr="00D165BD">
        <w:rPr>
          <w:rFonts w:eastAsia="Times New Roman" w:cs="Times New Roman"/>
          <w:lang w:eastAsia="cs-CZ"/>
        </w:rPr>
        <w:t>Při hodnocení nabídkové ceny je rozhodující Celková cena Díla bez DPH uvedená v </w:t>
      </w:r>
      <w:r w:rsidR="00BE771D" w:rsidRPr="00D165BD">
        <w:rPr>
          <w:rFonts w:eastAsia="Times New Roman" w:cs="Times New Roman"/>
          <w:lang w:eastAsia="cs-CZ"/>
        </w:rPr>
        <w:t>čl. 3</w:t>
      </w:r>
      <w:r w:rsidRPr="00D165BD">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700BAB" w:rsidRDefault="00700BAB" w:rsidP="009813E3">
      <w:pPr>
        <w:spacing w:after="0" w:line="240" w:lineRule="auto"/>
        <w:ind w:left="426"/>
        <w:jc w:val="both"/>
        <w:rPr>
          <w:rFonts w:cs="Arial"/>
          <w:b/>
        </w:rPr>
      </w:pPr>
    </w:p>
    <w:p w:rsidR="009813E3" w:rsidRDefault="009813E3" w:rsidP="009813E3">
      <w:pPr>
        <w:spacing w:after="0" w:line="240" w:lineRule="auto"/>
        <w:ind w:left="426"/>
        <w:jc w:val="both"/>
        <w:rPr>
          <w:rFonts w:cs="Arial"/>
        </w:rPr>
      </w:pPr>
      <w:r w:rsidRPr="009813E3">
        <w:rPr>
          <w:rFonts w:cs="Arial"/>
          <w:b/>
        </w:rPr>
        <w:t>Nabídky lze podat v termínu, který je uveden na profilu zadavatele:</w:t>
      </w:r>
      <w:r w:rsidRPr="009813E3">
        <w:rPr>
          <w:rFonts w:cs="Arial"/>
        </w:rPr>
        <w:t xml:space="preserve"> </w:t>
      </w:r>
      <w:hyperlink r:id="rId14" w:history="1">
        <w:r w:rsidRPr="009813E3">
          <w:rPr>
            <w:rStyle w:val="Hypertextovodkaz"/>
            <w:rFonts w:cs="Arial"/>
            <w:b/>
            <w:bCs/>
            <w:lang w:eastAsia="cs-CZ"/>
          </w:rPr>
          <w:t>https://zakazky.spravazeleznic.cz/</w:t>
        </w:r>
      </w:hyperlink>
      <w:r w:rsidRPr="009813E3">
        <w:rPr>
          <w:rFonts w:cs="Arial"/>
          <w:b/>
        </w:rPr>
        <w:t>.</w:t>
      </w:r>
    </w:p>
    <w:p w:rsidR="009813E3" w:rsidRPr="009813E3" w:rsidRDefault="009813E3" w:rsidP="001A6F12">
      <w:pPr>
        <w:spacing w:after="0" w:line="240" w:lineRule="auto"/>
        <w:ind w:left="426"/>
        <w:jc w:val="both"/>
        <w:rPr>
          <w:rFonts w:eastAsia="Times New Roman" w:cs="Times New Roman"/>
          <w:b/>
          <w:strike/>
          <w:lang w:eastAsia="cs-CZ"/>
        </w:rPr>
      </w:pPr>
    </w:p>
    <w:p w:rsidR="001A6F12" w:rsidRPr="009813E3"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lastRenderedPageBreak/>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CE5020" w:rsidRDefault="001A6F12" w:rsidP="001A6F12">
      <w:pPr>
        <w:numPr>
          <w:ilvl w:val="0"/>
          <w:numId w:val="14"/>
        </w:numPr>
        <w:spacing w:after="0" w:line="240" w:lineRule="auto"/>
        <w:ind w:left="1134" w:hanging="425"/>
        <w:jc w:val="both"/>
        <w:rPr>
          <w:rFonts w:eastAsia="Times New Roman" w:cs="Times New Roman"/>
          <w:lang w:eastAsia="cs-CZ"/>
        </w:rPr>
      </w:pPr>
      <w:r w:rsidRPr="00CE5020">
        <w:rPr>
          <w:rFonts w:eastAsia="Times New Roman" w:cs="Times New Roman"/>
          <w:lang w:eastAsia="cs-CZ"/>
        </w:rPr>
        <w:t>všeobecné informace o dodavateli (příloha č. 1 Výzvy)</w:t>
      </w:r>
    </w:p>
    <w:p w:rsidR="001A6F12" w:rsidRPr="00CE5020" w:rsidRDefault="001A6F12" w:rsidP="001A6F12">
      <w:pPr>
        <w:numPr>
          <w:ilvl w:val="0"/>
          <w:numId w:val="14"/>
        </w:numPr>
        <w:spacing w:after="0" w:line="240" w:lineRule="auto"/>
        <w:ind w:hanging="437"/>
        <w:jc w:val="both"/>
        <w:rPr>
          <w:rFonts w:eastAsia="Times New Roman" w:cs="Times New Roman"/>
          <w:lang w:eastAsia="cs-CZ"/>
        </w:rPr>
      </w:pPr>
      <w:r w:rsidRPr="00CE5020">
        <w:rPr>
          <w:rFonts w:eastAsia="Times New Roman" w:cs="Times New Roman"/>
          <w:lang w:eastAsia="cs-CZ"/>
        </w:rPr>
        <w:t>návrh smlouvy o dílo o výkonu činnosti koordinátora bezpečnosti a ochrany zdraví při práci na staveništi ve fázi realizace stavby,</w:t>
      </w:r>
    </w:p>
    <w:p w:rsidR="001A6F12" w:rsidRPr="00CE5020" w:rsidRDefault="001A6F12" w:rsidP="001A6F12">
      <w:pPr>
        <w:numPr>
          <w:ilvl w:val="0"/>
          <w:numId w:val="14"/>
        </w:numPr>
        <w:spacing w:after="0" w:line="240" w:lineRule="auto"/>
        <w:ind w:hanging="437"/>
        <w:jc w:val="both"/>
        <w:rPr>
          <w:rFonts w:eastAsia="Times New Roman" w:cs="Times New Roman"/>
          <w:lang w:eastAsia="cs-CZ"/>
        </w:rPr>
      </w:pPr>
      <w:r w:rsidRPr="00CE5020">
        <w:rPr>
          <w:rFonts w:eastAsia="Times New Roman" w:cs="Times New Roman"/>
          <w:lang w:eastAsia="cs-CZ"/>
        </w:rPr>
        <w:t>plná moc či pověření, je-li tohoto dokumentu třeba,</w:t>
      </w:r>
    </w:p>
    <w:p w:rsidR="001A6F12" w:rsidRPr="00CE5020" w:rsidRDefault="001A6F12" w:rsidP="001A6F12">
      <w:pPr>
        <w:numPr>
          <w:ilvl w:val="0"/>
          <w:numId w:val="14"/>
        </w:numPr>
        <w:spacing w:after="0" w:line="240" w:lineRule="auto"/>
        <w:ind w:hanging="437"/>
        <w:jc w:val="both"/>
        <w:rPr>
          <w:rFonts w:eastAsia="Times New Roman" w:cs="Times New Roman"/>
          <w:lang w:eastAsia="cs-CZ"/>
        </w:rPr>
      </w:pPr>
      <w:r w:rsidRPr="00CE5020">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CE5020">
        <w:rPr>
          <w:rFonts w:eastAsia="Calibri" w:cs="Times New Roman"/>
          <w:lang w:eastAsia="cs-CZ"/>
        </w:rPr>
        <w:t xml:space="preserve">Nabídková cena bude </w:t>
      </w:r>
      <w:r w:rsidR="00BE771D" w:rsidRPr="00CE5020">
        <w:rPr>
          <w:rFonts w:eastAsia="Calibri" w:cs="Times New Roman"/>
          <w:lang w:eastAsia="cs-CZ"/>
        </w:rPr>
        <w:t>v čl. 3</w:t>
      </w:r>
      <w:r w:rsidRPr="00CE5020">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w:t>
      </w:r>
      <w:r w:rsidRPr="001A6F12">
        <w:rPr>
          <w:rFonts w:eastAsia="Times New Roman" w:cs="Times New Roman"/>
          <w:lang w:eastAsia="cs-CZ"/>
        </w:rPr>
        <w:lastRenderedPageBreak/>
        <w:t>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w:t>
      </w:r>
      <w:r w:rsidRPr="001A6F12">
        <w:rPr>
          <w:rFonts w:eastAsia="Times New Roman" w:cs="Times New Roman"/>
          <w:lang w:eastAsia="cs-CZ"/>
        </w:rPr>
        <w:lastRenderedPageBreak/>
        <w:t>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DA0DCC">
      <w:pPr>
        <w:spacing w:before="120" w:after="0" w:line="240" w:lineRule="auto"/>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podaná účastníkem nesplňuje zadávací podmínky, tzn</w:t>
      </w:r>
      <w:r w:rsidR="00307D42">
        <w:rPr>
          <w:rFonts w:eastAsia="Times New Roman" w:cs="Times New Roman"/>
          <w:lang w:eastAsia="cs-CZ"/>
        </w:rPr>
        <w:t xml:space="preserve">. </w:t>
      </w:r>
      <w:r w:rsidRPr="001A6F12">
        <w:rPr>
          <w:rFonts w:eastAsia="Times New Roman" w:cs="Times New Roman"/>
          <w:lang w:eastAsia="cs-CZ"/>
        </w:rPr>
        <w:t xml:space="preserve">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w:t>
      </w:r>
      <w:r w:rsidR="00CE5020">
        <w:rPr>
          <w:rFonts w:eastAsia="Times New Roman" w:cs="Times New Roman"/>
          <w:lang w:eastAsia="cs-CZ"/>
        </w:rPr>
        <w:t xml:space="preserve">ůvěryhodnost, včetně pochybení, </w:t>
      </w:r>
      <w:r w:rsidRPr="001A6F12">
        <w:rPr>
          <w:rFonts w:eastAsia="Times New Roman" w:cs="Times New Roman"/>
          <w:lang w:eastAsia="cs-CZ"/>
        </w:rPr>
        <w:t>za která byl disciplinárně potrestán</w:t>
      </w:r>
      <w:r w:rsidR="00CE5020">
        <w:rPr>
          <w:rFonts w:eastAsia="Times New Roman" w:cs="Times New Roman"/>
          <w:lang w:eastAsia="cs-CZ"/>
        </w:rPr>
        <w:t>,</w:t>
      </w:r>
      <w:r w:rsidRPr="001A6F12">
        <w:rPr>
          <w:rFonts w:eastAsia="Times New Roman" w:cs="Times New Roman"/>
          <w:lang w:eastAsia="cs-CZ"/>
        </w:rPr>
        <w:t xml:space="preserve">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44637B" w:rsidRDefault="0044637B"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CE5020" w:rsidRPr="00CE5020">
        <w:rPr>
          <w:rFonts w:eastAsia="Times New Roman" w:cs="Arial"/>
          <w:b/>
          <w:lang w:eastAsia="cs-CZ"/>
        </w:rPr>
        <w:t>„</w:t>
      </w:r>
      <w:r w:rsidR="00DA0DCC" w:rsidRPr="00DA0DCC">
        <w:rPr>
          <w:rFonts w:eastAsia="Times New Roman" w:cs="Arial"/>
          <w:b/>
          <w:lang w:eastAsia="cs-CZ"/>
        </w:rPr>
        <w:t>Dokončení I. žel. koridoru v trať. úseku Lanžhot (ČR) – Kúty (SR)</w:t>
      </w:r>
      <w:r w:rsidR="00CE5020" w:rsidRPr="00CE5020">
        <w:rPr>
          <w:rFonts w:eastAsia="Times New Roman" w:cs="Arial"/>
          <w:b/>
          <w:lang w:eastAsia="cs-CZ"/>
        </w:rPr>
        <w:t xml:space="preserve"> – BOZP“</w:t>
      </w:r>
      <w:r w:rsidR="00CE5020">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CE5020" w:rsidRPr="00CE5020">
        <w:rPr>
          <w:rFonts w:ascii="Verdana" w:hAnsi="Verdana"/>
          <w:b/>
        </w:rPr>
        <w:t>„</w:t>
      </w:r>
      <w:r w:rsidR="00DA0DCC" w:rsidRPr="00DA0DCC">
        <w:rPr>
          <w:rFonts w:ascii="Verdana" w:hAnsi="Verdana"/>
          <w:b/>
        </w:rPr>
        <w:t>Dokončení I. žel. koridoru v trať. úseku Lanžhot (ČR) – Kúty (SR)</w:t>
      </w:r>
      <w:r w:rsidR="00CE5020" w:rsidRPr="00CE5020">
        <w:rPr>
          <w:rFonts w:ascii="Verdana" w:hAnsi="Verdana"/>
          <w:b/>
        </w:rPr>
        <w:t xml:space="preserve"> – BOZP“</w:t>
      </w:r>
      <w:r w:rsidR="00CE5020" w:rsidRPr="00CE5020">
        <w:rPr>
          <w:rFonts w:ascii="Verdana" w:hAnsi="Verdana"/>
        </w:rPr>
        <w:t xml:space="preserve">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8D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268DF">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717B4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A1619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68D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268DF">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731D3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5212B5"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sidR="00CE5020">
        <w:rPr>
          <w:rFonts w:ascii="Calibri" w:hAnsi="Calibri" w:cs="Calibri"/>
          <w:sz w:val="16"/>
          <w:szCs w:val="16"/>
        </w:rPr>
        <w:t xml:space="preserve"> Identifikační údaje doplní </w:t>
      </w:r>
      <w:r>
        <w:rPr>
          <w:rFonts w:ascii="Calibri" w:hAnsi="Calibri" w:cs="Calibri"/>
          <w:sz w:val="16"/>
          <w:szCs w:val="16"/>
        </w:rPr>
        <w:t>dodavatel d</w:t>
      </w:r>
      <w:r w:rsidR="00CE5020">
        <w:rPr>
          <w:rFonts w:ascii="Calibri" w:hAnsi="Calibri" w:cs="Calibri"/>
          <w:sz w:val="16"/>
          <w:szCs w:val="16"/>
        </w:rPr>
        <w:t xml:space="preserve">le skutečnosti, zda se jedná o </w:t>
      </w:r>
      <w:r>
        <w:rPr>
          <w:rFonts w:ascii="Calibri" w:hAnsi="Calibri" w:cs="Calibri"/>
          <w:sz w:val="16"/>
          <w:szCs w:val="16"/>
        </w:rPr>
        <w:t xml:space="preserve">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E58626"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8437E8"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1"/>
  </w:num>
  <w:num w:numId="3">
    <w:abstractNumId w:val="9"/>
  </w:num>
  <w:num w:numId="4">
    <w:abstractNumId w:val="17"/>
  </w:num>
  <w:num w:numId="5">
    <w:abstractNumId w:val="0"/>
  </w:num>
  <w:num w:numId="6">
    <w:abstractNumId w:val="14"/>
  </w:num>
  <w:num w:numId="7">
    <w:abstractNumId w:val="11"/>
  </w:num>
  <w:num w:numId="8">
    <w:abstractNumId w:val="16"/>
  </w:num>
  <w:num w:numId="9">
    <w:abstractNumId w:val="18"/>
  </w:num>
  <w:num w:numId="10">
    <w:abstractNumId w:val="12"/>
  </w:num>
  <w:num w:numId="11">
    <w:abstractNumId w:val="13"/>
  </w:num>
  <w:num w:numId="12">
    <w:abstractNumId w:val="10"/>
  </w:num>
  <w:num w:numId="13">
    <w:abstractNumId w:val="4"/>
  </w:num>
  <w:num w:numId="14">
    <w:abstractNumId w:val="6"/>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num>
  <w:num w:numId="1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33432"/>
    <w:rsid w:val="000335CC"/>
    <w:rsid w:val="000715D2"/>
    <w:rsid w:val="00072C1E"/>
    <w:rsid w:val="000A0510"/>
    <w:rsid w:val="000B6C7E"/>
    <w:rsid w:val="000B7907"/>
    <w:rsid w:val="000C0429"/>
    <w:rsid w:val="000C4026"/>
    <w:rsid w:val="000C45E8"/>
    <w:rsid w:val="000C5D49"/>
    <w:rsid w:val="00114472"/>
    <w:rsid w:val="00147B3C"/>
    <w:rsid w:val="00170EC5"/>
    <w:rsid w:val="001747C1"/>
    <w:rsid w:val="0018596A"/>
    <w:rsid w:val="001A6F12"/>
    <w:rsid w:val="001B69C2"/>
    <w:rsid w:val="001C4DA0"/>
    <w:rsid w:val="00207DF5"/>
    <w:rsid w:val="002422D7"/>
    <w:rsid w:val="00267369"/>
    <w:rsid w:val="0026785D"/>
    <w:rsid w:val="002C31BF"/>
    <w:rsid w:val="002E0CD7"/>
    <w:rsid w:val="002F026B"/>
    <w:rsid w:val="002F44A6"/>
    <w:rsid w:val="003068E2"/>
    <w:rsid w:val="00307D42"/>
    <w:rsid w:val="00357BC6"/>
    <w:rsid w:val="0037111D"/>
    <w:rsid w:val="003956C6"/>
    <w:rsid w:val="003B46B0"/>
    <w:rsid w:val="003E6B9A"/>
    <w:rsid w:val="003E75CE"/>
    <w:rsid w:val="003F25DD"/>
    <w:rsid w:val="0041380F"/>
    <w:rsid w:val="00417C26"/>
    <w:rsid w:val="0043401C"/>
    <w:rsid w:val="0044637B"/>
    <w:rsid w:val="00450F07"/>
    <w:rsid w:val="00453CD3"/>
    <w:rsid w:val="00455BC7"/>
    <w:rsid w:val="00460660"/>
    <w:rsid w:val="00460CCB"/>
    <w:rsid w:val="00467E18"/>
    <w:rsid w:val="00477370"/>
    <w:rsid w:val="00483F34"/>
    <w:rsid w:val="00486107"/>
    <w:rsid w:val="00491827"/>
    <w:rsid w:val="004926B0"/>
    <w:rsid w:val="004A7C69"/>
    <w:rsid w:val="004C4399"/>
    <w:rsid w:val="004C69ED"/>
    <w:rsid w:val="004C787C"/>
    <w:rsid w:val="004F4B9B"/>
    <w:rsid w:val="00501654"/>
    <w:rsid w:val="005056FC"/>
    <w:rsid w:val="00511AB9"/>
    <w:rsid w:val="00522AC8"/>
    <w:rsid w:val="00523EA7"/>
    <w:rsid w:val="00542527"/>
    <w:rsid w:val="00551D1F"/>
    <w:rsid w:val="00553375"/>
    <w:rsid w:val="005658A6"/>
    <w:rsid w:val="005720E7"/>
    <w:rsid w:val="005722BB"/>
    <w:rsid w:val="005736B7"/>
    <w:rsid w:val="00575E5A"/>
    <w:rsid w:val="00584E2A"/>
    <w:rsid w:val="00596C7E"/>
    <w:rsid w:val="005A64E9"/>
    <w:rsid w:val="005B5EE9"/>
    <w:rsid w:val="005C5578"/>
    <w:rsid w:val="005E4C10"/>
    <w:rsid w:val="006104F6"/>
    <w:rsid w:val="0061068E"/>
    <w:rsid w:val="00660AD3"/>
    <w:rsid w:val="006655C7"/>
    <w:rsid w:val="006A5570"/>
    <w:rsid w:val="006A689C"/>
    <w:rsid w:val="006B3D79"/>
    <w:rsid w:val="006D53F8"/>
    <w:rsid w:val="006E0578"/>
    <w:rsid w:val="006E314D"/>
    <w:rsid w:val="006E7F06"/>
    <w:rsid w:val="00700BAB"/>
    <w:rsid w:val="00710723"/>
    <w:rsid w:val="00723ED1"/>
    <w:rsid w:val="00735ED4"/>
    <w:rsid w:val="00743525"/>
    <w:rsid w:val="007531A0"/>
    <w:rsid w:val="0076286B"/>
    <w:rsid w:val="00764595"/>
    <w:rsid w:val="00766846"/>
    <w:rsid w:val="0077673A"/>
    <w:rsid w:val="007846E1"/>
    <w:rsid w:val="007974A6"/>
    <w:rsid w:val="007A2402"/>
    <w:rsid w:val="007A566E"/>
    <w:rsid w:val="007B570C"/>
    <w:rsid w:val="007C0BBD"/>
    <w:rsid w:val="007D16A3"/>
    <w:rsid w:val="007E4A6E"/>
    <w:rsid w:val="007F56A7"/>
    <w:rsid w:val="00807DD0"/>
    <w:rsid w:val="00813F11"/>
    <w:rsid w:val="00814E27"/>
    <w:rsid w:val="00891334"/>
    <w:rsid w:val="008A3568"/>
    <w:rsid w:val="008C6D95"/>
    <w:rsid w:val="008C7796"/>
    <w:rsid w:val="008D03B9"/>
    <w:rsid w:val="008F18D6"/>
    <w:rsid w:val="00904780"/>
    <w:rsid w:val="009113A8"/>
    <w:rsid w:val="00922385"/>
    <w:rsid w:val="009223DF"/>
    <w:rsid w:val="009238C9"/>
    <w:rsid w:val="009268DF"/>
    <w:rsid w:val="00936091"/>
    <w:rsid w:val="00940D8A"/>
    <w:rsid w:val="00962258"/>
    <w:rsid w:val="009678B7"/>
    <w:rsid w:val="009813E3"/>
    <w:rsid w:val="00982411"/>
    <w:rsid w:val="00982E5E"/>
    <w:rsid w:val="00992D9C"/>
    <w:rsid w:val="00996CB8"/>
    <w:rsid w:val="009A7568"/>
    <w:rsid w:val="009B2E97"/>
    <w:rsid w:val="009B72CC"/>
    <w:rsid w:val="009E07F4"/>
    <w:rsid w:val="009E70E4"/>
    <w:rsid w:val="009F392E"/>
    <w:rsid w:val="009F7442"/>
    <w:rsid w:val="00A44328"/>
    <w:rsid w:val="00A453A3"/>
    <w:rsid w:val="00A50884"/>
    <w:rsid w:val="00A6177B"/>
    <w:rsid w:val="00A66136"/>
    <w:rsid w:val="00AA4CBB"/>
    <w:rsid w:val="00AA65FA"/>
    <w:rsid w:val="00AA7351"/>
    <w:rsid w:val="00AD056F"/>
    <w:rsid w:val="00AD2773"/>
    <w:rsid w:val="00AD6731"/>
    <w:rsid w:val="00AE1DDE"/>
    <w:rsid w:val="00B15B5E"/>
    <w:rsid w:val="00B15D0D"/>
    <w:rsid w:val="00B23CA3"/>
    <w:rsid w:val="00B243B5"/>
    <w:rsid w:val="00B3491A"/>
    <w:rsid w:val="00B45E9E"/>
    <w:rsid w:val="00B463DE"/>
    <w:rsid w:val="00B55F9C"/>
    <w:rsid w:val="00B75EE1"/>
    <w:rsid w:val="00B77481"/>
    <w:rsid w:val="00B841EE"/>
    <w:rsid w:val="00B8518B"/>
    <w:rsid w:val="00B86463"/>
    <w:rsid w:val="00B919CC"/>
    <w:rsid w:val="00B97192"/>
    <w:rsid w:val="00BB3740"/>
    <w:rsid w:val="00BD7E91"/>
    <w:rsid w:val="00BE6FF3"/>
    <w:rsid w:val="00BE771D"/>
    <w:rsid w:val="00BF374D"/>
    <w:rsid w:val="00C02D0A"/>
    <w:rsid w:val="00C03A6E"/>
    <w:rsid w:val="00C21763"/>
    <w:rsid w:val="00C30759"/>
    <w:rsid w:val="00C3217D"/>
    <w:rsid w:val="00C44F6A"/>
    <w:rsid w:val="00C727E5"/>
    <w:rsid w:val="00C8207D"/>
    <w:rsid w:val="00C94497"/>
    <w:rsid w:val="00CA2DBD"/>
    <w:rsid w:val="00CB2971"/>
    <w:rsid w:val="00CB7B5A"/>
    <w:rsid w:val="00CC1E2B"/>
    <w:rsid w:val="00CD1FC4"/>
    <w:rsid w:val="00CE371D"/>
    <w:rsid w:val="00CE5020"/>
    <w:rsid w:val="00D02A4D"/>
    <w:rsid w:val="00D165BD"/>
    <w:rsid w:val="00D21061"/>
    <w:rsid w:val="00D316A7"/>
    <w:rsid w:val="00D4108E"/>
    <w:rsid w:val="00D6163D"/>
    <w:rsid w:val="00D63009"/>
    <w:rsid w:val="00D831A3"/>
    <w:rsid w:val="00D902AD"/>
    <w:rsid w:val="00DA0DCC"/>
    <w:rsid w:val="00DA6FFE"/>
    <w:rsid w:val="00DC3110"/>
    <w:rsid w:val="00DD46F3"/>
    <w:rsid w:val="00DD58A6"/>
    <w:rsid w:val="00DE56F2"/>
    <w:rsid w:val="00DF116D"/>
    <w:rsid w:val="00E70D8C"/>
    <w:rsid w:val="00E72A92"/>
    <w:rsid w:val="00E824F1"/>
    <w:rsid w:val="00EB104F"/>
    <w:rsid w:val="00ED14BD"/>
    <w:rsid w:val="00EE0472"/>
    <w:rsid w:val="00EF2CEC"/>
    <w:rsid w:val="00F01440"/>
    <w:rsid w:val="00F12DEC"/>
    <w:rsid w:val="00F1715C"/>
    <w:rsid w:val="00F23B06"/>
    <w:rsid w:val="00F310F8"/>
    <w:rsid w:val="00F35939"/>
    <w:rsid w:val="00F45607"/>
    <w:rsid w:val="00F52191"/>
    <w:rsid w:val="00F63742"/>
    <w:rsid w:val="00F64786"/>
    <w:rsid w:val="00F659EB"/>
    <w:rsid w:val="00F67E5E"/>
    <w:rsid w:val="00F804A7"/>
    <w:rsid w:val="00F862D6"/>
    <w:rsid w:val="00F86BA6"/>
    <w:rsid w:val="00FA07C4"/>
    <w:rsid w:val="00FC42F0"/>
    <w:rsid w:val="00FC6389"/>
    <w:rsid w:val="00FD2F51"/>
    <w:rsid w:val="00FD3019"/>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515B445A"/>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Nadpis2-1">
    <w:name w:val="_Nadpis_2-1"/>
    <w:next w:val="Nadpis2-2"/>
    <w:qFormat/>
    <w:rsid w:val="00467E18"/>
    <w:pPr>
      <w:keepNext/>
      <w:numPr>
        <w:numId w:val="19"/>
      </w:numPr>
      <w:spacing w:before="280" w:after="120"/>
      <w:outlineLvl w:val="0"/>
    </w:pPr>
    <w:rPr>
      <w:rFonts w:ascii="Verdana" w:hAnsi="Verdana"/>
      <w:b/>
      <w:caps/>
      <w:sz w:val="22"/>
    </w:rPr>
  </w:style>
  <w:style w:type="paragraph" w:customStyle="1" w:styleId="Nadpis2-2">
    <w:name w:val="_Nadpis_2-2"/>
    <w:basedOn w:val="Nadpis2-1"/>
    <w:next w:val="Text2-1"/>
    <w:qFormat/>
    <w:rsid w:val="00467E18"/>
    <w:pPr>
      <w:numPr>
        <w:ilvl w:val="1"/>
      </w:numPr>
      <w:spacing w:before="200"/>
      <w:outlineLvl w:val="1"/>
    </w:pPr>
    <w:rPr>
      <w:caps w:val="0"/>
    </w:rPr>
  </w:style>
  <w:style w:type="paragraph" w:customStyle="1" w:styleId="Text2-1">
    <w:name w:val="_Text_2-1"/>
    <w:basedOn w:val="Odstavecseseznamem"/>
    <w:link w:val="Text2-1Char"/>
    <w:qFormat/>
    <w:rsid w:val="00467E18"/>
    <w:pPr>
      <w:numPr>
        <w:ilvl w:val="2"/>
        <w:numId w:val="19"/>
      </w:numPr>
      <w:spacing w:after="120"/>
      <w:contextualSpacing w:val="0"/>
      <w:jc w:val="both"/>
    </w:pPr>
    <w:rPr>
      <w:rFonts w:ascii="Verdana" w:hAnsi="Verdana"/>
    </w:rPr>
  </w:style>
  <w:style w:type="character" w:customStyle="1" w:styleId="Text2-1Char">
    <w:name w:val="_Text_2-1 Char"/>
    <w:basedOn w:val="Standardnpsmoodstavce"/>
    <w:link w:val="Text2-1"/>
    <w:rsid w:val="00467E18"/>
    <w:rPr>
      <w:rFonts w:ascii="Verdana" w:hAnsi="Verdana"/>
    </w:rPr>
  </w:style>
  <w:style w:type="paragraph" w:customStyle="1" w:styleId="Text2-2">
    <w:name w:val="_Text_2-2"/>
    <w:basedOn w:val="Text2-1"/>
    <w:qFormat/>
    <w:rsid w:val="00467E18"/>
    <w:pPr>
      <w:numPr>
        <w:ilvl w:val="3"/>
      </w:numPr>
      <w:tabs>
        <w:tab w:val="clear" w:pos="1701"/>
        <w:tab w:val="num" w:pos="360"/>
      </w:tabs>
      <w:ind w:left="3447"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B1B49600-5BE9-40EB-8DDE-1D2269B01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261</TotalTime>
  <Pages>15</Pages>
  <Words>7031</Words>
  <Characters>41487</Characters>
  <Application>Microsoft Office Word</Application>
  <DocSecurity>0</DocSecurity>
  <Lines>345</Lines>
  <Paragraphs>96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47</cp:revision>
  <cp:lastPrinted>2019-02-22T13:28:00Z</cp:lastPrinted>
  <dcterms:created xsi:type="dcterms:W3CDTF">2020-01-27T11:44:00Z</dcterms:created>
  <dcterms:modified xsi:type="dcterms:W3CDTF">2021-10-05T08:30:00Z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