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899" w:rsidRDefault="000A4899" w:rsidP="007E1B1C">
      <w:pPr>
        <w:pStyle w:val="TPTitul2"/>
      </w:pPr>
    </w:p>
    <w:p w:rsidR="004A739E" w:rsidRDefault="004A739E" w:rsidP="007E1B1C">
      <w:pPr>
        <w:pStyle w:val="TPTitul2"/>
      </w:pPr>
    </w:p>
    <w:p w:rsidR="004A739E" w:rsidRPr="00C805BC" w:rsidRDefault="004A739E" w:rsidP="007E1B1C">
      <w:pPr>
        <w:pStyle w:val="TPTitul2"/>
      </w:pPr>
    </w:p>
    <w:p w:rsidR="0061289B" w:rsidRPr="00C805BC" w:rsidRDefault="00711165" w:rsidP="007E1B1C">
      <w:pPr>
        <w:pStyle w:val="TPTitul2"/>
      </w:pPr>
      <w:r w:rsidRPr="00C805BC">
        <w:t>P</w:t>
      </w:r>
      <w:r w:rsidR="00183D32">
        <w:t xml:space="preserve">říloha ZTP č. </w:t>
      </w:r>
      <w:r w:rsidR="009E6072">
        <w:t>5</w:t>
      </w:r>
    </w:p>
    <w:p w:rsidR="0061289B" w:rsidRPr="00C805BC" w:rsidRDefault="00805149" w:rsidP="007E1B1C">
      <w:pPr>
        <w:pStyle w:val="TPTitul1"/>
      </w:pPr>
      <w:r w:rsidRPr="00C805BC">
        <w:t xml:space="preserve">ZVLÁŠTNÍ </w:t>
      </w:r>
      <w:r w:rsidR="001D3F9D">
        <w:t xml:space="preserve">TECHNICKÉ </w:t>
      </w:r>
      <w:r w:rsidR="0061289B" w:rsidRPr="00C805BC">
        <w:t>PO</w:t>
      </w:r>
      <w:r w:rsidRPr="00C805BC">
        <w:t>D</w:t>
      </w:r>
      <w:r w:rsidR="00C537B1" w:rsidRPr="00C805BC">
        <w:t>MÍNK</w:t>
      </w:r>
      <w:r w:rsidRPr="00C805BC">
        <w:t>Y</w:t>
      </w:r>
    </w:p>
    <w:p w:rsidR="0061289B" w:rsidRPr="00C805BC" w:rsidRDefault="007E1B1C" w:rsidP="007E1B1C">
      <w:pPr>
        <w:pStyle w:val="TPTitul2"/>
      </w:pPr>
      <w:r>
        <w:t xml:space="preserve">ZHOTOVENÍ </w:t>
      </w:r>
      <w:r w:rsidR="00805149" w:rsidRPr="00C805BC">
        <w:t>P</w:t>
      </w:r>
      <w:r w:rsidR="00B051AA" w:rsidRPr="00C805BC">
        <w:t>ROJEKT</w:t>
      </w:r>
      <w:r>
        <w:t xml:space="preserve">U </w:t>
      </w:r>
      <w:r w:rsidR="00B051AA" w:rsidRPr="00C805BC">
        <w:t xml:space="preserve">A </w:t>
      </w:r>
      <w:r>
        <w:t>STAVBY</w:t>
      </w:r>
    </w:p>
    <w:p w:rsidR="00593063" w:rsidRPr="00C805BC" w:rsidRDefault="00593063" w:rsidP="007E1B1C">
      <w:pPr>
        <w:pStyle w:val="TPTitul2"/>
        <w:rPr>
          <w:bCs/>
          <w:caps/>
        </w:rPr>
      </w:pPr>
    </w:p>
    <w:p w:rsidR="0061289B" w:rsidRDefault="00805149" w:rsidP="007E1B1C">
      <w:pPr>
        <w:pStyle w:val="TPTitul2"/>
        <w:rPr>
          <w:bCs/>
        </w:rPr>
      </w:pPr>
      <w:r w:rsidRPr="004541C7">
        <w:rPr>
          <w:bCs/>
        </w:rPr>
        <w:t>„</w:t>
      </w:r>
      <w:r w:rsidR="009E6072">
        <w:rPr>
          <w:bCs/>
        </w:rPr>
        <w:t>Prozatímní požadavky na uplatnění uvolňovací rychlosti</w:t>
      </w:r>
      <w:r w:rsidR="009E6072">
        <w:rPr>
          <w:bCs/>
        </w:rPr>
        <w:br/>
        <w:t>v </w:t>
      </w:r>
      <w:r w:rsidR="00E60ED8" w:rsidRPr="004541C7">
        <w:rPr>
          <w:bCs/>
        </w:rPr>
        <w:t xml:space="preserve">ETCS </w:t>
      </w:r>
      <w:r w:rsidR="009E6072">
        <w:rPr>
          <w:bCs/>
        </w:rPr>
        <w:t>úrovně 2</w:t>
      </w:r>
      <w:r w:rsidRPr="004541C7">
        <w:rPr>
          <w:bCs/>
        </w:rPr>
        <w:t>“</w:t>
      </w:r>
    </w:p>
    <w:p w:rsidR="009E6072" w:rsidRPr="004541C7" w:rsidRDefault="009E6072" w:rsidP="007E1B1C">
      <w:pPr>
        <w:pStyle w:val="TPTitul2"/>
        <w:rPr>
          <w:bCs/>
        </w:rPr>
      </w:pPr>
    </w:p>
    <w:p w:rsidR="0049654B" w:rsidRPr="004541C7" w:rsidRDefault="0096044C" w:rsidP="007E1B1C">
      <w:pPr>
        <w:pStyle w:val="TPTitul2"/>
        <w:rPr>
          <w:highlight w:val="magenta"/>
        </w:rPr>
      </w:pPr>
      <w:r w:rsidRPr="00C805BC">
        <w:rPr>
          <w:bCs/>
        </w:rPr>
        <w:t>„</w:t>
      </w:r>
      <w:r w:rsidR="002F5925">
        <w:rPr>
          <w:bCs/>
        </w:rPr>
        <w:t>ETCS Praha Uhříněves – Praha hl. n. (mimo)</w:t>
      </w:r>
      <w:r w:rsidRPr="00C805BC">
        <w:rPr>
          <w:bCs/>
        </w:rPr>
        <w:t>“</w:t>
      </w:r>
    </w:p>
    <w:p w:rsidR="007E1B1C" w:rsidRPr="004541C7" w:rsidRDefault="007E1B1C" w:rsidP="007E1B1C">
      <w:pPr>
        <w:pStyle w:val="TPTitul2"/>
        <w:rPr>
          <w:highlight w:val="magenta"/>
        </w:rPr>
      </w:pPr>
    </w:p>
    <w:p w:rsidR="007E1B1C" w:rsidRPr="004541C7" w:rsidRDefault="007E1B1C" w:rsidP="007E1B1C">
      <w:pPr>
        <w:pStyle w:val="TPTitul2"/>
      </w:pPr>
    </w:p>
    <w:p w:rsidR="007E1B1C" w:rsidRPr="004541C7" w:rsidRDefault="002F5925" w:rsidP="004A739E">
      <w:pPr>
        <w:pStyle w:val="TPTitul3"/>
      </w:pPr>
      <w:proofErr w:type="gramStart"/>
      <w:r>
        <w:t>9</w:t>
      </w:r>
      <w:r w:rsidR="0020381B">
        <w:t>.</w:t>
      </w:r>
      <w:r w:rsidR="00150066">
        <w:t xml:space="preserve"> </w:t>
      </w:r>
      <w:r>
        <w:t xml:space="preserve"> 7</w:t>
      </w:r>
      <w:r w:rsidR="0020381B">
        <w:t>.</w:t>
      </w:r>
      <w:r w:rsidR="00150066">
        <w:t xml:space="preserve"> </w:t>
      </w:r>
      <w:r>
        <w:t xml:space="preserve"> </w:t>
      </w:r>
      <w:r w:rsidR="0020381B">
        <w:t>202</w:t>
      </w:r>
      <w:r>
        <w:t>1</w:t>
      </w:r>
      <w:proofErr w:type="gramEnd"/>
    </w:p>
    <w:p w:rsidR="007E1B1C" w:rsidRPr="004A739E" w:rsidRDefault="007E1B1C" w:rsidP="007E1B1C">
      <w:pPr>
        <w:pStyle w:val="TPTitul2"/>
      </w:pPr>
    </w:p>
    <w:p w:rsidR="0011774E" w:rsidRDefault="0011774E" w:rsidP="007E1B1C">
      <w:pPr>
        <w:pStyle w:val="TPTitul2"/>
        <w:sectPr w:rsidR="0011774E" w:rsidSect="0020381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D94516" w:rsidRDefault="0011774E" w:rsidP="004A739E">
      <w:pPr>
        <w:pStyle w:val="TPNADPIS-1neslovn"/>
        <w:outlineLvl w:val="9"/>
      </w:pPr>
      <w:bookmarkStart w:id="0" w:name="_GoBack"/>
      <w:bookmarkEnd w:id="0"/>
      <w:r>
        <w:br w:type="page"/>
      </w:r>
      <w:r w:rsidR="00D94516" w:rsidRPr="00C805BC">
        <w:lastRenderedPageBreak/>
        <w:t>Obsah</w:t>
      </w:r>
    </w:p>
    <w:p w:rsidR="004A739E" w:rsidRPr="00C805BC" w:rsidRDefault="004A739E" w:rsidP="004A739E">
      <w:pPr>
        <w:pStyle w:val="TPText-0neslovan"/>
      </w:pPr>
    </w:p>
    <w:p w:rsidR="003F0FB1" w:rsidRPr="006377FC" w:rsidRDefault="00D94516">
      <w:pPr>
        <w:pStyle w:val="Obsah1"/>
        <w:rPr>
          <w:b w:val="0"/>
          <w:caps w:val="0"/>
          <w:noProof/>
          <w:szCs w:val="22"/>
        </w:rPr>
      </w:pPr>
      <w:r w:rsidRPr="004A739E">
        <w:fldChar w:fldCharType="begin"/>
      </w:r>
      <w:r w:rsidRPr="004A739E">
        <w:instrText xml:space="preserve"> TOC \o "1-3" \u </w:instrText>
      </w:r>
      <w:r w:rsidRPr="004A739E">
        <w:fldChar w:fldCharType="separate"/>
      </w:r>
      <w:r w:rsidR="003F0FB1">
        <w:rPr>
          <w:noProof/>
        </w:rPr>
        <w:t>1.</w:t>
      </w:r>
      <w:r w:rsidR="003F0FB1" w:rsidRPr="006377FC">
        <w:rPr>
          <w:b w:val="0"/>
          <w:caps w:val="0"/>
          <w:noProof/>
          <w:szCs w:val="22"/>
        </w:rPr>
        <w:tab/>
      </w:r>
      <w:r w:rsidR="003F0FB1">
        <w:rPr>
          <w:noProof/>
        </w:rPr>
        <w:t>Všeobecně</w:t>
      </w:r>
      <w:r w:rsidR="003F0FB1">
        <w:rPr>
          <w:noProof/>
        </w:rPr>
        <w:tab/>
      </w:r>
      <w:r w:rsidR="003F0FB1">
        <w:rPr>
          <w:noProof/>
        </w:rPr>
        <w:fldChar w:fldCharType="begin"/>
      </w:r>
      <w:r w:rsidR="003F0FB1">
        <w:rPr>
          <w:noProof/>
        </w:rPr>
        <w:instrText xml:space="preserve"> PAGEREF _Toc507668379 \h </w:instrText>
      </w:r>
      <w:r w:rsidR="003F0FB1">
        <w:rPr>
          <w:noProof/>
        </w:rPr>
      </w:r>
      <w:r w:rsidR="003F0FB1">
        <w:rPr>
          <w:noProof/>
        </w:rPr>
        <w:fldChar w:fldCharType="separate"/>
      </w:r>
      <w:r w:rsidR="003F0FB1">
        <w:rPr>
          <w:noProof/>
        </w:rPr>
        <w:t>3</w:t>
      </w:r>
      <w:r w:rsidR="003F0FB1">
        <w:rPr>
          <w:noProof/>
        </w:rPr>
        <w:fldChar w:fldCharType="end"/>
      </w:r>
    </w:p>
    <w:p w:rsidR="003F0FB1" w:rsidRPr="006377FC" w:rsidRDefault="003F0FB1">
      <w:pPr>
        <w:pStyle w:val="Obsah1"/>
        <w:rPr>
          <w:b w:val="0"/>
          <w:caps w:val="0"/>
          <w:noProof/>
          <w:szCs w:val="22"/>
        </w:rPr>
      </w:pPr>
      <w:r>
        <w:rPr>
          <w:noProof/>
        </w:rPr>
        <w:t>2.</w:t>
      </w:r>
      <w:r w:rsidRPr="006377FC">
        <w:rPr>
          <w:b w:val="0"/>
          <w:caps w:val="0"/>
          <w:noProof/>
          <w:szCs w:val="22"/>
        </w:rPr>
        <w:tab/>
      </w:r>
      <w:r>
        <w:rPr>
          <w:noProof/>
        </w:rPr>
        <w:t>požadavky na použití uvolňovací rychlosti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_Toc507668380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F0FB1" w:rsidRPr="006377FC" w:rsidRDefault="003F0FB1">
      <w:pPr>
        <w:pStyle w:val="Obsah2"/>
        <w:rPr>
          <w:smallCaps w:val="0"/>
          <w:noProof/>
          <w:szCs w:val="22"/>
        </w:rPr>
      </w:pPr>
      <w:r>
        <w:rPr>
          <w:noProof/>
        </w:rPr>
        <w:t>2.1.</w:t>
      </w:r>
      <w:r w:rsidRPr="006377FC">
        <w:rPr>
          <w:smallCaps w:val="0"/>
          <w:noProof/>
          <w:szCs w:val="22"/>
        </w:rPr>
        <w:tab/>
      </w:r>
      <w:r>
        <w:rPr>
          <w:noProof/>
        </w:rPr>
        <w:t>Podmínky pro udělení MA s nenulovou RS z hlediska ohrožení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_Toc507668381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F0FB1" w:rsidRPr="006377FC" w:rsidRDefault="003F0FB1">
      <w:pPr>
        <w:pStyle w:val="Obsah2"/>
        <w:rPr>
          <w:smallCaps w:val="0"/>
          <w:noProof/>
          <w:szCs w:val="22"/>
        </w:rPr>
      </w:pPr>
      <w:r>
        <w:rPr>
          <w:noProof/>
        </w:rPr>
        <w:t>2.2.</w:t>
      </w:r>
      <w:r w:rsidRPr="006377FC">
        <w:rPr>
          <w:smallCaps w:val="0"/>
          <w:noProof/>
          <w:szCs w:val="22"/>
        </w:rPr>
        <w:tab/>
      </w:r>
      <w:r>
        <w:rPr>
          <w:noProof/>
        </w:rPr>
        <w:t>Podmínky pro udělení MA s nenulovou RS z funkčního hlediska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_Toc507668382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94516" w:rsidRPr="004A739E" w:rsidRDefault="00D94516" w:rsidP="004A739E">
      <w:pPr>
        <w:tabs>
          <w:tab w:val="right" w:leader="dot" w:pos="9356"/>
          <w:tab w:val="right" w:leader="dot" w:pos="9498"/>
        </w:tabs>
        <w:ind w:right="1019"/>
        <w:rPr>
          <w:rFonts w:ascii="Calibri" w:hAnsi="Calibri"/>
          <w:sz w:val="22"/>
          <w:highlight w:val="magenta"/>
        </w:rPr>
      </w:pPr>
      <w:r w:rsidRPr="004A739E">
        <w:rPr>
          <w:rFonts w:ascii="Calibri" w:hAnsi="Calibri"/>
          <w:sz w:val="22"/>
        </w:rPr>
        <w:fldChar w:fldCharType="end"/>
      </w:r>
    </w:p>
    <w:p w:rsidR="007E1B1C" w:rsidRDefault="00D94516" w:rsidP="003F0FB1">
      <w:pPr>
        <w:pStyle w:val="TPNADPIS-1slovan"/>
        <w:numPr>
          <w:ilvl w:val="0"/>
          <w:numId w:val="4"/>
        </w:numPr>
        <w:ind w:left="340" w:hanging="340"/>
      </w:pPr>
      <w:r w:rsidRPr="00C805BC">
        <w:rPr>
          <w:highlight w:val="magenta"/>
        </w:rPr>
        <w:br w:type="page"/>
      </w:r>
      <w:bookmarkStart w:id="1" w:name="_Toc429574690"/>
      <w:bookmarkStart w:id="2" w:name="_Toc507668379"/>
      <w:bookmarkStart w:id="3" w:name="_Ref291158391"/>
      <w:bookmarkStart w:id="4" w:name="_Toc389559699"/>
      <w:bookmarkStart w:id="5" w:name="_Toc397429847"/>
      <w:bookmarkStart w:id="6" w:name="_Toc409426314"/>
      <w:r w:rsidR="00C411B5">
        <w:lastRenderedPageBreak/>
        <w:t>Všeobecně</w:t>
      </w:r>
      <w:bookmarkEnd w:id="1"/>
      <w:bookmarkEnd w:id="2"/>
    </w:p>
    <w:bookmarkEnd w:id="3"/>
    <w:bookmarkEnd w:id="4"/>
    <w:bookmarkEnd w:id="5"/>
    <w:bookmarkEnd w:id="6"/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 xml:space="preserve">Praxe ukázala, že za účelem umožnění dojezdu vlaku do blízkosti konce oprávnění k jízdě (dále jen </w:t>
      </w:r>
      <w:proofErr w:type="spellStart"/>
      <w:r>
        <w:t>EoA</w:t>
      </w:r>
      <w:proofErr w:type="spellEnd"/>
      <w:r>
        <w:t xml:space="preserve">) a zlepšení dynamiky tohoto dojezdu je žádoucí vydávat v některých případech oprávnění k jízdě (dále jen MA) s nenulovou uvolňovací rychlostí (dále jen RS). Na druhou stranu, použití nenulové RS s sebou nese riziko projetí </w:t>
      </w:r>
      <w:proofErr w:type="spellStart"/>
      <w:r>
        <w:t>EoA</w:t>
      </w:r>
      <w:proofErr w:type="spellEnd"/>
      <w:r>
        <w:t>.</w:t>
      </w:r>
    </w:p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Správa železniční dopravní cesty, státní organizace (dále jen SŽDC), zadala v této problematice studii, jejíž výsledky lze očekávat v průběhu roku 2018.</w:t>
      </w:r>
    </w:p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Z tohoto důvodu lze očekávat, že požadavky na RS budou ze strany SŽDC potvrzeny nebo modifikovány v průběhu 1.</w:t>
      </w:r>
      <w:r w:rsidR="000F2BBA">
        <w:t> </w:t>
      </w:r>
      <w:r>
        <w:t>čtvrtletí roku 2019.</w:t>
      </w:r>
      <w:r w:rsidR="00BF4531" w:rsidRPr="00BF4531">
        <w:t xml:space="preserve"> </w:t>
      </w:r>
      <w:r w:rsidR="00BF4531">
        <w:t>Požaduje se, aby v rámci stavby byla RS řešena podle těchto potvrzených, resp. modifikovaných požadavků.</w:t>
      </w:r>
    </w:p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Do té doby se předpokládá udělování MA z hlediska hodnoty RS podle následující kapitoly.</w:t>
      </w:r>
      <w:r w:rsidR="00C85C98">
        <w:t xml:space="preserve"> Určení výše uvolňovací rychlosti podle konkrétní konfigurace kolejiště a níže uvedených podmínek provede zhotovitel</w:t>
      </w:r>
      <w:r w:rsidR="008843FE">
        <w:t xml:space="preserve"> ve spolupráci s O 11 a O 14</w:t>
      </w:r>
      <w:r w:rsidR="00C85C98">
        <w:t>.</w:t>
      </w:r>
    </w:p>
    <w:p w:rsidR="00AC0000" w:rsidRDefault="00AC0000" w:rsidP="00BF4531">
      <w:pPr>
        <w:pStyle w:val="TPNADPIS-1slovan"/>
        <w:numPr>
          <w:ilvl w:val="0"/>
          <w:numId w:val="32"/>
        </w:numPr>
        <w:ind w:left="340" w:hanging="340"/>
      </w:pPr>
      <w:bookmarkStart w:id="7" w:name="_Toc429574693"/>
      <w:bookmarkStart w:id="8" w:name="_Toc507668380"/>
      <w:r>
        <w:t>p</w:t>
      </w:r>
      <w:r w:rsidR="00BF4531">
        <w:t>ožadavky na použití uvolňovací rychlosti</w:t>
      </w:r>
      <w:bookmarkEnd w:id="7"/>
      <w:bookmarkEnd w:id="8"/>
    </w:p>
    <w:p w:rsidR="00AC0000" w:rsidRDefault="00BF4531" w:rsidP="00BF4531">
      <w:pPr>
        <w:pStyle w:val="TPNadpis-2slovan"/>
        <w:numPr>
          <w:ilvl w:val="1"/>
          <w:numId w:val="32"/>
        </w:numPr>
        <w:tabs>
          <w:tab w:val="clear" w:pos="1021"/>
          <w:tab w:val="left" w:pos="851"/>
        </w:tabs>
        <w:ind w:left="851" w:hanging="494"/>
      </w:pPr>
      <w:bookmarkStart w:id="9" w:name="_Toc429574694"/>
      <w:bookmarkStart w:id="10" w:name="_Ref507565548"/>
      <w:bookmarkStart w:id="11" w:name="_Toc507668381"/>
      <w:r w:rsidRPr="00BF4531">
        <w:t>Podmínky pro udělení MA s nenulovou RS z hlediska ohrožen</w:t>
      </w:r>
      <w:r w:rsidR="00AC0000">
        <w:t>í</w:t>
      </w:r>
      <w:bookmarkEnd w:id="9"/>
      <w:bookmarkEnd w:id="10"/>
      <w:bookmarkEnd w:id="11"/>
    </w:p>
    <w:p w:rsidR="00AC0000" w:rsidRDefault="00875818" w:rsidP="003F0FB1">
      <w:pPr>
        <w:pStyle w:val="TPText-1slovan"/>
        <w:keepNext/>
        <w:numPr>
          <w:ilvl w:val="2"/>
          <w:numId w:val="32"/>
        </w:numPr>
        <w:ind w:left="1224"/>
      </w:pPr>
      <w:bookmarkStart w:id="12" w:name="_Ref507573227"/>
      <w:r>
        <w:t>U cestových a odjezdových návěstidel udělovat MA s nenulovou RS takto:</w:t>
      </w:r>
      <w:bookmarkEnd w:id="12"/>
    </w:p>
    <w:p w:rsidR="00875818" w:rsidRDefault="00875818" w:rsidP="00875818">
      <w:pPr>
        <w:pStyle w:val="TPText-1odrka"/>
      </w:pPr>
      <w:r>
        <w:t xml:space="preserve">Pokud může být projetím </w:t>
      </w:r>
      <w:proofErr w:type="spellStart"/>
      <w:r>
        <w:t>EoA</w:t>
      </w:r>
      <w:proofErr w:type="spellEnd"/>
      <w:r>
        <w:t xml:space="preserve"> do vzdálenosti 75</w:t>
      </w:r>
      <w:r w:rsidR="000F2BBA">
        <w:t> </w:t>
      </w:r>
      <w:r>
        <w:t>m (ochranná dráha) ohrožena pouze vlaková cesta s rychlostí 60</w:t>
      </w:r>
      <w:r w:rsidR="000F2BBA">
        <w:t> </w:t>
      </w:r>
      <w:r>
        <w:t>km/h a</w:t>
      </w:r>
      <w:r w:rsidR="000F2BBA">
        <w:t> </w:t>
      </w:r>
      <w:r>
        <w:t>méně a/nebo posunová cesta, udělovat MA s</w:t>
      </w:r>
      <w:r w:rsidR="000F2BBA">
        <w:t> </w:t>
      </w:r>
      <w:r>
        <w:t>RS</w:t>
      </w:r>
      <w:r w:rsidR="000F2BBA">
        <w:t> </w:t>
      </w:r>
      <w:r>
        <w:t>=</w:t>
      </w:r>
      <w:r w:rsidR="000F2BBA">
        <w:t> </w:t>
      </w:r>
      <w:r>
        <w:t>20</w:t>
      </w:r>
      <w:r w:rsidR="000F2BBA">
        <w:t> </w:t>
      </w:r>
      <w:r>
        <w:t>km/h.</w:t>
      </w:r>
    </w:p>
    <w:p w:rsidR="00875818" w:rsidRDefault="00875818" w:rsidP="003F0FB1">
      <w:pPr>
        <w:pStyle w:val="TPText-1odrka"/>
        <w:keepNext/>
      </w:pPr>
      <w:r>
        <w:t xml:space="preserve">Pokud může být projetím </w:t>
      </w:r>
      <w:proofErr w:type="spellStart"/>
      <w:r>
        <w:t>EoA</w:t>
      </w:r>
      <w:proofErr w:type="spellEnd"/>
      <w:r>
        <w:t xml:space="preserve"> ohrožena také vlaková cesta s rychlostí vyšší než 60</w:t>
      </w:r>
      <w:r w:rsidR="000F2BBA">
        <w:t> </w:t>
      </w:r>
      <w:r>
        <w:t xml:space="preserve">km/h, MA s nenulovou RS udělovat podle zajištěné ochranné dráhy od </w:t>
      </w:r>
      <w:proofErr w:type="spellStart"/>
      <w:r>
        <w:t>EoA</w:t>
      </w:r>
      <w:proofErr w:type="spellEnd"/>
      <w:r>
        <w:t xml:space="preserve"> k příslušnému námezníku:</w:t>
      </w:r>
    </w:p>
    <w:p w:rsidR="00875818" w:rsidRDefault="00875818" w:rsidP="00875818">
      <w:pPr>
        <w:pStyle w:val="TPText-1odrka"/>
        <w:numPr>
          <w:ilvl w:val="1"/>
          <w:numId w:val="8"/>
        </w:numPr>
      </w:pPr>
      <w:r>
        <w:t>RS</w:t>
      </w:r>
      <w:r w:rsidR="000F2BBA">
        <w:t> </w:t>
      </w:r>
      <w:r>
        <w:t>=</w:t>
      </w:r>
      <w:r w:rsidR="000F2BBA">
        <w:t> </w:t>
      </w:r>
      <w:r>
        <w:t>10</w:t>
      </w:r>
      <w:r w:rsidR="000F2BBA">
        <w:t> </w:t>
      </w:r>
      <w:r>
        <w:t>km/h při zajištěné ochranné dráze od 50</w:t>
      </w:r>
      <w:r w:rsidR="000F2BBA">
        <w:t> </w:t>
      </w:r>
      <w:r>
        <w:t>m do 75</w:t>
      </w:r>
      <w:r w:rsidR="000F2BBA">
        <w:t> </w:t>
      </w:r>
      <w:r>
        <w:t>m (mimo),</w:t>
      </w:r>
    </w:p>
    <w:p w:rsidR="00875818" w:rsidRDefault="00875818" w:rsidP="00875818">
      <w:pPr>
        <w:pStyle w:val="TPText-1odrka"/>
        <w:numPr>
          <w:ilvl w:val="1"/>
          <w:numId w:val="8"/>
        </w:numPr>
      </w:pPr>
      <w:r>
        <w:t>RS</w:t>
      </w:r>
      <w:r w:rsidR="000F2BBA">
        <w:t> </w:t>
      </w:r>
      <w:r>
        <w:t>=</w:t>
      </w:r>
      <w:r w:rsidR="000F2BBA">
        <w:t> </w:t>
      </w:r>
      <w:r>
        <w:t>20</w:t>
      </w:r>
      <w:r w:rsidR="000F2BBA">
        <w:t> </w:t>
      </w:r>
      <w:r>
        <w:t>km/h při zajištěné ochranné dráze 75</w:t>
      </w:r>
      <w:r w:rsidR="000F2BBA">
        <w:t> </w:t>
      </w:r>
      <w:r>
        <w:t>m a</w:t>
      </w:r>
      <w:r w:rsidR="000F2BBA">
        <w:t> </w:t>
      </w:r>
      <w:r>
        <w:t>více.</w:t>
      </w:r>
    </w:p>
    <w:p w:rsidR="00875818" w:rsidRDefault="00875818" w:rsidP="00875818">
      <w:pPr>
        <w:pStyle w:val="TPText-1odrka"/>
      </w:pPr>
      <w:r>
        <w:t>Pokud se nachází ve vzdálenosti do 50</w:t>
      </w:r>
      <w:r w:rsidR="000F2BBA">
        <w:t> </w:t>
      </w:r>
      <w:r>
        <w:t xml:space="preserve">m za </w:t>
      </w:r>
      <w:proofErr w:type="spellStart"/>
      <w:r>
        <w:t>EoA</w:t>
      </w:r>
      <w:proofErr w:type="spellEnd"/>
      <w:r>
        <w:t xml:space="preserve"> PZS, udělovat MA s</w:t>
      </w:r>
      <w:r w:rsidR="000F2BBA">
        <w:t> </w:t>
      </w:r>
      <w:r>
        <w:t>RS</w:t>
      </w:r>
      <w:r w:rsidR="000F2BBA">
        <w:t> </w:t>
      </w:r>
      <w:r>
        <w:t>=</w:t>
      </w:r>
      <w:r w:rsidR="000F2BBA">
        <w:t> </w:t>
      </w:r>
      <w:r>
        <w:t>10</w:t>
      </w:r>
      <w:r w:rsidR="000F2BBA">
        <w:t> </w:t>
      </w:r>
      <w:r>
        <w:t>km/h (pokud se PZS nachází v delší vzdálenosti než 50</w:t>
      </w:r>
      <w:r w:rsidR="000F2BBA">
        <w:t> </w:t>
      </w:r>
      <w:r>
        <w:t xml:space="preserve">m za </w:t>
      </w:r>
      <w:proofErr w:type="spellStart"/>
      <w:r>
        <w:t>EoA</w:t>
      </w:r>
      <w:proofErr w:type="spellEnd"/>
      <w:r>
        <w:t>, možno udělovat MA s</w:t>
      </w:r>
      <w:r w:rsidR="000F2BBA">
        <w:t> </w:t>
      </w:r>
      <w:r>
        <w:t>RS</w:t>
      </w:r>
      <w:r w:rsidR="000F2BBA">
        <w:t> </w:t>
      </w:r>
      <w:r>
        <w:t>=</w:t>
      </w:r>
      <w:r w:rsidR="000F2BBA">
        <w:t> </w:t>
      </w:r>
      <w:r>
        <w:t>20</w:t>
      </w:r>
      <w:r w:rsidR="000F2BBA">
        <w:t> </w:t>
      </w:r>
      <w:r>
        <w:t>km/h).</w:t>
      </w:r>
    </w:p>
    <w:p w:rsidR="00875818" w:rsidRPr="00661286" w:rsidRDefault="00875818" w:rsidP="00875818">
      <w:pPr>
        <w:pStyle w:val="TPText-1odrka"/>
      </w:pPr>
      <w:r>
        <w:t xml:space="preserve">Pokud se nachází ve vzdálenosti do </w:t>
      </w:r>
      <w:r w:rsidRPr="00661286">
        <w:t>50</w:t>
      </w:r>
      <w:r w:rsidR="000F2BBA">
        <w:t> </w:t>
      </w:r>
      <w:r w:rsidRPr="00661286">
        <w:t>m</w:t>
      </w:r>
      <w:r>
        <w:t xml:space="preserve"> za daným návěstidlem protisměrné hlavní návěstidlo, udělovat MA s</w:t>
      </w:r>
      <w:r w:rsidR="000F2BBA">
        <w:t> </w:t>
      </w:r>
      <w:r>
        <w:t xml:space="preserve">RS = </w:t>
      </w:r>
      <w:r w:rsidRPr="00661286">
        <w:t>10</w:t>
      </w:r>
      <w:r>
        <w:t xml:space="preserve"> km/h </w:t>
      </w:r>
      <w:r w:rsidRPr="00875818">
        <w:t xml:space="preserve">a zároveň je nutno předsadit </w:t>
      </w:r>
      <w:proofErr w:type="spellStart"/>
      <w:r w:rsidRPr="00875818">
        <w:t>EoA</w:t>
      </w:r>
      <w:proofErr w:type="spellEnd"/>
      <w:r w:rsidRPr="00875818">
        <w:t xml:space="preserve"> o</w:t>
      </w:r>
      <w:r w:rsidR="000F2BBA">
        <w:t> </w:t>
      </w:r>
      <w:r w:rsidRPr="00875818">
        <w:t>10 m před úroveň daného hlavního návěstidla. Pokud je protisměrné hlavní návěstidlo ve větší vzdálenosti než 50</w:t>
      </w:r>
      <w:r w:rsidR="000F2BBA">
        <w:t> </w:t>
      </w:r>
      <w:r w:rsidRPr="00875818">
        <w:t>m, ale méně než 75</w:t>
      </w:r>
      <w:r w:rsidR="000F2BBA">
        <w:t> </w:t>
      </w:r>
      <w:r w:rsidRPr="00875818">
        <w:t>m, je možno poskytovat RS</w:t>
      </w:r>
      <w:r w:rsidR="000F2BBA">
        <w:t> </w:t>
      </w:r>
      <w:r w:rsidRPr="00875818">
        <w:t>=</w:t>
      </w:r>
      <w:r w:rsidR="000F2BBA">
        <w:t> </w:t>
      </w:r>
      <w:r w:rsidRPr="00875818">
        <w:t xml:space="preserve">20 km/h a zároveň je nutno předsadit </w:t>
      </w:r>
      <w:proofErr w:type="spellStart"/>
      <w:r w:rsidRPr="00875818">
        <w:t>EoA</w:t>
      </w:r>
      <w:proofErr w:type="spellEnd"/>
      <w:r w:rsidRPr="00875818">
        <w:t xml:space="preserve"> o</w:t>
      </w:r>
      <w:r w:rsidR="000F2BBA">
        <w:t> </w:t>
      </w:r>
      <w:r w:rsidRPr="00875818">
        <w:t>10 m před úroveň daného hlavního návěstidla. Pokud je protisměrné hlavní návěstidlo ve větší vzdálenosti než 75</w:t>
      </w:r>
      <w:r w:rsidR="000F2BBA">
        <w:t> </w:t>
      </w:r>
      <w:r w:rsidRPr="00875818">
        <w:t xml:space="preserve">m, je možno poskytovat RS = 20 km/h a </w:t>
      </w:r>
      <w:proofErr w:type="spellStart"/>
      <w:r w:rsidRPr="00875818">
        <w:t>EoA</w:t>
      </w:r>
      <w:proofErr w:type="spellEnd"/>
      <w:r w:rsidRPr="00875818">
        <w:t xml:space="preserve"> se nepředsazuje.</w:t>
      </w:r>
    </w:p>
    <w:p w:rsidR="00875818" w:rsidRDefault="00875818" w:rsidP="00875818">
      <w:pPr>
        <w:pStyle w:val="TPText-1odrka"/>
      </w:pPr>
      <w:r>
        <w:t xml:space="preserve">Pokud se nachází ve vzdálenosti do </w:t>
      </w:r>
      <w:r w:rsidRPr="00661286">
        <w:t>50</w:t>
      </w:r>
      <w:r w:rsidR="000F2BBA">
        <w:t> </w:t>
      </w:r>
      <w:r w:rsidRPr="00661286">
        <w:t>m</w:t>
      </w:r>
      <w:r>
        <w:t xml:space="preserve"> za </w:t>
      </w:r>
      <w:proofErr w:type="spellStart"/>
      <w:r>
        <w:t>EoA</w:t>
      </w:r>
      <w:proofErr w:type="spellEnd"/>
      <w:r>
        <w:t xml:space="preserve"> výkolejka (ve stejném směru nebo protisměrná), udělovat MA</w:t>
      </w:r>
      <w:r w:rsidR="000F2BBA">
        <w:t> </w:t>
      </w:r>
      <w:r>
        <w:t>s</w:t>
      </w:r>
      <w:r w:rsidR="000F2BBA">
        <w:t> </w:t>
      </w:r>
      <w:r>
        <w:t>RS = 10</w:t>
      </w:r>
      <w:r w:rsidR="000F2BBA">
        <w:t> </w:t>
      </w:r>
      <w:r>
        <w:t xml:space="preserve">km/h </w:t>
      </w:r>
      <w:r w:rsidRPr="00661286">
        <w:t>(</w:t>
      </w:r>
      <w:r>
        <w:t>pokud se výkolejka nachází v delší vzdálenosti než 50</w:t>
      </w:r>
      <w:r w:rsidR="000F2BBA">
        <w:t> </w:t>
      </w:r>
      <w:r>
        <w:t xml:space="preserve">m za </w:t>
      </w:r>
      <w:proofErr w:type="spellStart"/>
      <w:r>
        <w:t>EoA</w:t>
      </w:r>
      <w:proofErr w:type="spellEnd"/>
      <w:r>
        <w:t>,</w:t>
      </w:r>
      <w:r w:rsidRPr="00661286">
        <w:t xml:space="preserve"> možno</w:t>
      </w:r>
      <w:r>
        <w:t xml:space="preserve"> udělovat MA</w:t>
      </w:r>
      <w:r w:rsidR="000F2BBA">
        <w:t> </w:t>
      </w:r>
      <w:r>
        <w:t>s</w:t>
      </w:r>
      <w:r w:rsidR="000F2BBA">
        <w:t> </w:t>
      </w:r>
      <w:r>
        <w:t>RS =</w:t>
      </w:r>
      <w:r w:rsidR="000F2BBA">
        <w:t> </w:t>
      </w:r>
      <w:r w:rsidRPr="00661286">
        <w:t>20</w:t>
      </w:r>
      <w:r w:rsidR="000F2BBA">
        <w:t> k</w:t>
      </w:r>
      <w:r w:rsidRPr="00661286">
        <w:t>m/h)</w:t>
      </w:r>
      <w:r>
        <w:t>.</w:t>
      </w:r>
    </w:p>
    <w:p w:rsidR="00875818" w:rsidRDefault="00875818" w:rsidP="00875818">
      <w:pPr>
        <w:pStyle w:val="TPText-1odrka"/>
      </w:pPr>
      <w:r>
        <w:t xml:space="preserve">Pokud se v ochranné dráze za </w:t>
      </w:r>
      <w:proofErr w:type="spellStart"/>
      <w:r>
        <w:t>EoA</w:t>
      </w:r>
      <w:proofErr w:type="spellEnd"/>
      <w:r>
        <w:t xml:space="preserve"> nachází seřaďovací návěstidlo (ve stejném směru nebo protisměrné), MA s</w:t>
      </w:r>
      <w:r w:rsidR="000F2BBA">
        <w:t> </w:t>
      </w:r>
      <w:r>
        <w:t>nenulovou RS udělovat bez dalších opatření.</w:t>
      </w:r>
    </w:p>
    <w:p w:rsidR="00875818" w:rsidRDefault="00875818" w:rsidP="00875818">
      <w:pPr>
        <w:pStyle w:val="TPText-1odrka"/>
      </w:pPr>
      <w:r>
        <w:t xml:space="preserve">Pokud se v ochranné dráze za </w:t>
      </w:r>
      <w:proofErr w:type="spellStart"/>
      <w:r>
        <w:t>EoA</w:t>
      </w:r>
      <w:proofErr w:type="spellEnd"/>
      <w:r>
        <w:t xml:space="preserve"> nachází výhybka pojížděná proti hrotu, MA s</w:t>
      </w:r>
      <w:r w:rsidR="000F2BBA">
        <w:t> </w:t>
      </w:r>
      <w:r>
        <w:t>nenulovou RS udělovat bez dalších opatření (nutno ale případnou ochrannou dráhu posuzovat pro obě polohy výhybky).</w:t>
      </w:r>
    </w:p>
    <w:p w:rsidR="00875818" w:rsidRDefault="00875818" w:rsidP="00875818">
      <w:pPr>
        <w:pStyle w:val="TPText-1odrka"/>
      </w:pPr>
      <w:r>
        <w:t xml:space="preserve">Pokud se v ochranné dráze za </w:t>
      </w:r>
      <w:proofErr w:type="spellStart"/>
      <w:r>
        <w:t>EoA</w:t>
      </w:r>
      <w:proofErr w:type="spellEnd"/>
      <w:r>
        <w:t xml:space="preserve"> nachází pevné zarážedlo, udělovat MA s</w:t>
      </w:r>
      <w:r w:rsidR="000F2BBA">
        <w:t> </w:t>
      </w:r>
      <w:r>
        <w:t xml:space="preserve">RS dle zajištěné ochranné dráhy mezi </w:t>
      </w:r>
      <w:proofErr w:type="spellStart"/>
      <w:r>
        <w:t>EoA</w:t>
      </w:r>
      <w:proofErr w:type="spellEnd"/>
      <w:r>
        <w:t xml:space="preserve"> a</w:t>
      </w:r>
      <w:r w:rsidR="000F2BBA">
        <w:t> </w:t>
      </w:r>
      <w:r>
        <w:t>zarážedlem (10</w:t>
      </w:r>
      <w:r w:rsidR="000F2BBA">
        <w:t> </w:t>
      </w:r>
      <w:r>
        <w:t>km/h, resp. 20</w:t>
      </w:r>
      <w:r w:rsidR="000F2BBA">
        <w:t> </w:t>
      </w:r>
      <w:r>
        <w:t>km/h při ochranné dráze minimálně 50</w:t>
      </w:r>
      <w:r w:rsidR="000F2BBA">
        <w:t> </w:t>
      </w:r>
      <w:r>
        <w:t>m, resp. 75 m). Ve výjimečných a</w:t>
      </w:r>
      <w:r w:rsidR="003F0FB1">
        <w:t> </w:t>
      </w:r>
      <w:r>
        <w:t>zvlášť O14 posouzených případech lze připustit RS = 5</w:t>
      </w:r>
      <w:r w:rsidR="000F2BBA">
        <w:t> </w:t>
      </w:r>
      <w:r>
        <w:t>km/h (pro případy, kdy je pevné zarážedlo blíže než 50</w:t>
      </w:r>
      <w:r w:rsidR="003F0FB1">
        <w:t> </w:t>
      </w:r>
      <w:r>
        <w:t xml:space="preserve">m za </w:t>
      </w:r>
      <w:proofErr w:type="spellStart"/>
      <w:r>
        <w:t>EoA</w:t>
      </w:r>
      <w:proofErr w:type="spellEnd"/>
      <w:r>
        <w:t xml:space="preserve"> a</w:t>
      </w:r>
      <w:r w:rsidR="003F0FB1">
        <w:t> </w:t>
      </w:r>
      <w:r>
        <w:t>je nezbytné zajistit dojezd vlaku do blízkosti zarážedla).</w:t>
      </w:r>
    </w:p>
    <w:p w:rsidR="00875818" w:rsidRDefault="00875818" w:rsidP="00875818">
      <w:pPr>
        <w:pStyle w:val="TPText-1odrka"/>
      </w:pPr>
      <w:r>
        <w:t xml:space="preserve">Pokud je v ochranné dráze za </w:t>
      </w:r>
      <w:proofErr w:type="spellStart"/>
      <w:r>
        <w:t>EoA</w:t>
      </w:r>
      <w:proofErr w:type="spellEnd"/>
      <w:r>
        <w:t xml:space="preserve"> dynamické zarážedlo, udělovat MA s RS dle </w:t>
      </w:r>
      <w:proofErr w:type="spellStart"/>
      <w:r>
        <w:t>dimenzace</w:t>
      </w:r>
      <w:proofErr w:type="spellEnd"/>
      <w:r>
        <w:t xml:space="preserve"> zarážedla.</w:t>
      </w:r>
    </w:p>
    <w:p w:rsidR="00875818" w:rsidRDefault="00875818" w:rsidP="00875818">
      <w:pPr>
        <w:pStyle w:val="TPText-1odrka"/>
      </w:pPr>
      <w:r>
        <w:t>Pokud je dopravní kolej před daným návěstidlem delší o</w:t>
      </w:r>
      <w:r w:rsidR="003F0FB1">
        <w:t> </w:t>
      </w:r>
      <w:r>
        <w:t>200</w:t>
      </w:r>
      <w:r w:rsidR="003F0FB1">
        <w:t> </w:t>
      </w:r>
      <w:r>
        <w:t>m a více, než je délka nejdelšího vlaku (na trati hlavní sítě TEN-T uvažovat s délkou vlaku 740 m, i</w:t>
      </w:r>
      <w:r w:rsidR="003F0FB1">
        <w:t> </w:t>
      </w:r>
      <w:r>
        <w:t>když nyní TTP uvádějí délku vlaku kratší), a </w:t>
      </w:r>
      <w:r w:rsidRPr="00661286">
        <w:t>zároveň ve vzdálenosti 100</w:t>
      </w:r>
      <w:r w:rsidR="003F0FB1">
        <w:t> </w:t>
      </w:r>
      <w:r w:rsidRPr="00661286">
        <w:t>m</w:t>
      </w:r>
      <w:r>
        <w:t xml:space="preserve"> před </w:t>
      </w:r>
      <w:proofErr w:type="spellStart"/>
      <w:r>
        <w:t>EoA</w:t>
      </w:r>
      <w:proofErr w:type="spellEnd"/>
      <w:r>
        <w:t xml:space="preserve"> není konec nástupiště, MA s nenulovou RS neudělovat.</w:t>
      </w:r>
    </w:p>
    <w:p w:rsidR="00875818" w:rsidRDefault="00875818" w:rsidP="00875818">
      <w:pPr>
        <w:pStyle w:val="TPText-1odrka"/>
      </w:pPr>
      <w:r>
        <w:t>Pokud k</w:t>
      </w:r>
      <w:r w:rsidR="003F0FB1">
        <w:t> </w:t>
      </w:r>
      <w:r>
        <w:t>danému návěstidlu nemůže být postavena vlaková cesta, MA s nenulovou RS neudělovat (myšlen případ odjezdových/cestových návěstidel z „kusých“ kolejí atd.).</w:t>
      </w:r>
    </w:p>
    <w:p w:rsidR="00875818" w:rsidRDefault="00875818" w:rsidP="00875818">
      <w:pPr>
        <w:pStyle w:val="TPText-1odrka"/>
      </w:pPr>
      <w:r>
        <w:t>V případě takových konfigurací kolejiště, kdy do požadované délky ochranné dráhy dle výše uvedených odrážek chybí méně než 10</w:t>
      </w:r>
      <w:r w:rsidR="003F0FB1">
        <w:t> </w:t>
      </w:r>
      <w:r>
        <w:t xml:space="preserve">m, zajistí </w:t>
      </w:r>
      <w:r w:rsidR="003F0FB1">
        <w:t xml:space="preserve">se </w:t>
      </w:r>
      <w:r>
        <w:t xml:space="preserve">ochranná dráha požadované délky předsazením </w:t>
      </w:r>
      <w:proofErr w:type="spellStart"/>
      <w:r>
        <w:t>EoA</w:t>
      </w:r>
      <w:proofErr w:type="spellEnd"/>
      <w:r>
        <w:t xml:space="preserve"> před návěstidlo o</w:t>
      </w:r>
      <w:r w:rsidR="003F0FB1">
        <w:t> </w:t>
      </w:r>
      <w:r>
        <w:t>10</w:t>
      </w:r>
      <w:r w:rsidR="003F0FB1">
        <w:t> </w:t>
      </w:r>
      <w:r>
        <w:t>m.</w:t>
      </w:r>
    </w:p>
    <w:p w:rsidR="00875818" w:rsidRDefault="00875818" w:rsidP="00875818">
      <w:pPr>
        <w:pStyle w:val="TPText-1slovan"/>
        <w:numPr>
          <w:ilvl w:val="2"/>
          <w:numId w:val="32"/>
        </w:numPr>
        <w:ind w:left="1224"/>
      </w:pPr>
      <w:r w:rsidRPr="0053488D">
        <w:lastRenderedPageBreak/>
        <w:t>U</w:t>
      </w:r>
      <w:r w:rsidR="003F0FB1">
        <w:t> </w:t>
      </w:r>
      <w:r w:rsidRPr="0053488D">
        <w:t>vjezdových návěstidel udělovat MA s</w:t>
      </w:r>
      <w:r w:rsidR="003F0FB1">
        <w:t> </w:t>
      </w:r>
      <w:r w:rsidRPr="0053488D">
        <w:t>RS</w:t>
      </w:r>
      <w:r w:rsidR="003F0FB1">
        <w:t> </w:t>
      </w:r>
      <w:r w:rsidRPr="0053488D">
        <w:t>=</w:t>
      </w:r>
      <w:r w:rsidR="003F0FB1">
        <w:t> </w:t>
      </w:r>
      <w:r w:rsidRPr="0053488D">
        <w:t>20</w:t>
      </w:r>
      <w:r w:rsidR="003F0FB1">
        <w:t> </w:t>
      </w:r>
      <w:r w:rsidRPr="0053488D">
        <w:t>km/h pouze v</w:t>
      </w:r>
      <w:r w:rsidR="003F0FB1">
        <w:t> </w:t>
      </w:r>
      <w:r w:rsidRPr="0053488D">
        <w:t>případ</w:t>
      </w:r>
      <w:r>
        <w:t>ech</w:t>
      </w:r>
      <w:r w:rsidR="003F0FB1">
        <w:t>, že</w:t>
      </w:r>
      <w:r>
        <w:t>:</w:t>
      </w:r>
    </w:p>
    <w:p w:rsidR="00875818" w:rsidRDefault="00875818" w:rsidP="00875818">
      <w:pPr>
        <w:pStyle w:val="TPText-1odrka"/>
      </w:pPr>
      <w:r w:rsidRPr="0053488D">
        <w:t>je od tohoto návěstidla postavena vlaková cesta do části kolejiště nezavázané do systému ETCS</w:t>
      </w:r>
      <w:r>
        <w:t xml:space="preserve"> (ve stanici s provizorní </w:t>
      </w:r>
      <w:proofErr w:type="spellStart"/>
      <w:r>
        <w:t>úvazkou</w:t>
      </w:r>
      <w:proofErr w:type="spellEnd"/>
      <w:r>
        <w:t>) nebo</w:t>
      </w:r>
    </w:p>
    <w:p w:rsidR="00875818" w:rsidRPr="0053488D" w:rsidRDefault="00875818" w:rsidP="00875818">
      <w:pPr>
        <w:pStyle w:val="TPText-1odrka"/>
      </w:pPr>
      <w:r>
        <w:t xml:space="preserve">je před vjezdovým návěstidlem umístěna zastávka tak, že její konec je k návěstidlu blíže než </w:t>
      </w:r>
      <w:r w:rsidR="001F21B9">
        <w:t>50</w:t>
      </w:r>
      <w:r>
        <w:t> m</w:t>
      </w:r>
      <w:r w:rsidRPr="0053488D">
        <w:t>.</w:t>
      </w:r>
    </w:p>
    <w:p w:rsidR="00AC0000" w:rsidRDefault="00875818" w:rsidP="00BF4531">
      <w:pPr>
        <w:pStyle w:val="TPNadpis-2slovan"/>
        <w:numPr>
          <w:ilvl w:val="1"/>
          <w:numId w:val="32"/>
        </w:numPr>
        <w:tabs>
          <w:tab w:val="clear" w:pos="1021"/>
          <w:tab w:val="left" w:pos="851"/>
        </w:tabs>
        <w:ind w:left="851" w:hanging="494"/>
      </w:pPr>
      <w:bookmarkStart w:id="13" w:name="_Toc429574695"/>
      <w:bookmarkStart w:id="14" w:name="_Toc507668382"/>
      <w:r w:rsidRPr="00875818">
        <w:t>Podmínky pro udělení MA s nenulovou RS z funkčního hledisk</w:t>
      </w:r>
      <w:r w:rsidR="00AC0000">
        <w:t>a</w:t>
      </w:r>
      <w:bookmarkEnd w:id="13"/>
      <w:bookmarkEnd w:id="14"/>
    </w:p>
    <w:p w:rsidR="00AC0000" w:rsidRPr="006C6E36" w:rsidRDefault="00293926" w:rsidP="00BF4531">
      <w:pPr>
        <w:pStyle w:val="TPText-1slovan"/>
        <w:numPr>
          <w:ilvl w:val="2"/>
          <w:numId w:val="32"/>
        </w:numPr>
        <w:ind w:left="1224"/>
      </w:pPr>
      <w:bookmarkStart w:id="15" w:name="_Ref507668200"/>
      <w:r w:rsidRPr="006C6E36">
        <w:t xml:space="preserve">MA s nenulovou RS udělovat při splnění podmínek podle </w:t>
      </w:r>
      <w:proofErr w:type="gramStart"/>
      <w:r w:rsidR="006E0E98" w:rsidRPr="006C6E36">
        <w:t>kapitoly</w:t>
      </w:r>
      <w:r w:rsidR="003F0FB1" w:rsidRPr="006C6E36">
        <w:t> </w:t>
      </w:r>
      <w:r w:rsidR="006E0E98" w:rsidRPr="006C6E36">
        <w:fldChar w:fldCharType="begin"/>
      </w:r>
      <w:r w:rsidR="006E0E98" w:rsidRPr="006C6E36">
        <w:instrText xml:space="preserve"> REF _Ref507565548 \r \h </w:instrText>
      </w:r>
      <w:r w:rsidR="006C6E36" w:rsidRPr="006C6E36">
        <w:instrText xml:space="preserve"> \* MERGEFORMAT </w:instrText>
      </w:r>
      <w:r w:rsidR="006E0E98" w:rsidRPr="006C6E36">
        <w:fldChar w:fldCharType="separate"/>
      </w:r>
      <w:r w:rsidR="006E0E98" w:rsidRPr="006C6E36">
        <w:t>2.1</w:t>
      </w:r>
      <w:r w:rsidR="006E0E98" w:rsidRPr="006C6E36">
        <w:fldChar w:fldCharType="end"/>
      </w:r>
      <w:r w:rsidR="006E0E98" w:rsidRPr="006C6E36">
        <w:t xml:space="preserve"> </w:t>
      </w:r>
      <w:r w:rsidRPr="006C6E36">
        <w:t>vlakům</w:t>
      </w:r>
      <w:proofErr w:type="gramEnd"/>
      <w:r w:rsidRPr="006C6E36">
        <w:t xml:space="preserve"> v módech FS a</w:t>
      </w:r>
      <w:r w:rsidR="003F0FB1" w:rsidRPr="006C6E36">
        <w:t> </w:t>
      </w:r>
      <w:r w:rsidRPr="006C6E36">
        <w:t xml:space="preserve">OS, pokud není </w:t>
      </w:r>
      <w:r w:rsidR="006E0E98" w:rsidRPr="006C6E36">
        <w:t xml:space="preserve">SZZ </w:t>
      </w:r>
      <w:r w:rsidRPr="006C6E36">
        <w:t xml:space="preserve">vyhodnocen </w:t>
      </w:r>
      <w:r w:rsidR="006E0E98" w:rsidRPr="006C6E36">
        <w:t xml:space="preserve">stav </w:t>
      </w:r>
      <w:r w:rsidRPr="006C6E36">
        <w:t xml:space="preserve">ohrožení vozidlem </w:t>
      </w:r>
      <w:r w:rsidR="006E0E98" w:rsidRPr="006C6E36">
        <w:t>VZEOA</w:t>
      </w:r>
      <w:r w:rsidRPr="006C6E36">
        <w:t xml:space="preserve"> dle příloh</w:t>
      </w:r>
      <w:r w:rsidR="006E0E98" w:rsidRPr="006C6E36">
        <w:t>y</w:t>
      </w:r>
      <w:r w:rsidRPr="006C6E36">
        <w:t xml:space="preserve"> ZTP č.</w:t>
      </w:r>
      <w:r w:rsidR="003F0FB1" w:rsidRPr="006C6E36">
        <w:t> </w:t>
      </w:r>
      <w:r w:rsidRPr="006C6E36">
        <w:t xml:space="preserve">4 </w:t>
      </w:r>
      <w:r w:rsidR="006C6E36" w:rsidRPr="006C6E36">
        <w:t>T</w:t>
      </w:r>
      <w:r w:rsidRPr="006C6E36">
        <w:t>echnické podmínky zhotovení projektu a</w:t>
      </w:r>
      <w:r w:rsidR="003F0FB1" w:rsidRPr="006C6E36">
        <w:t> </w:t>
      </w:r>
      <w:r w:rsidRPr="006C6E36">
        <w:t xml:space="preserve">stavby „ETCS </w:t>
      </w:r>
      <w:r w:rsidR="005C72EF" w:rsidRPr="006C6E36">
        <w:t>Mosty u Jablunkova - Dětmarovice</w:t>
      </w:r>
      <w:r w:rsidRPr="006C6E36">
        <w:t>“</w:t>
      </w:r>
      <w:r w:rsidR="006C6E36" w:rsidRPr="006C6E36">
        <w:t>.</w:t>
      </w:r>
      <w:bookmarkEnd w:id="15"/>
    </w:p>
    <w:p w:rsidR="00AC0000" w:rsidRDefault="00293926" w:rsidP="00BF4531">
      <w:pPr>
        <w:pStyle w:val="TPText-1slovan"/>
        <w:numPr>
          <w:ilvl w:val="2"/>
          <w:numId w:val="32"/>
        </w:numPr>
        <w:ind w:left="1224"/>
      </w:pPr>
      <w:r>
        <w:t>MA s nenulovou RS přestat vlaku udělovat po vyhodnocení zastavení odhadovaného čela vlaku na dopravní koleji.</w:t>
      </w:r>
    </w:p>
    <w:p w:rsidR="00293926" w:rsidRDefault="00293926" w:rsidP="00BF4531">
      <w:pPr>
        <w:pStyle w:val="TPText-1slovan"/>
        <w:numPr>
          <w:ilvl w:val="2"/>
          <w:numId w:val="32"/>
        </w:numPr>
        <w:ind w:left="1224"/>
      </w:pPr>
      <w:r>
        <w:t xml:space="preserve">Vydávání MA s nenulovou RS není vázáno na volnost/obsazení ochranné dráhy (mimo případů dle </w:t>
      </w:r>
      <w:proofErr w:type="gramStart"/>
      <w:r w:rsidR="003F0FB1">
        <w:t>bodu </w:t>
      </w:r>
      <w:r w:rsidR="003F0FB1">
        <w:fldChar w:fldCharType="begin"/>
      </w:r>
      <w:r w:rsidR="003F0FB1">
        <w:instrText xml:space="preserve"> REF _Ref507668200 \r \h </w:instrText>
      </w:r>
      <w:r w:rsidR="003F0FB1">
        <w:fldChar w:fldCharType="separate"/>
      </w:r>
      <w:r w:rsidR="003F0FB1">
        <w:t>2.2.1</w:t>
      </w:r>
      <w:proofErr w:type="gramEnd"/>
      <w:r w:rsidR="003F0FB1">
        <w:fldChar w:fldCharType="end"/>
      </w:r>
      <w:r>
        <w:t>).</w:t>
      </w:r>
    </w:p>
    <w:p w:rsidR="00293926" w:rsidRDefault="00293926" w:rsidP="00BF4531">
      <w:pPr>
        <w:pStyle w:val="TPText-1slovan"/>
        <w:numPr>
          <w:ilvl w:val="2"/>
          <w:numId w:val="32"/>
        </w:numPr>
        <w:ind w:left="1224"/>
      </w:pPr>
      <w:r>
        <w:t>Všemi výše uvedenými požadavky nejsou dotčeny požadavky na poskytování informace o</w:t>
      </w:r>
      <w:r w:rsidR="000F2BBA">
        <w:t> </w:t>
      </w:r>
      <w:r>
        <w:t>vzdálenosti nebezpečného místa (</w:t>
      </w:r>
      <w:proofErr w:type="spellStart"/>
      <w:r>
        <w:t>danger</w:t>
      </w:r>
      <w:proofErr w:type="spellEnd"/>
      <w:r>
        <w:t xml:space="preserve"> point) </w:t>
      </w:r>
      <w:r w:rsidRPr="000037C9">
        <w:t xml:space="preserve">za </w:t>
      </w:r>
      <w:proofErr w:type="spellStart"/>
      <w:r w:rsidRPr="000037C9">
        <w:t>EoA</w:t>
      </w:r>
      <w:proofErr w:type="spellEnd"/>
      <w:r>
        <w:t xml:space="preserve"> podle Z</w:t>
      </w:r>
      <w:r w:rsidRPr="00733E2A">
        <w:t>vláštní</w:t>
      </w:r>
      <w:r>
        <w:t>ch technických</w:t>
      </w:r>
      <w:r w:rsidRPr="00733E2A">
        <w:t xml:space="preserve"> podmín</w:t>
      </w:r>
      <w:r>
        <w:t>ek</w:t>
      </w:r>
      <w:r w:rsidRPr="00733E2A">
        <w:t xml:space="preserve"> na projekt a</w:t>
      </w:r>
      <w:r w:rsidR="003F0FB1">
        <w:t> </w:t>
      </w:r>
      <w:r w:rsidRPr="00733E2A">
        <w:t>realizaci stavby</w:t>
      </w:r>
      <w:r>
        <w:t xml:space="preserve"> </w:t>
      </w:r>
      <w:r w:rsidRPr="00733E2A">
        <w:t>„ETCS úrovně 2“</w:t>
      </w:r>
      <w:r>
        <w:t xml:space="preserve">, </w:t>
      </w:r>
      <w:r w:rsidR="000F2BBA">
        <w:t>bod</w:t>
      </w:r>
      <w:r w:rsidR="003F0FB1">
        <w:t> </w:t>
      </w:r>
      <w:r>
        <w:t>3.10.6.</w:t>
      </w:r>
    </w:p>
    <w:p w:rsidR="001F21B9" w:rsidRDefault="001F21B9" w:rsidP="00BF4531">
      <w:pPr>
        <w:pStyle w:val="TPText-1slovan"/>
        <w:numPr>
          <w:ilvl w:val="2"/>
          <w:numId w:val="32"/>
        </w:numPr>
        <w:ind w:left="1224"/>
      </w:pPr>
      <w:r>
        <w:t xml:space="preserve">Nelze vyloučit, že při nesplnění požadavku na ochrannou dráhu podle </w:t>
      </w:r>
      <w:proofErr w:type="gramStart"/>
      <w:r w:rsidR="000F2BBA">
        <w:t>bodu</w:t>
      </w:r>
      <w:r w:rsidR="003F0FB1">
        <w:t> </w:t>
      </w:r>
      <w:r>
        <w:fldChar w:fldCharType="begin"/>
      </w:r>
      <w:r>
        <w:instrText xml:space="preserve"> REF _Ref507573227 \r \h </w:instrText>
      </w:r>
      <w:r>
        <w:fldChar w:fldCharType="separate"/>
      </w:r>
      <w:r>
        <w:t>2.1.1</w:t>
      </w:r>
      <w:proofErr w:type="gramEnd"/>
      <w:r>
        <w:fldChar w:fldCharType="end"/>
      </w:r>
      <w:r>
        <w:t xml:space="preserve"> bude na základě výše uvedené studie požadováno pro použití nenulové RS vyloučit ohroženou vlakovou cestu v pokračování vlakové cesty s nenulovou RS. Výluka by byla vázána časově.</w:t>
      </w:r>
    </w:p>
    <w:p w:rsidR="001F21B9" w:rsidRDefault="001F21B9" w:rsidP="00BF4531">
      <w:pPr>
        <w:pStyle w:val="TPText-1slovan"/>
        <w:numPr>
          <w:ilvl w:val="2"/>
          <w:numId w:val="32"/>
        </w:numPr>
        <w:ind w:left="1224"/>
      </w:pPr>
      <w:r>
        <w:t>Nelze vyloučit, že na základě výše uvedené studie bude použití nenulové RS závislé na délce koleje a</w:t>
      </w:r>
      <w:r w:rsidR="000F2BBA">
        <w:t> </w:t>
      </w:r>
      <w:r>
        <w:t>délce vlaku.</w:t>
      </w:r>
    </w:p>
    <w:p w:rsidR="00590B9D" w:rsidRDefault="00590B9D" w:rsidP="00590B9D">
      <w:pPr>
        <w:pStyle w:val="TPText-1slovan"/>
        <w:ind w:left="1224"/>
        <w:rPr>
          <w:b/>
        </w:rPr>
      </w:pPr>
      <w:bookmarkStart w:id="16" w:name="_Toc418753429"/>
    </w:p>
    <w:bookmarkEnd w:id="16"/>
    <w:p w:rsidR="005B529F" w:rsidRPr="00C805BC" w:rsidRDefault="005B529F" w:rsidP="000E1C4B">
      <w:pPr>
        <w:pStyle w:val="TPText-1neslovan-tun"/>
        <w:jc w:val="center"/>
      </w:pPr>
      <w:r w:rsidRPr="00C805BC">
        <w:t>Konec dokumentu</w:t>
      </w:r>
    </w:p>
    <w:sectPr w:rsidR="005B529F" w:rsidRPr="00C805BC" w:rsidSect="00C90359">
      <w:headerReference w:type="even" r:id="rId13"/>
      <w:type w:val="continuous"/>
      <w:pgSz w:w="11906" w:h="16838" w:code="9"/>
      <w:pgMar w:top="1588" w:right="1021" w:bottom="1077" w:left="653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80D" w:rsidRDefault="0073180D">
      <w:r>
        <w:separator/>
      </w:r>
    </w:p>
  </w:endnote>
  <w:endnote w:type="continuationSeparator" w:id="0">
    <w:p w:rsidR="0073180D" w:rsidRDefault="0073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DC4EA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DC4EAD" w:rsidRDefault="00DC4EA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DC4EAD" w:rsidP="00307A41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F5925">
      <w:rPr>
        <w:rStyle w:val="slostrnky"/>
        <w:noProof/>
      </w:rPr>
      <w:t>2</w:t>
    </w:r>
    <w:r>
      <w:rPr>
        <w:rStyle w:val="slostrnky"/>
      </w:rPr>
      <w:fldChar w:fldCharType="end"/>
    </w:r>
    <w:proofErr w:type="gramStart"/>
    <w:r>
      <w:t xml:space="preserve"> z </w:t>
    </w:r>
    <w:proofErr w:type="gramEnd"/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F5925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404" w:rsidRPr="00460660" w:rsidRDefault="009C0404" w:rsidP="009C0404">
    <w:pPr>
      <w:pStyle w:val="Zhlav"/>
      <w:rPr>
        <w:sz w:val="2"/>
        <w:szCs w:val="2"/>
      </w:rPr>
    </w:pPr>
  </w:p>
  <w:p w:rsidR="009C0404" w:rsidRDefault="009C0404" w:rsidP="009C0404"/>
  <w:p w:rsidR="009C0404" w:rsidRPr="00B8518B" w:rsidRDefault="009C0404" w:rsidP="009C0404">
    <w:pPr>
      <w:pStyle w:val="Zpat"/>
      <w:rPr>
        <w:sz w:val="2"/>
        <w:szCs w:val="2"/>
      </w:rPr>
    </w:pPr>
  </w:p>
  <w:p w:rsidR="009C0404" w:rsidRDefault="0073180D" w:rsidP="009C0404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3113306" r:id="rId2"/>
      </w:object>
    </w:r>
  </w:p>
  <w:p w:rsidR="009C0404" w:rsidRDefault="009C0404" w:rsidP="009C0404">
    <w:pPr>
      <w:pStyle w:val="Zpatvlevo"/>
      <w:rPr>
        <w:rFonts w:cs="Calibri"/>
        <w:szCs w:val="12"/>
      </w:rPr>
    </w:pPr>
  </w:p>
  <w:p w:rsidR="009C0404" w:rsidRPr="005D19D8" w:rsidRDefault="009C0404" w:rsidP="009C0404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9C0404" w:rsidRPr="00460660" w:rsidRDefault="009C0404" w:rsidP="009C0404">
    <w:pPr>
      <w:pStyle w:val="Zpat"/>
      <w:rPr>
        <w:sz w:val="2"/>
        <w:szCs w:val="2"/>
      </w:rPr>
    </w:pPr>
  </w:p>
  <w:p w:rsidR="00DC4EAD" w:rsidRDefault="00DC4EAD" w:rsidP="007E1B1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80D" w:rsidRDefault="0073180D">
      <w:r>
        <w:separator/>
      </w:r>
    </w:p>
  </w:footnote>
  <w:footnote w:type="continuationSeparator" w:id="0">
    <w:p w:rsidR="0073180D" w:rsidRDefault="00731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DC4EAD" w:rsidP="0011774E">
    <w:pPr>
      <w:pStyle w:val="TPZhlav"/>
    </w:pPr>
    <w:r w:rsidRPr="003B5BED">
      <w:t>Příloha</w:t>
    </w:r>
    <w:r>
      <w:t xml:space="preserve"> ZTP č. </w:t>
    </w:r>
    <w:r w:rsidR="00795F92">
      <w:t>5</w:t>
    </w:r>
  </w:p>
  <w:p w:rsidR="00DC4EAD" w:rsidRDefault="00795F92" w:rsidP="007E1B1C">
    <w:pPr>
      <w:pStyle w:val="TPZhlav"/>
    </w:pPr>
    <w:r>
      <w:t>Prozatímní požadavky na uplatnění uvolňovací rychlosti</w:t>
    </w:r>
  </w:p>
  <w:p w:rsidR="00DC4EAD" w:rsidRPr="00C64960" w:rsidRDefault="00795F92" w:rsidP="007E1B1C">
    <w:pPr>
      <w:pStyle w:val="TPZhlav"/>
    </w:pPr>
    <w:r>
      <w:t>v </w:t>
    </w:r>
    <w:r w:rsidR="00DC4EAD" w:rsidRPr="00C64960">
      <w:t xml:space="preserve">ETCS </w:t>
    </w:r>
    <w:r>
      <w:t>úrovně 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Pr="0011774E" w:rsidRDefault="00F87DA9" w:rsidP="0020381B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Pr="007E1B1C" w:rsidRDefault="00DC4EAD" w:rsidP="007E1B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FE173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F824461E"/>
    <w:lvl w:ilvl="0" w:tplc="43D0E714">
      <w:start w:val="1"/>
      <w:numFmt w:val="bullet"/>
      <w:pStyle w:val="TPText-1odrka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7AF6392"/>
    <w:multiLevelType w:val="multilevel"/>
    <w:tmpl w:val="6D0E421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66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447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9A651C"/>
    <w:multiLevelType w:val="multilevel"/>
    <w:tmpl w:val="6D0E421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66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447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0E1909"/>
    <w:multiLevelType w:val="hybridMultilevel"/>
    <w:tmpl w:val="1F3A351A"/>
    <w:lvl w:ilvl="0" w:tplc="C340015A">
      <w:start w:val="1"/>
      <w:numFmt w:val="decimal"/>
      <w:pStyle w:val="TPText-4123"/>
      <w:lvlText w:val="%1)"/>
      <w:lvlJc w:val="left"/>
      <w:pPr>
        <w:ind w:left="2741" w:hanging="360"/>
      </w:p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6" w15:restartNumberingAfterBreak="0">
    <w:nsid w:val="158C4DB5"/>
    <w:multiLevelType w:val="hybridMultilevel"/>
    <w:tmpl w:val="D3923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C2E5C"/>
    <w:multiLevelType w:val="multilevel"/>
    <w:tmpl w:val="A30A580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Restart w:val="0"/>
      <w:pStyle w:val="Nadpis2"/>
      <w:lvlText w:val="%1.%2"/>
      <w:lvlJc w:val="left"/>
      <w:pPr>
        <w:tabs>
          <w:tab w:val="num" w:pos="3554"/>
        </w:tabs>
        <w:ind w:left="3554" w:hanging="576"/>
      </w:pPr>
      <w:rPr>
        <w:rFonts w:hint="default"/>
      </w:rPr>
    </w:lvl>
    <w:lvl w:ilvl="2">
      <w:start w:val="5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0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F5A3F88"/>
    <w:multiLevelType w:val="hybridMultilevel"/>
    <w:tmpl w:val="2FEE0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21C13"/>
    <w:multiLevelType w:val="hybridMultilevel"/>
    <w:tmpl w:val="AE206F96"/>
    <w:lvl w:ilvl="0" w:tplc="6C08C84C">
      <w:start w:val="1"/>
      <w:numFmt w:val="lowerLetter"/>
      <w:pStyle w:val="TPText-3abc"/>
      <w:lvlText w:val="%1)"/>
      <w:lvlJc w:val="left"/>
      <w:pPr>
        <w:ind w:left="172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0" w15:restartNumberingAfterBreak="0">
    <w:nsid w:val="43107697"/>
    <w:multiLevelType w:val="multilevel"/>
    <w:tmpl w:val="A68CB6C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3482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A94E1A"/>
    <w:multiLevelType w:val="hybridMultilevel"/>
    <w:tmpl w:val="4C420098"/>
    <w:lvl w:ilvl="0" w:tplc="1972AEF0">
      <w:start w:val="1"/>
      <w:numFmt w:val="decimal"/>
      <w:pStyle w:val="TPText-1123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2" w15:restartNumberingAfterBreak="0">
    <w:nsid w:val="452443B9"/>
    <w:multiLevelType w:val="hybridMultilevel"/>
    <w:tmpl w:val="9844F806"/>
    <w:lvl w:ilvl="0" w:tplc="620851CC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3" w15:restartNumberingAfterBreak="0">
    <w:nsid w:val="46D929DB"/>
    <w:multiLevelType w:val="multilevel"/>
    <w:tmpl w:val="F9CA470E"/>
    <w:lvl w:ilvl="0">
      <w:start w:val="1"/>
      <w:numFmt w:val="lowerLetter"/>
      <w:pStyle w:val="TPText-1abc"/>
      <w:lvlText w:val="%1)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4" w15:restartNumberingAfterBreak="0">
    <w:nsid w:val="47D200F6"/>
    <w:multiLevelType w:val="hybridMultilevel"/>
    <w:tmpl w:val="213EB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E30C4"/>
    <w:multiLevelType w:val="multilevel"/>
    <w:tmpl w:val="C082D6C8"/>
    <w:lvl w:ilvl="0">
      <w:start w:val="1"/>
      <w:numFmt w:val="lowerLetter"/>
      <w:pStyle w:val="TPText-4abc"/>
      <w:lvlText w:val="%1)"/>
      <w:lvlJc w:val="left"/>
      <w:pPr>
        <w:ind w:left="274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6" w15:restartNumberingAfterBreak="0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 w15:restartNumberingAfterBreak="0">
    <w:nsid w:val="527F24AD"/>
    <w:multiLevelType w:val="hybridMultilevel"/>
    <w:tmpl w:val="DC9A9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01534"/>
    <w:multiLevelType w:val="hybridMultilevel"/>
    <w:tmpl w:val="4496AE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DF4B18C">
      <w:numFmt w:val="bullet"/>
      <w:lvlText w:val="-"/>
      <w:lvlJc w:val="left"/>
      <w:pPr>
        <w:ind w:left="2007" w:hanging="360"/>
      </w:pPr>
      <w:rPr>
        <w:rFonts w:ascii="Times New Roman" w:eastAsia="Calibri" w:hAnsi="Times New Roman" w:cs="Times New Roman" w:hint="default"/>
        <w:b w:val="0"/>
      </w:rPr>
    </w:lvl>
    <w:lvl w:ilvl="2" w:tplc="53C881CC">
      <w:numFmt w:val="bullet"/>
      <w:lvlText w:val="–"/>
      <w:lvlJc w:val="left"/>
      <w:pPr>
        <w:ind w:left="2727" w:hanging="360"/>
      </w:pPr>
      <w:rPr>
        <w:rFonts w:ascii="Times New Roman" w:eastAsia="Calibr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4C56045"/>
    <w:multiLevelType w:val="hybridMultilevel"/>
    <w:tmpl w:val="FE5243E0"/>
    <w:lvl w:ilvl="0" w:tplc="7748AA48">
      <w:start w:val="1"/>
      <w:numFmt w:val="decimal"/>
      <w:pStyle w:val="TPText-3123"/>
      <w:lvlText w:val="%1)"/>
      <w:lvlJc w:val="left"/>
      <w:pPr>
        <w:ind w:left="172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20" w15:restartNumberingAfterBreak="0">
    <w:nsid w:val="57FC398A"/>
    <w:multiLevelType w:val="hybridMultilevel"/>
    <w:tmpl w:val="4AB45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2" w15:restartNumberingAfterBreak="0">
    <w:nsid w:val="628A228A"/>
    <w:multiLevelType w:val="hybridMultilevel"/>
    <w:tmpl w:val="8340A9A8"/>
    <w:lvl w:ilvl="0" w:tplc="F2287278">
      <w:numFmt w:val="bullet"/>
      <w:pStyle w:val="TPText-4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628D7A10"/>
    <w:multiLevelType w:val="hybridMultilevel"/>
    <w:tmpl w:val="22F6BBBE"/>
    <w:lvl w:ilvl="0" w:tplc="B196342E">
      <w:start w:val="1"/>
      <w:numFmt w:val="decimal"/>
      <w:pStyle w:val="TPText-2123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4" w15:restartNumberingAfterBreak="0">
    <w:nsid w:val="64431B60"/>
    <w:multiLevelType w:val="hybridMultilevel"/>
    <w:tmpl w:val="ACFCF2CC"/>
    <w:lvl w:ilvl="0" w:tplc="026412C4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71360671"/>
    <w:multiLevelType w:val="hybridMultilevel"/>
    <w:tmpl w:val="106EACDC"/>
    <w:lvl w:ilvl="0" w:tplc="65AE3C2C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 w15:restartNumberingAfterBreak="0">
    <w:nsid w:val="759D5F1B"/>
    <w:multiLevelType w:val="hybridMultilevel"/>
    <w:tmpl w:val="27BCD540"/>
    <w:lvl w:ilvl="0" w:tplc="B53AF2F2">
      <w:start w:val="1"/>
      <w:numFmt w:val="lowerRoman"/>
      <w:pStyle w:val="TPText-1iii"/>
      <w:lvlText w:val="(%1)"/>
      <w:lvlJc w:val="left"/>
      <w:pPr>
        <w:ind w:left="13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7" w15:restartNumberingAfterBreak="0">
    <w:nsid w:val="78551F65"/>
    <w:multiLevelType w:val="hybridMultilevel"/>
    <w:tmpl w:val="AF34DB56"/>
    <w:lvl w:ilvl="0" w:tplc="91CA575C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8" w15:restartNumberingAfterBreak="0">
    <w:nsid w:val="79AA3480"/>
    <w:multiLevelType w:val="singleLevel"/>
    <w:tmpl w:val="E326CB1E"/>
    <w:lvl w:ilvl="0">
      <w:start w:val="1"/>
      <w:numFmt w:val="bullet"/>
      <w:pStyle w:val="Indent2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</w:rPr>
    </w:lvl>
  </w:abstractNum>
  <w:abstractNum w:abstractNumId="29" w15:restartNumberingAfterBreak="0">
    <w:nsid w:val="79F33296"/>
    <w:multiLevelType w:val="hybridMultilevel"/>
    <w:tmpl w:val="F9BE8A66"/>
    <w:lvl w:ilvl="0" w:tplc="E8D242D2">
      <w:start w:val="1"/>
      <w:numFmt w:val="bullet"/>
      <w:pStyle w:val="TPText-2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2"/>
  </w:num>
  <w:num w:numId="7">
    <w:abstractNumId w:val="26"/>
  </w:num>
  <w:num w:numId="8">
    <w:abstractNumId w:val="1"/>
  </w:num>
  <w:num w:numId="9">
    <w:abstractNumId w:val="11"/>
  </w:num>
  <w:num w:numId="10">
    <w:abstractNumId w:val="13"/>
  </w:num>
  <w:num w:numId="11">
    <w:abstractNumId w:val="16"/>
  </w:num>
  <w:num w:numId="12">
    <w:abstractNumId w:val="29"/>
  </w:num>
  <w:num w:numId="13">
    <w:abstractNumId w:val="23"/>
  </w:num>
  <w:num w:numId="14">
    <w:abstractNumId w:val="21"/>
  </w:num>
  <w:num w:numId="15">
    <w:abstractNumId w:val="25"/>
  </w:num>
  <w:num w:numId="16">
    <w:abstractNumId w:val="24"/>
  </w:num>
  <w:num w:numId="17">
    <w:abstractNumId w:val="19"/>
  </w:num>
  <w:num w:numId="18">
    <w:abstractNumId w:val="9"/>
  </w:num>
  <w:num w:numId="19">
    <w:abstractNumId w:val="22"/>
  </w:num>
  <w:num w:numId="20">
    <w:abstractNumId w:val="27"/>
  </w:num>
  <w:num w:numId="21">
    <w:abstractNumId w:val="5"/>
  </w:num>
  <w:num w:numId="22">
    <w:abstractNumId w:val="15"/>
  </w:num>
  <w:num w:numId="23">
    <w:abstractNumId w:val="10"/>
  </w:num>
  <w:num w:numId="24">
    <w:abstractNumId w:val="20"/>
  </w:num>
  <w:num w:numId="25">
    <w:abstractNumId w:val="18"/>
  </w:num>
  <w:num w:numId="26">
    <w:abstractNumId w:val="14"/>
  </w:num>
  <w:num w:numId="27">
    <w:abstractNumId w:val="6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7"/>
  </w:num>
  <w:num w:numId="31">
    <w:abstractNumId w:val="8"/>
  </w:num>
  <w:num w:numId="32">
    <w:abstractNumId w:val="3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EF"/>
    <w:rsid w:val="0000280B"/>
    <w:rsid w:val="00005110"/>
    <w:rsid w:val="00005E0B"/>
    <w:rsid w:val="00006522"/>
    <w:rsid w:val="00011A1D"/>
    <w:rsid w:val="00011D6B"/>
    <w:rsid w:val="00012299"/>
    <w:rsid w:val="00012ECD"/>
    <w:rsid w:val="000151A1"/>
    <w:rsid w:val="000167D9"/>
    <w:rsid w:val="00020E05"/>
    <w:rsid w:val="00021403"/>
    <w:rsid w:val="00022CA4"/>
    <w:rsid w:val="00023544"/>
    <w:rsid w:val="000247DC"/>
    <w:rsid w:val="000250AF"/>
    <w:rsid w:val="0002522C"/>
    <w:rsid w:val="0003238B"/>
    <w:rsid w:val="0003484E"/>
    <w:rsid w:val="000356B7"/>
    <w:rsid w:val="00044C2A"/>
    <w:rsid w:val="00045E27"/>
    <w:rsid w:val="000460BC"/>
    <w:rsid w:val="0004631D"/>
    <w:rsid w:val="00047880"/>
    <w:rsid w:val="000525CA"/>
    <w:rsid w:val="00053F01"/>
    <w:rsid w:val="000572B4"/>
    <w:rsid w:val="00057A12"/>
    <w:rsid w:val="00060EEB"/>
    <w:rsid w:val="00061862"/>
    <w:rsid w:val="00062B26"/>
    <w:rsid w:val="00064B50"/>
    <w:rsid w:val="00064C0D"/>
    <w:rsid w:val="00067259"/>
    <w:rsid w:val="00072AA3"/>
    <w:rsid w:val="00073B00"/>
    <w:rsid w:val="00077325"/>
    <w:rsid w:val="000777DE"/>
    <w:rsid w:val="00077921"/>
    <w:rsid w:val="0008232E"/>
    <w:rsid w:val="000833D1"/>
    <w:rsid w:val="0008379A"/>
    <w:rsid w:val="000922D8"/>
    <w:rsid w:val="000924A6"/>
    <w:rsid w:val="00096C25"/>
    <w:rsid w:val="00096D36"/>
    <w:rsid w:val="000A0805"/>
    <w:rsid w:val="000A09DF"/>
    <w:rsid w:val="000A1C59"/>
    <w:rsid w:val="000A21BA"/>
    <w:rsid w:val="000A4454"/>
    <w:rsid w:val="000A4899"/>
    <w:rsid w:val="000A5798"/>
    <w:rsid w:val="000A63DE"/>
    <w:rsid w:val="000A69D3"/>
    <w:rsid w:val="000B2123"/>
    <w:rsid w:val="000B4489"/>
    <w:rsid w:val="000B6323"/>
    <w:rsid w:val="000B6F3F"/>
    <w:rsid w:val="000B75D9"/>
    <w:rsid w:val="000B7D4D"/>
    <w:rsid w:val="000C043B"/>
    <w:rsid w:val="000C19C6"/>
    <w:rsid w:val="000C4D93"/>
    <w:rsid w:val="000C51C8"/>
    <w:rsid w:val="000C7F19"/>
    <w:rsid w:val="000D0152"/>
    <w:rsid w:val="000D0B7E"/>
    <w:rsid w:val="000E06B3"/>
    <w:rsid w:val="000E1C4B"/>
    <w:rsid w:val="000E1D2F"/>
    <w:rsid w:val="000E35DB"/>
    <w:rsid w:val="000E7DEE"/>
    <w:rsid w:val="000F1AFA"/>
    <w:rsid w:val="000F2BBA"/>
    <w:rsid w:val="000F7DF9"/>
    <w:rsid w:val="00100FEF"/>
    <w:rsid w:val="00103FC8"/>
    <w:rsid w:val="0010403B"/>
    <w:rsid w:val="00112A9E"/>
    <w:rsid w:val="00113E71"/>
    <w:rsid w:val="00114134"/>
    <w:rsid w:val="001147A9"/>
    <w:rsid w:val="0011582B"/>
    <w:rsid w:val="00116B94"/>
    <w:rsid w:val="0011774E"/>
    <w:rsid w:val="0012034D"/>
    <w:rsid w:val="0012251F"/>
    <w:rsid w:val="00123150"/>
    <w:rsid w:val="001241D2"/>
    <w:rsid w:val="00125BFC"/>
    <w:rsid w:val="00125D9C"/>
    <w:rsid w:val="001300BF"/>
    <w:rsid w:val="00131183"/>
    <w:rsid w:val="00131B16"/>
    <w:rsid w:val="00134559"/>
    <w:rsid w:val="00137C8A"/>
    <w:rsid w:val="0014233F"/>
    <w:rsid w:val="001427A5"/>
    <w:rsid w:val="001454D8"/>
    <w:rsid w:val="001477CD"/>
    <w:rsid w:val="00150066"/>
    <w:rsid w:val="001521BF"/>
    <w:rsid w:val="0015253A"/>
    <w:rsid w:val="001528BF"/>
    <w:rsid w:val="00154E78"/>
    <w:rsid w:val="001576F5"/>
    <w:rsid w:val="001625DF"/>
    <w:rsid w:val="00165550"/>
    <w:rsid w:val="00165604"/>
    <w:rsid w:val="001715B1"/>
    <w:rsid w:val="00172765"/>
    <w:rsid w:val="00180E14"/>
    <w:rsid w:val="00183BD9"/>
    <w:rsid w:val="00183C25"/>
    <w:rsid w:val="00183D32"/>
    <w:rsid w:val="00183E08"/>
    <w:rsid w:val="00185473"/>
    <w:rsid w:val="001868C1"/>
    <w:rsid w:val="00190626"/>
    <w:rsid w:val="00191AA2"/>
    <w:rsid w:val="00196EA3"/>
    <w:rsid w:val="001A2A94"/>
    <w:rsid w:val="001A6934"/>
    <w:rsid w:val="001A7F14"/>
    <w:rsid w:val="001A7F75"/>
    <w:rsid w:val="001B02E6"/>
    <w:rsid w:val="001B18BE"/>
    <w:rsid w:val="001B2AC9"/>
    <w:rsid w:val="001B4143"/>
    <w:rsid w:val="001B57BF"/>
    <w:rsid w:val="001B62C8"/>
    <w:rsid w:val="001B6FC3"/>
    <w:rsid w:val="001B7337"/>
    <w:rsid w:val="001B7DC8"/>
    <w:rsid w:val="001C087C"/>
    <w:rsid w:val="001C3171"/>
    <w:rsid w:val="001C7259"/>
    <w:rsid w:val="001C794D"/>
    <w:rsid w:val="001D01AD"/>
    <w:rsid w:val="001D0C83"/>
    <w:rsid w:val="001D3C1E"/>
    <w:rsid w:val="001D3F9D"/>
    <w:rsid w:val="001D49B6"/>
    <w:rsid w:val="001D5149"/>
    <w:rsid w:val="001D5261"/>
    <w:rsid w:val="001D5283"/>
    <w:rsid w:val="001D5C3F"/>
    <w:rsid w:val="001E121D"/>
    <w:rsid w:val="001E13C1"/>
    <w:rsid w:val="001E3832"/>
    <w:rsid w:val="001E438C"/>
    <w:rsid w:val="001E4E9C"/>
    <w:rsid w:val="001E714B"/>
    <w:rsid w:val="001F065C"/>
    <w:rsid w:val="001F090F"/>
    <w:rsid w:val="001F1B68"/>
    <w:rsid w:val="001F21B9"/>
    <w:rsid w:val="001F2335"/>
    <w:rsid w:val="001F4549"/>
    <w:rsid w:val="001F6BA1"/>
    <w:rsid w:val="00200EEF"/>
    <w:rsid w:val="0020381B"/>
    <w:rsid w:val="00203C21"/>
    <w:rsid w:val="00210661"/>
    <w:rsid w:val="00212A97"/>
    <w:rsid w:val="00215E60"/>
    <w:rsid w:val="00221D37"/>
    <w:rsid w:val="00223868"/>
    <w:rsid w:val="00224C74"/>
    <w:rsid w:val="00226318"/>
    <w:rsid w:val="00226F23"/>
    <w:rsid w:val="0022775C"/>
    <w:rsid w:val="00227CD0"/>
    <w:rsid w:val="00227DE2"/>
    <w:rsid w:val="00232AB9"/>
    <w:rsid w:val="00233007"/>
    <w:rsid w:val="002337A9"/>
    <w:rsid w:val="00233969"/>
    <w:rsid w:val="00235915"/>
    <w:rsid w:val="00236C5D"/>
    <w:rsid w:val="00237A2D"/>
    <w:rsid w:val="002413D3"/>
    <w:rsid w:val="00243C74"/>
    <w:rsid w:val="00244E34"/>
    <w:rsid w:val="002451A7"/>
    <w:rsid w:val="00246954"/>
    <w:rsid w:val="0024753A"/>
    <w:rsid w:val="00250185"/>
    <w:rsid w:val="00252CB7"/>
    <w:rsid w:val="0025395F"/>
    <w:rsid w:val="00255E27"/>
    <w:rsid w:val="00260FFA"/>
    <w:rsid w:val="00261AD1"/>
    <w:rsid w:val="002651A3"/>
    <w:rsid w:val="00265507"/>
    <w:rsid w:val="002706FF"/>
    <w:rsid w:val="0027300B"/>
    <w:rsid w:val="0027666B"/>
    <w:rsid w:val="0027746B"/>
    <w:rsid w:val="002779C9"/>
    <w:rsid w:val="00282D37"/>
    <w:rsid w:val="00282F15"/>
    <w:rsid w:val="00283F98"/>
    <w:rsid w:val="00284242"/>
    <w:rsid w:val="00284744"/>
    <w:rsid w:val="00286CF9"/>
    <w:rsid w:val="002934D2"/>
    <w:rsid w:val="00293926"/>
    <w:rsid w:val="00293999"/>
    <w:rsid w:val="00293E4A"/>
    <w:rsid w:val="00296594"/>
    <w:rsid w:val="002A12F7"/>
    <w:rsid w:val="002A1E93"/>
    <w:rsid w:val="002A3A6E"/>
    <w:rsid w:val="002A4629"/>
    <w:rsid w:val="002B1BB2"/>
    <w:rsid w:val="002B7CB8"/>
    <w:rsid w:val="002C0202"/>
    <w:rsid w:val="002C0F7A"/>
    <w:rsid w:val="002C183C"/>
    <w:rsid w:val="002C4324"/>
    <w:rsid w:val="002C5951"/>
    <w:rsid w:val="002C62E7"/>
    <w:rsid w:val="002D0595"/>
    <w:rsid w:val="002D05E7"/>
    <w:rsid w:val="002D0732"/>
    <w:rsid w:val="002D2E62"/>
    <w:rsid w:val="002D5906"/>
    <w:rsid w:val="002D5BEC"/>
    <w:rsid w:val="002E12FF"/>
    <w:rsid w:val="002E21DD"/>
    <w:rsid w:val="002E2A6C"/>
    <w:rsid w:val="002E40F5"/>
    <w:rsid w:val="002F046E"/>
    <w:rsid w:val="002F1260"/>
    <w:rsid w:val="002F40D0"/>
    <w:rsid w:val="002F5925"/>
    <w:rsid w:val="002F6835"/>
    <w:rsid w:val="002F74CC"/>
    <w:rsid w:val="00301E1E"/>
    <w:rsid w:val="00303B98"/>
    <w:rsid w:val="00303C13"/>
    <w:rsid w:val="0030592A"/>
    <w:rsid w:val="00307A41"/>
    <w:rsid w:val="00307E59"/>
    <w:rsid w:val="0031030D"/>
    <w:rsid w:val="003127A6"/>
    <w:rsid w:val="00321F10"/>
    <w:rsid w:val="003243BC"/>
    <w:rsid w:val="003251F7"/>
    <w:rsid w:val="00326A47"/>
    <w:rsid w:val="00330A1D"/>
    <w:rsid w:val="00330BF0"/>
    <w:rsid w:val="00331179"/>
    <w:rsid w:val="00332B99"/>
    <w:rsid w:val="00333986"/>
    <w:rsid w:val="00337F1B"/>
    <w:rsid w:val="00340455"/>
    <w:rsid w:val="00340E3C"/>
    <w:rsid w:val="00345475"/>
    <w:rsid w:val="00346BFB"/>
    <w:rsid w:val="003517AB"/>
    <w:rsid w:val="003523B9"/>
    <w:rsid w:val="00352C82"/>
    <w:rsid w:val="00353441"/>
    <w:rsid w:val="003578B9"/>
    <w:rsid w:val="00361E4B"/>
    <w:rsid w:val="00367399"/>
    <w:rsid w:val="00376444"/>
    <w:rsid w:val="00377CDB"/>
    <w:rsid w:val="0038070B"/>
    <w:rsid w:val="00381E25"/>
    <w:rsid w:val="00382DDF"/>
    <w:rsid w:val="00386135"/>
    <w:rsid w:val="00387BF2"/>
    <w:rsid w:val="00387FF1"/>
    <w:rsid w:val="003926CC"/>
    <w:rsid w:val="00393CDB"/>
    <w:rsid w:val="003A0263"/>
    <w:rsid w:val="003A1888"/>
    <w:rsid w:val="003A36B3"/>
    <w:rsid w:val="003A5147"/>
    <w:rsid w:val="003A536F"/>
    <w:rsid w:val="003A55B0"/>
    <w:rsid w:val="003A79F1"/>
    <w:rsid w:val="003A7D0B"/>
    <w:rsid w:val="003B1220"/>
    <w:rsid w:val="003B157A"/>
    <w:rsid w:val="003B7714"/>
    <w:rsid w:val="003B7D37"/>
    <w:rsid w:val="003C1597"/>
    <w:rsid w:val="003C34CA"/>
    <w:rsid w:val="003C35B1"/>
    <w:rsid w:val="003C612D"/>
    <w:rsid w:val="003D3115"/>
    <w:rsid w:val="003D54D8"/>
    <w:rsid w:val="003D5508"/>
    <w:rsid w:val="003D6E2E"/>
    <w:rsid w:val="003E0993"/>
    <w:rsid w:val="003E122D"/>
    <w:rsid w:val="003E3AA1"/>
    <w:rsid w:val="003E55FF"/>
    <w:rsid w:val="003E570D"/>
    <w:rsid w:val="003F0FB1"/>
    <w:rsid w:val="003F22C6"/>
    <w:rsid w:val="003F322D"/>
    <w:rsid w:val="003F57AD"/>
    <w:rsid w:val="003F5FC2"/>
    <w:rsid w:val="003F656F"/>
    <w:rsid w:val="0040365D"/>
    <w:rsid w:val="00405862"/>
    <w:rsid w:val="00407839"/>
    <w:rsid w:val="00407AC1"/>
    <w:rsid w:val="0041047B"/>
    <w:rsid w:val="00410C15"/>
    <w:rsid w:val="004123A8"/>
    <w:rsid w:val="00415C1C"/>
    <w:rsid w:val="00416ED8"/>
    <w:rsid w:val="004252AB"/>
    <w:rsid w:val="0042607E"/>
    <w:rsid w:val="004275B1"/>
    <w:rsid w:val="00431D08"/>
    <w:rsid w:val="00433364"/>
    <w:rsid w:val="00434216"/>
    <w:rsid w:val="004402D0"/>
    <w:rsid w:val="00440EEC"/>
    <w:rsid w:val="00441039"/>
    <w:rsid w:val="004425BE"/>
    <w:rsid w:val="00443536"/>
    <w:rsid w:val="00443881"/>
    <w:rsid w:val="0044529D"/>
    <w:rsid w:val="004461ED"/>
    <w:rsid w:val="00446E8C"/>
    <w:rsid w:val="00453D2E"/>
    <w:rsid w:val="004541C7"/>
    <w:rsid w:val="00454234"/>
    <w:rsid w:val="00454691"/>
    <w:rsid w:val="00454CF6"/>
    <w:rsid w:val="00455EB0"/>
    <w:rsid w:val="0046052E"/>
    <w:rsid w:val="00462D81"/>
    <w:rsid w:val="00465745"/>
    <w:rsid w:val="00465DDF"/>
    <w:rsid w:val="0046720E"/>
    <w:rsid w:val="00473498"/>
    <w:rsid w:val="00474B9E"/>
    <w:rsid w:val="00477684"/>
    <w:rsid w:val="0047787A"/>
    <w:rsid w:val="00482F8F"/>
    <w:rsid w:val="00483C95"/>
    <w:rsid w:val="00486798"/>
    <w:rsid w:val="004929FE"/>
    <w:rsid w:val="0049503C"/>
    <w:rsid w:val="004951B4"/>
    <w:rsid w:val="0049654B"/>
    <w:rsid w:val="004A05A8"/>
    <w:rsid w:val="004A0A75"/>
    <w:rsid w:val="004A0AD9"/>
    <w:rsid w:val="004A0CA3"/>
    <w:rsid w:val="004A1AD6"/>
    <w:rsid w:val="004A2804"/>
    <w:rsid w:val="004A2D6C"/>
    <w:rsid w:val="004A739E"/>
    <w:rsid w:val="004A7600"/>
    <w:rsid w:val="004B0434"/>
    <w:rsid w:val="004B0D99"/>
    <w:rsid w:val="004B2FC1"/>
    <w:rsid w:val="004B315C"/>
    <w:rsid w:val="004B4C29"/>
    <w:rsid w:val="004C1895"/>
    <w:rsid w:val="004C22F5"/>
    <w:rsid w:val="004C7ED0"/>
    <w:rsid w:val="004D1837"/>
    <w:rsid w:val="004D4ACA"/>
    <w:rsid w:val="004D6C89"/>
    <w:rsid w:val="004E06DF"/>
    <w:rsid w:val="004E1065"/>
    <w:rsid w:val="004E28D6"/>
    <w:rsid w:val="004E2AAD"/>
    <w:rsid w:val="004E3517"/>
    <w:rsid w:val="004E5E67"/>
    <w:rsid w:val="004E63E8"/>
    <w:rsid w:val="004E6B51"/>
    <w:rsid w:val="004E6EF9"/>
    <w:rsid w:val="004F281D"/>
    <w:rsid w:val="004F4B09"/>
    <w:rsid w:val="004F71EE"/>
    <w:rsid w:val="00500420"/>
    <w:rsid w:val="00501714"/>
    <w:rsid w:val="00501A80"/>
    <w:rsid w:val="00504649"/>
    <w:rsid w:val="005056C2"/>
    <w:rsid w:val="00506341"/>
    <w:rsid w:val="0050674A"/>
    <w:rsid w:val="00506EC1"/>
    <w:rsid w:val="00510ADE"/>
    <w:rsid w:val="005125D2"/>
    <w:rsid w:val="00512F12"/>
    <w:rsid w:val="00516259"/>
    <w:rsid w:val="00517007"/>
    <w:rsid w:val="005209B2"/>
    <w:rsid w:val="00520BA8"/>
    <w:rsid w:val="00520FD7"/>
    <w:rsid w:val="005233E3"/>
    <w:rsid w:val="00523A04"/>
    <w:rsid w:val="00525165"/>
    <w:rsid w:val="00525B32"/>
    <w:rsid w:val="005263C4"/>
    <w:rsid w:val="0052711B"/>
    <w:rsid w:val="00533E27"/>
    <w:rsid w:val="00535CFC"/>
    <w:rsid w:val="005379BC"/>
    <w:rsid w:val="00540E57"/>
    <w:rsid w:val="0054125C"/>
    <w:rsid w:val="005415E7"/>
    <w:rsid w:val="00542E4F"/>
    <w:rsid w:val="0054547A"/>
    <w:rsid w:val="005455C8"/>
    <w:rsid w:val="00545D01"/>
    <w:rsid w:val="0054645C"/>
    <w:rsid w:val="00547A39"/>
    <w:rsid w:val="00551B5B"/>
    <w:rsid w:val="00552365"/>
    <w:rsid w:val="00554DD8"/>
    <w:rsid w:val="00555533"/>
    <w:rsid w:val="005604FF"/>
    <w:rsid w:val="005605FA"/>
    <w:rsid w:val="00562C68"/>
    <w:rsid w:val="005641B2"/>
    <w:rsid w:val="005655E8"/>
    <w:rsid w:val="0056667E"/>
    <w:rsid w:val="005666DB"/>
    <w:rsid w:val="00571D8A"/>
    <w:rsid w:val="005759D6"/>
    <w:rsid w:val="005763FB"/>
    <w:rsid w:val="00576EBC"/>
    <w:rsid w:val="00576F00"/>
    <w:rsid w:val="00577361"/>
    <w:rsid w:val="005825B8"/>
    <w:rsid w:val="0058348E"/>
    <w:rsid w:val="00586806"/>
    <w:rsid w:val="00587337"/>
    <w:rsid w:val="00587B10"/>
    <w:rsid w:val="00590B9D"/>
    <w:rsid w:val="00593063"/>
    <w:rsid w:val="00597822"/>
    <w:rsid w:val="005A087A"/>
    <w:rsid w:val="005A1098"/>
    <w:rsid w:val="005A11A3"/>
    <w:rsid w:val="005A2D31"/>
    <w:rsid w:val="005A36D3"/>
    <w:rsid w:val="005A3920"/>
    <w:rsid w:val="005A4038"/>
    <w:rsid w:val="005A52DA"/>
    <w:rsid w:val="005A5CAC"/>
    <w:rsid w:val="005A703F"/>
    <w:rsid w:val="005A7AE3"/>
    <w:rsid w:val="005B0132"/>
    <w:rsid w:val="005B0651"/>
    <w:rsid w:val="005B2324"/>
    <w:rsid w:val="005B3F09"/>
    <w:rsid w:val="005B4D16"/>
    <w:rsid w:val="005B529F"/>
    <w:rsid w:val="005C36B8"/>
    <w:rsid w:val="005C3855"/>
    <w:rsid w:val="005C72EF"/>
    <w:rsid w:val="005D4815"/>
    <w:rsid w:val="005E4D4A"/>
    <w:rsid w:val="005F0E23"/>
    <w:rsid w:val="005F22D3"/>
    <w:rsid w:val="005F28A7"/>
    <w:rsid w:val="005F2E69"/>
    <w:rsid w:val="005F5FEB"/>
    <w:rsid w:val="005F6FBA"/>
    <w:rsid w:val="00601D20"/>
    <w:rsid w:val="0060259B"/>
    <w:rsid w:val="00602DA6"/>
    <w:rsid w:val="0060312B"/>
    <w:rsid w:val="00605E5B"/>
    <w:rsid w:val="00606B64"/>
    <w:rsid w:val="00606CCA"/>
    <w:rsid w:val="00606FC1"/>
    <w:rsid w:val="0061289B"/>
    <w:rsid w:val="00612C30"/>
    <w:rsid w:val="00613304"/>
    <w:rsid w:val="00613B3F"/>
    <w:rsid w:val="00615451"/>
    <w:rsid w:val="00616B00"/>
    <w:rsid w:val="00621920"/>
    <w:rsid w:val="00623129"/>
    <w:rsid w:val="00625D80"/>
    <w:rsid w:val="00630014"/>
    <w:rsid w:val="00630FAF"/>
    <w:rsid w:val="006312E6"/>
    <w:rsid w:val="00634FC1"/>
    <w:rsid w:val="006377FC"/>
    <w:rsid w:val="00641887"/>
    <w:rsid w:val="006418FF"/>
    <w:rsid w:val="0064279E"/>
    <w:rsid w:val="00644C3F"/>
    <w:rsid w:val="00647578"/>
    <w:rsid w:val="006478D8"/>
    <w:rsid w:val="00647EEA"/>
    <w:rsid w:val="00653EB0"/>
    <w:rsid w:val="0065474E"/>
    <w:rsid w:val="00654ACD"/>
    <w:rsid w:val="0065647C"/>
    <w:rsid w:val="00656552"/>
    <w:rsid w:val="00660760"/>
    <w:rsid w:val="00663C95"/>
    <w:rsid w:val="00665434"/>
    <w:rsid w:val="00670291"/>
    <w:rsid w:val="00671A6D"/>
    <w:rsid w:val="00680659"/>
    <w:rsid w:val="00681D2E"/>
    <w:rsid w:val="00682FA1"/>
    <w:rsid w:val="0068630B"/>
    <w:rsid w:val="00687899"/>
    <w:rsid w:val="00691ABD"/>
    <w:rsid w:val="00693F07"/>
    <w:rsid w:val="0069436C"/>
    <w:rsid w:val="00694785"/>
    <w:rsid w:val="00694A92"/>
    <w:rsid w:val="00694DE9"/>
    <w:rsid w:val="00696FB0"/>
    <w:rsid w:val="00697339"/>
    <w:rsid w:val="006A0844"/>
    <w:rsid w:val="006A1520"/>
    <w:rsid w:val="006A2BFD"/>
    <w:rsid w:val="006A2CE4"/>
    <w:rsid w:val="006A3E49"/>
    <w:rsid w:val="006A485D"/>
    <w:rsid w:val="006A54B1"/>
    <w:rsid w:val="006B348B"/>
    <w:rsid w:val="006B599E"/>
    <w:rsid w:val="006B661B"/>
    <w:rsid w:val="006B7366"/>
    <w:rsid w:val="006C0C32"/>
    <w:rsid w:val="006C0FBD"/>
    <w:rsid w:val="006C2EAA"/>
    <w:rsid w:val="006C2FAC"/>
    <w:rsid w:val="006C5BBC"/>
    <w:rsid w:val="006C6E36"/>
    <w:rsid w:val="006D05A4"/>
    <w:rsid w:val="006D1A2A"/>
    <w:rsid w:val="006D7E32"/>
    <w:rsid w:val="006E0323"/>
    <w:rsid w:val="006E05C7"/>
    <w:rsid w:val="006E0E98"/>
    <w:rsid w:val="006E19C3"/>
    <w:rsid w:val="006E3559"/>
    <w:rsid w:val="006E569B"/>
    <w:rsid w:val="006E6766"/>
    <w:rsid w:val="00702881"/>
    <w:rsid w:val="00703479"/>
    <w:rsid w:val="00703651"/>
    <w:rsid w:val="00705318"/>
    <w:rsid w:val="00705923"/>
    <w:rsid w:val="00707AED"/>
    <w:rsid w:val="00707C85"/>
    <w:rsid w:val="0071056B"/>
    <w:rsid w:val="00710EE5"/>
    <w:rsid w:val="00711165"/>
    <w:rsid w:val="00712ACB"/>
    <w:rsid w:val="0071401C"/>
    <w:rsid w:val="0071493D"/>
    <w:rsid w:val="00722F89"/>
    <w:rsid w:val="00725272"/>
    <w:rsid w:val="007304A9"/>
    <w:rsid w:val="00730516"/>
    <w:rsid w:val="00731166"/>
    <w:rsid w:val="0073180D"/>
    <w:rsid w:val="00732A04"/>
    <w:rsid w:val="007347BC"/>
    <w:rsid w:val="00735135"/>
    <w:rsid w:val="007373EA"/>
    <w:rsid w:val="00744B79"/>
    <w:rsid w:val="00750B5F"/>
    <w:rsid w:val="007520DF"/>
    <w:rsid w:val="007526E9"/>
    <w:rsid w:val="00752D9F"/>
    <w:rsid w:val="00753901"/>
    <w:rsid w:val="00753C45"/>
    <w:rsid w:val="0075436D"/>
    <w:rsid w:val="00755CB2"/>
    <w:rsid w:val="00757128"/>
    <w:rsid w:val="0075727F"/>
    <w:rsid w:val="007606D9"/>
    <w:rsid w:val="00761593"/>
    <w:rsid w:val="007637CC"/>
    <w:rsid w:val="00764849"/>
    <w:rsid w:val="0076595E"/>
    <w:rsid w:val="007667EB"/>
    <w:rsid w:val="00766E4E"/>
    <w:rsid w:val="00767361"/>
    <w:rsid w:val="007674E5"/>
    <w:rsid w:val="00767845"/>
    <w:rsid w:val="00773D15"/>
    <w:rsid w:val="00774E9C"/>
    <w:rsid w:val="007757F7"/>
    <w:rsid w:val="0077588E"/>
    <w:rsid w:val="00775FD0"/>
    <w:rsid w:val="00776B24"/>
    <w:rsid w:val="007770A6"/>
    <w:rsid w:val="0077774E"/>
    <w:rsid w:val="00777E04"/>
    <w:rsid w:val="0078198D"/>
    <w:rsid w:val="00783D81"/>
    <w:rsid w:val="00784F6D"/>
    <w:rsid w:val="00792BEA"/>
    <w:rsid w:val="00793961"/>
    <w:rsid w:val="007951E9"/>
    <w:rsid w:val="00795F92"/>
    <w:rsid w:val="00796908"/>
    <w:rsid w:val="00796CEC"/>
    <w:rsid w:val="00797F5D"/>
    <w:rsid w:val="007B1668"/>
    <w:rsid w:val="007B4F19"/>
    <w:rsid w:val="007B5848"/>
    <w:rsid w:val="007B58A4"/>
    <w:rsid w:val="007B6868"/>
    <w:rsid w:val="007B774B"/>
    <w:rsid w:val="007C0230"/>
    <w:rsid w:val="007C0C38"/>
    <w:rsid w:val="007C1C79"/>
    <w:rsid w:val="007C426B"/>
    <w:rsid w:val="007C57AD"/>
    <w:rsid w:val="007C5F1E"/>
    <w:rsid w:val="007D2B26"/>
    <w:rsid w:val="007D2F97"/>
    <w:rsid w:val="007D4C4B"/>
    <w:rsid w:val="007D53A0"/>
    <w:rsid w:val="007D6669"/>
    <w:rsid w:val="007D74A2"/>
    <w:rsid w:val="007D7A37"/>
    <w:rsid w:val="007E150B"/>
    <w:rsid w:val="007E1B1C"/>
    <w:rsid w:val="007E53F8"/>
    <w:rsid w:val="007E70A9"/>
    <w:rsid w:val="007E7920"/>
    <w:rsid w:val="007F1433"/>
    <w:rsid w:val="007F4C3C"/>
    <w:rsid w:val="007F4C77"/>
    <w:rsid w:val="007F5E4B"/>
    <w:rsid w:val="007F7CDF"/>
    <w:rsid w:val="00803D25"/>
    <w:rsid w:val="0080489B"/>
    <w:rsid w:val="00805109"/>
    <w:rsid w:val="00805149"/>
    <w:rsid w:val="00807008"/>
    <w:rsid w:val="00807ADF"/>
    <w:rsid w:val="00814522"/>
    <w:rsid w:val="00815F51"/>
    <w:rsid w:val="008163AB"/>
    <w:rsid w:val="008170E9"/>
    <w:rsid w:val="0081735A"/>
    <w:rsid w:val="00822533"/>
    <w:rsid w:val="00822582"/>
    <w:rsid w:val="00823BB5"/>
    <w:rsid w:val="008263B6"/>
    <w:rsid w:val="00826495"/>
    <w:rsid w:val="00826720"/>
    <w:rsid w:val="008267CC"/>
    <w:rsid w:val="0082685D"/>
    <w:rsid w:val="00827219"/>
    <w:rsid w:val="00830F91"/>
    <w:rsid w:val="00834C50"/>
    <w:rsid w:val="00835DB7"/>
    <w:rsid w:val="00837AB5"/>
    <w:rsid w:val="00840869"/>
    <w:rsid w:val="008419E8"/>
    <w:rsid w:val="008430B1"/>
    <w:rsid w:val="00847C1F"/>
    <w:rsid w:val="00847EDE"/>
    <w:rsid w:val="0085071F"/>
    <w:rsid w:val="00852391"/>
    <w:rsid w:val="008611F8"/>
    <w:rsid w:val="00863BDC"/>
    <w:rsid w:val="008670DC"/>
    <w:rsid w:val="00867123"/>
    <w:rsid w:val="008673CB"/>
    <w:rsid w:val="00873D32"/>
    <w:rsid w:val="0087575F"/>
    <w:rsid w:val="00875818"/>
    <w:rsid w:val="00880E34"/>
    <w:rsid w:val="008840CF"/>
    <w:rsid w:val="008843FE"/>
    <w:rsid w:val="008867AE"/>
    <w:rsid w:val="00890D5B"/>
    <w:rsid w:val="00891094"/>
    <w:rsid w:val="00893862"/>
    <w:rsid w:val="008938C5"/>
    <w:rsid w:val="00893FAC"/>
    <w:rsid w:val="00894CF0"/>
    <w:rsid w:val="00895385"/>
    <w:rsid w:val="00895FE0"/>
    <w:rsid w:val="0089636D"/>
    <w:rsid w:val="008A1351"/>
    <w:rsid w:val="008A18C0"/>
    <w:rsid w:val="008A257C"/>
    <w:rsid w:val="008A4C9F"/>
    <w:rsid w:val="008A56CF"/>
    <w:rsid w:val="008A5F14"/>
    <w:rsid w:val="008B0CC8"/>
    <w:rsid w:val="008B1512"/>
    <w:rsid w:val="008B2D89"/>
    <w:rsid w:val="008B2E61"/>
    <w:rsid w:val="008B367F"/>
    <w:rsid w:val="008B3BC9"/>
    <w:rsid w:val="008B54E0"/>
    <w:rsid w:val="008B5826"/>
    <w:rsid w:val="008B6CFD"/>
    <w:rsid w:val="008C24A7"/>
    <w:rsid w:val="008C3362"/>
    <w:rsid w:val="008D0032"/>
    <w:rsid w:val="008D29AD"/>
    <w:rsid w:val="008D3C4F"/>
    <w:rsid w:val="008D5052"/>
    <w:rsid w:val="008D6EB8"/>
    <w:rsid w:val="008E0215"/>
    <w:rsid w:val="008E38D2"/>
    <w:rsid w:val="008E5222"/>
    <w:rsid w:val="008E5BE6"/>
    <w:rsid w:val="008F03AE"/>
    <w:rsid w:val="008F078A"/>
    <w:rsid w:val="008F38F7"/>
    <w:rsid w:val="008F5ABC"/>
    <w:rsid w:val="008F5EEB"/>
    <w:rsid w:val="008F7556"/>
    <w:rsid w:val="0090068E"/>
    <w:rsid w:val="00901F04"/>
    <w:rsid w:val="00902B65"/>
    <w:rsid w:val="00910E1C"/>
    <w:rsid w:val="00911108"/>
    <w:rsid w:val="00912909"/>
    <w:rsid w:val="00913382"/>
    <w:rsid w:val="009135F3"/>
    <w:rsid w:val="00916DEB"/>
    <w:rsid w:val="00917973"/>
    <w:rsid w:val="00921FCC"/>
    <w:rsid w:val="00922ECB"/>
    <w:rsid w:val="009231BC"/>
    <w:rsid w:val="00925BB5"/>
    <w:rsid w:val="00927827"/>
    <w:rsid w:val="00930255"/>
    <w:rsid w:val="009308C9"/>
    <w:rsid w:val="00932E91"/>
    <w:rsid w:val="009355E9"/>
    <w:rsid w:val="00936190"/>
    <w:rsid w:val="00937EA6"/>
    <w:rsid w:val="009433F6"/>
    <w:rsid w:val="00944E61"/>
    <w:rsid w:val="009450F9"/>
    <w:rsid w:val="009451E6"/>
    <w:rsid w:val="00945608"/>
    <w:rsid w:val="0095328B"/>
    <w:rsid w:val="00953775"/>
    <w:rsid w:val="0096044C"/>
    <w:rsid w:val="0096415B"/>
    <w:rsid w:val="00967E1F"/>
    <w:rsid w:val="00970BF4"/>
    <w:rsid w:val="00970BFD"/>
    <w:rsid w:val="00971F79"/>
    <w:rsid w:val="00973AD6"/>
    <w:rsid w:val="00973ADD"/>
    <w:rsid w:val="00973D16"/>
    <w:rsid w:val="009765E3"/>
    <w:rsid w:val="009778AB"/>
    <w:rsid w:val="009834C0"/>
    <w:rsid w:val="00985711"/>
    <w:rsid w:val="00987AFA"/>
    <w:rsid w:val="00990651"/>
    <w:rsid w:val="00991652"/>
    <w:rsid w:val="0099339F"/>
    <w:rsid w:val="00993CA0"/>
    <w:rsid w:val="00993DF5"/>
    <w:rsid w:val="009958AD"/>
    <w:rsid w:val="0099775A"/>
    <w:rsid w:val="009A198F"/>
    <w:rsid w:val="009A37F4"/>
    <w:rsid w:val="009A7098"/>
    <w:rsid w:val="009B0A62"/>
    <w:rsid w:val="009B2ADC"/>
    <w:rsid w:val="009B5253"/>
    <w:rsid w:val="009B6D49"/>
    <w:rsid w:val="009C0404"/>
    <w:rsid w:val="009C5496"/>
    <w:rsid w:val="009C7A7D"/>
    <w:rsid w:val="009D117C"/>
    <w:rsid w:val="009D1C3C"/>
    <w:rsid w:val="009D31B2"/>
    <w:rsid w:val="009D3355"/>
    <w:rsid w:val="009D4D42"/>
    <w:rsid w:val="009D53AC"/>
    <w:rsid w:val="009E3ABD"/>
    <w:rsid w:val="009E6072"/>
    <w:rsid w:val="009F2561"/>
    <w:rsid w:val="009F40E3"/>
    <w:rsid w:val="009F72B3"/>
    <w:rsid w:val="00A06B8C"/>
    <w:rsid w:val="00A12418"/>
    <w:rsid w:val="00A17E33"/>
    <w:rsid w:val="00A21781"/>
    <w:rsid w:val="00A23845"/>
    <w:rsid w:val="00A266F6"/>
    <w:rsid w:val="00A33374"/>
    <w:rsid w:val="00A33EB8"/>
    <w:rsid w:val="00A34678"/>
    <w:rsid w:val="00A34AEF"/>
    <w:rsid w:val="00A34B9C"/>
    <w:rsid w:val="00A35CD7"/>
    <w:rsid w:val="00A36122"/>
    <w:rsid w:val="00A45822"/>
    <w:rsid w:val="00A45F52"/>
    <w:rsid w:val="00A50AE9"/>
    <w:rsid w:val="00A50E5D"/>
    <w:rsid w:val="00A52F63"/>
    <w:rsid w:val="00A532DF"/>
    <w:rsid w:val="00A57533"/>
    <w:rsid w:val="00A607FA"/>
    <w:rsid w:val="00A60977"/>
    <w:rsid w:val="00A66010"/>
    <w:rsid w:val="00A66F11"/>
    <w:rsid w:val="00A67647"/>
    <w:rsid w:val="00A70DFF"/>
    <w:rsid w:val="00A72072"/>
    <w:rsid w:val="00A745CB"/>
    <w:rsid w:val="00A762C6"/>
    <w:rsid w:val="00A763F5"/>
    <w:rsid w:val="00A83B19"/>
    <w:rsid w:val="00A84DCC"/>
    <w:rsid w:val="00A84F7D"/>
    <w:rsid w:val="00A85828"/>
    <w:rsid w:val="00A86816"/>
    <w:rsid w:val="00A90E85"/>
    <w:rsid w:val="00A917C3"/>
    <w:rsid w:val="00A921A5"/>
    <w:rsid w:val="00A9288B"/>
    <w:rsid w:val="00A9549D"/>
    <w:rsid w:val="00AA0708"/>
    <w:rsid w:val="00AA1414"/>
    <w:rsid w:val="00AA1B7D"/>
    <w:rsid w:val="00AB0BC9"/>
    <w:rsid w:val="00AB0C5D"/>
    <w:rsid w:val="00AB0EEB"/>
    <w:rsid w:val="00AB0FE5"/>
    <w:rsid w:val="00AB2789"/>
    <w:rsid w:val="00AB3634"/>
    <w:rsid w:val="00AB3E5E"/>
    <w:rsid w:val="00AB5BA2"/>
    <w:rsid w:val="00AB60A0"/>
    <w:rsid w:val="00AC0000"/>
    <w:rsid w:val="00AC0B46"/>
    <w:rsid w:val="00AC2435"/>
    <w:rsid w:val="00AC562C"/>
    <w:rsid w:val="00AC7774"/>
    <w:rsid w:val="00AC7E67"/>
    <w:rsid w:val="00AD00CD"/>
    <w:rsid w:val="00AD0113"/>
    <w:rsid w:val="00AD3398"/>
    <w:rsid w:val="00AD36BE"/>
    <w:rsid w:val="00AD4A42"/>
    <w:rsid w:val="00AD7170"/>
    <w:rsid w:val="00AE5298"/>
    <w:rsid w:val="00AE5E12"/>
    <w:rsid w:val="00AF0146"/>
    <w:rsid w:val="00AF072D"/>
    <w:rsid w:val="00AF1949"/>
    <w:rsid w:val="00AF1DAD"/>
    <w:rsid w:val="00AF2CEB"/>
    <w:rsid w:val="00AF456E"/>
    <w:rsid w:val="00AF4EE1"/>
    <w:rsid w:val="00AF7A90"/>
    <w:rsid w:val="00B028AD"/>
    <w:rsid w:val="00B051AA"/>
    <w:rsid w:val="00B07BCF"/>
    <w:rsid w:val="00B13630"/>
    <w:rsid w:val="00B13CAA"/>
    <w:rsid w:val="00B140A0"/>
    <w:rsid w:val="00B155E5"/>
    <w:rsid w:val="00B16130"/>
    <w:rsid w:val="00B30AD8"/>
    <w:rsid w:val="00B30B29"/>
    <w:rsid w:val="00B30F8E"/>
    <w:rsid w:val="00B329BB"/>
    <w:rsid w:val="00B33299"/>
    <w:rsid w:val="00B34213"/>
    <w:rsid w:val="00B34F8E"/>
    <w:rsid w:val="00B35C59"/>
    <w:rsid w:val="00B4360D"/>
    <w:rsid w:val="00B503BA"/>
    <w:rsid w:val="00B50D86"/>
    <w:rsid w:val="00B52B61"/>
    <w:rsid w:val="00B53D35"/>
    <w:rsid w:val="00B54086"/>
    <w:rsid w:val="00B540B6"/>
    <w:rsid w:val="00B5483C"/>
    <w:rsid w:val="00B56D13"/>
    <w:rsid w:val="00B60778"/>
    <w:rsid w:val="00B60DC4"/>
    <w:rsid w:val="00B61F7E"/>
    <w:rsid w:val="00B63E4F"/>
    <w:rsid w:val="00B66449"/>
    <w:rsid w:val="00B67F16"/>
    <w:rsid w:val="00B67F54"/>
    <w:rsid w:val="00B71958"/>
    <w:rsid w:val="00B72BAE"/>
    <w:rsid w:val="00B77B38"/>
    <w:rsid w:val="00B81FF9"/>
    <w:rsid w:val="00B83840"/>
    <w:rsid w:val="00B87A14"/>
    <w:rsid w:val="00B9162A"/>
    <w:rsid w:val="00B92603"/>
    <w:rsid w:val="00B94B8E"/>
    <w:rsid w:val="00B976A8"/>
    <w:rsid w:val="00BA1B1A"/>
    <w:rsid w:val="00BA409B"/>
    <w:rsid w:val="00BA4C9A"/>
    <w:rsid w:val="00BA4EAA"/>
    <w:rsid w:val="00BA5CA7"/>
    <w:rsid w:val="00BB0213"/>
    <w:rsid w:val="00BB03D4"/>
    <w:rsid w:val="00BB5B8C"/>
    <w:rsid w:val="00BB620F"/>
    <w:rsid w:val="00BB6241"/>
    <w:rsid w:val="00BB6F11"/>
    <w:rsid w:val="00BB7A89"/>
    <w:rsid w:val="00BC3419"/>
    <w:rsid w:val="00BC3849"/>
    <w:rsid w:val="00BC4500"/>
    <w:rsid w:val="00BC6172"/>
    <w:rsid w:val="00BC68B2"/>
    <w:rsid w:val="00BD27AE"/>
    <w:rsid w:val="00BD2C29"/>
    <w:rsid w:val="00BD7096"/>
    <w:rsid w:val="00BE0914"/>
    <w:rsid w:val="00BE68D5"/>
    <w:rsid w:val="00BF038E"/>
    <w:rsid w:val="00BF073D"/>
    <w:rsid w:val="00BF3734"/>
    <w:rsid w:val="00BF4531"/>
    <w:rsid w:val="00BF51CC"/>
    <w:rsid w:val="00BF6BBC"/>
    <w:rsid w:val="00C00B6B"/>
    <w:rsid w:val="00C00E60"/>
    <w:rsid w:val="00C01404"/>
    <w:rsid w:val="00C041F4"/>
    <w:rsid w:val="00C057FA"/>
    <w:rsid w:val="00C066D4"/>
    <w:rsid w:val="00C10092"/>
    <w:rsid w:val="00C10F79"/>
    <w:rsid w:val="00C124BA"/>
    <w:rsid w:val="00C13855"/>
    <w:rsid w:val="00C141E3"/>
    <w:rsid w:val="00C148B2"/>
    <w:rsid w:val="00C23613"/>
    <w:rsid w:val="00C23CFF"/>
    <w:rsid w:val="00C23EA7"/>
    <w:rsid w:val="00C3090C"/>
    <w:rsid w:val="00C339BB"/>
    <w:rsid w:val="00C34867"/>
    <w:rsid w:val="00C37267"/>
    <w:rsid w:val="00C37C9D"/>
    <w:rsid w:val="00C40136"/>
    <w:rsid w:val="00C411B5"/>
    <w:rsid w:val="00C41B12"/>
    <w:rsid w:val="00C4275E"/>
    <w:rsid w:val="00C43540"/>
    <w:rsid w:val="00C451E3"/>
    <w:rsid w:val="00C45ED1"/>
    <w:rsid w:val="00C46FE3"/>
    <w:rsid w:val="00C501E2"/>
    <w:rsid w:val="00C502AE"/>
    <w:rsid w:val="00C5078C"/>
    <w:rsid w:val="00C51866"/>
    <w:rsid w:val="00C51D21"/>
    <w:rsid w:val="00C52F50"/>
    <w:rsid w:val="00C537B1"/>
    <w:rsid w:val="00C54DD9"/>
    <w:rsid w:val="00C600A2"/>
    <w:rsid w:val="00C606C7"/>
    <w:rsid w:val="00C6198A"/>
    <w:rsid w:val="00C63918"/>
    <w:rsid w:val="00C64960"/>
    <w:rsid w:val="00C656A3"/>
    <w:rsid w:val="00C65918"/>
    <w:rsid w:val="00C6620E"/>
    <w:rsid w:val="00C6777E"/>
    <w:rsid w:val="00C70389"/>
    <w:rsid w:val="00C713D0"/>
    <w:rsid w:val="00C71F80"/>
    <w:rsid w:val="00C74B5B"/>
    <w:rsid w:val="00C773BA"/>
    <w:rsid w:val="00C805BC"/>
    <w:rsid w:val="00C80795"/>
    <w:rsid w:val="00C818FB"/>
    <w:rsid w:val="00C8310F"/>
    <w:rsid w:val="00C84948"/>
    <w:rsid w:val="00C85A85"/>
    <w:rsid w:val="00C85C98"/>
    <w:rsid w:val="00C90359"/>
    <w:rsid w:val="00C91B4B"/>
    <w:rsid w:val="00C91B6B"/>
    <w:rsid w:val="00C94CEC"/>
    <w:rsid w:val="00C973E9"/>
    <w:rsid w:val="00C97C00"/>
    <w:rsid w:val="00CA0271"/>
    <w:rsid w:val="00CA0A23"/>
    <w:rsid w:val="00CA28BC"/>
    <w:rsid w:val="00CA4706"/>
    <w:rsid w:val="00CA497E"/>
    <w:rsid w:val="00CA584E"/>
    <w:rsid w:val="00CB01C2"/>
    <w:rsid w:val="00CB08B4"/>
    <w:rsid w:val="00CB0D0A"/>
    <w:rsid w:val="00CB16CE"/>
    <w:rsid w:val="00CB1FAE"/>
    <w:rsid w:val="00CB2540"/>
    <w:rsid w:val="00CB3AEE"/>
    <w:rsid w:val="00CB3B22"/>
    <w:rsid w:val="00CB636F"/>
    <w:rsid w:val="00CB68BB"/>
    <w:rsid w:val="00CC0F20"/>
    <w:rsid w:val="00CC3AC8"/>
    <w:rsid w:val="00CC4AF6"/>
    <w:rsid w:val="00CC527A"/>
    <w:rsid w:val="00CC5A4E"/>
    <w:rsid w:val="00CD17D2"/>
    <w:rsid w:val="00CD17ED"/>
    <w:rsid w:val="00CD19E8"/>
    <w:rsid w:val="00CD33F0"/>
    <w:rsid w:val="00CD4179"/>
    <w:rsid w:val="00CD5384"/>
    <w:rsid w:val="00CD597A"/>
    <w:rsid w:val="00CE02CB"/>
    <w:rsid w:val="00CE1A37"/>
    <w:rsid w:val="00CE3B58"/>
    <w:rsid w:val="00CE57C0"/>
    <w:rsid w:val="00CE6541"/>
    <w:rsid w:val="00CE684E"/>
    <w:rsid w:val="00CE6C6F"/>
    <w:rsid w:val="00CF0337"/>
    <w:rsid w:val="00CF55B8"/>
    <w:rsid w:val="00CF7757"/>
    <w:rsid w:val="00D029C4"/>
    <w:rsid w:val="00D02C86"/>
    <w:rsid w:val="00D03D50"/>
    <w:rsid w:val="00D04373"/>
    <w:rsid w:val="00D10B36"/>
    <w:rsid w:val="00D11C1D"/>
    <w:rsid w:val="00D142B2"/>
    <w:rsid w:val="00D146BC"/>
    <w:rsid w:val="00D14E9C"/>
    <w:rsid w:val="00D1526F"/>
    <w:rsid w:val="00D20A80"/>
    <w:rsid w:val="00D2207C"/>
    <w:rsid w:val="00D22B06"/>
    <w:rsid w:val="00D24ADB"/>
    <w:rsid w:val="00D24F15"/>
    <w:rsid w:val="00D31BED"/>
    <w:rsid w:val="00D355AC"/>
    <w:rsid w:val="00D4169F"/>
    <w:rsid w:val="00D4309A"/>
    <w:rsid w:val="00D4445B"/>
    <w:rsid w:val="00D46900"/>
    <w:rsid w:val="00D47772"/>
    <w:rsid w:val="00D522B8"/>
    <w:rsid w:val="00D535E3"/>
    <w:rsid w:val="00D54BBF"/>
    <w:rsid w:val="00D562DF"/>
    <w:rsid w:val="00D56BCF"/>
    <w:rsid w:val="00D606B5"/>
    <w:rsid w:val="00D618F5"/>
    <w:rsid w:val="00D62056"/>
    <w:rsid w:val="00D624CA"/>
    <w:rsid w:val="00D6560C"/>
    <w:rsid w:val="00D66FC6"/>
    <w:rsid w:val="00D756E9"/>
    <w:rsid w:val="00D76130"/>
    <w:rsid w:val="00D76257"/>
    <w:rsid w:val="00D80024"/>
    <w:rsid w:val="00D82908"/>
    <w:rsid w:val="00D84A17"/>
    <w:rsid w:val="00D93F0D"/>
    <w:rsid w:val="00D942FE"/>
    <w:rsid w:val="00D94516"/>
    <w:rsid w:val="00D96504"/>
    <w:rsid w:val="00D96BDE"/>
    <w:rsid w:val="00D971EA"/>
    <w:rsid w:val="00DA05E7"/>
    <w:rsid w:val="00DA126A"/>
    <w:rsid w:val="00DA392A"/>
    <w:rsid w:val="00DA432F"/>
    <w:rsid w:val="00DA6CF5"/>
    <w:rsid w:val="00DB0422"/>
    <w:rsid w:val="00DB3767"/>
    <w:rsid w:val="00DB383C"/>
    <w:rsid w:val="00DB386B"/>
    <w:rsid w:val="00DB63AF"/>
    <w:rsid w:val="00DB7C22"/>
    <w:rsid w:val="00DC4556"/>
    <w:rsid w:val="00DC4E8D"/>
    <w:rsid w:val="00DC4EAD"/>
    <w:rsid w:val="00DC4F6D"/>
    <w:rsid w:val="00DC5215"/>
    <w:rsid w:val="00DC60A0"/>
    <w:rsid w:val="00DC6A98"/>
    <w:rsid w:val="00DC6FA5"/>
    <w:rsid w:val="00DC78C8"/>
    <w:rsid w:val="00DD008F"/>
    <w:rsid w:val="00DD47F9"/>
    <w:rsid w:val="00DD7E9E"/>
    <w:rsid w:val="00DE223D"/>
    <w:rsid w:val="00DE34FD"/>
    <w:rsid w:val="00DE6035"/>
    <w:rsid w:val="00DF101A"/>
    <w:rsid w:val="00DF2345"/>
    <w:rsid w:val="00DF29FC"/>
    <w:rsid w:val="00DF48EF"/>
    <w:rsid w:val="00DF6829"/>
    <w:rsid w:val="00E01267"/>
    <w:rsid w:val="00E01A73"/>
    <w:rsid w:val="00E02D58"/>
    <w:rsid w:val="00E03F14"/>
    <w:rsid w:val="00E07A2E"/>
    <w:rsid w:val="00E11CBF"/>
    <w:rsid w:val="00E11D99"/>
    <w:rsid w:val="00E127CF"/>
    <w:rsid w:val="00E15C1B"/>
    <w:rsid w:val="00E206BA"/>
    <w:rsid w:val="00E20FD8"/>
    <w:rsid w:val="00E21F0E"/>
    <w:rsid w:val="00E22D3E"/>
    <w:rsid w:val="00E23B45"/>
    <w:rsid w:val="00E24B55"/>
    <w:rsid w:val="00E26347"/>
    <w:rsid w:val="00E2679A"/>
    <w:rsid w:val="00E332F1"/>
    <w:rsid w:val="00E338BB"/>
    <w:rsid w:val="00E34653"/>
    <w:rsid w:val="00E36AF3"/>
    <w:rsid w:val="00E377AE"/>
    <w:rsid w:val="00E400E7"/>
    <w:rsid w:val="00E41D07"/>
    <w:rsid w:val="00E41DDC"/>
    <w:rsid w:val="00E41F08"/>
    <w:rsid w:val="00E44146"/>
    <w:rsid w:val="00E456FB"/>
    <w:rsid w:val="00E47B88"/>
    <w:rsid w:val="00E50016"/>
    <w:rsid w:val="00E502AD"/>
    <w:rsid w:val="00E518DB"/>
    <w:rsid w:val="00E520CE"/>
    <w:rsid w:val="00E551B8"/>
    <w:rsid w:val="00E55357"/>
    <w:rsid w:val="00E56D6C"/>
    <w:rsid w:val="00E57A4D"/>
    <w:rsid w:val="00E60ED8"/>
    <w:rsid w:val="00E61ECF"/>
    <w:rsid w:val="00E6259F"/>
    <w:rsid w:val="00E65A06"/>
    <w:rsid w:val="00E70621"/>
    <w:rsid w:val="00E70A97"/>
    <w:rsid w:val="00E72201"/>
    <w:rsid w:val="00E77FBE"/>
    <w:rsid w:val="00E82884"/>
    <w:rsid w:val="00E862EA"/>
    <w:rsid w:val="00E92EF3"/>
    <w:rsid w:val="00E93910"/>
    <w:rsid w:val="00E93FC6"/>
    <w:rsid w:val="00EA399C"/>
    <w:rsid w:val="00EA3AA5"/>
    <w:rsid w:val="00EA6DE9"/>
    <w:rsid w:val="00EB236E"/>
    <w:rsid w:val="00EB4122"/>
    <w:rsid w:val="00EB7A68"/>
    <w:rsid w:val="00EC232F"/>
    <w:rsid w:val="00ED2751"/>
    <w:rsid w:val="00ED56EF"/>
    <w:rsid w:val="00ED5CB6"/>
    <w:rsid w:val="00ED7234"/>
    <w:rsid w:val="00EE04EB"/>
    <w:rsid w:val="00EE0F7B"/>
    <w:rsid w:val="00EE3465"/>
    <w:rsid w:val="00EE4AC3"/>
    <w:rsid w:val="00EE74DB"/>
    <w:rsid w:val="00EE7FFB"/>
    <w:rsid w:val="00EF76BE"/>
    <w:rsid w:val="00EF7A5E"/>
    <w:rsid w:val="00F008BF"/>
    <w:rsid w:val="00F03B5E"/>
    <w:rsid w:val="00F0411B"/>
    <w:rsid w:val="00F05833"/>
    <w:rsid w:val="00F0745D"/>
    <w:rsid w:val="00F121D2"/>
    <w:rsid w:val="00F15306"/>
    <w:rsid w:val="00F17C85"/>
    <w:rsid w:val="00F201B9"/>
    <w:rsid w:val="00F20341"/>
    <w:rsid w:val="00F21818"/>
    <w:rsid w:val="00F23BC5"/>
    <w:rsid w:val="00F30788"/>
    <w:rsid w:val="00F33E5E"/>
    <w:rsid w:val="00F36BA2"/>
    <w:rsid w:val="00F42192"/>
    <w:rsid w:val="00F425FE"/>
    <w:rsid w:val="00F445E7"/>
    <w:rsid w:val="00F45ACC"/>
    <w:rsid w:val="00F509BC"/>
    <w:rsid w:val="00F50BFA"/>
    <w:rsid w:val="00F50FB2"/>
    <w:rsid w:val="00F5181B"/>
    <w:rsid w:val="00F52615"/>
    <w:rsid w:val="00F534EC"/>
    <w:rsid w:val="00F60019"/>
    <w:rsid w:val="00F67123"/>
    <w:rsid w:val="00F6780A"/>
    <w:rsid w:val="00F67B77"/>
    <w:rsid w:val="00F71109"/>
    <w:rsid w:val="00F73748"/>
    <w:rsid w:val="00F757F8"/>
    <w:rsid w:val="00F75BA5"/>
    <w:rsid w:val="00F81D48"/>
    <w:rsid w:val="00F866F4"/>
    <w:rsid w:val="00F87DA9"/>
    <w:rsid w:val="00F90E66"/>
    <w:rsid w:val="00F90E73"/>
    <w:rsid w:val="00F945DC"/>
    <w:rsid w:val="00F952E9"/>
    <w:rsid w:val="00F9544F"/>
    <w:rsid w:val="00FA1A2F"/>
    <w:rsid w:val="00FA74D2"/>
    <w:rsid w:val="00FB31E1"/>
    <w:rsid w:val="00FC15FE"/>
    <w:rsid w:val="00FC1E7C"/>
    <w:rsid w:val="00FC1FC2"/>
    <w:rsid w:val="00FC294A"/>
    <w:rsid w:val="00FC44B2"/>
    <w:rsid w:val="00FC514D"/>
    <w:rsid w:val="00FC5D22"/>
    <w:rsid w:val="00FD1EC7"/>
    <w:rsid w:val="00FD2B5B"/>
    <w:rsid w:val="00FD3A14"/>
    <w:rsid w:val="00FD3A3E"/>
    <w:rsid w:val="00FD42E8"/>
    <w:rsid w:val="00FD435D"/>
    <w:rsid w:val="00FD456F"/>
    <w:rsid w:val="00FD7811"/>
    <w:rsid w:val="00FE0645"/>
    <w:rsid w:val="00FE0F47"/>
    <w:rsid w:val="00FE1661"/>
    <w:rsid w:val="00FE18AA"/>
    <w:rsid w:val="00FE3DD8"/>
    <w:rsid w:val="00FE69D7"/>
    <w:rsid w:val="00FE7899"/>
    <w:rsid w:val="00FF223F"/>
    <w:rsid w:val="00FF56F0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A9FEDDA"/>
  <w15:chartTrackingRefBased/>
  <w15:docId w15:val="{92E913AF-57CD-40BC-B7AD-F1E0FC80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1774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slostrnky">
    <w:name w:val="page number"/>
    <w:basedOn w:val="Standardnpsmoodstavce"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11774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7C1C79"/>
    <w:pPr>
      <w:tabs>
        <w:tab w:val="left" w:pos="1080"/>
        <w:tab w:val="right" w:leader="dot" w:pos="9062"/>
      </w:tabs>
      <w:ind w:left="397" w:right="1474" w:hanging="397"/>
    </w:pPr>
    <w:rPr>
      <w:rFonts w:ascii="Calibri" w:hAnsi="Calibri"/>
      <w:b/>
      <w:caps/>
      <w:sz w:val="22"/>
    </w:rPr>
  </w:style>
  <w:style w:type="character" w:styleId="Hypertextovodkaz">
    <w:name w:val="Hyperlink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7C1C79"/>
    <w:pPr>
      <w:tabs>
        <w:tab w:val="left" w:pos="1080"/>
        <w:tab w:val="right" w:leader="dot" w:pos="9062"/>
      </w:tabs>
      <w:ind w:left="964" w:right="1474" w:hanging="567"/>
    </w:pPr>
    <w:rPr>
      <w:rFonts w:ascii="Calibri" w:hAnsi="Calibri"/>
      <w:smallCaps/>
      <w:sz w:val="22"/>
    </w:rPr>
  </w:style>
  <w:style w:type="paragraph" w:styleId="Obsah3">
    <w:name w:val="toc 3"/>
    <w:basedOn w:val="Normln"/>
    <w:next w:val="Normln"/>
    <w:autoRedefine/>
    <w:semiHidden/>
    <w:pPr>
      <w:tabs>
        <w:tab w:val="right" w:leader="dot" w:pos="9062"/>
      </w:tabs>
      <w:ind w:left="1080" w:hanging="540"/>
    </w:pPr>
  </w:style>
  <w:style w:type="character" w:styleId="Odkaznakoment">
    <w:name w:val="annotation reference"/>
    <w:aliases w:val="Značka poznámky"/>
    <w:semiHidden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semiHidden/>
    <w:rPr>
      <w:rFonts w:ascii="Verdana" w:hAnsi="Verdana"/>
      <w:sz w:val="16"/>
      <w:szCs w:val="20"/>
    </w:rPr>
  </w:style>
  <w:style w:type="paragraph" w:customStyle="1" w:styleId="Text1">
    <w:name w:val="Text 1"/>
    <w:basedOn w:val="Normln"/>
    <w:pPr>
      <w:spacing w:before="120" w:after="120"/>
      <w:ind w:left="850"/>
      <w:jc w:val="both"/>
    </w:pPr>
    <w:rPr>
      <w:lang w:val="en-GB" w:eastAsia="de-DE"/>
    </w:rPr>
  </w:style>
  <w:style w:type="paragraph" w:styleId="Pedmtkomente">
    <w:name w:val="annotation subject"/>
    <w:basedOn w:val="Textkomente"/>
    <w:next w:val="Textkomente"/>
    <w:semiHidden/>
    <w:rPr>
      <w:rFonts w:ascii="Times New Roman" w:hAnsi="Times New Roman"/>
      <w:b/>
      <w:bCs/>
      <w:sz w:val="20"/>
    </w:rPr>
  </w:style>
  <w:style w:type="paragraph" w:customStyle="1" w:styleId="Indent1">
    <w:name w:val="Indent 1"/>
    <w:basedOn w:val="Normln"/>
    <w:pPr>
      <w:spacing w:before="60" w:after="60" w:line="288" w:lineRule="auto"/>
      <w:ind w:left="1417" w:hanging="283"/>
      <w:jc w:val="both"/>
    </w:pPr>
    <w:rPr>
      <w:rFonts w:ascii="Arial" w:hAnsi="Arial"/>
      <w:sz w:val="22"/>
      <w:szCs w:val="20"/>
      <w:lang w:val="en-GB" w:eastAsia="zh-CN"/>
    </w:rPr>
  </w:style>
  <w:style w:type="paragraph" w:customStyle="1" w:styleId="Indent2">
    <w:name w:val="Indent 2"/>
    <w:basedOn w:val="Normln"/>
    <w:pPr>
      <w:numPr>
        <w:numId w:val="1"/>
      </w:numPr>
      <w:spacing w:after="60" w:line="288" w:lineRule="auto"/>
      <w:jc w:val="both"/>
    </w:pPr>
    <w:rPr>
      <w:rFonts w:ascii="Arial" w:hAnsi="Arial"/>
      <w:sz w:val="22"/>
      <w:szCs w:val="20"/>
      <w:lang w:val="en-GB" w:eastAsia="zh-CN"/>
    </w:r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character" w:styleId="Sledovanodkaz">
    <w:name w:val="FollowedHyperlink"/>
    <w:rPr>
      <w:color w:val="800080"/>
      <w:u w:val="single"/>
    </w:rPr>
  </w:style>
  <w:style w:type="table" w:styleId="Mkatabulky">
    <w:name w:val="Table Grid"/>
    <w:basedOn w:val="Normlntabulka"/>
    <w:rsid w:val="009D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záhlaví Char,Záhlaví - Soukup Char"/>
    <w:link w:val="Zhlav"/>
    <w:uiPriority w:val="99"/>
    <w:rsid w:val="0011774E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aliases w:val="Text poznámky Char"/>
    <w:link w:val="Textkomente"/>
    <w:semiHidden/>
    <w:rsid w:val="005B2324"/>
    <w:rPr>
      <w:rFonts w:ascii="Verdana" w:hAnsi="Verdana"/>
      <w:sz w:val="16"/>
    </w:rPr>
  </w:style>
  <w:style w:type="paragraph" w:styleId="Odstavecseseznamem">
    <w:name w:val="List Paragraph"/>
    <w:basedOn w:val="Normln"/>
    <w:uiPriority w:val="34"/>
    <w:qFormat/>
    <w:rsid w:val="008A257C"/>
    <w:pPr>
      <w:spacing w:before="120" w:line="288" w:lineRule="auto"/>
      <w:ind w:left="720"/>
      <w:contextualSpacing/>
    </w:pPr>
    <w:rPr>
      <w:rFonts w:ascii="Arial" w:hAnsi="Arial"/>
      <w:sz w:val="20"/>
      <w:szCs w:val="20"/>
    </w:rPr>
  </w:style>
  <w:style w:type="paragraph" w:styleId="Prosttext">
    <w:name w:val="Plain Text"/>
    <w:basedOn w:val="Normln"/>
    <w:link w:val="ProsttextChar"/>
    <w:uiPriority w:val="99"/>
    <w:unhideWhenUsed/>
    <w:rsid w:val="007526E9"/>
    <w:rPr>
      <w:rFonts w:ascii="Calibri" w:eastAsia="Calibri" w:hAnsi="Calibri"/>
      <w:noProof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7526E9"/>
    <w:rPr>
      <w:rFonts w:ascii="Calibri" w:eastAsia="Calibri" w:hAnsi="Calibri"/>
      <w:noProof/>
      <w:sz w:val="21"/>
      <w:szCs w:val="21"/>
    </w:rPr>
  </w:style>
  <w:style w:type="paragraph" w:customStyle="1" w:styleId="Default">
    <w:name w:val="Default"/>
    <w:rsid w:val="0037644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11774E"/>
    <w:pPr>
      <w:spacing w:line="276" w:lineRule="auto"/>
      <w:jc w:val="center"/>
    </w:pPr>
    <w:rPr>
      <w:sz w:val="24"/>
    </w:rPr>
  </w:style>
  <w:style w:type="character" w:customStyle="1" w:styleId="TPZpatChar">
    <w:name w:val="TP_Zápatí Char"/>
    <w:link w:val="TPZpat"/>
    <w:rsid w:val="0011774E"/>
    <w:rPr>
      <w:rFonts w:ascii="Calibri" w:eastAsia="Calibri" w:hAnsi="Calibri"/>
      <w:sz w:val="24"/>
      <w:szCs w:val="22"/>
      <w:lang w:eastAsia="en-US"/>
    </w:rPr>
  </w:style>
  <w:style w:type="paragraph" w:customStyle="1" w:styleId="TPNADPIS-1slovan">
    <w:name w:val="TP_NADPIS-1_číslovaný"/>
    <w:next w:val="Normln"/>
    <w:link w:val="TPNADPIS-1slovanChar"/>
    <w:qFormat/>
    <w:rsid w:val="007E1B1C"/>
    <w:pPr>
      <w:keepNext/>
      <w:spacing w:before="2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7E1B1C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11774E"/>
  </w:style>
  <w:style w:type="character" w:customStyle="1" w:styleId="TPNADPIS-1neslovnChar">
    <w:name w:val="TP_NADPIS-1_nečíslování Char"/>
    <w:link w:val="TPNADPIS-1neslovn"/>
    <w:rsid w:val="0011774E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Nadpis-2slovan">
    <w:name w:val="TP_Nadpis-2_číslovaný"/>
    <w:next w:val="Normln"/>
    <w:link w:val="TPNadpis-2slovanChar"/>
    <w:qFormat/>
    <w:rsid w:val="000E1C4B"/>
    <w:pPr>
      <w:keepNext/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0E1C4B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Nadpis-2neslovan">
    <w:name w:val="TP_Nadpis-2_nečíslovaný"/>
    <w:basedOn w:val="TPNadpis-2slovan"/>
    <w:link w:val="TPNadpis-2neslovanChar"/>
    <w:qFormat/>
    <w:rsid w:val="0011774E"/>
    <w:pPr>
      <w:ind w:left="340"/>
    </w:pPr>
  </w:style>
  <w:style w:type="character" w:customStyle="1" w:styleId="TPNadpis-2neslovanChar">
    <w:name w:val="TP_Nadpis-2_nečíslovaný Char"/>
    <w:link w:val="TPNadpis-2neslovan"/>
    <w:rsid w:val="0011774E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11774E"/>
    <w:pPr>
      <w:outlineLvl w:val="9"/>
    </w:pPr>
  </w:style>
  <w:style w:type="character" w:customStyle="1" w:styleId="TPNadpis-2neslzakl-textChar">
    <w:name w:val="TP_Nadpis-2_nečísl_zakl-text Char"/>
    <w:link w:val="TPNadpis-2neslzakl-text"/>
    <w:rsid w:val="0011774E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7E1B1C"/>
    <w:p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7E1B1C"/>
    <w:rPr>
      <w:rFonts w:ascii="Calibri" w:eastAsia="Calibri" w:hAnsi="Calibri"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11774E"/>
    <w:p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11774E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Obsah1">
    <w:name w:val="TP_Obsah_1"/>
    <w:basedOn w:val="Obsah1"/>
    <w:qFormat/>
    <w:rsid w:val="0011774E"/>
    <w:pPr>
      <w:tabs>
        <w:tab w:val="clear" w:pos="1080"/>
        <w:tab w:val="clear" w:pos="9062"/>
        <w:tab w:val="left" w:pos="440"/>
        <w:tab w:val="left" w:pos="880"/>
        <w:tab w:val="right" w:leader="dot" w:pos="9060"/>
        <w:tab w:val="right" w:leader="dot" w:pos="9498"/>
      </w:tabs>
      <w:spacing w:before="60"/>
      <w:ind w:left="425" w:hanging="425"/>
    </w:pPr>
    <w:rPr>
      <w:rFonts w:eastAsia="Calibri"/>
      <w:b w:val="0"/>
      <w:bCs/>
      <w:caps w:val="0"/>
      <w:noProof/>
      <w:szCs w:val="20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1774E"/>
    <w:pPr>
      <w:numPr>
        <w:numId w:val="5"/>
      </w:numPr>
      <w:spacing w:before="40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1774E"/>
    <w:rPr>
      <w:rFonts w:ascii="Calibri" w:hAnsi="Calibri" w:cs="Arial"/>
      <w:snapToGrid w:val="0"/>
      <w:sz w:val="18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11774E"/>
    <w:pPr>
      <w:ind w:left="1021"/>
    </w:pPr>
  </w:style>
  <w:style w:type="character" w:customStyle="1" w:styleId="TPText-1neslovanChar">
    <w:name w:val="TP_Text-1_nečíslovaný Char"/>
    <w:link w:val="TPText-1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Seznamzkratek">
    <w:name w:val="TP_Seznam_zkratek"/>
    <w:basedOn w:val="TPText-1neslovan"/>
    <w:link w:val="TPSeznamzkratekChar"/>
    <w:qFormat/>
    <w:rsid w:val="0011774E"/>
    <w:pPr>
      <w:tabs>
        <w:tab w:val="left" w:pos="1418"/>
      </w:tabs>
      <w:ind w:left="0"/>
    </w:pPr>
    <w:rPr>
      <w:sz w:val="22"/>
    </w:rPr>
  </w:style>
  <w:style w:type="character" w:customStyle="1" w:styleId="TPSeznamzkratekChar">
    <w:name w:val="TP_Seznam_zkratek Char"/>
    <w:link w:val="TPSeznamzkratek"/>
    <w:rsid w:val="0011774E"/>
    <w:rPr>
      <w:rFonts w:ascii="Calibri" w:eastAsia="Calibri" w:hAnsi="Calibri" w:cs="Arial"/>
      <w:sz w:val="22"/>
      <w:szCs w:val="22"/>
      <w:lang w:eastAsia="en-US"/>
    </w:rPr>
  </w:style>
  <w:style w:type="paragraph" w:customStyle="1" w:styleId="TPSeznamzkratek-1">
    <w:name w:val="TP_Seznam_zkratek-1"/>
    <w:basedOn w:val="Normln"/>
    <w:qFormat/>
    <w:rsid w:val="0011774E"/>
    <w:pPr>
      <w:tabs>
        <w:tab w:val="left" w:leader="dot" w:pos="1413"/>
      </w:tabs>
      <w:spacing w:before="80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11774E"/>
    <w:pPr>
      <w:tabs>
        <w:tab w:val="left" w:pos="964"/>
      </w:tabs>
      <w:spacing w:before="80"/>
      <w:jc w:val="both"/>
    </w:pPr>
    <w:rPr>
      <w:rFonts w:ascii="Calibri" w:eastAsia="Calibri" w:hAnsi="Calibri" w:cs="Arial"/>
      <w:sz w:val="20"/>
      <w:szCs w:val="20"/>
      <w:lang w:eastAsia="en-US"/>
    </w:rPr>
  </w:style>
  <w:style w:type="character" w:customStyle="1" w:styleId="TPText-0neslovanChar">
    <w:name w:val="TP_Text-0_nečíslovaný Char"/>
    <w:link w:val="TPText-0neslovan"/>
    <w:rsid w:val="0011774E"/>
    <w:rPr>
      <w:rFonts w:ascii="Calibri" w:eastAsia="Calibri" w:hAnsi="Calibri" w:cs="Arial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11774E"/>
    <w:rPr>
      <w:b/>
    </w:rPr>
  </w:style>
  <w:style w:type="character" w:customStyle="1" w:styleId="TPText-0BoldneslovanChar">
    <w:name w:val="TP_Text-0_Bold_nečíslovaný Char"/>
    <w:link w:val="TPText-0Boldneslovan"/>
    <w:rsid w:val="0011774E"/>
    <w:rPr>
      <w:rFonts w:ascii="Calibri" w:eastAsia="Calibri" w:hAnsi="Calibri" w:cs="Arial"/>
      <w:b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11774E"/>
    <w:rPr>
      <w:b/>
    </w:rPr>
  </w:style>
  <w:style w:type="character" w:customStyle="1" w:styleId="TPText-1slovan-tunChar">
    <w:name w:val="TP_Text-1_ číslovaný-tučně Char"/>
    <w:link w:val="TPText-1slovan-tu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11774E"/>
    <w:pPr>
      <w:numPr>
        <w:numId w:val="6"/>
      </w:numPr>
      <w:spacing w:before="40"/>
    </w:pPr>
  </w:style>
  <w:style w:type="character" w:customStyle="1" w:styleId="TPText-1-odrkaChar">
    <w:name w:val="TP_Text-1_- odrážka Char"/>
    <w:link w:val="TPText-1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1230">
    <w:name w:val="TP_Text-1_1)2)3)"/>
    <w:basedOn w:val="TPText-1slovan"/>
    <w:link w:val="TPText-1123Char"/>
    <w:qFormat/>
    <w:rsid w:val="0011774E"/>
    <w:pPr>
      <w:spacing w:before="40"/>
    </w:pPr>
  </w:style>
  <w:style w:type="character" w:customStyle="1" w:styleId="TPText-1123Char">
    <w:name w:val="TP_Text-1_1)2)3) Char"/>
    <w:link w:val="TPText-11230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iii">
    <w:name w:val="TP_Text-1_(iii)"/>
    <w:basedOn w:val="TPText-11230"/>
    <w:link w:val="TPText-1iiiChar"/>
    <w:qFormat/>
    <w:rsid w:val="0011774E"/>
    <w:pPr>
      <w:numPr>
        <w:numId w:val="7"/>
      </w:numPr>
    </w:pPr>
  </w:style>
  <w:style w:type="character" w:customStyle="1" w:styleId="TPText-1iiiChar">
    <w:name w:val="TP_Text-1_(iii) Char"/>
    <w:link w:val="TPText-1iii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7E1B1C"/>
    <w:pPr>
      <w:numPr>
        <w:numId w:val="8"/>
      </w:numPr>
      <w:spacing w:before="40"/>
    </w:pPr>
  </w:style>
  <w:style w:type="character" w:customStyle="1" w:styleId="TPText-1odrkaChar">
    <w:name w:val="TP_Text-1_• odrážka Char"/>
    <w:link w:val="TPText-1odrka"/>
    <w:rsid w:val="007E1B1C"/>
    <w:rPr>
      <w:rFonts w:ascii="Calibri" w:eastAsia="Calibri" w:hAnsi="Calibri" w:cs="Arial"/>
      <w:szCs w:val="22"/>
      <w:lang w:eastAsia="en-US"/>
    </w:rPr>
  </w:style>
  <w:style w:type="paragraph" w:customStyle="1" w:styleId="TPText-1123">
    <w:name w:val="TP_Text-1_1.2.3."/>
    <w:basedOn w:val="TPText-1slovan"/>
    <w:rsid w:val="0011774E"/>
    <w:pPr>
      <w:numPr>
        <w:numId w:val="9"/>
      </w:numPr>
    </w:pPr>
    <w:rPr>
      <w:rFonts w:cs="Calibri"/>
      <w:szCs w:val="20"/>
      <w:lang w:eastAsia="cs-CZ"/>
    </w:rPr>
  </w:style>
  <w:style w:type="paragraph" w:customStyle="1" w:styleId="TPText-1abc">
    <w:name w:val="TP_Text-1_a)b)c)"/>
    <w:basedOn w:val="TPText-1slovan"/>
    <w:link w:val="TPText-1abcChar"/>
    <w:qFormat/>
    <w:rsid w:val="0011774E"/>
    <w:pPr>
      <w:numPr>
        <w:numId w:val="10"/>
      </w:numPr>
      <w:tabs>
        <w:tab w:val="left" w:pos="1378"/>
      </w:tabs>
    </w:pPr>
  </w:style>
  <w:style w:type="character" w:customStyle="1" w:styleId="TPText-1abcChar">
    <w:name w:val="TP_Text-1_a)b)c) Char"/>
    <w:link w:val="TPText-1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neslovan-tun">
    <w:name w:val="TP_Text-1_nečíslovaný-tučně"/>
    <w:basedOn w:val="TPText-1neslovan"/>
    <w:link w:val="TPText-1neslovan-tunChar"/>
    <w:qFormat/>
    <w:rsid w:val="0011774E"/>
    <w:rPr>
      <w:b/>
    </w:rPr>
  </w:style>
  <w:style w:type="character" w:customStyle="1" w:styleId="TPText-1neslovan-tunChar">
    <w:name w:val="TP_Text-1_nečíslovaný-tučně Char"/>
    <w:link w:val="TPText-1neslovan-tu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Text-2slovan">
    <w:name w:val="TP_Text-2_ číslovaný"/>
    <w:link w:val="TPText-2slovanChar"/>
    <w:qFormat/>
    <w:rsid w:val="0011774E"/>
    <w:pPr>
      <w:spacing w:before="80"/>
      <w:ind w:left="1728" w:hanging="648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slovan0">
    <w:name w:val="TP_Text-2_číslovaný"/>
    <w:link w:val="TPText-2slovanChar0"/>
    <w:qFormat/>
    <w:rsid w:val="0011774E"/>
    <w:p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2slovanChar0">
    <w:name w:val="TP_Text-2_číslovaný Char"/>
    <w:link w:val="TPText-2slovan0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-odrka">
    <w:name w:val="TP_Text-2_- odrážka"/>
    <w:basedOn w:val="TPText-2slovan0"/>
    <w:link w:val="TPText-2-odrkaChar"/>
    <w:qFormat/>
    <w:rsid w:val="0011774E"/>
    <w:pPr>
      <w:numPr>
        <w:numId w:val="11"/>
      </w:numPr>
      <w:tabs>
        <w:tab w:val="left" w:pos="2342"/>
      </w:tabs>
      <w:spacing w:before="40"/>
    </w:pPr>
  </w:style>
  <w:style w:type="character" w:customStyle="1" w:styleId="TPText-2-odrkaChar">
    <w:name w:val="TP_Text-2_- odrážka Char"/>
    <w:link w:val="TPText-2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odrka">
    <w:name w:val="TP_Text-2_• odrážka"/>
    <w:basedOn w:val="TPText-2slovan0"/>
    <w:link w:val="TPText-2odrkaChar"/>
    <w:qFormat/>
    <w:rsid w:val="0011774E"/>
    <w:pPr>
      <w:numPr>
        <w:numId w:val="12"/>
      </w:numPr>
      <w:tabs>
        <w:tab w:val="left" w:pos="2342"/>
      </w:tabs>
    </w:pPr>
    <w:rPr>
      <w:lang w:eastAsia="cs-CZ"/>
    </w:rPr>
  </w:style>
  <w:style w:type="character" w:customStyle="1" w:styleId="TPText-2odrkaChar">
    <w:name w:val="TP_Text-2_• odrážka Char"/>
    <w:link w:val="TPText-2odrka"/>
    <w:rsid w:val="0011774E"/>
    <w:rPr>
      <w:rFonts w:ascii="Calibri" w:eastAsia="Calibri" w:hAnsi="Calibri" w:cs="Arial"/>
      <w:szCs w:val="22"/>
    </w:rPr>
  </w:style>
  <w:style w:type="paragraph" w:customStyle="1" w:styleId="TPText-2123">
    <w:name w:val="TP_Text-2_1)2)3)"/>
    <w:basedOn w:val="TPText-2slovan0"/>
    <w:link w:val="TPText-2123Char"/>
    <w:qFormat/>
    <w:rsid w:val="0011774E"/>
    <w:pPr>
      <w:numPr>
        <w:numId w:val="13"/>
      </w:numPr>
    </w:pPr>
    <w:rPr>
      <w:lang w:eastAsia="cs-CZ"/>
    </w:rPr>
  </w:style>
  <w:style w:type="character" w:customStyle="1" w:styleId="TPText-2123Char">
    <w:name w:val="TP_Text-2_1)2)3) Char"/>
    <w:link w:val="TPText-2123"/>
    <w:rsid w:val="0011774E"/>
    <w:rPr>
      <w:rFonts w:ascii="Calibri" w:eastAsia="Calibri" w:hAnsi="Calibri" w:cs="Arial"/>
      <w:szCs w:val="22"/>
    </w:rPr>
  </w:style>
  <w:style w:type="paragraph" w:customStyle="1" w:styleId="TPText-2abc">
    <w:name w:val="TP_Text-2_a)b)c)"/>
    <w:basedOn w:val="TPText-2slovan0"/>
    <w:link w:val="TPText-2abcChar"/>
    <w:qFormat/>
    <w:rsid w:val="0011774E"/>
    <w:pPr>
      <w:numPr>
        <w:numId w:val="14"/>
      </w:numPr>
      <w:spacing w:before="40"/>
    </w:pPr>
  </w:style>
  <w:style w:type="character" w:customStyle="1" w:styleId="TPText-2abcChar">
    <w:name w:val="TP_Text-2_a)b)c) Char"/>
    <w:link w:val="TPText-2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neslovan">
    <w:name w:val="TP_Text-2_nečíslovaný"/>
    <w:basedOn w:val="TPText-2slovan0"/>
    <w:link w:val="TPText-2neslovanChar"/>
    <w:qFormat/>
    <w:rsid w:val="0011774E"/>
    <w:pPr>
      <w:ind w:left="1985"/>
    </w:pPr>
  </w:style>
  <w:style w:type="character" w:customStyle="1" w:styleId="TPText-2neslovanChar">
    <w:name w:val="TP_Text-2_nečíslovaný Char"/>
    <w:link w:val="TPText-2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-odrka0">
    <w:name w:val="TP_Text-3_- odrážka"/>
    <w:link w:val="TPText-3-odrkaChar"/>
    <w:qFormat/>
    <w:rsid w:val="0011774E"/>
    <w:pPr>
      <w:spacing w:before="40"/>
    </w:pPr>
    <w:rPr>
      <w:rFonts w:ascii="Calibri" w:eastAsia="Calibri" w:hAnsi="Calibri" w:cs="Arial"/>
      <w:szCs w:val="22"/>
    </w:rPr>
  </w:style>
  <w:style w:type="character" w:customStyle="1" w:styleId="TPText-3-odrkaChar">
    <w:name w:val="TP_Text-3_- odrážka Char"/>
    <w:link w:val="TPText-3-odrka0"/>
    <w:rsid w:val="0011774E"/>
    <w:rPr>
      <w:rFonts w:ascii="Calibri" w:eastAsia="Calibri" w:hAnsi="Calibri" w:cs="Arial"/>
      <w:szCs w:val="22"/>
    </w:rPr>
  </w:style>
  <w:style w:type="paragraph" w:customStyle="1" w:styleId="TPText-3neslovan">
    <w:name w:val="TP_Text-3_nečíslovaný"/>
    <w:link w:val="TPText-3neslovanChar"/>
    <w:qFormat/>
    <w:rsid w:val="0011774E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-odrka">
    <w:name w:val="TP_TExt-3_- odrážka"/>
    <w:basedOn w:val="TPText-3neslovan"/>
    <w:link w:val="TPTExt-3-odrkaChar0"/>
    <w:qFormat/>
    <w:rsid w:val="0011774E"/>
    <w:pPr>
      <w:numPr>
        <w:numId w:val="15"/>
      </w:numPr>
    </w:pPr>
  </w:style>
  <w:style w:type="character" w:customStyle="1" w:styleId="TPTExt-3-odrkaChar0">
    <w:name w:val="TP_TExt-3_- odrážka Char"/>
    <w:link w:val="TPTExt-3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11774E"/>
    <w:pPr>
      <w:numPr>
        <w:numId w:val="16"/>
      </w:numPr>
    </w:pPr>
  </w:style>
  <w:style w:type="character" w:customStyle="1" w:styleId="TPText-3odrkaChar">
    <w:name w:val="TP_Text-3_• odrážka Char"/>
    <w:link w:val="TPText-3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11774E"/>
    <w:pPr>
      <w:numPr>
        <w:numId w:val="17"/>
      </w:numPr>
    </w:pPr>
    <w:rPr>
      <w:lang w:eastAsia="cs-CZ"/>
    </w:rPr>
  </w:style>
  <w:style w:type="character" w:customStyle="1" w:styleId="TPText-3123Char">
    <w:name w:val="TP_Text-3_1)2)3) Char"/>
    <w:link w:val="TPText-3123"/>
    <w:rsid w:val="0011774E"/>
    <w:rPr>
      <w:rFonts w:ascii="Calibri" w:eastAsia="Calibri" w:hAnsi="Calibri" w:cs="Arial"/>
      <w:szCs w:val="22"/>
    </w:rPr>
  </w:style>
  <w:style w:type="paragraph" w:customStyle="1" w:styleId="TPText-3abc">
    <w:name w:val="TP_Text-3_a)b)c)"/>
    <w:basedOn w:val="TPText-3neslovan"/>
    <w:link w:val="TPText-3abcChar"/>
    <w:qFormat/>
    <w:rsid w:val="0011774E"/>
    <w:pPr>
      <w:numPr>
        <w:numId w:val="18"/>
      </w:numPr>
    </w:pPr>
  </w:style>
  <w:style w:type="character" w:customStyle="1" w:styleId="TPText-3abcChar">
    <w:name w:val="TP_Text-3_a)b)c) Char"/>
    <w:link w:val="TPText-3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11774E"/>
    <w:pPr>
      <w:spacing w:before="40"/>
      <w:ind w:left="2342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11774E"/>
    <w:pPr>
      <w:numPr>
        <w:numId w:val="19"/>
      </w:numPr>
    </w:pPr>
  </w:style>
  <w:style w:type="character" w:customStyle="1" w:styleId="TPText-4-odrkaChar">
    <w:name w:val="TP_Text-4_- odrážka Char"/>
    <w:link w:val="TPText-4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odrka">
    <w:name w:val="TP_Text-4_• odrážka"/>
    <w:basedOn w:val="TPText-4neslovan"/>
    <w:link w:val="TPText-4odrkaChar"/>
    <w:qFormat/>
    <w:rsid w:val="0011774E"/>
    <w:pPr>
      <w:numPr>
        <w:numId w:val="20"/>
      </w:numPr>
    </w:pPr>
  </w:style>
  <w:style w:type="character" w:customStyle="1" w:styleId="TPText-4odrkaChar">
    <w:name w:val="TP_Text-4_• odrážka Char"/>
    <w:link w:val="TPText-4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11774E"/>
    <w:pPr>
      <w:numPr>
        <w:numId w:val="21"/>
      </w:numPr>
    </w:pPr>
  </w:style>
  <w:style w:type="character" w:customStyle="1" w:styleId="TPText-4123Char">
    <w:name w:val="TP_Text-4_1)2)3) Char"/>
    <w:link w:val="TPText-4123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abc">
    <w:name w:val="TP_Text-4_a)b)c)"/>
    <w:basedOn w:val="TPText-4neslovan"/>
    <w:link w:val="TPText-4abcChar"/>
    <w:qFormat/>
    <w:rsid w:val="0011774E"/>
    <w:pPr>
      <w:numPr>
        <w:numId w:val="22"/>
      </w:numPr>
      <w:tabs>
        <w:tab w:val="left" w:pos="2347"/>
      </w:tabs>
    </w:pPr>
  </w:style>
  <w:style w:type="character" w:customStyle="1" w:styleId="TPText-4abcChar">
    <w:name w:val="TP_Text-4_a)b)c) Char"/>
    <w:link w:val="TPText-4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itul1">
    <w:name w:val="TP_Titul_1"/>
    <w:basedOn w:val="Normln"/>
    <w:link w:val="TPTitul1Char"/>
    <w:qFormat/>
    <w:rsid w:val="0011774E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11774E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11774E"/>
    <w:rPr>
      <w:sz w:val="36"/>
      <w:szCs w:val="36"/>
    </w:rPr>
  </w:style>
  <w:style w:type="character" w:customStyle="1" w:styleId="TPTitul2Char">
    <w:name w:val="TP_Titul_2 Char"/>
    <w:link w:val="TPTitul2"/>
    <w:rsid w:val="0011774E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11774E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11774E"/>
    <w:rPr>
      <w:rFonts w:ascii="Calibri" w:eastAsia="Calibri" w:hAnsi="Calibri" w:cs="Arial"/>
      <w:sz w:val="24"/>
      <w:szCs w:val="24"/>
      <w:lang w:eastAsia="en-US"/>
    </w:rPr>
  </w:style>
  <w:style w:type="paragraph" w:customStyle="1" w:styleId="TPZhlav">
    <w:name w:val="TP_Záhlaví"/>
    <w:basedOn w:val="Normln"/>
    <w:link w:val="TPZhlavChar"/>
    <w:qFormat/>
    <w:rsid w:val="0011774E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11774E"/>
    <w:rPr>
      <w:rFonts w:ascii="Calibri" w:eastAsia="Calibri" w:hAnsi="Calibri" w:cs="Arial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rsid w:val="0011774E"/>
    <w:rPr>
      <w:rFonts w:ascii="Calibri" w:eastAsia="Calibri" w:hAnsi="Calibri"/>
      <w:sz w:val="22"/>
      <w:szCs w:val="22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11774E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11774E"/>
    <w:rPr>
      <w:rFonts w:ascii="Calibri" w:eastAsia="Calibri" w:hAnsi="Calibri"/>
      <w:sz w:val="24"/>
      <w:szCs w:val="22"/>
      <w:lang w:eastAsia="en-US"/>
    </w:rPr>
  </w:style>
  <w:style w:type="paragraph" w:customStyle="1" w:styleId="TPZkratka">
    <w:name w:val="TP_Zkratka"/>
    <w:qFormat/>
    <w:rsid w:val="0011774E"/>
    <w:pPr>
      <w:tabs>
        <w:tab w:val="left" w:leader="dot" w:pos="1413"/>
      </w:tabs>
      <w:spacing w:before="40" w:after="40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11774E"/>
    <w:pPr>
      <w:tabs>
        <w:tab w:val="left" w:pos="1418"/>
      </w:tabs>
      <w:spacing w:before="40" w:after="40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11774E"/>
    <w:rPr>
      <w:rFonts w:ascii="Calibri" w:eastAsia="Calibri" w:hAnsi="Calibri" w:cs="Arial"/>
      <w:sz w:val="22"/>
      <w:szCs w:val="22"/>
      <w:lang w:eastAsia="en-US"/>
    </w:rPr>
  </w:style>
  <w:style w:type="paragraph" w:customStyle="1" w:styleId="StylTPText-1iiiTun">
    <w:name w:val="Styl TP_Text-1_(iii) + Tučné"/>
    <w:basedOn w:val="TPText-1iii"/>
    <w:rsid w:val="00AC0000"/>
    <w:pPr>
      <w:spacing w:after="40"/>
      <w:ind w:left="1378" w:hanging="357"/>
    </w:pPr>
    <w:rPr>
      <w:b/>
      <w:bCs/>
    </w:rPr>
  </w:style>
  <w:style w:type="paragraph" w:styleId="Revize">
    <w:name w:val="Revision"/>
    <w:hidden/>
    <w:uiPriority w:val="99"/>
    <w:semiHidden/>
    <w:rsid w:val="00CC5A4E"/>
    <w:rPr>
      <w:sz w:val="24"/>
      <w:szCs w:val="24"/>
    </w:rPr>
  </w:style>
  <w:style w:type="paragraph" w:customStyle="1" w:styleId="Zpatvlevo">
    <w:name w:val="_Zápatí_vlevo"/>
    <w:basedOn w:val="Normln"/>
    <w:qFormat/>
    <w:rsid w:val="009C040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7B5ED-F6F1-4CCA-9EFE-BD3B00E6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požadavky</vt:lpstr>
    </vt:vector>
  </TitlesOfParts>
  <Company>SZDC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požadavky</dc:title>
  <dc:subject/>
  <dc:creator>Varadinov</dc:creator>
  <cp:keywords/>
  <cp:lastModifiedBy>Richtr Vladimír</cp:lastModifiedBy>
  <cp:revision>2</cp:revision>
  <cp:lastPrinted>2016-03-14T14:19:00Z</cp:lastPrinted>
  <dcterms:created xsi:type="dcterms:W3CDTF">2021-09-14T06:29:00Z</dcterms:created>
  <dcterms:modified xsi:type="dcterms:W3CDTF">2021-09-14T06:29:00Z</dcterms:modified>
</cp:coreProperties>
</file>