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22D85DE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00762" w:rsidRPr="00100762">
        <w:rPr>
          <w:rFonts w:ascii="Verdana" w:hAnsi="Verdana" w:cstheme="minorHAnsi"/>
          <w:b/>
          <w:sz w:val="28"/>
          <w:szCs w:val="28"/>
          <w:u w:val="single"/>
        </w:rPr>
        <w:t>Dodávka osobních ochranných pracovních prostředků u OŘ Praha 2021 - 2023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5B698EE2" w14:textId="77777777" w:rsidR="001F144D" w:rsidRDefault="00D734CC" w:rsidP="000A5BC6">
      <w:pPr>
        <w:pStyle w:val="acnormal"/>
        <w:spacing w:line="240" w:lineRule="auto"/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1F144D"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="001F144D">
        <w:rPr>
          <w:rFonts w:ascii="Verdana" w:hAnsi="Verdana" w:cstheme="minorHAnsi"/>
          <w:b/>
          <w:sz w:val="18"/>
          <w:szCs w:val="18"/>
        </w:rPr>
        <w:t xml:space="preserve">, </w:t>
      </w:r>
      <w:r w:rsidR="001F144D" w:rsidRPr="002310B2">
        <w:rPr>
          <w:rFonts w:ascii="Verdana" w:hAnsi="Verdana"/>
          <w:sz w:val="18"/>
          <w:szCs w:val="18"/>
        </w:rPr>
        <w:t>na základě pověření č. 2381 ze dne 21. 3. 2018</w:t>
      </w:r>
    </w:p>
    <w:p w14:paraId="74A960B1" w14:textId="1C3FECBB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70C0509F" w14:textId="2D887B28" w:rsidR="00117E0F" w:rsidRDefault="000B560C" w:rsidP="00117E0F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117E0F" w:rsidRPr="008B5521">
        <w:rPr>
          <w:rFonts w:ascii="Verdana" w:hAnsi="Verdana" w:cstheme="minorHAnsi"/>
          <w:sz w:val="18"/>
          <w:szCs w:val="18"/>
        </w:rPr>
        <w:t xml:space="preserve">Rámcová dohoda je uzavřena na základě výsledků zadávacího řízení na uzavření Rámcové dohody odpovídající zadávacímu </w:t>
      </w:r>
      <w:r w:rsidR="00117E0F" w:rsidRPr="00172A36">
        <w:rPr>
          <w:rFonts w:ascii="Verdana" w:hAnsi="Verdana" w:cstheme="minorHAnsi"/>
          <w:sz w:val="18"/>
          <w:szCs w:val="18"/>
        </w:rPr>
        <w:t>řízení na  podlimitní sektorovou veřejnou zakázku zadávanou</w:t>
      </w:r>
      <w:r w:rsidR="00117E0F">
        <w:rPr>
          <w:rFonts w:ascii="Verdana" w:hAnsi="Verdana" w:cstheme="minorHAnsi"/>
          <w:sz w:val="18"/>
          <w:szCs w:val="18"/>
        </w:rPr>
        <w:t xml:space="preserve"> mimo režim zákona </w:t>
      </w:r>
      <w:r w:rsidR="00117E0F"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117E0F" w:rsidRPr="00100762">
        <w:rPr>
          <w:rFonts w:ascii="Verdana" w:hAnsi="Verdana" w:cstheme="minorHAnsi"/>
          <w:sz w:val="18"/>
          <w:szCs w:val="18"/>
        </w:rPr>
        <w:t>„</w:t>
      </w:r>
      <w:r w:rsidR="00100762" w:rsidRPr="00100762">
        <w:rPr>
          <w:rFonts w:ascii="Verdana" w:hAnsi="Verdana" w:cstheme="minorHAnsi"/>
          <w:b/>
          <w:sz w:val="18"/>
          <w:szCs w:val="18"/>
        </w:rPr>
        <w:t>Dodávka osobních ochranných pracovních prostředků u OŘ Praha 2021</w:t>
      </w:r>
      <w:r w:rsidR="00100762" w:rsidRPr="00100762">
        <w:rPr>
          <w:rFonts w:cs="Arial"/>
        </w:rPr>
        <w:t xml:space="preserve"> </w:t>
      </w:r>
      <w:r w:rsidR="00100762" w:rsidRPr="00100762">
        <w:rPr>
          <w:rFonts w:ascii="Verdana" w:hAnsi="Verdana" w:cstheme="minorHAnsi"/>
          <w:b/>
          <w:sz w:val="18"/>
          <w:szCs w:val="18"/>
        </w:rPr>
        <w:t>- 2023</w:t>
      </w:r>
      <w:r w:rsidR="00117E0F" w:rsidRPr="0035410B">
        <w:rPr>
          <w:rFonts w:ascii="Verdana" w:hAnsi="Verdana" w:cstheme="minorHAnsi"/>
          <w:b/>
          <w:sz w:val="18"/>
          <w:szCs w:val="18"/>
        </w:rPr>
        <w:t xml:space="preserve"> </w:t>
      </w:r>
      <w:r w:rsidR="00117E0F" w:rsidRPr="0035410B">
        <w:rPr>
          <w:rFonts w:ascii="Verdana" w:hAnsi="Verdana" w:cstheme="minorHAnsi"/>
          <w:b/>
          <w:sz w:val="18"/>
          <w:szCs w:val="18"/>
          <w:highlight w:val="yellow"/>
        </w:rPr>
        <w:t>– část I. – Ochrana rukou, část II. – Ochrana hlavy, část III. – Ochrana proti hluku, část IV. – Ochrana celého těla – ochranné oděvy speciální, část V. – Ochrana očí a obličeje, část VI. – Ochrana nohou a chodidel, část VII. – Ostatní pracovní pomůcky</w:t>
      </w:r>
      <w:r w:rsidR="00117E0F">
        <w:rPr>
          <w:rFonts w:ascii="Verdana" w:hAnsi="Verdana" w:cstheme="minorHAnsi"/>
          <w:sz w:val="18"/>
          <w:szCs w:val="18"/>
        </w:rPr>
        <w:t xml:space="preserve"> “</w:t>
      </w:r>
      <w:r w:rsidR="00117E0F"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9E571A">
        <w:rPr>
          <w:rFonts w:ascii="Verdana" w:hAnsi="Verdana" w:cstheme="minorHAnsi"/>
          <w:sz w:val="18"/>
          <w:szCs w:val="18"/>
        </w:rPr>
        <w:t>32728</w:t>
      </w:r>
      <w:r w:rsidR="00117E0F" w:rsidRPr="00D4299E">
        <w:rPr>
          <w:rFonts w:ascii="Verdana" w:hAnsi="Verdana" w:cstheme="minorHAnsi"/>
          <w:sz w:val="18"/>
          <w:szCs w:val="18"/>
        </w:rPr>
        <w:t>/2021</w:t>
      </w:r>
      <w:r w:rsidR="00117E0F">
        <w:rPr>
          <w:rFonts w:ascii="Verdana" w:hAnsi="Verdana" w:cstheme="minorHAnsi"/>
          <w:sz w:val="18"/>
          <w:szCs w:val="18"/>
        </w:rPr>
        <w:t>-SŽ-OŘ PHA-OVZ</w:t>
      </w:r>
      <w:r w:rsidR="00117E0F" w:rsidRPr="008B5521">
        <w:rPr>
          <w:rFonts w:ascii="Verdana" w:hAnsi="Verdana" w:cstheme="minorHAnsi"/>
          <w:sz w:val="18"/>
          <w:szCs w:val="18"/>
        </w:rPr>
        <w:t xml:space="preserve"> (dále jen „zadávací řízení“). Jednotlivá ustanovení této Rámcové dohody tak budou vykládána v souladu se zadávacími podmínkami zadávacího řízení. </w:t>
      </w:r>
    </w:p>
    <w:p w14:paraId="5D72458A" w14:textId="613F9414" w:rsidR="000C4186" w:rsidRPr="008B5521" w:rsidRDefault="00117E0F" w:rsidP="00117E0F">
      <w:pPr>
        <w:rPr>
          <w:rFonts w:ascii="Verdana" w:hAnsi="Verdana" w:cstheme="minorHAnsi"/>
          <w:sz w:val="18"/>
          <w:szCs w:val="18"/>
        </w:rPr>
      </w:pP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*pozn. Uchazeč vybere z uvedených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stí pouze ty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sti, na které podává nabídku v rámci tohoto zadávacího řízení. Ostatní vymaže! Při označení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stí </w:t>
      </w:r>
      <w:r w:rsidR="000A70E9">
        <w:rPr>
          <w:rFonts w:ascii="Verdana" w:hAnsi="Verdana" w:cs="Arial"/>
          <w:b/>
          <w:sz w:val="18"/>
          <w:szCs w:val="18"/>
          <w:highlight w:val="yellow"/>
        </w:rPr>
        <w:t>uchazeč/dodavatel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vychází z článku 3 INFORMACE O PŘEDMĚTU ZADÁVACÍHO ŘÍZENÍ, bodu 3.3 Výzvy</w:t>
      </w:r>
      <w:r w:rsidR="000B560C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4B1B072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</w:t>
      </w:r>
      <w:r w:rsidR="00117E0F" w:rsidRPr="002507FA">
        <w:rPr>
          <w:rFonts w:ascii="Verdana" w:hAnsi="Verdana" w:cstheme="minorHAnsi"/>
          <w:sz w:val="18"/>
          <w:szCs w:val="18"/>
        </w:rPr>
        <w:t xml:space="preserve">dílčích veřejných zakázek bude </w:t>
      </w:r>
      <w:r w:rsidR="00117E0F">
        <w:rPr>
          <w:rFonts w:ascii="Verdana" w:hAnsi="Verdana" w:cstheme="minorHAnsi"/>
          <w:sz w:val="18"/>
          <w:szCs w:val="18"/>
        </w:rPr>
        <w:t>dodávka zboží</w:t>
      </w:r>
      <w:r w:rsidR="00117E0F" w:rsidRPr="002507FA">
        <w:rPr>
          <w:rFonts w:ascii="Verdana" w:hAnsi="Verdana" w:cstheme="minorHAnsi"/>
          <w:sz w:val="18"/>
          <w:szCs w:val="18"/>
        </w:rPr>
        <w:t>, které je obecně specifikováno v</w:t>
      </w:r>
      <w:r w:rsidR="00117E0F">
        <w:rPr>
          <w:rFonts w:ascii="Verdana" w:hAnsi="Verdana" w:cstheme="minorHAnsi"/>
          <w:sz w:val="18"/>
          <w:szCs w:val="18"/>
        </w:rPr>
        <w:t> Jednotkovém ceníku k RD části I. – VII. (</w:t>
      </w:r>
      <w:r w:rsidR="00117E0F" w:rsidRPr="004B26FB">
        <w:rPr>
          <w:rFonts w:ascii="Verdana" w:hAnsi="Verdana"/>
          <w:b/>
          <w:sz w:val="18"/>
          <w:szCs w:val="18"/>
          <w:highlight w:val="yellow"/>
        </w:rPr>
        <w:t xml:space="preserve">Uchazeč </w:t>
      </w:r>
      <w:r w:rsidR="00117E0F">
        <w:rPr>
          <w:rFonts w:ascii="Verdana" w:hAnsi="Verdana"/>
          <w:b/>
          <w:sz w:val="18"/>
          <w:szCs w:val="18"/>
          <w:highlight w:val="yellow"/>
        </w:rPr>
        <w:t>uvede</w:t>
      </w:r>
      <w:r w:rsidR="00117E0F" w:rsidRPr="004B26FB">
        <w:rPr>
          <w:rFonts w:ascii="Verdana" w:hAnsi="Verdana"/>
          <w:b/>
          <w:sz w:val="18"/>
          <w:szCs w:val="18"/>
          <w:highlight w:val="yellow"/>
        </w:rPr>
        <w:t xml:space="preserve"> z uvedených oblastí pouze ty </w:t>
      </w:r>
      <w:r w:rsidR="00117E0F">
        <w:rPr>
          <w:rFonts w:ascii="Verdana" w:hAnsi="Verdana"/>
          <w:b/>
          <w:sz w:val="18"/>
          <w:szCs w:val="18"/>
          <w:highlight w:val="yellow"/>
        </w:rPr>
        <w:t>čá</w:t>
      </w:r>
      <w:r w:rsidR="00117E0F" w:rsidRPr="004B26FB">
        <w:rPr>
          <w:rFonts w:ascii="Verdana" w:hAnsi="Verdana"/>
          <w:b/>
          <w:sz w:val="18"/>
          <w:szCs w:val="18"/>
          <w:highlight w:val="yellow"/>
        </w:rPr>
        <w:t>sti, na které podává nabídku v rámci tohoto zadávacího řízení</w:t>
      </w:r>
      <w:r w:rsidR="00117E0F">
        <w:rPr>
          <w:rFonts w:ascii="Verdana" w:hAnsi="Verdana"/>
          <w:b/>
          <w:sz w:val="18"/>
          <w:szCs w:val="18"/>
        </w:rPr>
        <w:t>)</w:t>
      </w:r>
      <w:r w:rsidR="00117E0F" w:rsidRPr="002507FA">
        <w:rPr>
          <w:rFonts w:ascii="Verdana" w:hAnsi="Verdana" w:cstheme="minorHAnsi"/>
          <w:sz w:val="18"/>
          <w:szCs w:val="18"/>
        </w:rPr>
        <w:t>, kter</w:t>
      </w:r>
      <w:r w:rsidR="00117E0F">
        <w:rPr>
          <w:rFonts w:ascii="Verdana" w:hAnsi="Verdana" w:cstheme="minorHAnsi"/>
          <w:sz w:val="18"/>
          <w:szCs w:val="18"/>
        </w:rPr>
        <w:t>ý</w:t>
      </w:r>
      <w:r w:rsidR="00117E0F" w:rsidRPr="002507FA">
        <w:rPr>
          <w:rFonts w:ascii="Verdana" w:hAnsi="Verdana" w:cstheme="minorHAnsi"/>
          <w:sz w:val="18"/>
          <w:szCs w:val="18"/>
        </w:rPr>
        <w:t xml:space="preserve"> je přílohou č. 2 této Rámcové dohody, a bude Obje</w:t>
      </w:r>
      <w:r w:rsidR="00117E0F">
        <w:rPr>
          <w:rFonts w:ascii="Verdana" w:hAnsi="Verdana" w:cstheme="minorHAnsi"/>
          <w:sz w:val="18"/>
          <w:szCs w:val="18"/>
        </w:rPr>
        <w:t>dnatelem konkrétně specifikován v</w:t>
      </w:r>
      <w:r w:rsidR="00117E0F"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Pr="008B5521">
        <w:rPr>
          <w:rFonts w:ascii="Verdana" w:hAnsi="Verdana" w:cstheme="minorHAnsi"/>
          <w:sz w:val="18"/>
          <w:szCs w:val="18"/>
          <w:lang w:eastAsia="cs-CZ"/>
        </w:rPr>
        <w:t>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52324C11" w14:textId="77777777" w:rsidR="00BA4B68" w:rsidRPr="00C30FCF" w:rsidRDefault="00BA4B68" w:rsidP="00BA4B68">
      <w:pPr>
        <w:pStyle w:val="acnormal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1D0A03">
        <w:rPr>
          <w:rFonts w:ascii="Verdana" w:hAnsi="Verdana" w:cs="Arial"/>
          <w:color w:val="000000" w:themeColor="text1"/>
          <w:sz w:val="18"/>
          <w:szCs w:val="18"/>
        </w:rPr>
        <w:t xml:space="preserve">Kühnelová </w:t>
      </w:r>
      <w:r w:rsidRPr="00C30FCF">
        <w:rPr>
          <w:rFonts w:ascii="Verdana" w:hAnsi="Verdana" w:cs="Arial"/>
          <w:color w:val="000000" w:themeColor="text1"/>
          <w:sz w:val="18"/>
          <w:szCs w:val="18"/>
        </w:rPr>
        <w:t>Soňa</w:t>
      </w:r>
      <w:r w:rsidRPr="00C30FCF">
        <w:rPr>
          <w:rFonts w:ascii="Verdana" w:hAnsi="Verdana"/>
          <w:sz w:val="18"/>
          <w:szCs w:val="18"/>
        </w:rPr>
        <w:t xml:space="preserve"> - vedoucí MTZ, telefon: 602 435 476,</w:t>
      </w:r>
    </w:p>
    <w:p w14:paraId="6E9D0AB4" w14:textId="254E2081" w:rsidR="00BA4B68" w:rsidRPr="008B5521" w:rsidRDefault="00BA4B68" w:rsidP="00BA4B68">
      <w:pPr>
        <w:pStyle w:val="acnormal"/>
        <w:ind w:left="3900" w:firstLine="34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</w:t>
      </w:r>
      <w:r w:rsidRPr="00C30FCF">
        <w:rPr>
          <w:rFonts w:ascii="Verdana" w:hAnsi="Verdana"/>
          <w:sz w:val="18"/>
          <w:szCs w:val="18"/>
        </w:rPr>
        <w:t>mail</w:t>
      </w:r>
      <w:r>
        <w:rPr>
          <w:rFonts w:ascii="Verdana" w:hAnsi="Verdana"/>
          <w:sz w:val="18"/>
          <w:szCs w:val="18"/>
        </w:rPr>
        <w:t>:</w:t>
      </w:r>
      <w:r w:rsidRPr="00C30FCF">
        <w:rPr>
          <w:rFonts w:ascii="Verdana" w:hAnsi="Verdana" w:cs="Arial"/>
          <w:color w:val="000000" w:themeColor="text1"/>
          <w:sz w:val="18"/>
          <w:szCs w:val="18"/>
        </w:rPr>
        <w:t xml:space="preserve"> k</w:t>
      </w:r>
      <w:r w:rsidRPr="00C30FCF">
        <w:rPr>
          <w:rFonts w:ascii="Verdana" w:hAnsi="Verdana"/>
          <w:sz w:val="18"/>
          <w:szCs w:val="18"/>
        </w:rPr>
        <w:t>uhnelova</w:t>
      </w:r>
      <w:r w:rsidRPr="001D0A03">
        <w:rPr>
          <w:rFonts w:ascii="Verdana" w:hAnsi="Verdana"/>
          <w:sz w:val="18"/>
          <w:szCs w:val="18"/>
        </w:rPr>
        <w:t>@spravazeleznic.cz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435737CA" w:rsidR="00893290" w:rsidRPr="00DC34A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C34AD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DC34AD">
        <w:rPr>
          <w:rFonts w:ascii="Verdana" w:hAnsi="Verdana" w:cstheme="minorHAnsi"/>
          <w:sz w:val="18"/>
          <w:szCs w:val="18"/>
        </w:rPr>
        <w:t>2</w:t>
      </w:r>
      <w:r w:rsidR="007465F2" w:rsidRPr="00DC34AD">
        <w:rPr>
          <w:rFonts w:ascii="Verdana" w:hAnsi="Verdana" w:cstheme="minorHAnsi"/>
          <w:sz w:val="18"/>
          <w:szCs w:val="18"/>
        </w:rPr>
        <w:t xml:space="preserve"> </w:t>
      </w:r>
      <w:r w:rsidRPr="00DC34A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C34AD">
        <w:rPr>
          <w:rFonts w:ascii="Verdana" w:hAnsi="Verdana" w:cstheme="minorHAnsi"/>
          <w:sz w:val="18"/>
          <w:szCs w:val="18"/>
        </w:rPr>
        <w:t>Rámcové</w:t>
      </w:r>
      <w:r w:rsidRPr="00DC34AD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460AB147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F1206B" w:rsidRPr="00F1206B">
        <w:rPr>
          <w:rFonts w:ascii="Verdana" w:hAnsi="Verdana" w:cstheme="minorHAnsi"/>
          <w:b/>
          <w:sz w:val="18"/>
          <w:szCs w:val="18"/>
        </w:rPr>
        <w:t>5</w:t>
      </w:r>
      <w:r w:rsidR="00A0526B" w:rsidRPr="00F1206B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F1206B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F1206B">
        <w:rPr>
          <w:rFonts w:ascii="Verdana" w:hAnsi="Verdana" w:cstheme="minorHAnsi"/>
          <w:b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33FD37A" w14:textId="77777777" w:rsidR="00F1206B" w:rsidRDefault="00F1206B" w:rsidP="00F1206B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20168EC8" w:rsidR="00893290" w:rsidRPr="00F1206B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F1206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F1206B">
        <w:rPr>
          <w:rFonts w:ascii="Verdana" w:hAnsi="Verdana" w:cstheme="minorHAnsi"/>
          <w:sz w:val="18"/>
          <w:szCs w:val="18"/>
        </w:rPr>
        <w:t>20</w:t>
      </w:r>
      <w:r w:rsidRPr="00F1206B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F1206B">
        <w:rPr>
          <w:rFonts w:ascii="Verdana" w:hAnsi="Verdana" w:cstheme="minorHAnsi"/>
          <w:sz w:val="18"/>
          <w:szCs w:val="18"/>
        </w:rPr>
        <w:t>Prodá</w:t>
      </w:r>
      <w:r w:rsidRPr="00F1206B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F1206B">
        <w:t xml:space="preserve"> </w:t>
      </w:r>
      <w:r w:rsidRPr="00F1206B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F1206B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83B887C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43621C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Rámcová dohoda je </w:t>
      </w:r>
      <w:r w:rsidR="0043621C" w:rsidRPr="00D061FD">
        <w:rPr>
          <w:rFonts w:ascii="Verdana" w:hAnsi="Verdana"/>
          <w:sz w:val="18"/>
          <w:szCs w:val="18"/>
        </w:rPr>
        <w:t xml:space="preserve">uzavírána na dobu </w:t>
      </w:r>
      <w:r w:rsidR="0043621C">
        <w:rPr>
          <w:rFonts w:ascii="Verdana" w:hAnsi="Verdana"/>
          <w:sz w:val="18"/>
          <w:szCs w:val="18"/>
        </w:rPr>
        <w:t>2</w:t>
      </w:r>
      <w:r w:rsidR="0043621C" w:rsidRPr="00D061FD">
        <w:rPr>
          <w:rFonts w:ascii="Verdana" w:hAnsi="Verdana"/>
          <w:sz w:val="18"/>
          <w:szCs w:val="18"/>
        </w:rPr>
        <w:t>4 měsíců od nabytí její účinnosti uveřejněním v registru smlu</w:t>
      </w:r>
      <w:r w:rsidR="0043621C" w:rsidRPr="0043621C">
        <w:rPr>
          <w:rFonts w:ascii="Verdana" w:hAnsi="Verdana"/>
          <w:sz w:val="18"/>
          <w:szCs w:val="18"/>
        </w:rPr>
        <w:t>v</w:t>
      </w:r>
      <w:r w:rsidRPr="0043621C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D5242C8" w14:textId="77777777" w:rsidR="00042DA1" w:rsidRPr="00042DA1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042DA1">
        <w:rPr>
          <w:rFonts w:ascii="Verdana" w:hAnsi="Verdana" w:cstheme="minorHAnsi"/>
          <w:sz w:val="18"/>
          <w:szCs w:val="18"/>
        </w:rPr>
        <w:t>Míst</w:t>
      </w:r>
      <w:r w:rsidR="00474AD3" w:rsidRPr="00042DA1">
        <w:rPr>
          <w:rFonts w:ascii="Verdana" w:hAnsi="Verdana" w:cstheme="minorHAnsi"/>
          <w:sz w:val="18"/>
          <w:szCs w:val="18"/>
        </w:rPr>
        <w:t>o</w:t>
      </w:r>
      <w:r w:rsidRPr="00042DA1">
        <w:rPr>
          <w:rFonts w:ascii="Verdana" w:hAnsi="Verdana" w:cstheme="minorHAnsi"/>
          <w:sz w:val="18"/>
          <w:szCs w:val="18"/>
        </w:rPr>
        <w:t xml:space="preserve"> plnění dílčích smluv je</w:t>
      </w:r>
      <w:r w:rsidR="00042DA1" w:rsidRPr="00042DA1">
        <w:rPr>
          <w:rFonts w:ascii="Verdana" w:hAnsi="Verdana" w:cstheme="minorHAnsi"/>
          <w:sz w:val="18"/>
          <w:szCs w:val="18"/>
        </w:rPr>
        <w:t xml:space="preserve">: </w:t>
      </w:r>
      <w:r w:rsidRPr="00042DA1">
        <w:rPr>
          <w:rFonts w:ascii="Verdana" w:hAnsi="Verdana" w:cstheme="minorHAnsi"/>
          <w:sz w:val="18"/>
          <w:szCs w:val="18"/>
        </w:rPr>
        <w:t xml:space="preserve"> </w:t>
      </w:r>
    </w:p>
    <w:tbl>
      <w:tblPr>
        <w:tblW w:w="708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2"/>
        <w:gridCol w:w="3655"/>
      </w:tblGrid>
      <w:tr w:rsidR="00042DA1" w:rsidRPr="00B326EC" w14:paraId="2B74425D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5F05719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Lochovice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04A3F89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Lochovice 13, 267 23, Lochovice</w:t>
            </w:r>
          </w:p>
        </w:tc>
      </w:tr>
      <w:tr w:rsidR="00042DA1" w:rsidRPr="00B326EC" w14:paraId="7EAF0C8F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622AA3A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Braník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AE92EA4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Pikovická 2, 140 00, Praha 4 </w:t>
            </w:r>
          </w:p>
        </w:tc>
      </w:tr>
      <w:tr w:rsidR="00042DA1" w:rsidRPr="00B326EC" w14:paraId="6A8CD6B7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C81D8FD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Vršovice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C6E324F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Chodovská 7, 140 00, Praha 4</w:t>
            </w:r>
          </w:p>
        </w:tc>
      </w:tr>
      <w:tr w:rsidR="00042DA1" w:rsidRPr="00B326EC" w14:paraId="653355F4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8161867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Praha Smíchov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2B2ECCD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Ke Sklárně 8, 150 00, Praha 5</w:t>
            </w:r>
          </w:p>
        </w:tc>
      </w:tr>
      <w:tr w:rsidR="00042DA1" w:rsidRPr="00B326EC" w14:paraId="01B437ED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D75578A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Benešov u Prahy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9AC4A89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Konopišťská, 256 01, Benešov </w:t>
            </w:r>
          </w:p>
        </w:tc>
      </w:tr>
      <w:tr w:rsidR="00042DA1" w:rsidRPr="00B326EC" w14:paraId="3A97A505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9D21D84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SMT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CC3476C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Partyzánská 24, Praha 7</w:t>
            </w:r>
          </w:p>
        </w:tc>
      </w:tr>
      <w:tr w:rsidR="00042DA1" w:rsidRPr="00B326EC" w14:paraId="314778A3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6A27FCA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Beroun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30D5376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129, 266 01, Beroun</w:t>
            </w:r>
          </w:p>
        </w:tc>
      </w:tr>
      <w:tr w:rsidR="00042DA1" w:rsidRPr="00B326EC" w14:paraId="27604567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DEBC37C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Kladno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78B73459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Za nádražím 5, 272 01, Kladno</w:t>
            </w:r>
          </w:p>
        </w:tc>
      </w:tr>
      <w:tr w:rsidR="00042DA1" w:rsidRPr="00B326EC" w14:paraId="51EDD5AD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35338B1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lastRenderedPageBreak/>
              <w:t>TO Rakovník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AB2A197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Nádražní 191, 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269 01, </w:t>
            </w: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Rakovník </w:t>
            </w:r>
          </w:p>
        </w:tc>
      </w:tr>
      <w:tr w:rsidR="00042DA1" w:rsidRPr="00B326EC" w14:paraId="7FB5E604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C2B340D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Slaný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078A746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Wilsonova 539, 274 01 Slaný</w:t>
            </w:r>
          </w:p>
        </w:tc>
      </w:tr>
      <w:tr w:rsidR="00042DA1" w:rsidRPr="00B326EC" w14:paraId="4600F260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00463380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SPS Praha hlavní nádraží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0325559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Českomoravská 21, 190 00, Praha 9</w:t>
            </w:r>
          </w:p>
        </w:tc>
      </w:tr>
      <w:tr w:rsidR="00042DA1" w:rsidRPr="00B326EC" w14:paraId="2A2B9922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D5F3A32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Kralupy nad Vltavou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39486A87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Bořivojova, 278 01, Kralupy n. Vlt.</w:t>
            </w:r>
          </w:p>
        </w:tc>
      </w:tr>
      <w:tr w:rsidR="00042DA1" w:rsidRPr="00B326EC" w14:paraId="0E1F241A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59E69E4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MES Kralupy nad Vltavou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0951470B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Libušina 129, 278 01, Kralupy n. Vlt.</w:t>
            </w:r>
          </w:p>
        </w:tc>
      </w:tr>
      <w:tr w:rsidR="00042DA1" w:rsidRPr="00B326EC" w14:paraId="1C84E8F4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5BB8A846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Český Brod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561C736C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Klučovská, 282 01, Český Brod</w:t>
            </w:r>
          </w:p>
        </w:tc>
      </w:tr>
      <w:tr w:rsidR="00042DA1" w:rsidRPr="00B326EC" w14:paraId="51F5274A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1E98FA4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Kutná Hora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6838467D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K nádraží 2, 264 01, Kutná Hora</w:t>
            </w:r>
          </w:p>
        </w:tc>
      </w:tr>
      <w:tr w:rsidR="00042DA1" w:rsidRPr="00B326EC" w14:paraId="3AA2FD62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4F121B7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Kácov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71A74F88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255, 285 09, Kácov</w:t>
            </w:r>
          </w:p>
        </w:tc>
      </w:tr>
      <w:tr w:rsidR="00042DA1" w:rsidRPr="00B326EC" w14:paraId="1FE7CDAF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9DF5E83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Mladá Boleslav hl.n.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9398D20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Nádražní, 293 01, Mladá Boleslav</w:t>
            </w:r>
          </w:p>
        </w:tc>
      </w:tr>
      <w:tr w:rsidR="00042DA1" w:rsidRPr="00B326EC" w14:paraId="28D05E82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ACA69E0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Nymburk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624C6BCC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Petra Bezruče 361, 288 02, Nymburk</w:t>
            </w:r>
          </w:p>
        </w:tc>
      </w:tr>
      <w:tr w:rsidR="00042DA1" w:rsidRPr="00B326EC" w14:paraId="63E34F44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5CC65C32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Lysá  n/Labem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40CBC221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Švermova, 289 22, Lysá nad Labem</w:t>
            </w:r>
          </w:p>
        </w:tc>
      </w:tr>
      <w:tr w:rsidR="00042DA1" w:rsidRPr="00B326EC" w14:paraId="7576B249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264D765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Všetaty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11A8028E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Nádražní, 277 16, Všetaty </w:t>
            </w:r>
          </w:p>
        </w:tc>
      </w:tr>
      <w:tr w:rsidR="00042DA1" w:rsidRPr="00B326EC" w14:paraId="611E8D47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5A29D44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Kolín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A78388F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Starokolínská 518, 281 01, Kolín</w:t>
            </w:r>
          </w:p>
        </w:tc>
      </w:tr>
      <w:tr w:rsidR="00042DA1" w:rsidRPr="00B326EC" w14:paraId="2578C89D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6C1ED9FF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TO Velim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769DF97B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Nádražní, 281 01, Velim</w:t>
            </w:r>
          </w:p>
        </w:tc>
      </w:tr>
      <w:tr w:rsidR="00042DA1" w:rsidRPr="00B326EC" w14:paraId="3970671E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5B4FC4A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>SEE Praha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2B3F60C6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Husitská 24, Praha 3 Žižkov</w:t>
            </w:r>
          </w:p>
        </w:tc>
      </w:tr>
      <w:tr w:rsidR="00042DA1" w:rsidRPr="00B326EC" w14:paraId="1D9DC41A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2830C5EA" w14:textId="77777777" w:rsidR="00042DA1" w:rsidRPr="001538BB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Praha západ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72255794" w14:textId="77777777" w:rsidR="00042DA1" w:rsidRPr="001538BB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Ukrajinská 304/2b Praha 10 </w:t>
            </w:r>
          </w:p>
        </w:tc>
      </w:tr>
      <w:tr w:rsidR="00042DA1" w:rsidRPr="00B326EC" w14:paraId="79D85F0B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4878CC52" w14:textId="77777777" w:rsidR="00042DA1" w:rsidRPr="001538BB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Praha západ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5D434C70" w14:textId="77777777" w:rsidR="00042DA1" w:rsidRPr="001538BB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ul., Kladno</w:t>
            </w:r>
          </w:p>
        </w:tc>
      </w:tr>
      <w:tr w:rsidR="00042DA1" w:rsidRPr="00B326EC" w14:paraId="1CE4E451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CC31A96" w14:textId="77777777" w:rsidR="00042DA1" w:rsidRPr="001538BB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SZT Praha východ </w:t>
            </w:r>
          </w:p>
        </w:tc>
        <w:tc>
          <w:tcPr>
            <w:tcW w:w="3655" w:type="dxa"/>
            <w:shd w:val="clear" w:color="auto" w:fill="auto"/>
            <w:noWrap/>
            <w:vAlign w:val="center"/>
            <w:hideMark/>
          </w:tcPr>
          <w:p w14:paraId="63DFD46A" w14:textId="77777777" w:rsidR="00042DA1" w:rsidRPr="001538BB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1538BB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Poděbradská ulice, Nymburk</w:t>
            </w:r>
          </w:p>
        </w:tc>
      </w:tr>
      <w:tr w:rsidR="00042DA1" w:rsidRPr="00B326EC" w14:paraId="015BE6AC" w14:textId="77777777" w:rsidTr="003942F0">
        <w:trPr>
          <w:trHeight w:val="24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1417A9EE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Kolín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6ADED345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Rorejcova 573, Kolín</w:t>
            </w:r>
          </w:p>
        </w:tc>
      </w:tr>
      <w:tr w:rsidR="00042DA1" w:rsidRPr="00B326EC" w14:paraId="7B977689" w14:textId="77777777" w:rsidTr="003942F0">
        <w:trPr>
          <w:trHeight w:val="187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3DACF77A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Kralupy nad Vltavou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2F9ED67E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Nádražní 55, Kralupy n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 xml:space="preserve">. </w:t>
            </w: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V</w:t>
            </w:r>
            <w:r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lt.</w:t>
            </w:r>
          </w:p>
        </w:tc>
      </w:tr>
      <w:tr w:rsidR="00042DA1" w:rsidRPr="00B326EC" w14:paraId="28564B4D" w14:textId="77777777" w:rsidTr="003942F0">
        <w:trPr>
          <w:trHeight w:val="69"/>
        </w:trPr>
        <w:tc>
          <w:tcPr>
            <w:tcW w:w="3432" w:type="dxa"/>
            <w:shd w:val="clear" w:color="auto" w:fill="auto"/>
            <w:noWrap/>
            <w:vAlign w:val="center"/>
            <w:hideMark/>
          </w:tcPr>
          <w:p w14:paraId="7CAB7302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bCs/>
                <w:color w:val="000000"/>
                <w:sz w:val="18"/>
                <w:szCs w:val="18"/>
                <w:lang w:eastAsia="cs-CZ"/>
              </w:rPr>
              <w:t xml:space="preserve">PO Praha hl.n. </w:t>
            </w:r>
          </w:p>
        </w:tc>
        <w:tc>
          <w:tcPr>
            <w:tcW w:w="3655" w:type="dxa"/>
            <w:shd w:val="clear" w:color="auto" w:fill="auto"/>
            <w:noWrap/>
            <w:vAlign w:val="bottom"/>
            <w:hideMark/>
          </w:tcPr>
          <w:p w14:paraId="5867FCB3" w14:textId="77777777" w:rsidR="00042DA1" w:rsidRPr="00AD18AF" w:rsidRDefault="00042DA1" w:rsidP="003942F0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</w:pPr>
            <w:r w:rsidRPr="00AD18AF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cs-CZ"/>
              </w:rPr>
              <w:t>Wilsonova 300/8, Praha 1</w:t>
            </w:r>
          </w:p>
        </w:tc>
      </w:tr>
    </w:tbl>
    <w:p w14:paraId="7EC44902" w14:textId="023CA073" w:rsidR="00062B10" w:rsidRPr="008B5521" w:rsidRDefault="00042DA1" w:rsidP="00042DA1">
      <w:pPr>
        <w:pStyle w:val="acnormalbulleted"/>
        <w:numPr>
          <w:ilvl w:val="0"/>
          <w:numId w:val="0"/>
        </w:numPr>
        <w:tabs>
          <w:tab w:val="clear" w:pos="426"/>
        </w:tabs>
        <w:ind w:left="360"/>
        <w:rPr>
          <w:rFonts w:ascii="Verdana" w:hAnsi="Verdana" w:cstheme="minorHAnsi"/>
          <w:sz w:val="18"/>
          <w:szCs w:val="18"/>
        </w:rPr>
      </w:pPr>
      <w:r w:rsidRPr="006C58C4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</w:t>
      </w:r>
      <w:r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4D7FD0D6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042DA1" w:rsidRPr="00042DA1">
        <w:rPr>
          <w:rFonts w:ascii="Verdana" w:eastAsiaTheme="majorEastAsia" w:hAnsi="Verdana" w:cstheme="minorHAnsi"/>
          <w:b/>
          <w:bCs/>
          <w:sz w:val="18"/>
          <w:szCs w:val="18"/>
        </w:rPr>
        <w:t>2 pracovní dny</w:t>
      </w:r>
      <w:r w:rsidR="00062B10" w:rsidRPr="00042DA1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69EE2AEC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247F79">
        <w:rPr>
          <w:rFonts w:ascii="Verdana" w:hAnsi="Verdana" w:cstheme="minorHAnsi"/>
          <w:sz w:val="18"/>
          <w:szCs w:val="18"/>
        </w:rPr>
        <w:t xml:space="preserve">čase </w:t>
      </w:r>
      <w:r w:rsidR="00247F79" w:rsidRPr="00247F79">
        <w:rPr>
          <w:rFonts w:ascii="Verdana" w:hAnsi="Verdana" w:cstheme="minorHAnsi"/>
          <w:sz w:val="18"/>
          <w:szCs w:val="18"/>
        </w:rPr>
        <w:t>8:00</w:t>
      </w:r>
      <w:r w:rsidRPr="00247F79">
        <w:rPr>
          <w:rFonts w:ascii="Verdana" w:hAnsi="Verdana" w:cstheme="minorHAnsi"/>
          <w:sz w:val="18"/>
          <w:szCs w:val="18"/>
        </w:rPr>
        <w:t xml:space="preserve"> – </w:t>
      </w:r>
      <w:r w:rsidR="00247F79" w:rsidRPr="00247F79">
        <w:rPr>
          <w:rFonts w:ascii="Verdana" w:hAnsi="Verdana" w:cstheme="minorHAnsi"/>
          <w:sz w:val="18"/>
          <w:szCs w:val="18"/>
        </w:rPr>
        <w:t>15:00</w:t>
      </w:r>
      <w:r w:rsidRPr="00247F79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E97E55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058E3625" w:rsidR="00CB26F1" w:rsidRPr="00E97E55" w:rsidRDefault="00496E5D" w:rsidP="00E97E55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97E5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E97E55" w:rsidRPr="00E97E55">
        <w:rPr>
          <w:rFonts w:ascii="Verdana" w:hAnsi="Verdana" w:cstheme="minorHAnsi"/>
          <w:sz w:val="18"/>
          <w:szCs w:val="18"/>
        </w:rPr>
        <w:t>2</w:t>
      </w:r>
      <w:r w:rsidR="007465F2" w:rsidRPr="00E97E55">
        <w:rPr>
          <w:rFonts w:ascii="Verdana" w:hAnsi="Verdana" w:cstheme="minorHAnsi"/>
          <w:sz w:val="18"/>
          <w:szCs w:val="18"/>
        </w:rPr>
        <w:t xml:space="preserve"> </w:t>
      </w:r>
      <w:r w:rsidRPr="00E97E55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97E55">
        <w:rPr>
          <w:rFonts w:ascii="Verdana" w:hAnsi="Verdana" w:cstheme="minorHAnsi"/>
          <w:sz w:val="18"/>
          <w:szCs w:val="18"/>
        </w:rPr>
        <w:t>Rámcové</w:t>
      </w:r>
      <w:r w:rsidRPr="00E97E55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648F5895" w14:textId="77777777" w:rsidR="00E97E55" w:rsidRPr="003509CC" w:rsidRDefault="00E97E55" w:rsidP="00E97E55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509CC">
        <w:rPr>
          <w:rFonts w:ascii="Verdana" w:hAnsi="Verdana" w:cstheme="minorHAnsi"/>
          <w:sz w:val="18"/>
          <w:szCs w:val="18"/>
        </w:rPr>
        <w:t>Jednotlivé ceny uvedené v jednotkovém ceníku, který je přílohou č. 2 této Rámcové dohody, 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4D62D810" w:rsidR="00CB26F1" w:rsidRPr="000C5CCC" w:rsidRDefault="00CB26F1" w:rsidP="00E97E55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</w:t>
      </w:r>
      <w:r w:rsidR="00E97E55">
        <w:rPr>
          <w:rFonts w:ascii="Verdana" w:hAnsi="Verdana" w:cstheme="minorHAnsi"/>
          <w:sz w:val="18"/>
          <w:szCs w:val="18"/>
        </w:rPr>
        <w:t>,</w:t>
      </w:r>
      <w:r w:rsidRPr="000C5CCC">
        <w:rPr>
          <w:rFonts w:ascii="Verdana" w:hAnsi="Verdana" w:cstheme="minorHAnsi"/>
          <w:sz w:val="18"/>
          <w:szCs w:val="18"/>
        </w:rPr>
        <w:t xml:space="preserve">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</w:t>
      </w:r>
      <w:r w:rsidR="00E97E55">
        <w:rPr>
          <w:rFonts w:ascii="Verdana" w:hAnsi="Verdana" w:cstheme="minorHAnsi"/>
          <w:sz w:val="18"/>
          <w:szCs w:val="18"/>
        </w:rPr>
        <w:t>,</w:t>
      </w:r>
      <w:r w:rsidRPr="000C5CCC">
        <w:rPr>
          <w:rFonts w:ascii="Verdana" w:hAnsi="Verdana" w:cstheme="minorHAnsi"/>
          <w:sz w:val="18"/>
          <w:szCs w:val="18"/>
        </w:rPr>
        <w:t xml:space="preserve">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E97E55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E97E55">
        <w:rPr>
          <w:rFonts w:ascii="Verdana" w:hAnsi="Verdana" w:cstheme="minorHAnsi"/>
          <w:sz w:val="18"/>
          <w:szCs w:val="18"/>
        </w:rPr>
        <w:t>zboží Kupujícím</w:t>
      </w:r>
      <w:r w:rsidRPr="00E97E55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E97E55">
        <w:rPr>
          <w:rFonts w:ascii="Verdana" w:hAnsi="Verdana" w:cstheme="minorHAnsi"/>
          <w:sz w:val="18"/>
          <w:szCs w:val="18"/>
        </w:rPr>
        <w:t>D</w:t>
      </w:r>
      <w:r w:rsidRPr="00E97E55">
        <w:rPr>
          <w:rFonts w:ascii="Verdana" w:hAnsi="Verdana" w:cstheme="minorHAnsi"/>
          <w:sz w:val="18"/>
          <w:szCs w:val="18"/>
        </w:rPr>
        <w:t xml:space="preserve">odacího listu s potvrzením převzetí dodávky bez </w:t>
      </w:r>
      <w:r w:rsidRPr="00E97E55">
        <w:rPr>
          <w:rFonts w:ascii="Verdana" w:hAnsi="Verdana" w:cstheme="minorHAnsi"/>
          <w:sz w:val="18"/>
          <w:szCs w:val="18"/>
        </w:rPr>
        <w:lastRenderedPageBreak/>
        <w:t xml:space="preserve">jakýchkoli vad </w:t>
      </w:r>
      <w:r w:rsidR="00681F22" w:rsidRPr="00E97E55">
        <w:rPr>
          <w:rFonts w:ascii="Verdana" w:hAnsi="Verdana" w:cstheme="minorHAnsi"/>
          <w:sz w:val="18"/>
          <w:szCs w:val="18"/>
        </w:rPr>
        <w:t>Kupujícím</w:t>
      </w:r>
      <w:r w:rsidRPr="00E97E55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E97E55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E97E55">
        <w:rPr>
          <w:rFonts w:ascii="Verdana" w:hAnsi="Verdana" w:cstheme="minorHAnsi"/>
          <w:sz w:val="18"/>
          <w:szCs w:val="18"/>
        </w:rPr>
        <w:t>Rámcové</w:t>
      </w:r>
      <w:r w:rsidR="00A606A2" w:rsidRPr="00E97E55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E97E55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E97E55" w:rsidRDefault="00901DFA" w:rsidP="00E97E55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E97E55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E97E55" w:rsidRDefault="00901DFA" w:rsidP="00E97E55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97E55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E97E55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E97E55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E97E55" w:rsidRDefault="00901DFA" w:rsidP="00E97E55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97E55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2879AF7C" w14:textId="77777777" w:rsidR="00901DFA" w:rsidRPr="00E97E55" w:rsidRDefault="00901DFA" w:rsidP="00E97E55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97E55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5F4DE171" w14:textId="47319427" w:rsidR="00901DFA" w:rsidRPr="0026110E" w:rsidRDefault="00F45BC9" w:rsidP="00E97E55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E97E55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786A5D97" w14:textId="77777777" w:rsidR="00E97E55" w:rsidRPr="003B153A" w:rsidRDefault="00E97E55" w:rsidP="00E97E55">
      <w:pPr>
        <w:pStyle w:val="Odstavecseseznamem"/>
        <w:numPr>
          <w:ilvl w:val="1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3B153A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23955BAC" w14:textId="77777777" w:rsidR="00E97E55" w:rsidRPr="002231FB" w:rsidRDefault="00E97E55" w:rsidP="00E97E55">
      <w:pPr>
        <w:spacing w:before="120" w:after="120"/>
        <w:ind w:left="709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33EAAC07" w14:textId="77777777" w:rsidR="00E97E55" w:rsidRPr="002231FB" w:rsidRDefault="00E97E55" w:rsidP="00E97E55">
      <w:pPr>
        <w:spacing w:before="120" w:after="120"/>
        <w:ind w:left="709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4CD65A84" w14:textId="77777777" w:rsidR="00E97E55" w:rsidRPr="002231FB" w:rsidRDefault="00E97E55" w:rsidP="00E97E55">
      <w:pPr>
        <w:spacing w:before="120" w:after="120"/>
        <w:ind w:left="709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</w:p>
    <w:p w14:paraId="565B48DA" w14:textId="77777777" w:rsidR="00E97E55" w:rsidRDefault="00E97E55" w:rsidP="00E97E55">
      <w:pPr>
        <w:spacing w:before="120" w:after="240"/>
        <w:ind w:left="709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706B74E" w14:textId="77777777" w:rsidR="00E97E55" w:rsidRPr="008B5521" w:rsidRDefault="00E97E55" w:rsidP="00E97E55">
      <w:pPr>
        <w:spacing w:before="120" w:after="120"/>
        <w:ind w:left="709"/>
        <w:jc w:val="both"/>
        <w:rPr>
          <w:rFonts w:ascii="Verdana" w:hAnsi="Verdana" w:cstheme="minorHAnsi"/>
          <w:sz w:val="18"/>
          <w:szCs w:val="18"/>
        </w:rPr>
      </w:pPr>
      <w:r w:rsidRPr="008B5521" w:rsidDel="00640267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Adresa pro doručování písemnost</w:t>
      </w:r>
      <w:r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27B2D23A" w14:textId="77777777" w:rsidR="00E97E55" w:rsidRDefault="005E2853" w:rsidP="00E97E55">
      <w:pPr>
        <w:pStyle w:val="acnormal"/>
        <w:ind w:left="709"/>
        <w:rPr>
          <w:rStyle w:val="Hypertextovodkaz"/>
          <w:rFonts w:ascii="Verdana" w:hAnsi="Verdana" w:cstheme="minorHAnsi"/>
          <w:sz w:val="18"/>
          <w:szCs w:val="18"/>
        </w:rPr>
      </w:pPr>
      <w:hyperlink r:id="rId12" w:history="1">
        <w:r w:rsidR="00E97E55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5E51939E" w14:textId="4F746AE7" w:rsidR="00CB26F1" w:rsidRDefault="00CB26F1" w:rsidP="00E97E55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40361063" w14:textId="5FDD5100" w:rsidR="001C28D3" w:rsidRPr="001C28D3" w:rsidRDefault="007F6BB0" w:rsidP="001C28D3">
      <w:pPr>
        <w:pStyle w:val="Bezmezer"/>
        <w:numPr>
          <w:ilvl w:val="1"/>
          <w:numId w:val="8"/>
        </w:numPr>
        <w:spacing w:line="240" w:lineRule="auto"/>
        <w:ind w:left="425" w:hanging="425"/>
        <w:rPr>
          <w:rFonts w:ascii="Verdana" w:eastAsiaTheme="majorEastAsia" w:hAnsi="Verdana" w:cstheme="minorHAnsi"/>
          <w:bCs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V případě dodávání předmětu plnění více Prodávajícími v souladu s jejich společnou nabídkou nesou odpovědnost za plnění jejich povinností z Rámcové dohody všichni prodávající společně a nerozdílně. Vedoucí prodávající (dále jen „Vedoucí Prodávající“) prohlašuje, že je oprávněn ve věcech Rámcové dohody zastupovat každého z Prodávajících, jakož i všechny Prodávající společně, a je oprávněn rovněž za ně přijímat pokyny a platby Kupujícího. Vystavovat daňové doklady - faktury za činnosti vykonávané v případech dodávání předmětu plnění více Prodávajícími v souladu s jejich společnou nabídkou je povinen vůči Kupujícímu pouze Vedoucí Prodávající, tj. na daňovém dokladu bude uveden (identifikován) jako osoba uskutečňující ekonomickou činnost jako poskytovatel služby (v souladu se zákonem č.235/2004 Sb. o dani z přidané hodnoty)</w:t>
      </w:r>
      <w:r w:rsidR="001C28D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CD3685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7B976390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022008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022008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022008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69804B4A" w14:textId="77777777" w:rsidR="000762D4" w:rsidRPr="000762D4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E0510B">
        <w:rPr>
          <w:rFonts w:ascii="Verdana" w:hAnsi="Verdana" w:cstheme="minorHAnsi"/>
          <w:sz w:val="18"/>
          <w:szCs w:val="18"/>
        </w:rPr>
        <w:lastRenderedPageBreak/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="000762D4">
        <w:rPr>
          <w:rStyle w:val="Hypertextovodkaz"/>
          <w:rFonts w:ascii="Verdana" w:hAnsi="Verdana" w:cstheme="minorHAnsi"/>
          <w:sz w:val="18"/>
          <w:szCs w:val="18"/>
        </w:rPr>
        <w:t>.</w:t>
      </w:r>
    </w:p>
    <w:p w14:paraId="3DFAB87E" w14:textId="2B229A25" w:rsidR="00E0510B" w:rsidRPr="00E0510B" w:rsidRDefault="00E0510B" w:rsidP="000762D4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29F246B0" w:rsidR="008135F0" w:rsidRPr="002E5596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2E5596" w:rsidRPr="002E5596">
        <w:rPr>
          <w:rFonts w:ascii="Verdana" w:hAnsi="Verdana" w:cstheme="minorHAnsi"/>
          <w:sz w:val="18"/>
          <w:szCs w:val="18"/>
        </w:rPr>
        <w:t xml:space="preserve">Soňa </w:t>
      </w:r>
      <w:r w:rsidR="002E5596" w:rsidRPr="002E5596">
        <w:rPr>
          <w:rFonts w:ascii="Verdana" w:hAnsi="Verdana" w:cs="Arial"/>
          <w:color w:val="000000" w:themeColor="text1"/>
          <w:sz w:val="18"/>
          <w:szCs w:val="18"/>
        </w:rPr>
        <w:t>Kühnelová</w:t>
      </w:r>
      <w:r w:rsidR="007F03C6" w:rsidRPr="002E5596">
        <w:rPr>
          <w:rFonts w:ascii="Verdana" w:hAnsi="Verdana" w:cstheme="minorHAnsi"/>
          <w:sz w:val="18"/>
          <w:szCs w:val="18"/>
        </w:rPr>
        <w:t xml:space="preserve">, </w:t>
      </w:r>
      <w:hyperlink r:id="rId14" w:history="1">
        <w:r w:rsidR="002E5596" w:rsidRPr="00AE37FD">
          <w:rPr>
            <w:rStyle w:val="Hypertextovodkaz"/>
            <w:rFonts w:ascii="Verdana" w:hAnsi="Verdana" w:cstheme="minorHAnsi"/>
            <w:sz w:val="18"/>
            <w:szCs w:val="18"/>
          </w:rPr>
          <w:t>kuhnelova@spravazeleznic.cz</w:t>
        </w:r>
      </w:hyperlink>
      <w:r w:rsidR="007F03C6" w:rsidRPr="00AE37FD">
        <w:rPr>
          <w:rFonts w:ascii="Verdana" w:hAnsi="Verdana" w:cstheme="minorHAnsi"/>
          <w:sz w:val="18"/>
          <w:szCs w:val="18"/>
        </w:rPr>
        <w:t>,</w:t>
      </w:r>
      <w:r w:rsidR="007F03C6" w:rsidRPr="002E5596">
        <w:rPr>
          <w:rFonts w:ascii="Verdana" w:hAnsi="Verdana" w:cstheme="minorHAnsi"/>
          <w:sz w:val="18"/>
          <w:szCs w:val="18"/>
        </w:rPr>
        <w:t xml:space="preserve"> tel.: </w:t>
      </w:r>
      <w:r w:rsidR="002E5596" w:rsidRPr="002E5596">
        <w:rPr>
          <w:rFonts w:ascii="Verdana" w:hAnsi="Verdana" w:cstheme="minorHAnsi"/>
          <w:sz w:val="16"/>
          <w:szCs w:val="16"/>
        </w:rPr>
        <w:t>602 435 476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634D41B0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6BDF31F1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0A70E9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2E5596" w:rsidRPr="002E5596">
        <w:rPr>
          <w:rFonts w:ascii="Verdana" w:hAnsi="Verdana" w:cstheme="minorHAnsi"/>
          <w:b/>
          <w:sz w:val="18"/>
          <w:szCs w:val="18"/>
        </w:rPr>
        <w:t>2</w:t>
      </w:r>
      <w:r w:rsidRPr="002E5596">
        <w:rPr>
          <w:rFonts w:ascii="Verdana" w:hAnsi="Verdana" w:cstheme="minorHAnsi"/>
          <w:b/>
          <w:sz w:val="18"/>
          <w:szCs w:val="18"/>
        </w:rPr>
        <w:t xml:space="preserve"> </w:t>
      </w:r>
      <w:r w:rsidRPr="002F1CB9">
        <w:rPr>
          <w:rFonts w:ascii="Verdana" w:hAnsi="Verdana" w:cstheme="minorHAnsi"/>
          <w:sz w:val="18"/>
          <w:szCs w:val="18"/>
        </w:rPr>
        <w:t xml:space="preserve">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0A70E9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793E4260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046DA298" w14:textId="77777777" w:rsidR="002E5596" w:rsidRPr="008B5521" w:rsidRDefault="002E5596" w:rsidP="002E5596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7E6C4CA" w14:textId="77777777" w:rsidR="002E5596" w:rsidRPr="008B5521" w:rsidRDefault="007465F2" w:rsidP="002E559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</w:t>
      </w:r>
      <w:r w:rsidR="002E5596" w:rsidRPr="008B5521">
        <w:rPr>
          <w:rFonts w:ascii="Verdana" w:hAnsi="Verdana" w:cstheme="minorHAnsi"/>
          <w:sz w:val="18"/>
          <w:szCs w:val="18"/>
        </w:rPr>
        <w:t xml:space="preserve">č. 1 – Obchodní podmínky k rámcové dohodě </w:t>
      </w:r>
    </w:p>
    <w:p w14:paraId="1B186103" w14:textId="77777777" w:rsidR="002E5596" w:rsidRPr="008B5521" w:rsidRDefault="002E5596" w:rsidP="002E559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673AD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2</w:t>
      </w:r>
      <w:r w:rsidRPr="008673AD">
        <w:rPr>
          <w:rFonts w:ascii="Verdana" w:hAnsi="Verdana" w:cstheme="minorHAnsi"/>
          <w:sz w:val="18"/>
          <w:szCs w:val="18"/>
        </w:rPr>
        <w:t xml:space="preserve"> – Jednotkový ceník dodávaného zboží</w:t>
      </w:r>
      <w:r>
        <w:rPr>
          <w:rFonts w:ascii="Verdana" w:hAnsi="Verdana" w:cstheme="minorHAnsi"/>
          <w:sz w:val="18"/>
          <w:szCs w:val="18"/>
        </w:rPr>
        <w:t xml:space="preserve"> čás</w:t>
      </w:r>
      <w:r w:rsidRPr="0071240C">
        <w:rPr>
          <w:rFonts w:ascii="Verdana" w:hAnsi="Verdana" w:cstheme="minorHAnsi"/>
          <w:sz w:val="18"/>
          <w:szCs w:val="18"/>
        </w:rPr>
        <w:t xml:space="preserve">t </w:t>
      </w:r>
      <w:r w:rsidRPr="00B44EBE">
        <w:rPr>
          <w:rFonts w:ascii="Verdana" w:hAnsi="Verdana" w:cstheme="minorHAnsi"/>
          <w:b/>
          <w:sz w:val="18"/>
          <w:szCs w:val="18"/>
          <w:highlight w:val="yellow"/>
        </w:rPr>
        <w:t>I</w:t>
      </w:r>
      <w:r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Pr="00B44EBE">
        <w:rPr>
          <w:rFonts w:ascii="Verdana" w:hAnsi="Verdana" w:cstheme="minorHAnsi"/>
          <w:b/>
          <w:sz w:val="18"/>
          <w:szCs w:val="18"/>
          <w:highlight w:val="yellow"/>
        </w:rPr>
        <w:t>-</w:t>
      </w:r>
      <w:r>
        <w:rPr>
          <w:rFonts w:ascii="Verdana" w:hAnsi="Verdana" w:cstheme="minorHAnsi"/>
          <w:b/>
          <w:sz w:val="18"/>
          <w:szCs w:val="18"/>
          <w:highlight w:val="yellow"/>
        </w:rPr>
        <w:t xml:space="preserve"> VII</w:t>
      </w:r>
      <w:r w:rsidRPr="009A17EA">
        <w:rPr>
          <w:rFonts w:ascii="Verdana" w:hAnsi="Verdana" w:cstheme="minorHAnsi"/>
          <w:b/>
          <w:sz w:val="18"/>
          <w:szCs w:val="18"/>
          <w:highlight w:val="yellow"/>
        </w:rPr>
        <w:t>.</w:t>
      </w:r>
      <w:r>
        <w:rPr>
          <w:rFonts w:ascii="Verdana" w:hAnsi="Verdana" w:cstheme="minorHAnsi"/>
          <w:sz w:val="18"/>
          <w:szCs w:val="18"/>
        </w:rPr>
        <w:t xml:space="preserve"> (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Uchazeč </w:t>
      </w:r>
      <w:r>
        <w:rPr>
          <w:rFonts w:ascii="Verdana" w:hAnsi="Verdana" w:cs="Arial"/>
          <w:b/>
          <w:sz w:val="18"/>
          <w:szCs w:val="18"/>
          <w:highlight w:val="yellow"/>
        </w:rPr>
        <w:t>přiloží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 z uvedených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 xml:space="preserve">stí pouze ty </w:t>
      </w:r>
      <w:r>
        <w:rPr>
          <w:rFonts w:ascii="Verdana" w:hAnsi="Verdana" w:cs="Arial"/>
          <w:b/>
          <w:sz w:val="18"/>
          <w:szCs w:val="18"/>
          <w:highlight w:val="yellow"/>
        </w:rPr>
        <w:t>čá</w:t>
      </w:r>
      <w:r w:rsidRPr="004B26FB">
        <w:rPr>
          <w:rFonts w:ascii="Verdana" w:hAnsi="Verdana" w:cs="Arial"/>
          <w:b/>
          <w:sz w:val="18"/>
          <w:szCs w:val="18"/>
          <w:highlight w:val="yellow"/>
        </w:rPr>
        <w:t>sti, na které podává nabídku v rámci tohoto zadávacího řízení</w:t>
      </w:r>
      <w:r>
        <w:rPr>
          <w:rFonts w:ascii="Verdana" w:hAnsi="Verdana" w:cs="Arial"/>
          <w:b/>
          <w:sz w:val="18"/>
          <w:szCs w:val="18"/>
        </w:rPr>
        <w:t>) včetně příslušných certifikátů kvality prokazujících požadované parametry</w:t>
      </w:r>
    </w:p>
    <w:p w14:paraId="114E6B96" w14:textId="77777777" w:rsidR="002E5596" w:rsidRDefault="002E5596" w:rsidP="002E559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08821583" w14:textId="174E3320" w:rsidR="002E5596" w:rsidRDefault="002E5596" w:rsidP="002E559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4 - Analýza nebezpečí a hodnocení rizik</w:t>
      </w:r>
    </w:p>
    <w:p w14:paraId="2E0C0401" w14:textId="64D2E8E9" w:rsidR="00BE1581" w:rsidRPr="008B5521" w:rsidRDefault="00BE1581" w:rsidP="002E5596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5E2853" w:rsidRPr="005E2853">
        <w:rPr>
          <w:rFonts w:ascii="Verdana" w:hAnsi="Verdana" w:cstheme="minorHAnsi"/>
          <w:sz w:val="18"/>
          <w:szCs w:val="18"/>
        </w:rPr>
        <w:t>Opatření pro postup v případě anonymního oznámení o uložení nebo nálezu podezřelého předmětu</w:t>
      </w:r>
    </w:p>
    <w:p w14:paraId="01800907" w14:textId="77777777" w:rsidR="002E5596" w:rsidRDefault="002E5596" w:rsidP="002E559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7E6FB21" w14:textId="77777777" w:rsidR="002E5596" w:rsidRPr="008B5521" w:rsidRDefault="002E5596" w:rsidP="002E559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33CF38F" w14:textId="77777777" w:rsidR="002E5596" w:rsidRPr="008B5521" w:rsidRDefault="002E5596" w:rsidP="002E559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Praze</w:t>
      </w:r>
      <w:r w:rsidRPr="008B5521">
        <w:rPr>
          <w:rFonts w:ascii="Verdana" w:hAnsi="Verdana" w:cstheme="minorHAnsi"/>
          <w:b w:val="0"/>
          <w:sz w:val="18"/>
          <w:szCs w:val="18"/>
        </w:rPr>
        <w:t>,</w:t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V………………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>,</w:t>
      </w:r>
      <w:r>
        <w:rPr>
          <w:rFonts w:ascii="Verdana" w:hAnsi="Verdana" w:cstheme="minorHAnsi"/>
          <w:b w:val="0"/>
          <w:sz w:val="18"/>
          <w:szCs w:val="18"/>
        </w:rPr>
        <w:t xml:space="preserve"> dne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 …………</w:t>
      </w:r>
      <w:r>
        <w:rPr>
          <w:rFonts w:ascii="Verdana" w:hAnsi="Verdana" w:cstheme="minorHAnsi"/>
          <w:b w:val="0"/>
          <w:sz w:val="18"/>
          <w:szCs w:val="18"/>
        </w:rPr>
        <w:t>………</w:t>
      </w:r>
    </w:p>
    <w:p w14:paraId="3458A0BC" w14:textId="77777777" w:rsidR="002E5596" w:rsidRDefault="002E5596" w:rsidP="002E559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471B1E1E" w14:textId="77777777" w:rsidR="002E5596" w:rsidRPr="008B5521" w:rsidRDefault="002E5596" w:rsidP="002E559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Prodávající:        </w:t>
      </w:r>
    </w:p>
    <w:p w14:paraId="765F4C39" w14:textId="77777777" w:rsidR="002E5596" w:rsidRDefault="002E5596" w:rsidP="002E559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0FC130E" w14:textId="77777777" w:rsidR="002E5596" w:rsidRDefault="002E5596" w:rsidP="002E559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173CCBD" w14:textId="77777777" w:rsidR="002E5596" w:rsidRDefault="002E5596" w:rsidP="002E559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2824187" w14:textId="77777777" w:rsidR="002E5596" w:rsidRDefault="002E5596" w:rsidP="002E559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A18D434" w14:textId="77777777" w:rsidR="002E5596" w:rsidRDefault="002E5596" w:rsidP="002E559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591819D" w14:textId="77777777" w:rsidR="002E5596" w:rsidRPr="008B5521" w:rsidRDefault="002E5596" w:rsidP="002E559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6A26631C" w14:textId="77777777" w:rsidR="002E5596" w:rsidRPr="00CF5179" w:rsidRDefault="002E5596" w:rsidP="002E5596">
      <w:pPr>
        <w:keepNext/>
        <w:keepLines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5DB52BC5" w14:textId="77777777" w:rsidR="002E5596" w:rsidRPr="00CF5179" w:rsidRDefault="002E5596" w:rsidP="002E5596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0A5D1569" w14:textId="77777777" w:rsidR="002E5596" w:rsidRPr="00CF5179" w:rsidRDefault="002E5596" w:rsidP="002E5596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300B25C0" w14:textId="77777777" w:rsidR="002E5596" w:rsidRPr="008B5521" w:rsidRDefault="002E5596" w:rsidP="002E5596">
      <w:pPr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</w:p>
    <w:p w14:paraId="36B410F7" w14:textId="77777777" w:rsidR="002E5596" w:rsidRPr="008B5521" w:rsidRDefault="002E5596" w:rsidP="002E5596">
      <w:pPr>
        <w:rPr>
          <w:rFonts w:ascii="Verdana" w:hAnsi="Verdana" w:cstheme="minorHAnsi"/>
          <w:sz w:val="18"/>
          <w:szCs w:val="18"/>
        </w:rPr>
      </w:pPr>
    </w:p>
    <w:p w14:paraId="34FBA1E2" w14:textId="77777777" w:rsidR="002E5596" w:rsidRPr="008B5521" w:rsidRDefault="002E5596" w:rsidP="002E5596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00FA9031" w14:textId="33F56314" w:rsidR="00BF4D4D" w:rsidRPr="008B5521" w:rsidRDefault="00BF4D4D" w:rsidP="002E5596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5C933" w14:textId="77777777" w:rsidR="00CD555B" w:rsidRDefault="00CD555B" w:rsidP="003706CB">
      <w:pPr>
        <w:spacing w:after="0" w:line="240" w:lineRule="auto"/>
      </w:pPr>
      <w:r>
        <w:separator/>
      </w:r>
    </w:p>
  </w:endnote>
  <w:endnote w:type="continuationSeparator" w:id="0">
    <w:p w14:paraId="72FB7785" w14:textId="77777777" w:rsidR="00CD555B" w:rsidRDefault="00CD555B" w:rsidP="003706CB">
      <w:pPr>
        <w:spacing w:after="0" w:line="240" w:lineRule="auto"/>
      </w:pPr>
      <w:r>
        <w:continuationSeparator/>
      </w:r>
    </w:p>
  </w:endnote>
  <w:endnote w:type="continuationNotice" w:id="1">
    <w:p w14:paraId="0DDF65DC" w14:textId="77777777" w:rsidR="00CD555B" w:rsidRDefault="00CD5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7B7C5B50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E2853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E2853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57EF55B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E2853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E2853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D5B565A" w14:textId="5B56909A" w:rsidR="00117E0F" w:rsidRPr="003A3CD9" w:rsidRDefault="00117E0F" w:rsidP="00117E0F">
          <w:pPr>
            <w:pStyle w:val="Zpat"/>
            <w:rPr>
              <w:b/>
              <w:sz w:val="14"/>
              <w:szCs w:val="14"/>
            </w:rPr>
          </w:pPr>
          <w:r>
            <w:rPr>
              <w:rFonts w:ascii="Verdana" w:eastAsia="Verdana" w:hAnsi="Verdana"/>
              <w:sz w:val="12"/>
            </w:rPr>
            <w:t xml:space="preserve">   </w:t>
          </w:r>
          <w:r w:rsidRPr="003A3CD9">
            <w:rPr>
              <w:b/>
              <w:sz w:val="14"/>
              <w:szCs w:val="14"/>
            </w:rPr>
            <w:t>Oblastní ředitelství Praha</w:t>
          </w:r>
          <w:r>
            <w:rPr>
              <w:b/>
              <w:sz w:val="14"/>
              <w:szCs w:val="14"/>
            </w:rPr>
            <w:t xml:space="preserve"> </w:t>
          </w:r>
        </w:p>
        <w:p w14:paraId="240C894C" w14:textId="2FC3B6D5" w:rsidR="00117E0F" w:rsidRPr="003A3CD9" w:rsidRDefault="00117E0F" w:rsidP="00117E0F">
          <w:pPr>
            <w:pStyle w:val="Zpat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    </w:t>
          </w:r>
          <w:r w:rsidRPr="003A3CD9">
            <w:rPr>
              <w:b/>
              <w:sz w:val="14"/>
              <w:szCs w:val="14"/>
            </w:rPr>
            <w:t>Partyzánská 24</w:t>
          </w:r>
        </w:p>
        <w:p w14:paraId="3EBBBA79" w14:textId="4A26D6F2" w:rsidR="003B2DAA" w:rsidRPr="003B2DAA" w:rsidRDefault="00117E0F" w:rsidP="00117E0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b/>
              <w:sz w:val="14"/>
              <w:szCs w:val="14"/>
            </w:rPr>
            <w:t xml:space="preserve">    </w:t>
          </w:r>
          <w:r w:rsidRPr="003A3CD9">
            <w:rPr>
              <w:b/>
              <w:sz w:val="14"/>
              <w:szCs w:val="14"/>
            </w:rPr>
            <w:t>170 00 Praha 7 - Holešovice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AC63A" w14:textId="77777777" w:rsidR="00CD555B" w:rsidRDefault="00CD555B" w:rsidP="003706CB">
      <w:pPr>
        <w:spacing w:after="0" w:line="240" w:lineRule="auto"/>
      </w:pPr>
      <w:r>
        <w:separator/>
      </w:r>
    </w:p>
  </w:footnote>
  <w:footnote w:type="continuationSeparator" w:id="0">
    <w:p w14:paraId="12A7E88D" w14:textId="77777777" w:rsidR="00CD555B" w:rsidRDefault="00CD555B" w:rsidP="003706CB">
      <w:pPr>
        <w:spacing w:after="0" w:line="240" w:lineRule="auto"/>
      </w:pPr>
      <w:r>
        <w:continuationSeparator/>
      </w:r>
    </w:p>
  </w:footnote>
  <w:footnote w:type="continuationNotice" w:id="1">
    <w:p w14:paraId="3140229B" w14:textId="77777777" w:rsidR="00CD555B" w:rsidRDefault="00CD5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7293D8BB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9D3F64" w:rsidRPr="009D3F64">
      <w:rPr>
        <w:rFonts w:asciiTheme="minorHAnsi" w:eastAsiaTheme="minorHAnsi" w:hAnsiTheme="minorHAnsi" w:cstheme="minorBidi"/>
        <w:szCs w:val="20"/>
      </w:rPr>
      <w:t>32728/2021-SŽ-OŘ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760FD"/>
    <w:multiLevelType w:val="hybridMultilevel"/>
    <w:tmpl w:val="458C96E6"/>
    <w:name w:val="ac2"/>
    <w:lvl w:ilvl="0" w:tplc="8E12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0"/>
  </w:num>
  <w:num w:numId="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  <w:num w:numId="20">
    <w:abstractNumId w:val="5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008"/>
    <w:rsid w:val="00022D53"/>
    <w:rsid w:val="00025AEC"/>
    <w:rsid w:val="00025E36"/>
    <w:rsid w:val="000266FE"/>
    <w:rsid w:val="00030FD1"/>
    <w:rsid w:val="00031989"/>
    <w:rsid w:val="00042633"/>
    <w:rsid w:val="00042DA1"/>
    <w:rsid w:val="00053B1E"/>
    <w:rsid w:val="00054951"/>
    <w:rsid w:val="00055411"/>
    <w:rsid w:val="00062B10"/>
    <w:rsid w:val="000647F6"/>
    <w:rsid w:val="000649BC"/>
    <w:rsid w:val="00065EDF"/>
    <w:rsid w:val="00070D89"/>
    <w:rsid w:val="00071E57"/>
    <w:rsid w:val="000726C6"/>
    <w:rsid w:val="00072FD9"/>
    <w:rsid w:val="000762D4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A70E9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00762"/>
    <w:rsid w:val="00110C41"/>
    <w:rsid w:val="001119A2"/>
    <w:rsid w:val="00113027"/>
    <w:rsid w:val="00117E0F"/>
    <w:rsid w:val="001228C5"/>
    <w:rsid w:val="00124F8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17B9"/>
    <w:rsid w:val="001A3204"/>
    <w:rsid w:val="001A3DB4"/>
    <w:rsid w:val="001A487E"/>
    <w:rsid w:val="001C012F"/>
    <w:rsid w:val="001C28D3"/>
    <w:rsid w:val="001C7A89"/>
    <w:rsid w:val="001C7FC3"/>
    <w:rsid w:val="001D394C"/>
    <w:rsid w:val="001D65ED"/>
    <w:rsid w:val="001D78A4"/>
    <w:rsid w:val="001E20FA"/>
    <w:rsid w:val="001E6863"/>
    <w:rsid w:val="001F144D"/>
    <w:rsid w:val="002045B1"/>
    <w:rsid w:val="00205CD2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47F79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5596"/>
    <w:rsid w:val="00303F31"/>
    <w:rsid w:val="00306FC6"/>
    <w:rsid w:val="003120FE"/>
    <w:rsid w:val="00312CAC"/>
    <w:rsid w:val="00324DFF"/>
    <w:rsid w:val="003313DA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11D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D0A27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3621C"/>
    <w:rsid w:val="0044625A"/>
    <w:rsid w:val="0044630D"/>
    <w:rsid w:val="0045586A"/>
    <w:rsid w:val="004572F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13B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679F6"/>
    <w:rsid w:val="00567F74"/>
    <w:rsid w:val="00570C8D"/>
    <w:rsid w:val="00572B36"/>
    <w:rsid w:val="00574368"/>
    <w:rsid w:val="00576A2A"/>
    <w:rsid w:val="005850F7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2853"/>
    <w:rsid w:val="005E3788"/>
    <w:rsid w:val="005E3B62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BB0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160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D3F64"/>
    <w:rsid w:val="009E1099"/>
    <w:rsid w:val="009E1A26"/>
    <w:rsid w:val="009E32FA"/>
    <w:rsid w:val="009E571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2D53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0E66"/>
    <w:rsid w:val="00AE146B"/>
    <w:rsid w:val="00AE25F7"/>
    <w:rsid w:val="00AE37FD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74E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4B68"/>
    <w:rsid w:val="00BA5837"/>
    <w:rsid w:val="00BA7E2F"/>
    <w:rsid w:val="00BB0757"/>
    <w:rsid w:val="00BB5E7C"/>
    <w:rsid w:val="00BC380A"/>
    <w:rsid w:val="00BC5D86"/>
    <w:rsid w:val="00BD7195"/>
    <w:rsid w:val="00BE1581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B7FFA"/>
    <w:rsid w:val="00CC2D9E"/>
    <w:rsid w:val="00CC5257"/>
    <w:rsid w:val="00CC76B6"/>
    <w:rsid w:val="00CD14C0"/>
    <w:rsid w:val="00CD3685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405D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62DBC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34AD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144"/>
    <w:rsid w:val="00E57A32"/>
    <w:rsid w:val="00E615DC"/>
    <w:rsid w:val="00E6302B"/>
    <w:rsid w:val="00E70BE2"/>
    <w:rsid w:val="00E71957"/>
    <w:rsid w:val="00E7423C"/>
    <w:rsid w:val="00E875BD"/>
    <w:rsid w:val="00E92321"/>
    <w:rsid w:val="00E94C8C"/>
    <w:rsid w:val="00E956D9"/>
    <w:rsid w:val="00E97E19"/>
    <w:rsid w:val="00E97E55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071B4"/>
    <w:rsid w:val="00F1206B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913FD9"/>
  <w15:docId w15:val="{DB2CDD91-093B-4D69-9198-304D2A28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ORPHA@spravazeleznic.cz%2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uhnelova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EDAB-CABF-4BDD-8754-6821C798A9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B3FC58-1433-463A-B711-3566EC319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9996968-09ED-4B61-9CD6-6288D405975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E2A036-E5DD-4603-A5D0-1B24B3D2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3223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Bartoňová Simona, Ing.</cp:lastModifiedBy>
  <cp:revision>91</cp:revision>
  <cp:lastPrinted>2021-09-17T11:00:00Z</cp:lastPrinted>
  <dcterms:created xsi:type="dcterms:W3CDTF">2018-11-07T16:03:00Z</dcterms:created>
  <dcterms:modified xsi:type="dcterms:W3CDTF">2021-09-21T05:54:00Z</dcterms:modified>
</cp:coreProperties>
</file>