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13A46" w14:textId="77777777" w:rsidR="000719BB" w:rsidRDefault="000719BB" w:rsidP="006C2343">
      <w:pPr>
        <w:pStyle w:val="Titul2"/>
      </w:pPr>
    </w:p>
    <w:p w14:paraId="3F356885" w14:textId="77777777" w:rsidR="00826B7B" w:rsidRDefault="00826B7B" w:rsidP="006C2343">
      <w:pPr>
        <w:pStyle w:val="Titul2"/>
      </w:pPr>
    </w:p>
    <w:p w14:paraId="7EF79A7E" w14:textId="77777777" w:rsidR="00DA1C67" w:rsidRDefault="00DA1C67" w:rsidP="006C2343">
      <w:pPr>
        <w:pStyle w:val="Titul2"/>
      </w:pPr>
    </w:p>
    <w:p w14:paraId="7BEECE5A" w14:textId="77777777" w:rsidR="003254A3" w:rsidRPr="000719BB" w:rsidRDefault="00BD76C3" w:rsidP="006C2343">
      <w:pPr>
        <w:pStyle w:val="Titul2"/>
      </w:pPr>
      <w:r>
        <w:t>Příloha č. 2 c)</w:t>
      </w:r>
    </w:p>
    <w:p w14:paraId="136F5932" w14:textId="77777777" w:rsidR="003254A3" w:rsidRDefault="003254A3" w:rsidP="00AD0C7B">
      <w:pPr>
        <w:pStyle w:val="Titul2"/>
      </w:pPr>
    </w:p>
    <w:p w14:paraId="31BD8870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4F281025" w14:textId="77777777" w:rsidR="00AD0C7B" w:rsidRDefault="00AD0C7B" w:rsidP="00EB46E5">
      <w:pPr>
        <w:pStyle w:val="Titul2"/>
      </w:pPr>
    </w:p>
    <w:p w14:paraId="4F004504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586481AB" w14:textId="77777777" w:rsidR="002007BA" w:rsidRDefault="002007BA" w:rsidP="006C2343">
      <w:pPr>
        <w:pStyle w:val="Tituldatum"/>
      </w:pPr>
    </w:p>
    <w:p w14:paraId="22CF6772" w14:textId="51A6008A" w:rsidR="00BF54FE" w:rsidRPr="00572A2B" w:rsidRDefault="00572A2B" w:rsidP="006C2343">
      <w:pPr>
        <w:pStyle w:val="Tituldatum"/>
        <w:rPr>
          <w:sz w:val="36"/>
          <w:szCs w:val="36"/>
        </w:rPr>
      </w:pPr>
      <w:r w:rsidRPr="00572A2B">
        <w:rPr>
          <w:rFonts w:cs="Arial"/>
          <w:b/>
          <w:bCs/>
          <w:color w:val="000000"/>
          <w:sz w:val="36"/>
          <w:szCs w:val="36"/>
        </w:rPr>
        <w:t>Výměna kolejnic v obvodu ST Jihlava</w:t>
      </w:r>
    </w:p>
    <w:p w14:paraId="09C05097" w14:textId="77777777" w:rsidR="00BF54FE" w:rsidRDefault="00BF54FE" w:rsidP="006C2343">
      <w:pPr>
        <w:pStyle w:val="Tituldatum"/>
      </w:pPr>
    </w:p>
    <w:p w14:paraId="31E071F8" w14:textId="77777777" w:rsidR="009226C1" w:rsidRDefault="009226C1" w:rsidP="006C2343">
      <w:pPr>
        <w:pStyle w:val="Tituldatum"/>
      </w:pPr>
    </w:p>
    <w:p w14:paraId="0A810B04" w14:textId="77777777" w:rsidR="00DA1C67" w:rsidRDefault="00DA1C67" w:rsidP="006C2343">
      <w:pPr>
        <w:pStyle w:val="Tituldatum"/>
      </w:pPr>
    </w:p>
    <w:p w14:paraId="13905CB7" w14:textId="77777777" w:rsidR="00DA1C67" w:rsidRDefault="00DA1C67" w:rsidP="006C2343">
      <w:pPr>
        <w:pStyle w:val="Tituldatum"/>
      </w:pPr>
    </w:p>
    <w:p w14:paraId="24419E2A" w14:textId="77777777" w:rsidR="003B111D" w:rsidRDefault="003B111D" w:rsidP="006C2343">
      <w:pPr>
        <w:pStyle w:val="Tituldatum"/>
      </w:pPr>
    </w:p>
    <w:p w14:paraId="045D8841" w14:textId="4205A60A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7C02F5">
        <w:t>09</w:t>
      </w:r>
      <w:r w:rsidRPr="007C02F5">
        <w:t xml:space="preserve">. </w:t>
      </w:r>
      <w:r w:rsidR="007C02F5">
        <w:t>09</w:t>
      </w:r>
      <w:r w:rsidRPr="007C02F5">
        <w:t>. 20</w:t>
      </w:r>
      <w:r w:rsidR="002C0924" w:rsidRPr="007C02F5">
        <w:t>2</w:t>
      </w:r>
      <w:r w:rsidR="00A65EEF" w:rsidRPr="007C02F5">
        <w:t>1</w:t>
      </w:r>
      <w:r w:rsidR="0076790E">
        <w:t xml:space="preserve"> </w:t>
      </w:r>
    </w:p>
    <w:p w14:paraId="1340D4AC" w14:textId="77777777" w:rsidR="00826B7B" w:rsidRDefault="00826B7B">
      <w:r>
        <w:br w:type="page"/>
      </w:r>
    </w:p>
    <w:p w14:paraId="560DF720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0CE7212" w14:textId="77777777" w:rsidR="00BC51B8" w:rsidRPr="00A51A89" w:rsidRDefault="00BD7E9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501942" w:history="1">
        <w:r w:rsidR="00BC51B8" w:rsidRPr="001A03B5">
          <w:rPr>
            <w:rStyle w:val="Hypertextovodkaz"/>
          </w:rPr>
          <w:t>SEZNAM ZKRATEK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3</w:t>
        </w:r>
        <w:r w:rsidR="00BC51B8">
          <w:rPr>
            <w:noProof/>
            <w:webHidden/>
          </w:rPr>
          <w:fldChar w:fldCharType="end"/>
        </w:r>
      </w:hyperlink>
    </w:p>
    <w:p w14:paraId="3AFB0883" w14:textId="77777777" w:rsidR="00BC51B8" w:rsidRPr="00A51A89" w:rsidRDefault="00336FE9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3" w:history="1">
        <w:r w:rsidR="00BC51B8" w:rsidRPr="001A03B5">
          <w:rPr>
            <w:rStyle w:val="Hypertextovodkaz"/>
          </w:rPr>
          <w:t>1.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SPECIFIKACE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4B8259B0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4" w:history="1">
        <w:r w:rsidR="00BC51B8" w:rsidRPr="001A03B5">
          <w:rPr>
            <w:rStyle w:val="Hypertextovodkaz"/>
          </w:rPr>
          <w:t>1.1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Účel a rozsah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2B79571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5" w:history="1">
        <w:r w:rsidR="00BC51B8" w:rsidRPr="001A03B5">
          <w:rPr>
            <w:rStyle w:val="Hypertextovodkaz"/>
          </w:rPr>
          <w:t>1.2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Umístění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37ED0E75" w14:textId="77777777" w:rsidR="00BC51B8" w:rsidRPr="00A51A89" w:rsidRDefault="00336FE9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6" w:history="1">
        <w:r w:rsidR="00BC51B8" w:rsidRPr="001A03B5">
          <w:rPr>
            <w:rStyle w:val="Hypertextovodkaz"/>
          </w:rPr>
          <w:t>2.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PŘEHLED VÝCHOZÍCH PODKLADŮ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1C506264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7" w:history="1">
        <w:r w:rsidR="00BC51B8" w:rsidRPr="001A03B5">
          <w:rPr>
            <w:rStyle w:val="Hypertextovodkaz"/>
          </w:rPr>
          <w:t>2.1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Projektová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52DB5F88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8" w:history="1">
        <w:r w:rsidR="00BC51B8" w:rsidRPr="001A03B5">
          <w:rPr>
            <w:rStyle w:val="Hypertextovodkaz"/>
          </w:rPr>
          <w:t>2.2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44ECD001" w14:textId="77777777" w:rsidR="00BC51B8" w:rsidRPr="00A51A89" w:rsidRDefault="00336FE9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9" w:history="1">
        <w:r w:rsidR="00BC51B8" w:rsidRPr="001A03B5">
          <w:rPr>
            <w:rStyle w:val="Hypertextovodkaz"/>
          </w:rPr>
          <w:t>3.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KOORDINACE S JINÝMI STAVBAMI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4BF489E8" w14:textId="77777777" w:rsidR="00BC51B8" w:rsidRPr="00A51A89" w:rsidRDefault="00336FE9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50" w:history="1">
        <w:r w:rsidR="00BC51B8" w:rsidRPr="001A03B5">
          <w:rPr>
            <w:rStyle w:val="Hypertextovodkaz"/>
          </w:rPr>
          <w:t>4.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ZVLÁŠTNÍ TECHNICKÉ PODMÍNKY A POŽADAVKY NA PROVEDENÍ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7F5B776C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1" w:history="1">
        <w:r w:rsidR="00BC51B8" w:rsidRPr="001A03B5">
          <w:rPr>
            <w:rStyle w:val="Hypertextovodkaz"/>
          </w:rPr>
          <w:t>4.1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Všeobecně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73016AE2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2" w:history="1">
        <w:r w:rsidR="00BC51B8" w:rsidRPr="001A03B5">
          <w:rPr>
            <w:rStyle w:val="Hypertextovodkaz"/>
          </w:rPr>
          <w:t>4.2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Zeměměřická činnost zhotovitele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8</w:t>
        </w:r>
        <w:r w:rsidR="00BC51B8">
          <w:rPr>
            <w:noProof/>
            <w:webHidden/>
          </w:rPr>
          <w:fldChar w:fldCharType="end"/>
        </w:r>
      </w:hyperlink>
    </w:p>
    <w:p w14:paraId="186E5BA9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3" w:history="1">
        <w:r w:rsidR="00BC51B8" w:rsidRPr="001A03B5">
          <w:rPr>
            <w:rStyle w:val="Hypertextovodkaz"/>
          </w:rPr>
          <w:t>4.3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Doklady překládané zhotovitelem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5CBF2A19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4" w:history="1">
        <w:r w:rsidR="00BC51B8" w:rsidRPr="001A03B5">
          <w:rPr>
            <w:rStyle w:val="Hypertextovodkaz"/>
          </w:rPr>
          <w:t>4.4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zhotovitele pro stavbu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2CBEFAC4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5" w:history="1">
        <w:r w:rsidR="00BC51B8" w:rsidRPr="001A03B5">
          <w:rPr>
            <w:rStyle w:val="Hypertextovodkaz"/>
          </w:rPr>
          <w:t>4.5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skutečného provedení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35A70A72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6" w:history="1">
        <w:r w:rsidR="00BC51B8" w:rsidRPr="001A03B5">
          <w:rPr>
            <w:rStyle w:val="Hypertextovodkaz"/>
          </w:rPr>
          <w:t>4.6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Zabezpečovací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644877B3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7" w:history="1">
        <w:r w:rsidR="00BC51B8" w:rsidRPr="001A03B5">
          <w:rPr>
            <w:rStyle w:val="Hypertextovodkaz"/>
          </w:rPr>
          <w:t>4.7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Sdělovací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4B250863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8" w:history="1">
        <w:r w:rsidR="00BC51B8" w:rsidRPr="001A03B5">
          <w:rPr>
            <w:rStyle w:val="Hypertextovodkaz"/>
          </w:rPr>
          <w:t>4.8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Silnoproudá technologie včetně DŘT, trakční a energetická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66BF8931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9" w:history="1">
        <w:r w:rsidR="00BC51B8" w:rsidRPr="001A03B5">
          <w:rPr>
            <w:rStyle w:val="Hypertextovodkaz"/>
          </w:rPr>
          <w:t>4.9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technologická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5CFF04BA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0" w:history="1">
        <w:r w:rsidR="00BC51B8" w:rsidRPr="001A03B5">
          <w:rPr>
            <w:rStyle w:val="Hypertextovodkaz"/>
          </w:rPr>
          <w:t>4.10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 xml:space="preserve">Železniční svršek 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3E652AF0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1" w:history="1">
        <w:r w:rsidR="00BC51B8" w:rsidRPr="001A03B5">
          <w:rPr>
            <w:rStyle w:val="Hypertextovodkaz"/>
          </w:rPr>
          <w:t>4.11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spodek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12</w:t>
        </w:r>
        <w:r w:rsidR="00BC51B8">
          <w:rPr>
            <w:noProof/>
            <w:webHidden/>
          </w:rPr>
          <w:fldChar w:fldCharType="end"/>
        </w:r>
      </w:hyperlink>
    </w:p>
    <w:p w14:paraId="4A2D0B15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2" w:history="1">
        <w:r w:rsidR="00BC51B8" w:rsidRPr="001A03B5">
          <w:rPr>
            <w:rStyle w:val="Hypertextovodkaz"/>
          </w:rPr>
          <w:t>4.12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Nástupiště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3D0F12ED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3" w:history="1">
        <w:r w:rsidR="00BC51B8" w:rsidRPr="001A03B5">
          <w:rPr>
            <w:rStyle w:val="Hypertextovodkaz"/>
          </w:rPr>
          <w:t>4.13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přejezdy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0655CFF7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4" w:history="1">
        <w:r w:rsidR="00BC51B8" w:rsidRPr="001A03B5">
          <w:rPr>
            <w:rStyle w:val="Hypertextovodkaz"/>
          </w:rPr>
          <w:t>4.14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Mosty, propustky a zdi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517DD3F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5" w:history="1">
        <w:r w:rsidR="00BC51B8" w:rsidRPr="001A03B5">
          <w:rPr>
            <w:rStyle w:val="Hypertextovodkaz"/>
          </w:rPr>
          <w:t>4.15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inženýrské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1F8F7B4D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6" w:history="1">
        <w:r w:rsidR="00BC51B8" w:rsidRPr="001A03B5">
          <w:rPr>
            <w:rStyle w:val="Hypertextovodkaz"/>
          </w:rPr>
          <w:t>4.16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tunely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E7A0267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7" w:history="1">
        <w:r w:rsidR="00BC51B8" w:rsidRPr="001A03B5">
          <w:rPr>
            <w:rStyle w:val="Hypertextovodkaz"/>
          </w:rPr>
          <w:t>4.17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komunikace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09BB038F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8" w:history="1">
        <w:r w:rsidR="00BC51B8" w:rsidRPr="001A03B5">
          <w:rPr>
            <w:rStyle w:val="Hypertextovodkaz"/>
          </w:rPr>
          <w:t>4.18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Kabelovody, kolektory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66844C21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9" w:history="1">
        <w:r w:rsidR="00BC51B8" w:rsidRPr="001A03B5">
          <w:rPr>
            <w:rStyle w:val="Hypertextovodkaz"/>
          </w:rPr>
          <w:t>4.19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Protihlukové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C697D41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0" w:history="1">
        <w:r w:rsidR="00BC51B8" w:rsidRPr="001A03B5">
          <w:rPr>
            <w:rStyle w:val="Hypertextovodkaz"/>
          </w:rPr>
          <w:t>4.20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stavební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5F71CB3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1" w:history="1">
        <w:r w:rsidR="00BC51B8" w:rsidRPr="001A03B5">
          <w:rPr>
            <w:rStyle w:val="Hypertextovodkaz"/>
          </w:rPr>
          <w:t>4.21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Trakční a energická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414E30F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2" w:history="1">
        <w:r w:rsidR="00BC51B8" w:rsidRPr="001A03B5">
          <w:rPr>
            <w:rStyle w:val="Hypertextovodkaz"/>
          </w:rPr>
          <w:t>4.22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Vyzískaný materiál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0577CCE" w14:textId="77777777" w:rsidR="00BC51B8" w:rsidRPr="00A51A89" w:rsidRDefault="00336FE9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3" w:history="1">
        <w:r w:rsidR="00BC51B8" w:rsidRPr="001A03B5">
          <w:rPr>
            <w:rStyle w:val="Hypertextovodkaz"/>
          </w:rPr>
          <w:t>4.23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Životní prostředí a nakládání s odpady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475BDA2E" w14:textId="77777777" w:rsidR="00BC51B8" w:rsidRPr="00A51A89" w:rsidRDefault="00336FE9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4" w:history="1">
        <w:r w:rsidR="00BC51B8" w:rsidRPr="001A03B5">
          <w:rPr>
            <w:rStyle w:val="Hypertextovodkaz"/>
          </w:rPr>
          <w:t>5.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ORGANIZACE VÝSTAVBY, VÝLUKY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9CDED68" w14:textId="77777777" w:rsidR="00BC51B8" w:rsidRPr="00A51A89" w:rsidRDefault="00336FE9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5" w:history="1">
        <w:r w:rsidR="00BC51B8" w:rsidRPr="001A03B5">
          <w:rPr>
            <w:rStyle w:val="Hypertextovodkaz"/>
          </w:rPr>
          <w:t>6.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DOKUMENTY A PŘEDPISY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14</w:t>
        </w:r>
        <w:r w:rsidR="00BC51B8">
          <w:rPr>
            <w:noProof/>
            <w:webHidden/>
          </w:rPr>
          <w:fldChar w:fldCharType="end"/>
        </w:r>
      </w:hyperlink>
    </w:p>
    <w:p w14:paraId="5C196853" w14:textId="77777777" w:rsidR="00BC51B8" w:rsidRPr="00A51A89" w:rsidRDefault="00336FE9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6" w:history="1">
        <w:r w:rsidR="00BC51B8" w:rsidRPr="001A03B5">
          <w:rPr>
            <w:rStyle w:val="Hypertextovodkaz"/>
          </w:rPr>
          <w:t>7.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PŘÍLOHY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15</w:t>
        </w:r>
        <w:r w:rsidR="00BC51B8">
          <w:rPr>
            <w:noProof/>
            <w:webHidden/>
          </w:rPr>
          <w:fldChar w:fldCharType="end"/>
        </w:r>
      </w:hyperlink>
    </w:p>
    <w:p w14:paraId="55C4252C" w14:textId="77777777" w:rsidR="00AD0C7B" w:rsidRDefault="00BD7E91" w:rsidP="008D03B9">
      <w:r>
        <w:fldChar w:fldCharType="end"/>
      </w:r>
    </w:p>
    <w:p w14:paraId="16FB1751" w14:textId="77777777" w:rsidR="00AD0C7B" w:rsidRDefault="00AD0C7B" w:rsidP="00DA1C67">
      <w:pPr>
        <w:pStyle w:val="Nadpisbezsl1-1"/>
        <w:outlineLvl w:val="0"/>
      </w:pPr>
      <w:bookmarkStart w:id="0" w:name="_Toc2150194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9BA3978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304D5198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3B8F87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FE0D33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2C0924" w:rsidRPr="006A10C4" w14:paraId="4534B848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BC3169" w14:textId="299DCE4D" w:rsidR="00F26CCD" w:rsidRPr="006A10C4" w:rsidRDefault="00572A2B" w:rsidP="00AD0C7B">
            <w:pPr>
              <w:pStyle w:val="Zkratky1"/>
            </w:pPr>
            <w:r>
              <w:t xml:space="preserve">BK </w:t>
            </w:r>
            <w:r w:rsidR="007C02F5">
              <w:t>……………</w:t>
            </w:r>
            <w:r>
              <w:t xml:space="preserve">               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4BC797" w14:textId="02EAA115" w:rsidR="00F26CCD" w:rsidRPr="006A10C4" w:rsidRDefault="00572A2B" w:rsidP="002518CB">
            <w:pPr>
              <w:pStyle w:val="Zkratky2"/>
            </w:pPr>
            <w:r>
              <w:t>Bezstyková kolej</w:t>
            </w:r>
          </w:p>
        </w:tc>
      </w:tr>
      <w:tr w:rsidR="002C0924" w:rsidRPr="006A10C4" w14:paraId="660213C8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8E867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0CA2535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4E4A6731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BDBBF7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E0F602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17DB4AF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65B30C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928A95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505E8DDC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D7176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AAB7EC" w14:textId="77777777" w:rsidR="002C0924" w:rsidRPr="006A10C4" w:rsidRDefault="002C0924" w:rsidP="000F15F1">
            <w:pPr>
              <w:pStyle w:val="Zkratky2"/>
            </w:pPr>
          </w:p>
        </w:tc>
      </w:tr>
    </w:tbl>
    <w:p w14:paraId="56750271" w14:textId="77777777" w:rsidR="00041EC8" w:rsidRDefault="00041EC8" w:rsidP="00AD0C7B"/>
    <w:p w14:paraId="61EB9ADD" w14:textId="77777777" w:rsidR="00826B7B" w:rsidRDefault="00826B7B">
      <w:r>
        <w:br w:type="page"/>
      </w:r>
    </w:p>
    <w:p w14:paraId="26A10D1E" w14:textId="77777777" w:rsidR="00DF7BAA" w:rsidRDefault="00DF7BAA" w:rsidP="00DF7BAA">
      <w:pPr>
        <w:pStyle w:val="Nadpis2-1"/>
      </w:pPr>
      <w:bookmarkStart w:id="2" w:name="_Toc6410429"/>
      <w:bookmarkStart w:id="3" w:name="_Toc21501943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0B8102E8" w14:textId="77777777" w:rsidR="00DF7BAA" w:rsidRDefault="00DF7BAA" w:rsidP="00DF7BAA">
      <w:pPr>
        <w:pStyle w:val="Nadpis2-2"/>
      </w:pPr>
      <w:bookmarkStart w:id="9" w:name="_Toc6410430"/>
      <w:bookmarkStart w:id="10" w:name="_Toc21501944"/>
      <w:r>
        <w:t>Účel a rozsah předmětu Díla</w:t>
      </w:r>
      <w:bookmarkEnd w:id="9"/>
      <w:bookmarkEnd w:id="10"/>
    </w:p>
    <w:p w14:paraId="6F592AF0" w14:textId="018EAC7A" w:rsidR="00DF7BAA" w:rsidRDefault="00DF7BAA" w:rsidP="007F4890">
      <w:pPr>
        <w:pStyle w:val="Text2-1"/>
      </w:pPr>
      <w:r>
        <w:t>Předmětem díla je zhotovení stavby „</w:t>
      </w:r>
      <w:r w:rsidR="00A41D23">
        <w:t>Výměna kolejnic v obvodu ST Jihlava</w:t>
      </w:r>
      <w:r>
        <w:t xml:space="preserve">“ jejímž cílem je </w:t>
      </w:r>
      <w:r w:rsidR="00A41D23">
        <w:t>zajištění plynulosti a bezpečnosti železniční dopravy a zvýšení komfortu cestování.</w:t>
      </w:r>
    </w:p>
    <w:p w14:paraId="534F3438" w14:textId="0832A4A0" w:rsidR="00DF7BAA" w:rsidRPr="00DB4332" w:rsidRDefault="00DF7BAA" w:rsidP="007F4890">
      <w:pPr>
        <w:pStyle w:val="Text2-1"/>
      </w:pPr>
      <w:r w:rsidRPr="00DB4332">
        <w:t xml:space="preserve">Rozsah Díla </w:t>
      </w:r>
      <w:r w:rsidRPr="005C5372">
        <w:t>„</w:t>
      </w:r>
      <w:r w:rsidR="00A41D23">
        <w:t>Výměna kolejnic v obvodu ST Jihlava</w:t>
      </w:r>
      <w:r w:rsidRPr="00BC51B8">
        <w:t>“</w:t>
      </w:r>
      <w:r w:rsidRPr="00DB4332">
        <w:t xml:space="preserve"> </w:t>
      </w:r>
      <w:r w:rsidR="00A41D23">
        <w:t>je:</w:t>
      </w:r>
      <w:r w:rsidRPr="00DB4332">
        <w:t xml:space="preserve"> </w:t>
      </w:r>
      <w:r w:rsidR="00A41D23">
        <w:t>výměna kolejnic, upevňova</w:t>
      </w:r>
      <w:r w:rsidR="00473321">
        <w:t>d</w:t>
      </w:r>
      <w:r w:rsidR="00A41D23">
        <w:t>el</w:t>
      </w:r>
      <w:r w:rsidR="00473321">
        <w:t>, pryžových podložek pod patu kolejnice, zřízení BK</w:t>
      </w:r>
      <w:r w:rsidR="00292BAC">
        <w:t>, úprava UT</w:t>
      </w:r>
      <w:r w:rsidR="00473321">
        <w:t>.</w:t>
      </w:r>
    </w:p>
    <w:p w14:paraId="4784D764" w14:textId="77777777" w:rsidR="00DF7BAA" w:rsidRDefault="00DF7BAA" w:rsidP="00DF7BAA">
      <w:pPr>
        <w:pStyle w:val="Nadpis2-2"/>
      </w:pPr>
      <w:bookmarkStart w:id="11" w:name="_Toc6410431"/>
      <w:bookmarkStart w:id="12" w:name="_Toc21501945"/>
      <w:r>
        <w:t>Umístění stavby</w:t>
      </w:r>
      <w:bookmarkEnd w:id="11"/>
      <w:bookmarkEnd w:id="12"/>
    </w:p>
    <w:p w14:paraId="4E480553" w14:textId="0F63F527" w:rsidR="00DF7BAA" w:rsidRDefault="00DF7BAA" w:rsidP="007F4890">
      <w:pPr>
        <w:pStyle w:val="Text2-1"/>
      </w:pPr>
      <w:r>
        <w:t>Stavba bude probíhat na trati</w:t>
      </w:r>
      <w:r w:rsidR="00473321">
        <w:t xml:space="preserve">: u </w:t>
      </w:r>
      <w:r w:rsidR="00473321" w:rsidRPr="00835053">
        <w:rPr>
          <w:b/>
        </w:rPr>
        <w:t>SO 01</w:t>
      </w:r>
      <w:r w:rsidR="00473321">
        <w:t xml:space="preserve"> na celostátní trati Retz – Kolín v úseku Bransouze – Luka nad Jihlavou (TUDU 120124, Kraj Vysočina, okres Jihlava) dle </w:t>
      </w:r>
      <w:r w:rsidR="00AE7046">
        <w:t>popisu a specifikace prací</w:t>
      </w:r>
      <w:r w:rsidR="00835053">
        <w:t xml:space="preserve"> v km 185,117 – 185,467 a v km 185,895 – 186,</w:t>
      </w:r>
      <w:r w:rsidR="0093377A">
        <w:t>320</w:t>
      </w:r>
      <w:r w:rsidR="00473321">
        <w:t xml:space="preserve">. </w:t>
      </w:r>
      <w:r w:rsidR="00835053">
        <w:t xml:space="preserve">                         </w:t>
      </w:r>
      <w:r w:rsidR="00473321" w:rsidRPr="00835053">
        <w:rPr>
          <w:b/>
        </w:rPr>
        <w:t>SO 02</w:t>
      </w:r>
      <w:r w:rsidR="00473321">
        <w:t xml:space="preserve"> na celostátní trati Veselí nad Lužnicí – Jihlava </w:t>
      </w:r>
      <w:r w:rsidR="00AE7046">
        <w:t xml:space="preserve">v úseku Batelov – Spělov </w:t>
      </w:r>
      <w:r w:rsidR="00473321">
        <w:t xml:space="preserve">(TUDU 180126, Kraj Vysočina, okres Jihlava) </w:t>
      </w:r>
      <w:r w:rsidR="00AE7046">
        <w:t>dle popisu a specifikace prací</w:t>
      </w:r>
      <w:r w:rsidR="00835053">
        <w:t xml:space="preserve"> v km 71,000 – 71,200; 71,320 – 71,540; 72,510 – 72,580; 72,820 – 72,840 a 73,183 – 73,668</w:t>
      </w:r>
      <w:r w:rsidR="00271A39">
        <w:t xml:space="preserve"> (výměna kolejnic)</w:t>
      </w:r>
      <w:r w:rsidR="00AE7046">
        <w:t>.</w:t>
      </w:r>
      <w:r w:rsidR="00835053">
        <w:t xml:space="preserve"> </w:t>
      </w:r>
      <w:r w:rsidR="00271A39">
        <w:t xml:space="preserve">V km 70,920 – 71,840 a 72,520 – 72,580 výměna kompletů.   </w:t>
      </w:r>
      <w:r w:rsidR="00835053">
        <w:t xml:space="preserve">      </w:t>
      </w:r>
      <w:r w:rsidR="00AE7046">
        <w:t xml:space="preserve"> </w:t>
      </w:r>
      <w:r w:rsidR="00AE7046" w:rsidRPr="00835053">
        <w:rPr>
          <w:b/>
        </w:rPr>
        <w:t>SO 03</w:t>
      </w:r>
      <w:r w:rsidR="00473321">
        <w:t xml:space="preserve"> </w:t>
      </w:r>
      <w:r w:rsidR="00AE7046">
        <w:t>na celostátní trati Veselí nad Lužnicí – Jihlava v úseku Spělov – Kostelec u Jihlavy (TUDU 180128, Kraj Vysočina, okres Jihlava) dle popisu a specifikace prací</w:t>
      </w:r>
      <w:r w:rsidR="00835053">
        <w:t xml:space="preserve"> v km 74,600 – 74,800; 74,840 – 74,930; 75,040 – 75,140; 76,640 – 76,730; 76,810 – 77,035 a 77,120 – 77,200</w:t>
      </w:r>
      <w:r w:rsidR="00271A39">
        <w:t xml:space="preserve"> (výměna kolejnic)</w:t>
      </w:r>
      <w:r w:rsidR="00AE7046">
        <w:t>.</w:t>
      </w:r>
      <w:r w:rsidR="00271A39">
        <w:t xml:space="preserve"> V km 74,540 – 74,800; 74,840 – 75,650 a 76,390 – 77,270 výměna kompletů.</w:t>
      </w:r>
    </w:p>
    <w:p w14:paraId="0F6FEB3A" w14:textId="77777777" w:rsidR="00DF7BAA" w:rsidRDefault="00DF7BAA" w:rsidP="00DF7BAA">
      <w:pPr>
        <w:pStyle w:val="Nadpis2-1"/>
      </w:pPr>
      <w:bookmarkStart w:id="13" w:name="_Toc6410432"/>
      <w:bookmarkStart w:id="14" w:name="_Toc21501946"/>
      <w:r>
        <w:t>PŘEHLED VÝCHOZÍCH PODKLADŮ</w:t>
      </w:r>
      <w:bookmarkEnd w:id="13"/>
      <w:bookmarkEnd w:id="14"/>
    </w:p>
    <w:p w14:paraId="539FCFFC" w14:textId="77777777" w:rsidR="00DF7BAA" w:rsidRDefault="00DF7BAA" w:rsidP="00DF7BAA">
      <w:pPr>
        <w:pStyle w:val="Nadpis2-2"/>
      </w:pPr>
      <w:bookmarkStart w:id="15" w:name="_Toc6410433"/>
      <w:bookmarkStart w:id="16" w:name="_Toc21501947"/>
      <w:r>
        <w:t>Projektová dokumentace</w:t>
      </w:r>
      <w:bookmarkEnd w:id="15"/>
      <w:bookmarkEnd w:id="16"/>
    </w:p>
    <w:p w14:paraId="34FACE10" w14:textId="2D081D39" w:rsidR="00DF7BAA" w:rsidRDefault="00B61C32" w:rsidP="007F4890">
      <w:pPr>
        <w:pStyle w:val="Text2-1"/>
      </w:pPr>
      <w:r>
        <w:t>Obsah a rozsah akce</w:t>
      </w:r>
      <w:r w:rsidR="007C02F5">
        <w:t xml:space="preserve"> </w:t>
      </w:r>
      <w:r>
        <w:t xml:space="preserve">je zpracován v dokumentu </w:t>
      </w:r>
      <w:r w:rsidR="007C02F5">
        <w:t xml:space="preserve">ZPRÁVA – zadání, </w:t>
      </w:r>
      <w:r w:rsidR="00AE7046">
        <w:t xml:space="preserve">Popis a specifikace prací </w:t>
      </w:r>
      <w:r w:rsidR="00DF7BAA">
        <w:t>„</w:t>
      </w:r>
      <w:r w:rsidR="00AE7046">
        <w:t>Výměna kolejnic v obvodu ST Jihlava</w:t>
      </w:r>
      <w:r w:rsidR="00DF7BAA" w:rsidRPr="00BC51B8">
        <w:t>“</w:t>
      </w:r>
      <w:r w:rsidR="00DF7BAA">
        <w:t xml:space="preserve">, zpracovatel </w:t>
      </w:r>
      <w:r w:rsidR="00AE7046">
        <w:t>OŘ Brno, ST Jihlava</w:t>
      </w:r>
      <w:r w:rsidR="00DF7BAA">
        <w:t>, datum</w:t>
      </w:r>
      <w:r w:rsidR="005C5372">
        <w:t xml:space="preserve"> </w:t>
      </w:r>
      <w:r w:rsidR="007C02F5">
        <w:t>09. 09. 2021</w:t>
      </w:r>
    </w:p>
    <w:p w14:paraId="513BEF3F" w14:textId="77777777" w:rsidR="00DF7BAA" w:rsidRDefault="00DF7BAA" w:rsidP="00DF7BAA">
      <w:pPr>
        <w:pStyle w:val="Nadpis2-2"/>
      </w:pPr>
      <w:bookmarkStart w:id="17" w:name="_Toc6410434"/>
      <w:bookmarkStart w:id="18" w:name="_Toc21501948"/>
      <w:r>
        <w:t>Související dokumentace</w:t>
      </w:r>
      <w:bookmarkEnd w:id="17"/>
      <w:bookmarkEnd w:id="18"/>
    </w:p>
    <w:p w14:paraId="1C7F7A8F" w14:textId="7CFC2DAE" w:rsidR="00DF7BAA" w:rsidRDefault="00B61C32" w:rsidP="007715D2">
      <w:pPr>
        <w:pStyle w:val="Text2-1"/>
      </w:pPr>
      <w:r>
        <w:t>Bez doprovodného textu.</w:t>
      </w:r>
      <w:r w:rsidR="00DF7BAA" w:rsidRPr="0077778B">
        <w:t xml:space="preserve"> </w:t>
      </w:r>
    </w:p>
    <w:p w14:paraId="6A341A47" w14:textId="77777777" w:rsidR="00DF7BAA" w:rsidRDefault="00DF7BAA" w:rsidP="00DF7BAA">
      <w:pPr>
        <w:pStyle w:val="Nadpis2-1"/>
      </w:pPr>
      <w:bookmarkStart w:id="19" w:name="_Toc6410435"/>
      <w:bookmarkStart w:id="20" w:name="_Toc21501949"/>
      <w:r>
        <w:t>KOORDINACE S JINÝMI STAVBAMI</w:t>
      </w:r>
      <w:bookmarkEnd w:id="19"/>
      <w:bookmarkEnd w:id="20"/>
      <w:r>
        <w:t xml:space="preserve"> </w:t>
      </w:r>
    </w:p>
    <w:p w14:paraId="6BE0F540" w14:textId="77777777" w:rsidR="00DF7BAA" w:rsidRDefault="00DF7BAA" w:rsidP="007F4890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302D81D3" w14:textId="002A8A4B" w:rsidR="00DF7BAA" w:rsidRPr="00B61C32" w:rsidRDefault="00DF7BAA" w:rsidP="007F4890">
      <w:pPr>
        <w:pStyle w:val="Text2-1"/>
      </w:pPr>
      <w:r w:rsidRPr="00B61C32">
        <w:t>Koordinace musí probíhat zejména s níže uvedenými opravnými pracemi:</w:t>
      </w:r>
    </w:p>
    <w:p w14:paraId="5CDA52F1" w14:textId="4E1FBD56" w:rsidR="00DF7BAA" w:rsidRPr="00B61C32" w:rsidRDefault="00DF7BAA" w:rsidP="00DF7BAA">
      <w:pPr>
        <w:pStyle w:val="Odstavec1-1a"/>
        <w:numPr>
          <w:ilvl w:val="0"/>
          <w:numId w:val="6"/>
        </w:numPr>
        <w:spacing w:after="120"/>
      </w:pPr>
      <w:r w:rsidRPr="00B61C32">
        <w:t>O</w:t>
      </w:r>
      <w:r w:rsidR="00B61C32">
        <w:t>prava výhybek č. 1, 2, 3, 4, 5, 6, 7 a 8 v žst. Jihlava</w:t>
      </w:r>
      <w:r w:rsidRPr="00B61C32">
        <w:t xml:space="preserve"> (</w:t>
      </w:r>
      <w:r w:rsidR="00B61C32">
        <w:t>Správa železnic</w:t>
      </w:r>
      <w:r w:rsidRPr="00B61C32">
        <w:t>)</w:t>
      </w:r>
    </w:p>
    <w:p w14:paraId="0807A286" w14:textId="4C3E251C" w:rsidR="00DF7BAA" w:rsidRPr="00B61C32" w:rsidRDefault="00B61C32" w:rsidP="00B61C32">
      <w:pPr>
        <w:pStyle w:val="Odstavec1-1a"/>
        <w:numPr>
          <w:ilvl w:val="0"/>
          <w:numId w:val="6"/>
        </w:numPr>
        <w:spacing w:after="120"/>
      </w:pPr>
      <w:r>
        <w:t xml:space="preserve">Oprava trati v úseku Luka nad Jihlavou – Jihlava </w:t>
      </w:r>
      <w:r w:rsidR="00DF7BAA" w:rsidRPr="00B61C32">
        <w:t>(</w:t>
      </w:r>
      <w:r>
        <w:t>Správa železnic)</w:t>
      </w:r>
    </w:p>
    <w:p w14:paraId="245D3205" w14:textId="77777777" w:rsidR="00DF7BAA" w:rsidRDefault="00DF7BAA" w:rsidP="00DF7BAA">
      <w:pPr>
        <w:pStyle w:val="Nadpis2-1"/>
      </w:pPr>
      <w:bookmarkStart w:id="21" w:name="_Toc6410436"/>
      <w:bookmarkStart w:id="22" w:name="_Toc2150195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14:paraId="2654BFD6" w14:textId="77777777" w:rsidR="00DF7BAA" w:rsidRDefault="00DF7BAA" w:rsidP="00DF7BAA">
      <w:pPr>
        <w:pStyle w:val="Nadpis2-2"/>
      </w:pPr>
      <w:bookmarkStart w:id="23" w:name="_Toc6410437"/>
      <w:bookmarkStart w:id="24" w:name="_Toc21501951"/>
      <w:r>
        <w:t>Všeobecně</w:t>
      </w:r>
      <w:bookmarkEnd w:id="23"/>
      <w:bookmarkEnd w:id="24"/>
    </w:p>
    <w:p w14:paraId="1C503C4D" w14:textId="4B8FB6A1" w:rsidR="00680766" w:rsidRDefault="00B61C32" w:rsidP="007F4890">
      <w:pPr>
        <w:pStyle w:val="Text2-1"/>
      </w:pPr>
      <w:r>
        <w:t xml:space="preserve">Čl. </w:t>
      </w:r>
      <w:r w:rsidR="00680766">
        <w:t>1.</w:t>
      </w:r>
      <w:r>
        <w:t xml:space="preserve">.10. </w:t>
      </w:r>
      <w:r w:rsidR="00680766">
        <w:t>VTP se ruší.</w:t>
      </w:r>
    </w:p>
    <w:p w14:paraId="4D261B5B" w14:textId="77777777" w:rsidR="00680766" w:rsidRDefault="00680766" w:rsidP="007F4890">
      <w:pPr>
        <w:pStyle w:val="Text2-1"/>
      </w:pPr>
      <w:r>
        <w:t xml:space="preserve">Čl. 3.1.1. VTP se mění takto: </w:t>
      </w:r>
    </w:p>
    <w:p w14:paraId="49F4538A" w14:textId="654663CF" w:rsidR="00680766" w:rsidRDefault="00680766" w:rsidP="007F4890">
      <w:pPr>
        <w:pStyle w:val="Textbezslovn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Příl. </w:t>
      </w:r>
      <w:r w:rsidR="00A658DF">
        <w:lastRenderedPageBreak/>
        <w:t>16</w:t>
      </w:r>
      <w:r>
        <w:t xml:space="preserve"> vyhláš</w:t>
      </w:r>
      <w:r w:rsidR="00B61C32">
        <w:t xml:space="preserve">ky č. 499/2006 Sb. [28] </w:t>
      </w:r>
      <w:r>
        <w:t xml:space="preserve">a to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3D35BB09" w14:textId="77777777" w:rsidR="00680766" w:rsidRDefault="00680766" w:rsidP="007F4890">
      <w:pPr>
        <w:pStyle w:val="Text2-1"/>
      </w:pPr>
      <w:r>
        <w:t xml:space="preserve">Čl. 3.1.2. VTP se mění takto: </w:t>
      </w:r>
    </w:p>
    <w:p w14:paraId="5155234F" w14:textId="77777777" w:rsidR="00680766" w:rsidRDefault="007A6FED" w:rsidP="007F4890">
      <w:pPr>
        <w:pStyle w:val="Textbezslovn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SŽ: Stavební deník (údržba a opravy staveb státních drah). </w:t>
      </w:r>
    </w:p>
    <w:p w14:paraId="4A385BC6" w14:textId="77777777" w:rsidR="00680766" w:rsidRDefault="00680766" w:rsidP="007F4890">
      <w:pPr>
        <w:pStyle w:val="Text2-1"/>
      </w:pPr>
      <w:r>
        <w:t xml:space="preserve">Čl. 3.1.3. VTP se mění takto: </w:t>
      </w:r>
    </w:p>
    <w:p w14:paraId="6F259F1B" w14:textId="77777777" w:rsidR="00680766" w:rsidRDefault="00680766" w:rsidP="007F4890">
      <w:pPr>
        <w:pStyle w:val="Textbezslovn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stažení, včetně informace o možnosti zakoupení, jsou na </w:t>
      </w:r>
      <w:hyperlink r:id="rId10" w:history="1">
        <w:r w:rsidR="009F5D79" w:rsidRPr="00FF19C5">
          <w:rPr>
            <w:rStyle w:val="Hypertextovodkaz"/>
            <w:noProof w:val="0"/>
          </w:rPr>
          <w:t>https://typdok.tudc.cz</w:t>
        </w:r>
      </w:hyperlink>
      <w:r w:rsidR="00A34271">
        <w:t xml:space="preserve"> (viz kapitola 12 těchto VTP). </w:t>
      </w:r>
    </w:p>
    <w:p w14:paraId="1155C965" w14:textId="77777777" w:rsidR="00680766" w:rsidRDefault="00680766" w:rsidP="007F4890">
      <w:pPr>
        <w:pStyle w:val="Text2-1"/>
      </w:pPr>
      <w:r>
        <w:t xml:space="preserve">Čl. 3.2.1. VTP se mění takto: </w:t>
      </w:r>
    </w:p>
    <w:p w14:paraId="231BE177" w14:textId="77777777" w:rsidR="00680766" w:rsidRDefault="00680766" w:rsidP="007F4890">
      <w:pPr>
        <w:pStyle w:val="Textbezslovn"/>
      </w:pPr>
      <w:r>
        <w:t xml:space="preserve">Denní záznamy do Stavebního deníku budou obsahovat náležitosti, které vyplývají z Příl.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7FA5476D" w14:textId="77777777" w:rsidR="00680766" w:rsidRDefault="00680766" w:rsidP="007F4890">
      <w:pPr>
        <w:pStyle w:val="Text2-1"/>
      </w:pPr>
      <w:r>
        <w:t xml:space="preserve">Čl. 3.2.2. VTP se mění takto: </w:t>
      </w:r>
    </w:p>
    <w:p w14:paraId="02B21F75" w14:textId="77777777" w:rsidR="00680766" w:rsidRDefault="00680766" w:rsidP="007F4890">
      <w:pPr>
        <w:pStyle w:val="Textbezslovn"/>
      </w:pPr>
      <w:r>
        <w:t>Zhotovitel se zavazuje, že Stavební deník bude obsahovat mimo jiné i následující náležitosti, které se týkají příslušného Díla, Část Díla nad rámec vyhlášky č. 499/2006 Sb. [</w:t>
      </w:r>
      <w:r w:rsidRPr="007F4890">
        <w:t>28</w:t>
      </w:r>
      <w:r>
        <w:t>]:</w:t>
      </w:r>
    </w:p>
    <w:p w14:paraId="066D6C8D" w14:textId="77777777" w:rsidR="00680766" w:rsidRDefault="00680766" w:rsidP="007F4890">
      <w:pPr>
        <w:pStyle w:val="Odstavec1-1a"/>
        <w:numPr>
          <w:ilvl w:val="0"/>
          <w:numId w:val="57"/>
        </w:numPr>
      </w:pPr>
      <w:r>
        <w:t>zahájení a ukončení výluk,</w:t>
      </w:r>
    </w:p>
    <w:p w14:paraId="2EEA14AC" w14:textId="77777777" w:rsidR="00680766" w:rsidRDefault="00680766" w:rsidP="007F4890">
      <w:pPr>
        <w:pStyle w:val="Odstavec1-1a"/>
      </w:pPr>
      <w:r>
        <w:t xml:space="preserve">vyjádření ÚOZI Zhotovitele o provedení zaměření podzemních vedení a zařízení technické infrastruktury před zakrytím a souhlas TDS se zakrýváním prací, </w:t>
      </w:r>
    </w:p>
    <w:p w14:paraId="6527E4D6" w14:textId="77777777" w:rsidR="00680766" w:rsidRDefault="00680766" w:rsidP="007F4890">
      <w:pPr>
        <w:pStyle w:val="Odstavec1-1a"/>
      </w:pPr>
      <w:r>
        <w:t>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4682D8F2" w14:textId="77777777" w:rsidR="00680766" w:rsidRDefault="00680766" w:rsidP="007F4890">
      <w:pPr>
        <w:pStyle w:val="Odstavec1-1a"/>
      </w:pPr>
      <w:r>
        <w:t>údaje potřebné k posouzení prací správními úřady a orgány státního dozoru,</w:t>
      </w:r>
    </w:p>
    <w:p w14:paraId="24C98CFD" w14:textId="77777777" w:rsidR="00680766" w:rsidRDefault="00680766" w:rsidP="007F4890">
      <w:pPr>
        <w:pStyle w:val="Odstavec1-1a"/>
      </w:pPr>
      <w:r>
        <w:t>výsledky činnosti autorizovaného inspektora (pokud je určen),</w:t>
      </w:r>
    </w:p>
    <w:p w14:paraId="63328DEA" w14:textId="77777777" w:rsidR="00680766" w:rsidRDefault="00680766" w:rsidP="007F4890">
      <w:pPr>
        <w:pStyle w:val="Odstavec1-1a"/>
      </w:pPr>
      <w:r>
        <w:t>výsledky činnosti Koordinátora BOZP (pokud je určen),</w:t>
      </w:r>
    </w:p>
    <w:p w14:paraId="257B3934" w14:textId="77777777" w:rsidR="00680766" w:rsidRDefault="00680766" w:rsidP="007F4890">
      <w:pPr>
        <w:pStyle w:val="Odstavec1-1a"/>
      </w:pPr>
      <w:r>
        <w:t>výsledky činnosti odborně způsobilé osoby pro ekologický dozor (pokud je určen).</w:t>
      </w:r>
    </w:p>
    <w:p w14:paraId="034E48A6" w14:textId="67700B2A" w:rsidR="00122084" w:rsidRDefault="00B61C32" w:rsidP="007F4890">
      <w:pPr>
        <w:pStyle w:val="Text2-1"/>
      </w:pPr>
      <w:r>
        <w:t>V čl. 3.2.3 se ruší text „…</w:t>
      </w:r>
      <w:r w:rsidR="00122084">
        <w:t>a finančního plnění“.</w:t>
      </w:r>
    </w:p>
    <w:p w14:paraId="6D45CA17" w14:textId="77777777" w:rsidR="00680766" w:rsidRDefault="00680766" w:rsidP="007F4890">
      <w:pPr>
        <w:pStyle w:val="Text2-1"/>
      </w:pPr>
      <w:r>
        <w:t xml:space="preserve">Čl. 3.3.1. VTP se mění </w:t>
      </w:r>
      <w:r w:rsidRPr="00FB6E74">
        <w:t>takto</w:t>
      </w:r>
      <w:r>
        <w:t xml:space="preserve">: </w:t>
      </w:r>
    </w:p>
    <w:p w14:paraId="2966C0A2" w14:textId="77777777" w:rsidR="00680766" w:rsidRDefault="00680766" w:rsidP="007F4890">
      <w:pPr>
        <w:pStyle w:val="Textbezslovn"/>
      </w:pPr>
      <w:r>
        <w:t>Stavební deník (viz 3.1.2.) bude uložen na pracovišti člena osoby Zhotovitele zmocněné vedením stavby dle SOD</w:t>
      </w:r>
      <w:r w:rsidR="009F5D79">
        <w:t xml:space="preserve"> nebo dle dohody mezi zástupcem Objednatele a zástupcem Zhotovitele uzavřené v rámci úkonu předání staveniště</w:t>
      </w:r>
      <w:r>
        <w:t>.</w:t>
      </w:r>
    </w:p>
    <w:p w14:paraId="65F8BD06" w14:textId="77777777" w:rsidR="00680766" w:rsidRDefault="00680766" w:rsidP="007F4890">
      <w:pPr>
        <w:pStyle w:val="Text2-1"/>
      </w:pPr>
      <w:r>
        <w:t>Čl. 3.3.5. VTP se ruší.</w:t>
      </w:r>
    </w:p>
    <w:p w14:paraId="12787589" w14:textId="77777777" w:rsidR="00680766" w:rsidRDefault="00680766" w:rsidP="007F4890">
      <w:pPr>
        <w:pStyle w:val="Text2-1"/>
      </w:pPr>
      <w:r>
        <w:t xml:space="preserve">Čl. 3.3.6. VTP se </w:t>
      </w:r>
      <w:r w:rsidRPr="00FB6E74">
        <w:t>mění</w:t>
      </w:r>
      <w:r>
        <w:t xml:space="preserve"> takto: </w:t>
      </w:r>
    </w:p>
    <w:p w14:paraId="3241C0E4" w14:textId="77777777" w:rsidR="00680766" w:rsidRDefault="00680766" w:rsidP="007F4890">
      <w:pPr>
        <w:pStyle w:val="Textbezslovn"/>
      </w:pPr>
      <w:r>
        <w:t>Objednatel provádí potvrzování (potvrzení podpisem přečtení záznamů) Stavebního deníku až po jejich předchozím potvrzení Zhotovitelem.</w:t>
      </w:r>
    </w:p>
    <w:p w14:paraId="1F91C68B" w14:textId="77777777" w:rsidR="00680766" w:rsidRDefault="00680766" w:rsidP="007F4890">
      <w:pPr>
        <w:pStyle w:val="Text2-1"/>
      </w:pPr>
      <w:r>
        <w:t xml:space="preserve">Čl. 3.3.7. VTP se mění takto: </w:t>
      </w:r>
    </w:p>
    <w:p w14:paraId="367A8290" w14:textId="77777777" w:rsidR="00680766" w:rsidRDefault="00680766" w:rsidP="007F4890">
      <w:pPr>
        <w:pStyle w:val="Textbezslovn"/>
      </w:pPr>
      <w:r>
        <w:lastRenderedPageBreak/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14EF8D68" w14:textId="77777777" w:rsidR="00680766" w:rsidRDefault="00680766" w:rsidP="007F4890">
      <w:pPr>
        <w:pStyle w:val="Text2-1"/>
      </w:pPr>
      <w:r>
        <w:t xml:space="preserve">Čl. 3.3.8. VTP se mění takto: </w:t>
      </w:r>
    </w:p>
    <w:p w14:paraId="45108002" w14:textId="77777777" w:rsidR="00680766" w:rsidRDefault="00680766" w:rsidP="007F4890">
      <w:pPr>
        <w:pStyle w:val="Textbezslovn"/>
      </w:pPr>
      <w:r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250BB388" w14:textId="189B4E61" w:rsidR="00680766" w:rsidRDefault="00680766" w:rsidP="007F4890">
      <w:pPr>
        <w:pStyle w:val="Text2-1"/>
      </w:pPr>
      <w:r>
        <w:t>V čl. 4.1.2. VTP se ruší text „… a finančního plnění“.</w:t>
      </w:r>
      <w:r w:rsidR="00F0110B">
        <w:t xml:space="preserve"> Text „…14 k</w:t>
      </w:r>
      <w:r w:rsidR="00B61C32">
        <w:t>alendářních dnů…“ se mění na „…</w:t>
      </w:r>
      <w:r w:rsidR="00F0110B">
        <w:t>7 kalendářních dnů…“.</w:t>
      </w:r>
    </w:p>
    <w:p w14:paraId="4CF323F9" w14:textId="77777777" w:rsidR="00680766" w:rsidRDefault="00680766" w:rsidP="007F4890">
      <w:pPr>
        <w:pStyle w:val="Text2-1"/>
      </w:pPr>
      <w:r>
        <w:t>V čl. 4.1.4. VTP se ruší text „…části – Geodetická dokumentace“.</w:t>
      </w:r>
    </w:p>
    <w:p w14:paraId="26B7F0CF" w14:textId="77777777" w:rsidR="00680766" w:rsidRDefault="00680766" w:rsidP="007F4890">
      <w:pPr>
        <w:pStyle w:val="Text2-1"/>
      </w:pPr>
      <w:r>
        <w:t>Čl. 4.1.7. VTP se ruší.</w:t>
      </w:r>
    </w:p>
    <w:p w14:paraId="799DF782" w14:textId="77777777" w:rsidR="00680766" w:rsidRDefault="00680766" w:rsidP="007F4890">
      <w:pPr>
        <w:pStyle w:val="Text2-1"/>
      </w:pPr>
      <w:r>
        <w:t>Čl. 4.1.8. VTP se ruší.</w:t>
      </w:r>
    </w:p>
    <w:p w14:paraId="3C2D2CEA" w14:textId="77777777" w:rsidR="00680766" w:rsidRDefault="00680766" w:rsidP="007F4890">
      <w:pPr>
        <w:pStyle w:val="Text2-1"/>
      </w:pPr>
      <w:r>
        <w:t>V čl. 4.2.1. VTP se ruší druhá a třetí věta textu.</w:t>
      </w:r>
    </w:p>
    <w:p w14:paraId="2C20DC0F" w14:textId="77777777" w:rsidR="00680766" w:rsidRDefault="00680766" w:rsidP="007F4890">
      <w:pPr>
        <w:pStyle w:val="Text2-1"/>
      </w:pPr>
      <w:r>
        <w:t>Čl. 4.2.2. VTP se ruší.</w:t>
      </w:r>
    </w:p>
    <w:p w14:paraId="03A6F721" w14:textId="77777777" w:rsidR="00680766" w:rsidRDefault="00680766" w:rsidP="007F4890">
      <w:pPr>
        <w:pStyle w:val="Text2-1"/>
      </w:pPr>
      <w:r>
        <w:t>V čl. 4.2.9. VTP se mění lhůta z 21 dnů na 7 dnů.</w:t>
      </w:r>
    </w:p>
    <w:p w14:paraId="37637200" w14:textId="07D116A1" w:rsidR="00680766" w:rsidRDefault="00AA0355" w:rsidP="007F4890">
      <w:pPr>
        <w:pStyle w:val="Text2-1"/>
      </w:pPr>
      <w:r>
        <w:t>Čl. 4.2.</w:t>
      </w:r>
      <w:r w:rsidR="00680766">
        <w:t>18. VTP se mění takto:</w:t>
      </w:r>
    </w:p>
    <w:p w14:paraId="7D1928A3" w14:textId="77777777" w:rsidR="00680766" w:rsidRDefault="00680766" w:rsidP="007F4890">
      <w:pPr>
        <w:pStyle w:val="Textbezslovn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4938EFB9" w14:textId="77777777" w:rsidR="00680766" w:rsidRDefault="00680766" w:rsidP="007F4890">
      <w:pPr>
        <w:pStyle w:val="Text2-1"/>
      </w:pPr>
      <w:r>
        <w:t>Čl. 4.3.2. VTP se ruší.</w:t>
      </w:r>
    </w:p>
    <w:p w14:paraId="28516573" w14:textId="77777777" w:rsidR="00680766" w:rsidRDefault="00680766" w:rsidP="007F4890">
      <w:pPr>
        <w:pStyle w:val="Text2-1"/>
      </w:pPr>
      <w:r>
        <w:t>Čl. 4.3.3. VTP se mění takto:</w:t>
      </w:r>
    </w:p>
    <w:p w14:paraId="55ADAD11" w14:textId="77777777" w:rsidR="00680766" w:rsidRDefault="00680766" w:rsidP="007F4890">
      <w:pPr>
        <w:pStyle w:val="Textbezslovn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02D5392D" w14:textId="77777777" w:rsidR="00680766" w:rsidRDefault="00680766" w:rsidP="007F4890">
      <w:pPr>
        <w:pStyle w:val="Text2-1"/>
      </w:pPr>
      <w:r>
        <w:t>Čl. 5.1.4. VTP se ruší.</w:t>
      </w:r>
    </w:p>
    <w:p w14:paraId="48FF1836" w14:textId="77777777" w:rsidR="00680766" w:rsidRDefault="00680766" w:rsidP="007F4890">
      <w:pPr>
        <w:pStyle w:val="Text2-1"/>
      </w:pPr>
      <w:r>
        <w:t xml:space="preserve">V čl. 5.1.10. VTP se text „5 pracovních dnů“ nahrazuje textem „2 pracovní dny“. </w:t>
      </w:r>
    </w:p>
    <w:p w14:paraId="7D50B78B" w14:textId="1724DCFA" w:rsidR="00680766" w:rsidRDefault="00680766" w:rsidP="007F4890">
      <w:pPr>
        <w:pStyle w:val="Text2-1"/>
      </w:pPr>
      <w:r>
        <w:t>V čl. 5.2.4. VTP se mění lhůta ze čtyř týdnů</w:t>
      </w:r>
      <w:r w:rsidR="00AA0355">
        <w:t xml:space="preserve"> na dva týdny. Ruší se text “…</w:t>
      </w:r>
      <w:r>
        <w:t xml:space="preserve">a písemně přizvat dotčené orgány veřejné správy (odbor životního prostředí příslušného úřadu)“. </w:t>
      </w:r>
    </w:p>
    <w:p w14:paraId="1C9E3DDE" w14:textId="77777777" w:rsidR="00680766" w:rsidRDefault="00680766" w:rsidP="007F4890">
      <w:pPr>
        <w:pStyle w:val="Text2-1"/>
      </w:pPr>
      <w:r>
        <w:t>Čl. 6.3.1. VTP se ruší.</w:t>
      </w:r>
    </w:p>
    <w:p w14:paraId="7DB8368D" w14:textId="77777777" w:rsidR="00680766" w:rsidRDefault="00680766" w:rsidP="007F4890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1F11B550" w14:textId="77777777" w:rsidR="00680766" w:rsidRDefault="00680766" w:rsidP="007F4890">
      <w:pPr>
        <w:pStyle w:val="Textbezslovn"/>
      </w:pPr>
      <w:r>
        <w:t xml:space="preserve">Pokud je podzemních vedení a zařízení technické infrastruktury ve správě místně příslušné OJ SŽ, Zhotovitel se zavazuje zažádat písemnou objednávkou o jejich vytyčení </w:t>
      </w:r>
      <w:r>
        <w:lastRenderedPageBreak/>
        <w:t xml:space="preserve">minimálně 5 pracovních dnů před zahájením výkopových prací. Tyto činnosti jsou součástí Ceny Díla. </w:t>
      </w:r>
    </w:p>
    <w:p w14:paraId="05657BBB" w14:textId="77777777" w:rsidR="00680766" w:rsidRDefault="00680766" w:rsidP="007F4890">
      <w:pPr>
        <w:pStyle w:val="Text2-1"/>
      </w:pPr>
      <w:r>
        <w:t>V čl. 7.1.11. VTP se text „po rekonstrukci“ nahrazuje textem „po opravě a</w:t>
      </w:r>
      <w:r w:rsidR="00306180">
        <w:t xml:space="preserve"> </w:t>
      </w:r>
      <w:r>
        <w:t>údržbě“, a text rekonstrukce“ se nahrazuje textem „oprava a údržba“.</w:t>
      </w:r>
    </w:p>
    <w:p w14:paraId="21487B38" w14:textId="77777777" w:rsidR="00680766" w:rsidRDefault="00680766" w:rsidP="007F4890">
      <w:pPr>
        <w:pStyle w:val="Text2-1"/>
      </w:pPr>
      <w:r>
        <w:t xml:space="preserve">Čl. 7.2.1. VTP se mění takto: </w:t>
      </w:r>
    </w:p>
    <w:p w14:paraId="74ABD55A" w14:textId="77777777" w:rsidR="00680766" w:rsidRDefault="00680766" w:rsidP="007F4890">
      <w:pPr>
        <w:pStyle w:val="Textbezslovn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7F24DEDE" w14:textId="77777777" w:rsidR="00680766" w:rsidRDefault="00680766" w:rsidP="007F4890">
      <w:pPr>
        <w:pStyle w:val="Text2-1"/>
      </w:pPr>
      <w:r>
        <w:t>V čl. 8.1.1. VTP se ruší text „posuzovací a schvalovací protokol“.</w:t>
      </w:r>
    </w:p>
    <w:p w14:paraId="4486F08C" w14:textId="77777777" w:rsidR="00680766" w:rsidRDefault="00680766" w:rsidP="007F4890">
      <w:pPr>
        <w:pStyle w:val="Text2-1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07C6F51E" w14:textId="77777777" w:rsidR="00680766" w:rsidRDefault="00680766" w:rsidP="007F4890">
      <w:pPr>
        <w:pStyle w:val="Text2-1"/>
      </w:pPr>
      <w:r>
        <w:t>Čl. 8.1.4. VTP, odstavec c) se mění takto:</w:t>
      </w:r>
    </w:p>
    <w:p w14:paraId="76B63399" w14:textId="77777777" w:rsidR="00680766" w:rsidRDefault="00D178B4" w:rsidP="007F4890">
      <w:pPr>
        <w:pStyle w:val="Textbezslovn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46E65B29" w14:textId="77777777" w:rsidR="00AB4EC0" w:rsidRDefault="00AB4EC0" w:rsidP="007F4890">
      <w:pPr>
        <w:pStyle w:val="Text2-1"/>
      </w:pPr>
      <w:r>
        <w:t>Čl. 8.1.4. VTP, odstavec d) se mění takto:</w:t>
      </w:r>
    </w:p>
    <w:p w14:paraId="0E440100" w14:textId="77777777" w:rsidR="00AB4EC0" w:rsidRDefault="00AB4EC0" w:rsidP="007F4890">
      <w:pPr>
        <w:pStyle w:val="Textbezslovn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61E70CF4" w14:textId="77777777" w:rsidR="00680766" w:rsidRDefault="00680766" w:rsidP="007F4890">
      <w:pPr>
        <w:pStyle w:val="Text2-1"/>
      </w:pPr>
      <w:r>
        <w:t>Čl. 8.1.4. VTP, odstavec e) se mění takto:</w:t>
      </w:r>
    </w:p>
    <w:p w14:paraId="77E8D011" w14:textId="77777777" w:rsidR="00680766" w:rsidRDefault="00680766" w:rsidP="007F4890">
      <w:pPr>
        <w:pStyle w:val="Textbezslovn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39831DCD" w14:textId="77777777" w:rsidR="00680766" w:rsidRDefault="00680766" w:rsidP="007F4890">
      <w:pPr>
        <w:pStyle w:val="Text2-1"/>
      </w:pPr>
      <w:r>
        <w:t xml:space="preserve">Čl. 8.1.4. VTP, odstavec f) se mění takto: </w:t>
      </w:r>
    </w:p>
    <w:p w14:paraId="761B249A" w14:textId="77777777" w:rsidR="00680766" w:rsidRDefault="00680766" w:rsidP="007F4890">
      <w:pPr>
        <w:pStyle w:val="Textbezslovn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0A580DB4" w14:textId="77777777" w:rsidR="00680766" w:rsidRDefault="00680766" w:rsidP="007F4890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6F125947" w14:textId="77777777" w:rsidR="00680766" w:rsidRDefault="00680766" w:rsidP="007F4890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2DF7DD0C" w14:textId="77777777" w:rsidR="00680766" w:rsidRDefault="00680766" w:rsidP="007F4890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18E7F0B3" w14:textId="77777777" w:rsidR="00680766" w:rsidRDefault="00680766" w:rsidP="007F4890">
      <w:pPr>
        <w:pStyle w:val="Text2-1"/>
      </w:pPr>
      <w:r>
        <w:t>Čl. 8.2.3. VTP se ruší.</w:t>
      </w:r>
    </w:p>
    <w:p w14:paraId="1509C69E" w14:textId="11C8C096" w:rsidR="00680766" w:rsidRDefault="00680766" w:rsidP="007F4890">
      <w:pPr>
        <w:pStyle w:val="Text2-1"/>
      </w:pPr>
      <w:r>
        <w:t xml:space="preserve">V </w:t>
      </w:r>
      <w:r w:rsidR="00AA0355">
        <w:t>čl. 8.2.8. VTP se ruší text „…</w:t>
      </w:r>
      <w:r>
        <w:t>v rozsahu požadavků přílohy „H“ – Dokladová část dle Směrnice GŘ č. 11 [6</w:t>
      </w:r>
      <w:r w:rsidR="00B82624">
        <w:t>4</w:t>
      </w:r>
      <w:r>
        <w:t>]“. Ruší se odstavec b).</w:t>
      </w:r>
    </w:p>
    <w:p w14:paraId="331548BB" w14:textId="77777777" w:rsidR="00680766" w:rsidRDefault="00680766" w:rsidP="007F4890">
      <w:pPr>
        <w:pStyle w:val="Text2-1"/>
      </w:pPr>
      <w:r>
        <w:t>Čl. 8.3.3. VTP se mění takto:</w:t>
      </w:r>
    </w:p>
    <w:p w14:paraId="529403A7" w14:textId="77777777" w:rsidR="00680766" w:rsidRDefault="00680766" w:rsidP="007F4890">
      <w:pPr>
        <w:pStyle w:val="Textbezslovn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135CEFB8" w14:textId="77777777" w:rsidR="00680766" w:rsidRDefault="00680766" w:rsidP="007F4890">
      <w:pPr>
        <w:pStyle w:val="Text2-1"/>
      </w:pPr>
      <w:r>
        <w:t>Čl. 8.3.4. VTP se ruší.</w:t>
      </w:r>
    </w:p>
    <w:p w14:paraId="6F651559" w14:textId="77777777" w:rsidR="00680766" w:rsidRDefault="00680766" w:rsidP="007F4890">
      <w:pPr>
        <w:pStyle w:val="Text2-1"/>
      </w:pPr>
      <w:r>
        <w:t>Čl. 8.3.5. VTP se mění takto:</w:t>
      </w:r>
    </w:p>
    <w:p w14:paraId="13F0D751" w14:textId="77777777" w:rsidR="00680766" w:rsidRDefault="00680766" w:rsidP="007F4890">
      <w:pPr>
        <w:pStyle w:val="Textbezslovn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19810C21" w14:textId="77777777" w:rsidR="00680766" w:rsidRDefault="00680766" w:rsidP="007F4890">
      <w:pPr>
        <w:pStyle w:val="Textbezslovn"/>
      </w:pPr>
      <w:r>
        <w:t>2 × CD (DVD) – kompletní dokumentace stavby v otevřené formě</w:t>
      </w:r>
    </w:p>
    <w:p w14:paraId="06BB0F54" w14:textId="77777777" w:rsidR="00680766" w:rsidRDefault="00680766" w:rsidP="007F4890">
      <w:pPr>
        <w:pStyle w:val="Textbezslovn"/>
      </w:pPr>
      <w:r>
        <w:lastRenderedPageBreak/>
        <w:t>2 × CD (DVD) – kompletní dokumentace stavby v uzavřené formě</w:t>
      </w:r>
    </w:p>
    <w:p w14:paraId="5147CBFA" w14:textId="77777777" w:rsidR="00AF2CCC" w:rsidRDefault="00AF2CCC" w:rsidP="007F4890">
      <w:pPr>
        <w:pStyle w:val="Text2-1"/>
      </w:pPr>
      <w:r w:rsidRPr="00AF2CCC">
        <w:t>V čl. 8.3.6. VTP se ruší text“… *.XML (datový předpis XDC)“.</w:t>
      </w:r>
    </w:p>
    <w:p w14:paraId="4A691414" w14:textId="77777777" w:rsidR="00680766" w:rsidRDefault="00680766" w:rsidP="007F4890">
      <w:pPr>
        <w:pStyle w:val="Text2-1"/>
      </w:pPr>
      <w:r>
        <w:t>Čl. 10.2.5. VTP se mění takto:</w:t>
      </w:r>
    </w:p>
    <w:p w14:paraId="3C343070" w14:textId="4AA4E8D4" w:rsidR="00680766" w:rsidRDefault="00680766" w:rsidP="007F4890">
      <w:pPr>
        <w:pStyle w:val="Textbezslovn"/>
      </w:pPr>
      <w:r>
        <w:t xml:space="preserve">Zhotovitel se zavazuje zajistit u svých zaměstnanců a zaměstnanců </w:t>
      </w:r>
      <w:r w:rsidR="00AF2CCC">
        <w:t>p</w:t>
      </w:r>
      <w:r>
        <w:t xml:space="preserve">oddodavatelů prokazatelné seznámení s plánem BOZP Díla [19] a doložit splnění této povinnosti písemně před předáním Staveniště </w:t>
      </w:r>
      <w:r w:rsidR="00AA0355">
        <w:t>z</w:t>
      </w:r>
      <w:r>
        <w:t>hotoviteli.</w:t>
      </w:r>
    </w:p>
    <w:p w14:paraId="3EDB752A" w14:textId="77777777" w:rsidR="008F5F18" w:rsidRDefault="008F5F18" w:rsidP="007F4890">
      <w:pPr>
        <w:pStyle w:val="Text2-1"/>
      </w:pPr>
      <w:r>
        <w:t>Pro přesnou identifikaci podzemních sítí, metalických a optických kabelů, kanalizace, vody a plynu budou použity RFID markery. Mohou se používat pouze markery, u kterých není nutné při ukládání dbát na jejich orientaci. V rámci jednotného značení v sítích SŽ je nutné zachovat standardní barevné značení, které doporučují výrobci.</w:t>
      </w:r>
    </w:p>
    <w:p w14:paraId="042AA9C6" w14:textId="77777777" w:rsidR="008F5F18" w:rsidRDefault="008F5F18" w:rsidP="007F4890">
      <w:pPr>
        <w:pStyle w:val="Textbezslovn"/>
      </w:pPr>
      <w:r>
        <w:t xml:space="preserve">Minimální požadavky na použití </w:t>
      </w:r>
      <w:r w:rsidRPr="007F4890">
        <w:t>markerů</w:t>
      </w:r>
      <w:r>
        <w:t xml:space="preserve"> jsou následující:</w:t>
      </w:r>
    </w:p>
    <w:p w14:paraId="73BFB86A" w14:textId="77777777" w:rsidR="008F5F18" w:rsidRDefault="008F5F18" w:rsidP="007F4890">
      <w:pPr>
        <w:pStyle w:val="Odstavec1-1a"/>
        <w:numPr>
          <w:ilvl w:val="0"/>
          <w:numId w:val="19"/>
        </w:numPr>
      </w:pPr>
      <w:r>
        <w:t>Silová zařízení a kabely (včetně kabelů určených k napájení zabezpečovacích zařízení) – červený marker (169,8 kHz)</w:t>
      </w:r>
    </w:p>
    <w:p w14:paraId="1D12B026" w14:textId="77777777" w:rsidR="008F5F18" w:rsidRDefault="008F5F18" w:rsidP="007F4890">
      <w:pPr>
        <w:pStyle w:val="Odrka1-4"/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70FC5C2C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Rozvody vody a jejich zařízení - modrý marker (145,7 kHz)</w:t>
      </w:r>
    </w:p>
    <w:p w14:paraId="1C68F0EF" w14:textId="77777777" w:rsidR="008F5F18" w:rsidRDefault="008F5F18" w:rsidP="007F4890">
      <w:pPr>
        <w:pStyle w:val="Odrka1-4"/>
      </w:pPr>
      <w:r>
        <w:t>trasy potrubí, paty servisních sloupců, potrubí z PVC, všechny typy ventilů, křížení, rozdvojky, čistící výstupy, konce obalů.</w:t>
      </w:r>
    </w:p>
    <w:p w14:paraId="00EFB880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>Rozvody plynu a jejich zařízení – žlutý marker (383,0 kHz)</w:t>
      </w:r>
    </w:p>
    <w:p w14:paraId="0785B868" w14:textId="77777777" w:rsidR="008F5F18" w:rsidRDefault="008F5F18" w:rsidP="007F4890">
      <w:pPr>
        <w:pStyle w:val="Odrka1-4"/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>, ukončovací armatury, hloubkové změny, překladové armatury, stlačená místa, armatury na regulaci tlaku, elektrotavné spojky, všechny typy armatur a spojů.</w:t>
      </w:r>
    </w:p>
    <w:p w14:paraId="30002036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Sdělovací zařízení a kabely – oranžový marker (101,4 kHz)</w:t>
      </w:r>
    </w:p>
    <w:p w14:paraId="0FE07FF7" w14:textId="77777777" w:rsidR="008F5F18" w:rsidRDefault="008F5F18" w:rsidP="007F4890">
      <w:pPr>
        <w:pStyle w:val="Odrka1-4"/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(markery v zapisovatelném provedení).</w:t>
      </w:r>
    </w:p>
    <w:p w14:paraId="3299D56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Zabezpečovací zařízení – fialový marker (66,35 kHz)</w:t>
      </w:r>
    </w:p>
    <w:p w14:paraId="529B8D44" w14:textId="77777777" w:rsidR="008F5F18" w:rsidRDefault="008F5F18" w:rsidP="007F4890">
      <w:pPr>
        <w:pStyle w:val="Odrka1-4"/>
      </w:pPr>
      <w:r>
        <w:t>trasy kabelů zabezpečovacích, včetně kabelů optických a HDPE – doporučené umístění markeru po cca 50 m a na lomové body, uložení kabelových metalických spojek (markery v zapisovatelném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r w:rsidRPr="008726E7">
        <w:t>markery</w:t>
      </w:r>
      <w:r>
        <w:t xml:space="preserve"> v zapisovatelném provedení, kabelové rezervy metalických, optických a kombinovaných (hybridních) kabelů (markery v zapisovatelném provedení), uložení spojek optických a kombinovaných (hybridních) kabelů (markery v zapisovatelném provedení).</w:t>
      </w:r>
    </w:p>
    <w:p w14:paraId="3487538A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Odpadní voda – zelený marker (121,6 kHz)</w:t>
      </w:r>
    </w:p>
    <w:p w14:paraId="469CB198" w14:textId="77777777" w:rsidR="008F5F18" w:rsidRDefault="008F5F18" w:rsidP="007F4890">
      <w:pPr>
        <w:pStyle w:val="Odrka1-4"/>
      </w:pPr>
      <w:r>
        <w:t>ventily, všechny typy armatur, čistící výstupy, paty servisních sloupců, vedlejší vedení, značení tras nekovových objektů.</w:t>
      </w:r>
    </w:p>
    <w:p w14:paraId="0455F39B" w14:textId="77777777" w:rsidR="008F5F18" w:rsidRDefault="008F5F18" w:rsidP="007F4890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706F3D8C" w14:textId="77777777" w:rsidR="008F5F18" w:rsidRDefault="008F5F18" w:rsidP="007F4890">
      <w:pPr>
        <w:pStyle w:val="Textbezslovn"/>
      </w:pPr>
      <w:r>
        <w:t>U sdělovacích a zabezpečovacích kabelů OŘ se bude informace o markerech zadávat do pasportu do volitelné položky 2 pod označením „RFID“.</w:t>
      </w:r>
    </w:p>
    <w:p w14:paraId="7699258F" w14:textId="77777777" w:rsidR="008F5F18" w:rsidRDefault="008F5F18" w:rsidP="008F5F18">
      <w:pPr>
        <w:pStyle w:val="Textbezslovn"/>
      </w:pPr>
      <w:r>
        <w:lastRenderedPageBreak/>
        <w:t>U složek, které nemají žádnou elektronickou databázi, se bude tato informace zadávat ve stejném znění do dokumentace.</w:t>
      </w:r>
    </w:p>
    <w:p w14:paraId="6C42C8F8" w14:textId="77777777" w:rsidR="008F5F18" w:rsidRDefault="008F5F18" w:rsidP="008F5F18">
      <w:pPr>
        <w:pStyle w:val="Textbezslovn"/>
      </w:pPr>
      <w:r>
        <w:t>Informace o použití markerů bude zaznamenaná do DSPS.</w:t>
      </w:r>
    </w:p>
    <w:p w14:paraId="5924D332" w14:textId="77777777" w:rsidR="008F5F18" w:rsidRDefault="008F5F18" w:rsidP="008F5F18">
      <w:pPr>
        <w:pStyle w:val="Textbezslovn"/>
      </w:pPr>
      <w:r>
        <w:t>Do digitální dokumentace se budou zaznamenávat markery ve tvaru kolečka s velkým písmenem M uprostřed ve všech 6</w:t>
      </w:r>
      <w:r w:rsidR="005F0E69">
        <w:t xml:space="preserve"> </w:t>
      </w:r>
      <w:r>
        <w:t>vrstvách odpovídajících kategoriím podzemních vedení. Značka bude tvarově stejná pro všech 6 vrstev, rozlišení kategorie bude pouze barvou, která bude odpovídat barvě markeru.</w:t>
      </w:r>
    </w:p>
    <w:p w14:paraId="11039D1C" w14:textId="77777777" w:rsidR="00DF7BAA" w:rsidRDefault="00DF7BAA" w:rsidP="00DF7BAA">
      <w:pPr>
        <w:pStyle w:val="Nadpis2-2"/>
      </w:pPr>
      <w:bookmarkStart w:id="25" w:name="_Toc21501952"/>
      <w:r>
        <w:t xml:space="preserve">Zeměměřická </w:t>
      </w:r>
      <w:r w:rsidRPr="0080577B">
        <w:t>činnost</w:t>
      </w:r>
      <w:r>
        <w:t xml:space="preserve"> zhotovitele</w:t>
      </w:r>
      <w:bookmarkEnd w:id="25"/>
    </w:p>
    <w:p w14:paraId="5FF2384B" w14:textId="77777777" w:rsidR="00542E1E" w:rsidRDefault="00084867" w:rsidP="00542E1E">
      <w:pPr>
        <w:pStyle w:val="Text2-1"/>
        <w:numPr>
          <w:ilvl w:val="2"/>
          <w:numId w:val="59"/>
        </w:numPr>
        <w:tabs>
          <w:tab w:val="clear" w:pos="3005"/>
          <w:tab w:val="num" w:pos="1021"/>
        </w:tabs>
        <w:ind w:left="907"/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446218">
        <w:t xml:space="preserve"> </w:t>
      </w:r>
      <w:r w:rsidR="00542E1E">
        <w:t xml:space="preserve">Ing. Pavel Bělehrad, 972 625 479, Belehrad@spravazeleznic.cz). </w:t>
      </w:r>
    </w:p>
    <w:p w14:paraId="1A5CBB1F" w14:textId="77777777" w:rsidR="00446218" w:rsidRDefault="00446218" w:rsidP="007F4890">
      <w:pPr>
        <w:pStyle w:val="Text2-1"/>
      </w:pPr>
      <w:r>
        <w:t xml:space="preserve">Poskytování geodetických podkladů se řídí Pokynem generálního ředitele </w:t>
      </w:r>
      <w:r w:rsidR="007C0C8F">
        <w:t xml:space="preserve">                  </w:t>
      </w:r>
      <w:r>
        <w:t>SŽ PO-06/2020-GŘ.</w:t>
      </w:r>
    </w:p>
    <w:p w14:paraId="72834364" w14:textId="77777777" w:rsidR="00446218" w:rsidRDefault="00446218" w:rsidP="007F4890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30BD36D6" w14:textId="77777777" w:rsidR="00446218" w:rsidRDefault="00446218" w:rsidP="007F4890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65ED6B9C" w14:textId="77777777" w:rsidR="00446218" w:rsidRDefault="00446218" w:rsidP="007F4890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60461E88" w14:textId="77777777" w:rsidR="00446218" w:rsidRDefault="00446218" w:rsidP="007F4890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7D0E1F98" w14:textId="77777777" w:rsidR="00446218" w:rsidRDefault="00446218" w:rsidP="007F4890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21DF0268" w14:textId="77777777" w:rsidR="00446218" w:rsidRDefault="00446218" w:rsidP="007F4890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036C10C0" w14:textId="77777777" w:rsidR="00446218" w:rsidRDefault="00446218" w:rsidP="007F4890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63CB355E" w14:textId="77777777" w:rsidR="00446218" w:rsidRDefault="00446218" w:rsidP="007F4890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05CB4A04" w14:textId="77777777" w:rsidR="00446218" w:rsidRDefault="00446218" w:rsidP="007F4890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</w:t>
      </w:r>
      <w:r>
        <w:lastRenderedPageBreak/>
        <w:t xml:space="preserve">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62E34063" w14:textId="77777777" w:rsidR="00446218" w:rsidRDefault="00067EA3" w:rsidP="007F4890">
      <w:pPr>
        <w:pStyle w:val="Text2-1"/>
      </w:pPr>
      <w:r>
        <w:t xml:space="preserve">Čl. 6.4.1 VTP se mění takto: </w:t>
      </w:r>
      <w:r w:rsidR="00446218">
        <w:t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14:paraId="4329F400" w14:textId="77777777" w:rsidR="00446218" w:rsidRDefault="00067EA3" w:rsidP="007F4890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3B827C44" w14:textId="77777777" w:rsidR="00446218" w:rsidRDefault="00446218" w:rsidP="007F4890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17E6157F" w14:textId="30DC074A" w:rsidR="00446218" w:rsidRDefault="00446218" w:rsidP="007F4890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</w:t>
      </w:r>
      <w:r w:rsidR="00AA0355">
        <w:t xml:space="preserve">t prvky, které mají předepsanou </w:t>
      </w:r>
      <w:r>
        <w:t>2. třídu přesnosti.</w:t>
      </w:r>
    </w:p>
    <w:p w14:paraId="70D365FA" w14:textId="77777777" w:rsidR="00446218" w:rsidRDefault="00446218" w:rsidP="007F4890">
      <w:pPr>
        <w:pStyle w:val="Text2-1"/>
      </w:pPr>
      <w:r>
        <w:t>Po úpravě GPK Zhotovitel zajistí zaměření všech kolejových objektů (např. balíza, kolejnicový mazník, snímač počítače náprav, kolejová brzda, výkolejka a další), u kterých došlo ke změně polohy a výšky při úpravě GPK a následně zapracuje do DSPS.</w:t>
      </w:r>
    </w:p>
    <w:p w14:paraId="78FC148A" w14:textId="4FB96FE6" w:rsidR="00446218" w:rsidRDefault="00446218" w:rsidP="007F4890">
      <w:pPr>
        <w:pStyle w:val="Text2-1"/>
      </w:pPr>
      <w:r>
        <w:t>V případě, že je realizován  PS, SO (nebo jeho část) v nové trase nebo nové poloze oproti stávajícímu stavu a bude se nacházet na pozemcích, které nejsou ve vlastnictví Správy železnic a jsou ve vzdálenosti od hranice pozemku ve vlastnictví Spr</w:t>
      </w:r>
      <w:r w:rsidR="00AA0355">
        <w:t xml:space="preserve">ávy železnic prokazatelně větší </w:t>
      </w:r>
      <w:r>
        <w:t xml:space="preserve">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79ACE18C" w14:textId="77777777" w:rsidR="00446218" w:rsidRDefault="00446218" w:rsidP="007F4890">
      <w:pPr>
        <w:pStyle w:val="Text2-1"/>
      </w:pPr>
      <w:r>
        <w:t>Pro stanovení rozsahu šířky věcného břemene pro PS, SO, které jsou anebo budou ve správě či vlastnictví Správy železnic</w:t>
      </w:r>
      <w:r w:rsidR="00935987">
        <w:t>,</w:t>
      </w:r>
      <w:r>
        <w:t xml:space="preserve"> platí tabulka Rozsah věcných břemen ke stažení na webovém odkazu https://www.spravazeleznic.cz/stavby-zakazky/podklady-pro-zhotovitele/zaborovy-elaborat.</w:t>
      </w:r>
    </w:p>
    <w:p w14:paraId="7855BBF4" w14:textId="77777777" w:rsidR="00446218" w:rsidRDefault="00446218" w:rsidP="007F4890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369FE838" w14:textId="77777777" w:rsidR="00DF7BAA" w:rsidRDefault="00DF7BAA" w:rsidP="00DF7BAA">
      <w:pPr>
        <w:pStyle w:val="Nadpis2-2"/>
      </w:pPr>
      <w:bookmarkStart w:id="26" w:name="_Toc6410438"/>
      <w:bookmarkStart w:id="27" w:name="_Toc21501953"/>
      <w:r>
        <w:t>Doklady překládané zhotovitelem</w:t>
      </w:r>
      <w:bookmarkEnd w:id="26"/>
      <w:bookmarkEnd w:id="27"/>
    </w:p>
    <w:p w14:paraId="2F9C7D0B" w14:textId="77777777" w:rsidR="00D42198" w:rsidRPr="006C33D8" w:rsidRDefault="00D42198" w:rsidP="007F4890">
      <w:pPr>
        <w:pStyle w:val="Text2-1"/>
      </w:pPr>
      <w:r>
        <w:t>P</w:t>
      </w:r>
      <w:r w:rsidRPr="006C33D8">
        <w:t>řed zahájením prací na objektech, jejichž součástí jsou „Určená technická zařízení“ ve</w:t>
      </w:r>
      <w:r>
        <w:t> </w:t>
      </w:r>
      <w:r w:rsidRPr="006C33D8">
        <w:t xml:space="preserve">smyslu vyhlášky MD č. 100/1995 Sb., kterou se stanoví podmínky pro provoz, konstrukci a výrobu určených technických zařízení a jejich konkretizace (Řád určených technických zařízení), v platném znění, včetně prováděcích předpisů k této vyhlášce v platném znění, </w:t>
      </w:r>
      <w:r>
        <w:t xml:space="preserve">Zhotovitel </w:t>
      </w:r>
      <w:r w:rsidRPr="006C33D8">
        <w:t>předložení doklad o tom, že má zajištěnou spolupráci právnické osoby podle ust</w:t>
      </w:r>
      <w:r>
        <w:t>anovení</w:t>
      </w:r>
      <w:r w:rsidRPr="006C33D8">
        <w:t xml:space="preserve"> §</w:t>
      </w:r>
      <w:r>
        <w:t> </w:t>
      </w:r>
      <w:r w:rsidRPr="006C33D8">
        <w:t>47 odst. 4 zákona č.</w:t>
      </w:r>
      <w:r>
        <w:t> </w:t>
      </w:r>
      <w:r w:rsidRPr="006C33D8">
        <w:t xml:space="preserve">266/1994 Sb. o drahách v platném znění pro všechny druhy „Určených technických zařízení“, dotčených výstavbou. Z tohoto dokladu musí být zřejmé, že se vztahuje k plnění předmětné zakázky a bez jeho předložení </w:t>
      </w:r>
      <w:r>
        <w:t xml:space="preserve">těchto dokladů </w:t>
      </w:r>
      <w:r w:rsidRPr="006C33D8">
        <w:t>nebude možné zahájit práce na výše uvedených objektech.</w:t>
      </w:r>
    </w:p>
    <w:p w14:paraId="414D241E" w14:textId="77777777" w:rsidR="00DF7BAA" w:rsidRPr="00542E1E" w:rsidRDefault="00DF7BAA" w:rsidP="007F4890">
      <w:pPr>
        <w:pStyle w:val="Text2-1"/>
      </w:pPr>
      <w:r w:rsidRPr="00542E1E">
        <w:t>Zhotovitel doloží mimo jiné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25573465" w14:textId="49655BCA" w:rsidR="006307D1" w:rsidRDefault="006307D1" w:rsidP="006307D1">
      <w:pPr>
        <w:pStyle w:val="Odrka1-2-"/>
        <w:numPr>
          <w:ilvl w:val="1"/>
          <w:numId w:val="60"/>
        </w:numPr>
      </w:pPr>
      <w:r>
        <w:lastRenderedPageBreak/>
        <w:t xml:space="preserve">Oprávnění na provádění aluminotermického svařování kolejnic metodou </w:t>
      </w:r>
      <w:r>
        <w:br/>
        <w:t xml:space="preserve">AT-ET </w:t>
      </w:r>
      <w:r>
        <w:rPr>
          <w:rFonts w:eastAsia="Arial" w:cs="Arial"/>
        </w:rPr>
        <w:t xml:space="preserve">vydané Odborem traťového hospodářství </w:t>
      </w:r>
      <w:r>
        <w:rPr>
          <w:rFonts w:eastAsia="Arial" w:cs="Arial"/>
          <w:color w:val="000000"/>
          <w:spacing w:val="-1"/>
        </w:rPr>
        <w:t>S</w:t>
      </w:r>
      <w:r>
        <w:rPr>
          <w:rFonts w:eastAsia="Arial" w:cs="Arial"/>
          <w:color w:val="000000"/>
        </w:rPr>
        <w:t>prá</w:t>
      </w:r>
      <w:r>
        <w:rPr>
          <w:rFonts w:eastAsia="Arial" w:cs="Arial"/>
          <w:color w:val="000000"/>
          <w:spacing w:val="-2"/>
        </w:rPr>
        <w:t>vy</w:t>
      </w:r>
      <w:r>
        <w:rPr>
          <w:rFonts w:eastAsia="Arial" w:cs="Arial"/>
          <w:color w:val="000000"/>
          <w:spacing w:val="3"/>
        </w:rPr>
        <w:t xml:space="preserve"> </w:t>
      </w:r>
      <w:r>
        <w:rPr>
          <w:rFonts w:eastAsia="Arial" w:cs="Arial"/>
          <w:color w:val="000000"/>
          <w:spacing w:val="-2"/>
        </w:rPr>
        <w:t>ž</w:t>
      </w:r>
      <w:r>
        <w:rPr>
          <w:rFonts w:eastAsia="Arial" w:cs="Arial"/>
          <w:color w:val="000000"/>
          <w:spacing w:val="2"/>
        </w:rPr>
        <w:t>e</w:t>
      </w:r>
      <w:r>
        <w:rPr>
          <w:rFonts w:eastAsia="Arial" w:cs="Arial"/>
          <w:color w:val="000000"/>
          <w:spacing w:val="-1"/>
        </w:rPr>
        <w:t>l</w:t>
      </w:r>
      <w:r>
        <w:rPr>
          <w:rFonts w:eastAsia="Arial" w:cs="Arial"/>
          <w:color w:val="000000"/>
          <w:spacing w:val="2"/>
        </w:rPr>
        <w:t>e</w:t>
      </w:r>
      <w:r>
        <w:rPr>
          <w:rFonts w:eastAsia="Arial" w:cs="Arial"/>
          <w:color w:val="000000"/>
          <w:spacing w:val="-2"/>
        </w:rPr>
        <w:t>z</w:t>
      </w:r>
      <w:r>
        <w:rPr>
          <w:rFonts w:eastAsia="Arial" w:cs="Arial"/>
          <w:color w:val="000000"/>
        </w:rPr>
        <w:t>n</w:t>
      </w:r>
      <w:r>
        <w:rPr>
          <w:rFonts w:eastAsia="Arial" w:cs="Arial"/>
          <w:color w:val="000000"/>
          <w:spacing w:val="-1"/>
        </w:rPr>
        <w:t xml:space="preserve">ic, </w:t>
      </w:r>
      <w:r>
        <w:rPr>
          <w:rFonts w:eastAsia="Arial" w:cs="Arial"/>
          <w:color w:val="000000"/>
        </w:rPr>
        <w:t>s</w:t>
      </w:r>
      <w:r>
        <w:rPr>
          <w:rFonts w:eastAsia="Arial" w:cs="Arial"/>
          <w:color w:val="000000"/>
          <w:spacing w:val="1"/>
        </w:rPr>
        <w:t>t</w:t>
      </w:r>
      <w:r>
        <w:rPr>
          <w:rFonts w:eastAsia="Arial" w:cs="Arial"/>
          <w:color w:val="000000"/>
        </w:rPr>
        <w:t>átní or</w:t>
      </w:r>
      <w:r>
        <w:rPr>
          <w:rFonts w:eastAsia="Arial" w:cs="Arial"/>
          <w:color w:val="000000"/>
          <w:spacing w:val="2"/>
        </w:rPr>
        <w:t>g</w:t>
      </w:r>
      <w:r>
        <w:rPr>
          <w:rFonts w:eastAsia="Arial" w:cs="Arial"/>
          <w:color w:val="000000"/>
        </w:rPr>
        <w:t>a</w:t>
      </w:r>
      <w:r>
        <w:rPr>
          <w:rFonts w:eastAsia="Arial" w:cs="Arial"/>
          <w:color w:val="000000"/>
          <w:spacing w:val="-1"/>
        </w:rPr>
        <w:t>ni</w:t>
      </w:r>
      <w:r>
        <w:rPr>
          <w:rFonts w:eastAsia="Arial" w:cs="Arial"/>
          <w:color w:val="000000"/>
        </w:rPr>
        <w:t>zac</w:t>
      </w:r>
      <w:r>
        <w:rPr>
          <w:rFonts w:eastAsia="Arial" w:cs="Arial"/>
          <w:color w:val="000000"/>
          <w:spacing w:val="-1"/>
        </w:rPr>
        <w:t>e</w:t>
      </w:r>
    </w:p>
    <w:p w14:paraId="683747A4" w14:textId="77777777" w:rsidR="00DF7BAA" w:rsidRPr="006307D1" w:rsidRDefault="00DF7BAA" w:rsidP="007F4890">
      <w:pPr>
        <w:pStyle w:val="Text2-1"/>
      </w:pPr>
      <w:r w:rsidRPr="006307D1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086B2116" w14:textId="7F666A3A" w:rsidR="00DF7BAA" w:rsidRPr="00AA0355" w:rsidRDefault="00DF7BAA" w:rsidP="00AA0355">
      <w:pPr>
        <w:pStyle w:val="Nadpis2-2"/>
      </w:pPr>
      <w:bookmarkStart w:id="28" w:name="_Toc6410439"/>
      <w:bookmarkStart w:id="29" w:name="_Toc21501954"/>
      <w:r>
        <w:t>Dokumentace zhotovitele pro stavbu</w:t>
      </w:r>
      <w:bookmarkEnd w:id="28"/>
      <w:bookmarkEnd w:id="29"/>
    </w:p>
    <w:p w14:paraId="10E10C0E" w14:textId="212274DF" w:rsidR="00DF7BAA" w:rsidRPr="00AA0355" w:rsidRDefault="00AA0355" w:rsidP="007F4890">
      <w:pPr>
        <w:pStyle w:val="Text2-1"/>
      </w:pPr>
      <w:r>
        <w:t>Bez doprovodného textu</w:t>
      </w:r>
      <w:r w:rsidR="00084867" w:rsidRPr="00AA0355">
        <w:t>.</w:t>
      </w:r>
    </w:p>
    <w:p w14:paraId="24983E5E" w14:textId="77777777" w:rsidR="00DF7BAA" w:rsidRDefault="00DF7BAA" w:rsidP="007F4890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7F9D6859" w14:textId="77777777" w:rsidR="00DF7BAA" w:rsidRDefault="00DF7BAA" w:rsidP="007F4890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14:paraId="5B45B16B" w14:textId="77777777" w:rsidR="00DF7BAA" w:rsidRDefault="00DF7BAA" w:rsidP="00DF7BAA">
      <w:pPr>
        <w:pStyle w:val="Nadpis2-2"/>
      </w:pPr>
      <w:bookmarkStart w:id="30" w:name="_Toc6410440"/>
      <w:bookmarkStart w:id="31" w:name="_Toc21501955"/>
      <w:r>
        <w:t>Dokumentace skutečného provedení stavby</w:t>
      </w:r>
      <w:bookmarkEnd w:id="30"/>
      <w:bookmarkEnd w:id="31"/>
    </w:p>
    <w:p w14:paraId="6A215017" w14:textId="06E20C63" w:rsidR="00DF7BAA" w:rsidRPr="00AA0355" w:rsidRDefault="00DF7BAA" w:rsidP="007F4890">
      <w:pPr>
        <w:pStyle w:val="Text2-1"/>
      </w:pPr>
      <w:r w:rsidRPr="00AA0355">
        <w:t xml:space="preserve">Zhotovitel předá </w:t>
      </w:r>
      <w:r w:rsidR="00AA0355">
        <w:t>dokumentaci a doklady o skutečném provedení při předání a převzetí prací</w:t>
      </w:r>
      <w:r w:rsidRPr="00AA0355">
        <w:t>.</w:t>
      </w:r>
    </w:p>
    <w:p w14:paraId="288680D1" w14:textId="6F26D403" w:rsidR="00DF7BAA" w:rsidRPr="008C31B4" w:rsidRDefault="00AA0355" w:rsidP="00AA0355">
      <w:pPr>
        <w:pStyle w:val="Text2-1"/>
      </w:pPr>
      <w:r w:rsidRPr="008C31B4">
        <w:t>Bez doprovodného textu.</w:t>
      </w:r>
    </w:p>
    <w:p w14:paraId="23E96FF3" w14:textId="77777777" w:rsidR="00DF7BAA" w:rsidRPr="008C31B4" w:rsidRDefault="00DF7BAA" w:rsidP="00DF7BAA">
      <w:pPr>
        <w:pStyle w:val="Nadpis2-2"/>
      </w:pPr>
      <w:bookmarkStart w:id="32" w:name="_Toc6410441"/>
      <w:bookmarkStart w:id="33" w:name="_Toc21501956"/>
      <w:r w:rsidRPr="008C31B4">
        <w:t>Zabezpečovací zařízení</w:t>
      </w:r>
      <w:bookmarkEnd w:id="32"/>
      <w:bookmarkEnd w:id="33"/>
    </w:p>
    <w:p w14:paraId="4D7888E1" w14:textId="2EAE4FF9" w:rsidR="00DF7BAA" w:rsidRDefault="008C31B4" w:rsidP="007F4890">
      <w:pPr>
        <w:pStyle w:val="Text2-1"/>
      </w:pPr>
      <w:r>
        <w:t>Bez doprovodného textu</w:t>
      </w:r>
      <w:r w:rsidR="00DF7BAA">
        <w:t>.</w:t>
      </w:r>
    </w:p>
    <w:p w14:paraId="24280425" w14:textId="77777777" w:rsidR="00DF7BAA" w:rsidRPr="008C31B4" w:rsidRDefault="00DF7BAA" w:rsidP="00DF7BAA">
      <w:pPr>
        <w:pStyle w:val="Nadpis2-2"/>
      </w:pPr>
      <w:bookmarkStart w:id="34" w:name="_Toc6410442"/>
      <w:bookmarkStart w:id="35" w:name="_Toc21501957"/>
      <w:r w:rsidRPr="008C31B4">
        <w:t>Sdělovací zařízení</w:t>
      </w:r>
      <w:bookmarkEnd w:id="34"/>
      <w:bookmarkEnd w:id="35"/>
    </w:p>
    <w:p w14:paraId="2E33C234" w14:textId="3CA5271C" w:rsidR="00DF7BAA" w:rsidRDefault="008C31B4" w:rsidP="007F4890">
      <w:pPr>
        <w:pStyle w:val="Text2-1"/>
      </w:pPr>
      <w:r>
        <w:t>Bez doprovodného textu</w:t>
      </w:r>
      <w:r w:rsidR="00DF7BAA">
        <w:t>.</w:t>
      </w:r>
    </w:p>
    <w:p w14:paraId="12AE18AA" w14:textId="77777777" w:rsidR="00DF7BAA" w:rsidRPr="008C31B4" w:rsidRDefault="00DF7BAA" w:rsidP="00DF7BAA">
      <w:pPr>
        <w:pStyle w:val="Nadpis2-2"/>
      </w:pPr>
      <w:bookmarkStart w:id="36" w:name="_Toc6410443"/>
      <w:bookmarkStart w:id="37" w:name="_Toc21501958"/>
      <w:r w:rsidRPr="008C31B4">
        <w:t>Silnoproudá technologie včetně DŘT, trakční a energetická zařízení</w:t>
      </w:r>
      <w:bookmarkEnd w:id="36"/>
      <w:bookmarkEnd w:id="37"/>
    </w:p>
    <w:p w14:paraId="3BF4E815" w14:textId="41B52A2D" w:rsidR="00DF7BAA" w:rsidRDefault="008C31B4" w:rsidP="007F4890">
      <w:pPr>
        <w:pStyle w:val="Text2-1"/>
      </w:pPr>
      <w:r>
        <w:t>Bez doprovodného textu</w:t>
      </w:r>
      <w:r w:rsidR="00DF7BAA">
        <w:t>.</w:t>
      </w:r>
    </w:p>
    <w:p w14:paraId="3D783B8E" w14:textId="77777777" w:rsidR="00DF7BAA" w:rsidRPr="008C31B4" w:rsidRDefault="00DF7BAA" w:rsidP="00DF7BAA">
      <w:pPr>
        <w:pStyle w:val="Nadpis2-2"/>
      </w:pPr>
      <w:bookmarkStart w:id="38" w:name="_Toc6410444"/>
      <w:bookmarkStart w:id="39" w:name="_Toc21501959"/>
      <w:r w:rsidRPr="008C31B4">
        <w:t>Ostatní technologická zařízení</w:t>
      </w:r>
      <w:bookmarkEnd w:id="38"/>
      <w:bookmarkEnd w:id="39"/>
    </w:p>
    <w:p w14:paraId="48918CD4" w14:textId="6AD6A9C8" w:rsidR="00DF7BAA" w:rsidRDefault="008C31B4" w:rsidP="007F4890">
      <w:pPr>
        <w:pStyle w:val="Text2-1"/>
      </w:pPr>
      <w:r>
        <w:t>Bez doprovodného textu</w:t>
      </w:r>
      <w:r w:rsidR="00DF7BAA">
        <w:t>.</w:t>
      </w:r>
    </w:p>
    <w:p w14:paraId="12D47D7B" w14:textId="77777777" w:rsidR="00DF7BAA" w:rsidRPr="008C31B4" w:rsidRDefault="00DF7BAA" w:rsidP="00DF7BAA">
      <w:pPr>
        <w:pStyle w:val="Nadpis2-2"/>
      </w:pPr>
      <w:bookmarkStart w:id="40" w:name="_Toc6410445"/>
      <w:bookmarkStart w:id="41" w:name="_Toc21501960"/>
      <w:r w:rsidRPr="008C31B4">
        <w:t>Železniční svršek</w:t>
      </w:r>
      <w:bookmarkEnd w:id="40"/>
      <w:r w:rsidRPr="008C31B4">
        <w:t xml:space="preserve"> </w:t>
      </w:r>
      <w:bookmarkEnd w:id="41"/>
    </w:p>
    <w:p w14:paraId="7CDE90B3" w14:textId="17AE6CEA" w:rsidR="00DF7BAA" w:rsidRDefault="008C31B4" w:rsidP="007F4890">
      <w:pPr>
        <w:pStyle w:val="Text2-1"/>
      </w:pPr>
      <w:r>
        <w:t>Dle zadávací dokumentace.</w:t>
      </w:r>
    </w:p>
    <w:p w14:paraId="36DFB75E" w14:textId="77777777" w:rsidR="00DF7BAA" w:rsidRPr="008C31B4" w:rsidRDefault="00DF7BAA" w:rsidP="00DF7BAA">
      <w:pPr>
        <w:pStyle w:val="Nadpis2-2"/>
      </w:pPr>
      <w:bookmarkStart w:id="42" w:name="_Toc6410446"/>
      <w:bookmarkStart w:id="43" w:name="_Toc21501961"/>
      <w:r w:rsidRPr="008C31B4">
        <w:t>Železniční spodek</w:t>
      </w:r>
      <w:bookmarkEnd w:id="42"/>
      <w:bookmarkEnd w:id="43"/>
    </w:p>
    <w:p w14:paraId="3F8A5FAC" w14:textId="7AAFAF4F" w:rsidR="00DF7BAA" w:rsidRDefault="008C31B4" w:rsidP="007F4890">
      <w:pPr>
        <w:pStyle w:val="Text2-1"/>
      </w:pPr>
      <w:r>
        <w:t>Bez doprovodného textu.</w:t>
      </w:r>
    </w:p>
    <w:p w14:paraId="3A85311C" w14:textId="77777777" w:rsidR="00DF7BAA" w:rsidRPr="008C31B4" w:rsidRDefault="00DF7BAA" w:rsidP="00DF7BAA">
      <w:pPr>
        <w:pStyle w:val="Nadpis2-2"/>
      </w:pPr>
      <w:bookmarkStart w:id="44" w:name="_Toc6410447"/>
      <w:bookmarkStart w:id="45" w:name="_Toc21501962"/>
      <w:r w:rsidRPr="008C31B4">
        <w:t>Nástupiště</w:t>
      </w:r>
      <w:bookmarkEnd w:id="44"/>
      <w:bookmarkEnd w:id="45"/>
    </w:p>
    <w:p w14:paraId="22B9E108" w14:textId="378E8472" w:rsidR="00DF7BAA" w:rsidRDefault="008C31B4" w:rsidP="007F4890">
      <w:pPr>
        <w:pStyle w:val="Text2-1"/>
      </w:pPr>
      <w:r>
        <w:t>Bez doprovodného textu.</w:t>
      </w:r>
    </w:p>
    <w:p w14:paraId="4FFAABEC" w14:textId="77777777" w:rsidR="00DF7BAA" w:rsidRPr="008C31B4" w:rsidRDefault="00DF7BAA" w:rsidP="00DF7BAA">
      <w:pPr>
        <w:pStyle w:val="Nadpis2-2"/>
      </w:pPr>
      <w:bookmarkStart w:id="46" w:name="_Toc6410448"/>
      <w:bookmarkStart w:id="47" w:name="_Toc21501963"/>
      <w:r w:rsidRPr="008C31B4">
        <w:t>Železniční přejezdy</w:t>
      </w:r>
      <w:bookmarkEnd w:id="46"/>
      <w:bookmarkEnd w:id="47"/>
    </w:p>
    <w:p w14:paraId="5EA26987" w14:textId="67D5A5CD" w:rsidR="00DF7BAA" w:rsidRDefault="008C31B4" w:rsidP="007F4890">
      <w:pPr>
        <w:pStyle w:val="Text2-1"/>
      </w:pPr>
      <w:r>
        <w:t>Bez doprovodného textu.</w:t>
      </w:r>
    </w:p>
    <w:p w14:paraId="17B7565C" w14:textId="77777777" w:rsidR="00DF7BAA" w:rsidRPr="008C31B4" w:rsidRDefault="00DF7BAA" w:rsidP="00DF7BAA">
      <w:pPr>
        <w:pStyle w:val="Nadpis2-2"/>
      </w:pPr>
      <w:bookmarkStart w:id="48" w:name="_Toc6410449"/>
      <w:bookmarkStart w:id="49" w:name="_Toc21501964"/>
      <w:r w:rsidRPr="008C31B4">
        <w:t>Mosty, propustky a zdi</w:t>
      </w:r>
      <w:bookmarkEnd w:id="48"/>
      <w:bookmarkEnd w:id="49"/>
    </w:p>
    <w:p w14:paraId="6F78B3A1" w14:textId="3BB526A9" w:rsidR="00DF7BAA" w:rsidRDefault="008C31B4" w:rsidP="007F4890">
      <w:pPr>
        <w:pStyle w:val="Text2-1"/>
      </w:pPr>
      <w:r>
        <w:t>Bez doprovodného textu.</w:t>
      </w:r>
    </w:p>
    <w:p w14:paraId="049007C6" w14:textId="77777777" w:rsidR="00DF7BAA" w:rsidRPr="008C31B4" w:rsidRDefault="00DF7BAA" w:rsidP="00DF7BAA">
      <w:pPr>
        <w:pStyle w:val="Nadpis2-2"/>
      </w:pPr>
      <w:bookmarkStart w:id="50" w:name="_Toc6410450"/>
      <w:bookmarkStart w:id="51" w:name="_Toc21501965"/>
      <w:r w:rsidRPr="008C31B4">
        <w:t>Ostatní inženýrské objekty</w:t>
      </w:r>
      <w:bookmarkEnd w:id="50"/>
      <w:bookmarkEnd w:id="51"/>
    </w:p>
    <w:p w14:paraId="2486FA24" w14:textId="5EEFC245" w:rsidR="00DF7BAA" w:rsidRDefault="008C31B4" w:rsidP="007F4890">
      <w:pPr>
        <w:pStyle w:val="Text2-1"/>
      </w:pPr>
      <w:r>
        <w:t>Bez doprovodného textu.</w:t>
      </w:r>
    </w:p>
    <w:p w14:paraId="69370E4B" w14:textId="77777777" w:rsidR="00DF7BAA" w:rsidRPr="008C31B4" w:rsidRDefault="00DF7BAA" w:rsidP="00DF7BAA">
      <w:pPr>
        <w:pStyle w:val="Nadpis2-2"/>
      </w:pPr>
      <w:bookmarkStart w:id="52" w:name="_Toc6410451"/>
      <w:bookmarkStart w:id="53" w:name="_Toc21501966"/>
      <w:r w:rsidRPr="008C31B4">
        <w:t>Železniční tunely</w:t>
      </w:r>
      <w:bookmarkEnd w:id="52"/>
      <w:bookmarkEnd w:id="53"/>
    </w:p>
    <w:p w14:paraId="002C3D93" w14:textId="40148D5B" w:rsidR="00DF7BAA" w:rsidRDefault="008C31B4" w:rsidP="007F4890">
      <w:pPr>
        <w:pStyle w:val="Text2-1"/>
      </w:pPr>
      <w:r>
        <w:t>Bez doprovodného textu.</w:t>
      </w:r>
    </w:p>
    <w:p w14:paraId="3C42DA36" w14:textId="77777777" w:rsidR="00DF7BAA" w:rsidRPr="00C55C62" w:rsidRDefault="00DF7BAA" w:rsidP="00DF7BAA">
      <w:pPr>
        <w:pStyle w:val="Nadpis2-2"/>
      </w:pPr>
      <w:bookmarkStart w:id="54" w:name="_Toc6410452"/>
      <w:bookmarkStart w:id="55" w:name="_Toc21501967"/>
      <w:r w:rsidRPr="00C55C62">
        <w:lastRenderedPageBreak/>
        <w:t>Pozemní komunikace</w:t>
      </w:r>
      <w:bookmarkEnd w:id="54"/>
      <w:bookmarkEnd w:id="55"/>
    </w:p>
    <w:p w14:paraId="6BBA3118" w14:textId="5D841413" w:rsidR="00DF7BAA" w:rsidRDefault="00C55C62" w:rsidP="007F4890">
      <w:pPr>
        <w:pStyle w:val="Text2-1"/>
      </w:pPr>
      <w:r>
        <w:t>Bez doprovodného textu</w:t>
      </w:r>
    </w:p>
    <w:p w14:paraId="60FA4806" w14:textId="77777777" w:rsidR="00DF7BAA" w:rsidRPr="00C55C62" w:rsidRDefault="00DF7BAA" w:rsidP="00DF7BAA">
      <w:pPr>
        <w:pStyle w:val="Nadpis2-2"/>
      </w:pPr>
      <w:bookmarkStart w:id="56" w:name="_Toc6410453"/>
      <w:bookmarkStart w:id="57" w:name="_Toc21501968"/>
      <w:r w:rsidRPr="00C55C62">
        <w:t>Kabelovody, kolektory</w:t>
      </w:r>
      <w:bookmarkEnd w:id="56"/>
      <w:bookmarkEnd w:id="57"/>
    </w:p>
    <w:p w14:paraId="7CA9F401" w14:textId="1AA8C587" w:rsidR="00DF7BAA" w:rsidRDefault="00C55C62" w:rsidP="007F4890">
      <w:pPr>
        <w:pStyle w:val="Text2-1"/>
      </w:pPr>
      <w:r>
        <w:t>Bez doprovodného textu.</w:t>
      </w:r>
    </w:p>
    <w:p w14:paraId="1F02C4CC" w14:textId="77777777" w:rsidR="00DF7BAA" w:rsidRPr="00C55C62" w:rsidRDefault="00DF7BAA" w:rsidP="00DF7BAA">
      <w:pPr>
        <w:pStyle w:val="Nadpis2-2"/>
      </w:pPr>
      <w:bookmarkStart w:id="58" w:name="_Toc6410454"/>
      <w:bookmarkStart w:id="59" w:name="_Toc21501969"/>
      <w:r w:rsidRPr="00C55C62">
        <w:t>Protihlukové objekty</w:t>
      </w:r>
      <w:bookmarkEnd w:id="58"/>
      <w:bookmarkEnd w:id="59"/>
    </w:p>
    <w:p w14:paraId="48449875" w14:textId="7A5C1879" w:rsidR="00DF7BAA" w:rsidRDefault="00C55C62" w:rsidP="007F4890">
      <w:pPr>
        <w:pStyle w:val="Text2-1"/>
      </w:pPr>
      <w:r>
        <w:t>Bez doprovodného textu.</w:t>
      </w:r>
    </w:p>
    <w:p w14:paraId="0A998BE3" w14:textId="77777777" w:rsidR="00DF7BAA" w:rsidRPr="00C55C62" w:rsidRDefault="00DF7BAA" w:rsidP="00DF7BAA">
      <w:pPr>
        <w:pStyle w:val="Nadpis2-2"/>
      </w:pPr>
      <w:bookmarkStart w:id="60" w:name="_Toc6410455"/>
      <w:bookmarkStart w:id="61" w:name="_Toc21501970"/>
      <w:r w:rsidRPr="00C55C62">
        <w:t>Pozemní stavební objekty</w:t>
      </w:r>
      <w:bookmarkEnd w:id="60"/>
      <w:bookmarkEnd w:id="61"/>
    </w:p>
    <w:p w14:paraId="3F982C9A" w14:textId="597AEC66" w:rsidR="00DF7BAA" w:rsidRDefault="00C55C62" w:rsidP="007F4890">
      <w:pPr>
        <w:pStyle w:val="Text2-1"/>
      </w:pPr>
      <w:r>
        <w:t>Bez doprovodného textu</w:t>
      </w:r>
      <w:r w:rsidR="00DF7BAA">
        <w:t>.</w:t>
      </w:r>
    </w:p>
    <w:p w14:paraId="4BF3DF12" w14:textId="77777777" w:rsidR="00DF7BAA" w:rsidRPr="00C55C62" w:rsidRDefault="00DF7BAA" w:rsidP="00DF7BAA">
      <w:pPr>
        <w:pStyle w:val="Nadpis2-2"/>
      </w:pPr>
      <w:bookmarkStart w:id="62" w:name="_Toc6410456"/>
      <w:bookmarkStart w:id="63" w:name="_Toc21501971"/>
      <w:r w:rsidRPr="00C55C62">
        <w:t>Trakční a energická zařízení</w:t>
      </w:r>
      <w:bookmarkEnd w:id="62"/>
      <w:bookmarkEnd w:id="63"/>
    </w:p>
    <w:p w14:paraId="65C1882F" w14:textId="3BD358D3" w:rsidR="00DF7BAA" w:rsidRDefault="00C55C62" w:rsidP="007F4890">
      <w:pPr>
        <w:pStyle w:val="Text2-1"/>
      </w:pPr>
      <w:r>
        <w:t>Bez doprovodného textu</w:t>
      </w:r>
      <w:r w:rsidR="00DF7BAA">
        <w:t>.</w:t>
      </w:r>
    </w:p>
    <w:p w14:paraId="4C925A53" w14:textId="77777777" w:rsidR="00DF7BAA" w:rsidRPr="00C55C62" w:rsidRDefault="00DF7BAA" w:rsidP="00DF7BAA">
      <w:pPr>
        <w:pStyle w:val="Nadpis2-2"/>
      </w:pPr>
      <w:bookmarkStart w:id="64" w:name="_Toc6410457"/>
      <w:bookmarkStart w:id="65" w:name="_Toc21501972"/>
      <w:r w:rsidRPr="00C55C62">
        <w:t>Vyzískaný materiál</w:t>
      </w:r>
      <w:bookmarkEnd w:id="64"/>
      <w:bookmarkEnd w:id="65"/>
    </w:p>
    <w:p w14:paraId="25A00788" w14:textId="2D63CEE2" w:rsidR="00DF7BAA" w:rsidRDefault="00C55C62" w:rsidP="007F4890">
      <w:pPr>
        <w:pStyle w:val="Text2-1"/>
      </w:pPr>
      <w:bookmarkStart w:id="66" w:name="_GoBack"/>
      <w:bookmarkEnd w:id="66"/>
      <w:r>
        <w:t>Bez doprovodného textu.</w:t>
      </w:r>
      <w:r w:rsidR="00DF7BAA">
        <w:t xml:space="preserve"> </w:t>
      </w:r>
    </w:p>
    <w:p w14:paraId="074DBD08" w14:textId="77777777" w:rsidR="00DF7BAA" w:rsidRDefault="00DF7BAA" w:rsidP="00DF7BAA">
      <w:pPr>
        <w:pStyle w:val="Nadpis2-2"/>
      </w:pPr>
      <w:bookmarkStart w:id="67" w:name="_Toc6410458"/>
      <w:bookmarkStart w:id="68" w:name="_Toc21501973"/>
      <w:r>
        <w:t>Životní prostředí a nakládání s odpady</w:t>
      </w:r>
      <w:bookmarkEnd w:id="67"/>
      <w:bookmarkEnd w:id="68"/>
    </w:p>
    <w:p w14:paraId="4C59A077" w14:textId="77777777" w:rsidR="00BF2861" w:rsidRPr="007F4890" w:rsidRDefault="00BF2861" w:rsidP="007F4890">
      <w:pPr>
        <w:pStyle w:val="Text2-1"/>
        <w:rPr>
          <w:rStyle w:val="Tun"/>
        </w:rPr>
      </w:pPr>
      <w:r w:rsidRPr="007F4890">
        <w:rPr>
          <w:rStyle w:val="Tun"/>
        </w:rPr>
        <w:t xml:space="preserve">Nakládání s odpady </w:t>
      </w:r>
    </w:p>
    <w:p w14:paraId="256DD6CA" w14:textId="77777777" w:rsidR="00BF2861" w:rsidRPr="007F4890" w:rsidRDefault="00BF2861" w:rsidP="007F4890">
      <w:pPr>
        <w:pStyle w:val="Text2-2"/>
      </w:pPr>
      <w:r w:rsidRPr="007F4890">
        <w:rPr>
          <w:rStyle w:val="Tun"/>
          <w:b w:val="0"/>
        </w:rPr>
        <w:t>Zhotovitel stavby si zajistí rozsah skládek sám, a to dle celkového množství a kategorie odpadů a tuto cenu si včetně rizika zohlední v nabídkové ceně položky.</w:t>
      </w:r>
      <w:r w:rsidRPr="007F4890">
        <w:t xml:space="preserve">   </w:t>
      </w:r>
    </w:p>
    <w:p w14:paraId="01D5C9E5" w14:textId="77777777" w:rsidR="007B5FD9" w:rsidRPr="007F4890" w:rsidRDefault="00BF2861" w:rsidP="007F4890">
      <w:pPr>
        <w:pStyle w:val="Text2-2"/>
        <w:rPr>
          <w:rStyle w:val="Tun"/>
          <w:b w:val="0"/>
        </w:rPr>
      </w:pPr>
      <w:r w:rsidRPr="007F4890">
        <w:rPr>
          <w:rStyle w:val="Tun"/>
          <w:b w:val="0"/>
        </w:rPr>
        <w:t xml:space="preserve">Polohy a vzdálenosti skládek pro likvidaci odpadů uvedené v Projektové dokumentaci </w:t>
      </w:r>
      <w:r w:rsidR="00953358" w:rsidRPr="00FB6E74">
        <w:rPr>
          <w:rStyle w:val="Tun"/>
          <w:b w:val="0"/>
        </w:rPr>
        <w:t xml:space="preserve">nebo jiné části Zadávací dokumentace </w:t>
      </w:r>
      <w:r w:rsidRPr="007F4890">
        <w:rPr>
          <w:rStyle w:val="Tun"/>
          <w:b w:val="0"/>
        </w:rPr>
        <w:t>jsou pouze informativní a slouží pro interní potřeby Objednatele a stavebního řízení. Umístění skládek není podkladem pro výběrové řízení na zhotovitele stavby, má tedy pouze informativní charakter.</w:t>
      </w:r>
    </w:p>
    <w:p w14:paraId="651FD8E1" w14:textId="13BEA4E6" w:rsidR="00DF7BAA" w:rsidRPr="00C55C62" w:rsidRDefault="00DF7BAA" w:rsidP="00C55C62">
      <w:pPr>
        <w:pStyle w:val="Text2-1"/>
        <w:numPr>
          <w:ilvl w:val="2"/>
          <w:numId w:val="7"/>
        </w:numPr>
        <w:tabs>
          <w:tab w:val="clear" w:pos="3005"/>
        </w:tabs>
        <w:ind w:left="907"/>
      </w:pPr>
      <w:r w:rsidRPr="00C55C62">
        <w:t xml:space="preserve">Rozhodující milníky doporučeného časového harmonogramu: Při zpracování harmonogramu je nutné vycházet z jednotlivých stavebních postupů uvedených v ZOV a dodržet množství a délku předjednaných </w:t>
      </w:r>
      <w:r w:rsidR="00C55C62">
        <w:t>výluk / Rozhodující milníky - Předpoklad samotné realizace je uvažován v rámci výluk železničního provozu 12. 10. 2021 – 19. 10. 2021 a 25. 10. 2021 – 25. 11. 2021.</w:t>
      </w:r>
    </w:p>
    <w:p w14:paraId="11D024C8" w14:textId="0A666509" w:rsidR="00DF7BAA" w:rsidRPr="00C55C62" w:rsidRDefault="00DF7BAA" w:rsidP="007F4890">
      <w:pPr>
        <w:pStyle w:val="Text2-1"/>
      </w:pPr>
      <w:r w:rsidRPr="00C55C62">
        <w:t>V harmonog</w:t>
      </w:r>
      <w:r w:rsidR="00C55C62">
        <w:t xml:space="preserve">ramu postupu prací je nutno </w:t>
      </w:r>
      <w:r w:rsidRPr="00C55C62">
        <w:t>respektovat zejména následující požadavky a termíny:</w:t>
      </w:r>
    </w:p>
    <w:p w14:paraId="791FB57D" w14:textId="77777777" w:rsidR="00DF7BAA" w:rsidRPr="00C55C62" w:rsidRDefault="00DF7BAA" w:rsidP="00DF7BAA">
      <w:pPr>
        <w:pStyle w:val="Odrka1-1"/>
        <w:numPr>
          <w:ilvl w:val="0"/>
          <w:numId w:val="5"/>
        </w:numPr>
        <w:spacing w:after="60"/>
      </w:pPr>
      <w:r w:rsidRPr="00C55C62">
        <w:t>termín zahájení a ukončení stavby</w:t>
      </w:r>
    </w:p>
    <w:p w14:paraId="50827C63" w14:textId="77777777" w:rsidR="00DF7BAA" w:rsidRPr="00C55C62" w:rsidRDefault="00DF7BAA" w:rsidP="00DF7BAA">
      <w:pPr>
        <w:pStyle w:val="Odrka1-1"/>
        <w:numPr>
          <w:ilvl w:val="0"/>
          <w:numId w:val="5"/>
        </w:numPr>
        <w:spacing w:after="60"/>
      </w:pPr>
      <w:r w:rsidRPr="00C55C62">
        <w:t>možné termíny uvádění provozuschopných celků do provozu</w:t>
      </w:r>
    </w:p>
    <w:p w14:paraId="38EAC519" w14:textId="77777777" w:rsidR="00DF7BAA" w:rsidRPr="00C55C62" w:rsidRDefault="00DF7BAA" w:rsidP="00DF7BAA">
      <w:pPr>
        <w:pStyle w:val="Odrka1-1"/>
        <w:numPr>
          <w:ilvl w:val="0"/>
          <w:numId w:val="5"/>
        </w:numPr>
        <w:spacing w:after="60"/>
      </w:pPr>
      <w:r w:rsidRPr="00C55C62">
        <w:t>výlukovou činnost s maximálním využitím výlukových časů</w:t>
      </w:r>
    </w:p>
    <w:p w14:paraId="21980F79" w14:textId="77777777" w:rsidR="00DF7BAA" w:rsidRPr="00C55C62" w:rsidRDefault="00DF7BAA" w:rsidP="00DF7BAA">
      <w:pPr>
        <w:pStyle w:val="Odrka1-1"/>
        <w:numPr>
          <w:ilvl w:val="0"/>
          <w:numId w:val="5"/>
        </w:numPr>
        <w:spacing w:after="60"/>
      </w:pPr>
      <w:r w:rsidRPr="00C55C62">
        <w:t>uzavírky pozemních komunikací</w:t>
      </w:r>
    </w:p>
    <w:p w14:paraId="6196620E" w14:textId="77777777" w:rsidR="00DF7BAA" w:rsidRPr="00C55C62" w:rsidRDefault="00DF7BAA" w:rsidP="00DF7BAA">
      <w:pPr>
        <w:pStyle w:val="Odrka1-1"/>
        <w:numPr>
          <w:ilvl w:val="0"/>
          <w:numId w:val="5"/>
        </w:numPr>
        <w:spacing w:after="60"/>
      </w:pPr>
      <w:r w:rsidRPr="00C55C62">
        <w:t>přechodové stavy, provozní zkoušky (kontrolní a zkušební plán)</w:t>
      </w:r>
    </w:p>
    <w:p w14:paraId="613CAFC4" w14:textId="2B26D1E2" w:rsidR="00DF7BAA" w:rsidRDefault="00DF7BAA" w:rsidP="00DF7BAA">
      <w:pPr>
        <w:pStyle w:val="Odrka1-1"/>
        <w:numPr>
          <w:ilvl w:val="0"/>
          <w:numId w:val="5"/>
        </w:numPr>
        <w:spacing w:after="60"/>
      </w:pPr>
      <w:r w:rsidRPr="00C55C62">
        <w:t>koordinace se souběžně probíhajícími stavbami</w:t>
      </w:r>
    </w:p>
    <w:p w14:paraId="0B4E9B0E" w14:textId="77777777" w:rsidR="00C55C62" w:rsidRPr="00C55C62" w:rsidRDefault="00C55C62" w:rsidP="00C55C62">
      <w:pPr>
        <w:pStyle w:val="Odrka1-1"/>
        <w:numPr>
          <w:ilvl w:val="0"/>
          <w:numId w:val="0"/>
        </w:numPr>
        <w:spacing w:after="60"/>
        <w:ind w:left="1077"/>
      </w:pPr>
    </w:p>
    <w:p w14:paraId="702FD5A1" w14:textId="35F98DB4" w:rsidR="00DF7BAA" w:rsidRPr="00C55C62" w:rsidRDefault="00DF7BAA" w:rsidP="007F4890">
      <w:pPr>
        <w:pStyle w:val="Text2-1"/>
      </w:pPr>
      <w:r w:rsidRPr="00C55C62">
        <w:t>Zho</w:t>
      </w:r>
      <w:r w:rsidR="00C55C62">
        <w:t>tovitel se zavazuje v souladu se zadávací dokumentací</w:t>
      </w:r>
      <w:r w:rsidRPr="00C55C62">
        <w:t xml:space="preserve">, považovat zde uvedené množství a délku výluk za maximální. Objednatel si vyhrazuje právo pozměnit </w:t>
      </w:r>
      <w:r w:rsidR="00C55C62">
        <w:t>z</w:t>
      </w:r>
      <w:r w:rsidRPr="00C55C62">
        <w:t>hotoviteli navržené časové horizonty rozhodujících výluk s cílem dosáhnout jejich maximálního využití a sladění s výlukami sousedních staveb.</w:t>
      </w:r>
    </w:p>
    <w:p w14:paraId="7623831C" w14:textId="758596FF" w:rsidR="00DF7BAA" w:rsidRDefault="00DF7BAA" w:rsidP="007F4890">
      <w:pPr>
        <w:pStyle w:val="Text2-1"/>
      </w:pPr>
      <w:r w:rsidRPr="00C55C62">
        <w:t xml:space="preserve">Závazným pro </w:t>
      </w:r>
      <w:r w:rsidR="00DB58AA" w:rsidRPr="00C55C62">
        <w:t>Z</w:t>
      </w:r>
      <w:r w:rsidRPr="00C55C62">
        <w:t>hotovitele jsou termíny a rozsah výluk, které jsou uvedeny v následující tabulce:</w:t>
      </w:r>
    </w:p>
    <w:p w14:paraId="20FEA5B5" w14:textId="77777777" w:rsidR="00463B9E" w:rsidRPr="00C55C62" w:rsidRDefault="00463B9E" w:rsidP="00463B9E">
      <w:pPr>
        <w:pStyle w:val="Text2-1"/>
        <w:numPr>
          <w:ilvl w:val="0"/>
          <w:numId w:val="0"/>
        </w:numPr>
      </w:pP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6A10C4" w:rsidRPr="00BC51B8" w14:paraId="56EBF808" w14:textId="77777777" w:rsidTr="006A10C4">
        <w:tc>
          <w:tcPr>
            <w:tcW w:w="1327" w:type="dxa"/>
            <w:shd w:val="clear" w:color="auto" w:fill="auto"/>
          </w:tcPr>
          <w:p w14:paraId="4B69D2AA" w14:textId="77777777" w:rsidR="00DF7BAA" w:rsidRPr="00D92EEA" w:rsidRDefault="00DF7BAA" w:rsidP="00DF7BAA">
            <w:pPr>
              <w:pStyle w:val="Tabulka"/>
              <w:rPr>
                <w:b/>
                <w:sz w:val="14"/>
              </w:rPr>
            </w:pPr>
            <w:r w:rsidRPr="00D92EEA">
              <w:rPr>
                <w:b/>
                <w:sz w:val="14"/>
              </w:rPr>
              <w:lastRenderedPageBreak/>
              <w:t>Postup</w:t>
            </w:r>
          </w:p>
        </w:tc>
        <w:tc>
          <w:tcPr>
            <w:tcW w:w="3118" w:type="dxa"/>
            <w:shd w:val="clear" w:color="auto" w:fill="auto"/>
          </w:tcPr>
          <w:p w14:paraId="35C3A996" w14:textId="77777777" w:rsidR="00DF7BAA" w:rsidRPr="00D92EEA" w:rsidRDefault="00DF7BAA" w:rsidP="00DF7BAA">
            <w:pPr>
              <w:pStyle w:val="Tabulka"/>
              <w:rPr>
                <w:b/>
                <w:sz w:val="14"/>
              </w:rPr>
            </w:pPr>
            <w:r w:rsidRPr="00D92EEA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2E4DB390" w14:textId="77777777" w:rsidR="00DF7BAA" w:rsidRPr="00D92EEA" w:rsidRDefault="00DF7BAA" w:rsidP="006A10C4">
            <w:pPr>
              <w:pStyle w:val="Tabulka"/>
              <w:jc w:val="center"/>
              <w:rPr>
                <w:b/>
                <w:sz w:val="14"/>
              </w:rPr>
            </w:pPr>
            <w:r w:rsidRPr="00D92EEA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75EE6D82" w14:textId="77777777" w:rsidR="00DF7BAA" w:rsidRPr="00D92EEA" w:rsidRDefault="00DF7BAA" w:rsidP="00DF7BAA">
            <w:pPr>
              <w:pStyle w:val="Tabulka"/>
              <w:rPr>
                <w:b/>
                <w:sz w:val="14"/>
              </w:rPr>
            </w:pPr>
            <w:r w:rsidRPr="00D92EEA">
              <w:rPr>
                <w:b/>
                <w:sz w:val="14"/>
              </w:rPr>
              <w:t>Doba trvání</w:t>
            </w:r>
          </w:p>
        </w:tc>
      </w:tr>
      <w:tr w:rsidR="006A10C4" w:rsidRPr="00BC51B8" w14:paraId="564AB04D" w14:textId="77777777" w:rsidTr="006A10C4">
        <w:tc>
          <w:tcPr>
            <w:tcW w:w="1327" w:type="dxa"/>
            <w:shd w:val="clear" w:color="auto" w:fill="auto"/>
          </w:tcPr>
          <w:p w14:paraId="359722A6" w14:textId="77777777" w:rsidR="00DF7BAA" w:rsidRPr="00D92EEA" w:rsidRDefault="00DF7BAA" w:rsidP="00DF7BAA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14:paraId="021908AF" w14:textId="77777777" w:rsidR="00DF7BAA" w:rsidRPr="00D92EEA" w:rsidRDefault="00DF7BAA" w:rsidP="00DF7BAA">
            <w:pPr>
              <w:pStyle w:val="Tabulka"/>
              <w:rPr>
                <w:sz w:val="14"/>
              </w:rPr>
            </w:pPr>
            <w:r w:rsidRPr="00D92EEA">
              <w:rPr>
                <w:sz w:val="14"/>
              </w:rPr>
              <w:t>Zahájení stavby</w:t>
            </w:r>
          </w:p>
        </w:tc>
        <w:tc>
          <w:tcPr>
            <w:tcW w:w="1701" w:type="dxa"/>
            <w:shd w:val="clear" w:color="auto" w:fill="auto"/>
          </w:tcPr>
          <w:p w14:paraId="156ED4E7" w14:textId="77777777" w:rsidR="00DF7BAA" w:rsidRPr="00D92EEA" w:rsidRDefault="00DF7BAA" w:rsidP="006A10C4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57EA65A8" w14:textId="4042ED41" w:rsidR="00DF7BAA" w:rsidRPr="00D92EEA" w:rsidRDefault="00D92EEA" w:rsidP="00D92EEA">
            <w:pPr>
              <w:pStyle w:val="Tabulka"/>
              <w:rPr>
                <w:sz w:val="14"/>
              </w:rPr>
            </w:pPr>
            <w:r w:rsidRPr="00D92EEA">
              <w:rPr>
                <w:sz w:val="14"/>
              </w:rPr>
              <w:t>říje</w:t>
            </w:r>
            <w:r w:rsidR="00DF7BAA" w:rsidRPr="00D92EEA">
              <w:rPr>
                <w:sz w:val="14"/>
              </w:rPr>
              <w:t>n 20</w:t>
            </w:r>
            <w:r w:rsidRPr="00D92EEA">
              <w:rPr>
                <w:sz w:val="14"/>
              </w:rPr>
              <w:t>2</w:t>
            </w:r>
            <w:r w:rsidR="00DF7BAA" w:rsidRPr="00D92EEA">
              <w:rPr>
                <w:sz w:val="14"/>
              </w:rPr>
              <w:t>1</w:t>
            </w:r>
          </w:p>
        </w:tc>
      </w:tr>
      <w:tr w:rsidR="006A10C4" w:rsidRPr="00BC51B8" w14:paraId="27C98CE8" w14:textId="77777777" w:rsidTr="006A10C4">
        <w:tc>
          <w:tcPr>
            <w:tcW w:w="1327" w:type="dxa"/>
            <w:shd w:val="clear" w:color="auto" w:fill="auto"/>
          </w:tcPr>
          <w:p w14:paraId="0A5A64C0" w14:textId="15ED50E8" w:rsidR="00DF7BAA" w:rsidRPr="00D92EEA" w:rsidRDefault="00DF7BAA" w:rsidP="00DF7BAA">
            <w:pPr>
              <w:pStyle w:val="Tabulka"/>
              <w:rPr>
                <w:sz w:val="14"/>
              </w:rPr>
            </w:pPr>
            <w:r w:rsidRPr="00D92EEA">
              <w:rPr>
                <w:sz w:val="14"/>
              </w:rPr>
              <w:t>1.</w:t>
            </w:r>
            <w:r w:rsidR="00463B9E">
              <w:rPr>
                <w:sz w:val="14"/>
              </w:rPr>
              <w:t xml:space="preserve"> Sekce</w:t>
            </w:r>
          </w:p>
        </w:tc>
        <w:tc>
          <w:tcPr>
            <w:tcW w:w="3118" w:type="dxa"/>
            <w:shd w:val="clear" w:color="auto" w:fill="auto"/>
          </w:tcPr>
          <w:p w14:paraId="48D7C702" w14:textId="77777777" w:rsidR="00DF7BAA" w:rsidRPr="00D92EEA" w:rsidRDefault="00DF7BAA" w:rsidP="00DF7BAA">
            <w:pPr>
              <w:pStyle w:val="Tabulka"/>
              <w:rPr>
                <w:sz w:val="14"/>
              </w:rPr>
            </w:pPr>
            <w:r w:rsidRPr="00D92EEA">
              <w:rPr>
                <w:sz w:val="14"/>
              </w:rPr>
              <w:t>Přípravné práce</w:t>
            </w:r>
          </w:p>
        </w:tc>
        <w:tc>
          <w:tcPr>
            <w:tcW w:w="1701" w:type="dxa"/>
            <w:shd w:val="clear" w:color="auto" w:fill="auto"/>
          </w:tcPr>
          <w:p w14:paraId="18FA667B" w14:textId="77777777" w:rsidR="00DF7BAA" w:rsidRPr="00D92EEA" w:rsidRDefault="00DF7BAA" w:rsidP="006A10C4">
            <w:pPr>
              <w:pStyle w:val="Tabulka"/>
              <w:jc w:val="center"/>
              <w:rPr>
                <w:sz w:val="14"/>
              </w:rPr>
            </w:pPr>
            <w:r w:rsidRPr="00D92EEA">
              <w:rPr>
                <w:sz w:val="14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593A2C7D" w14:textId="4B4EE0BB" w:rsidR="00DF7BAA" w:rsidRPr="00D92EEA" w:rsidRDefault="00C55C62" w:rsidP="00DF7BAA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ř</w:t>
            </w:r>
            <w:r w:rsidR="00D92EEA" w:rsidRPr="00D92EEA">
              <w:rPr>
                <w:sz w:val="14"/>
              </w:rPr>
              <w:t>íjen 2021</w:t>
            </w:r>
          </w:p>
        </w:tc>
      </w:tr>
      <w:tr w:rsidR="006A10C4" w:rsidRPr="00BC51B8" w14:paraId="3A3DAE93" w14:textId="77777777" w:rsidTr="006A10C4">
        <w:tc>
          <w:tcPr>
            <w:tcW w:w="1327" w:type="dxa"/>
            <w:shd w:val="clear" w:color="auto" w:fill="auto"/>
          </w:tcPr>
          <w:p w14:paraId="7A2F5D6B" w14:textId="77777777" w:rsidR="00DF7BAA" w:rsidRPr="00BC51B8" w:rsidRDefault="00DF7BAA" w:rsidP="00DF7BAA">
            <w:pPr>
              <w:pStyle w:val="Tabulka"/>
              <w:rPr>
                <w:sz w:val="14"/>
                <w:highlight w:val="green"/>
              </w:rPr>
            </w:pPr>
            <w:r w:rsidRPr="00D92EEA">
              <w:rPr>
                <w:sz w:val="14"/>
              </w:rPr>
              <w:t>2. Sekce</w:t>
            </w:r>
          </w:p>
        </w:tc>
        <w:tc>
          <w:tcPr>
            <w:tcW w:w="3118" w:type="dxa"/>
            <w:shd w:val="clear" w:color="auto" w:fill="auto"/>
          </w:tcPr>
          <w:p w14:paraId="08B084A8" w14:textId="2EE9B868" w:rsidR="00DF7BAA" w:rsidRDefault="00D92EEA" w:rsidP="00DF7BAA">
            <w:pPr>
              <w:pStyle w:val="Tabulka"/>
              <w:rPr>
                <w:sz w:val="14"/>
              </w:rPr>
            </w:pPr>
            <w:r w:rsidRPr="00D92EEA">
              <w:rPr>
                <w:sz w:val="14"/>
              </w:rPr>
              <w:t>Realizace</w:t>
            </w:r>
            <w:r>
              <w:rPr>
                <w:sz w:val="14"/>
              </w:rPr>
              <w:t xml:space="preserve"> SO01</w:t>
            </w:r>
          </w:p>
          <w:p w14:paraId="061FDA78" w14:textId="60217052" w:rsidR="00D92EEA" w:rsidRPr="00D92EEA" w:rsidRDefault="00D92EEA" w:rsidP="00DF7BAA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 xml:space="preserve">               SO 02, SO03</w:t>
            </w:r>
          </w:p>
        </w:tc>
        <w:tc>
          <w:tcPr>
            <w:tcW w:w="1701" w:type="dxa"/>
            <w:shd w:val="clear" w:color="auto" w:fill="auto"/>
          </w:tcPr>
          <w:p w14:paraId="4A0F1EFB" w14:textId="77777777" w:rsidR="00DF7BAA" w:rsidRDefault="00DF7BAA" w:rsidP="006A10C4">
            <w:pPr>
              <w:pStyle w:val="Tabulka"/>
              <w:jc w:val="center"/>
              <w:rPr>
                <w:sz w:val="14"/>
              </w:rPr>
            </w:pPr>
            <w:r w:rsidRPr="00D92EEA">
              <w:rPr>
                <w:sz w:val="14"/>
              </w:rPr>
              <w:t>3</w:t>
            </w:r>
            <w:r w:rsidR="00D92EEA" w:rsidRPr="00D92EEA">
              <w:rPr>
                <w:sz w:val="14"/>
              </w:rPr>
              <w:t>2</w:t>
            </w:r>
            <w:r w:rsidRPr="00D92EEA">
              <w:rPr>
                <w:sz w:val="14"/>
              </w:rPr>
              <w:t>N</w:t>
            </w:r>
          </w:p>
          <w:p w14:paraId="0F0CE62B" w14:textId="7F29DBF5" w:rsidR="00D92EEA" w:rsidRPr="00D92EEA" w:rsidRDefault="00D92EEA" w:rsidP="006A10C4">
            <w:pPr>
              <w:pStyle w:val="Tabulka"/>
              <w:jc w:val="center"/>
              <w:rPr>
                <w:sz w:val="14"/>
              </w:rPr>
            </w:pPr>
            <w:r>
              <w:rPr>
                <w:sz w:val="14"/>
              </w:rPr>
              <w:t>8N</w:t>
            </w:r>
          </w:p>
        </w:tc>
        <w:tc>
          <w:tcPr>
            <w:tcW w:w="1985" w:type="dxa"/>
            <w:shd w:val="clear" w:color="auto" w:fill="auto"/>
          </w:tcPr>
          <w:p w14:paraId="7FDE9C85" w14:textId="77777777" w:rsidR="00DF7BAA" w:rsidRDefault="00D92EEA" w:rsidP="00DF7BAA">
            <w:pPr>
              <w:pStyle w:val="Tabulka"/>
              <w:rPr>
                <w:sz w:val="14"/>
              </w:rPr>
            </w:pPr>
            <w:r w:rsidRPr="00D92EEA">
              <w:rPr>
                <w:sz w:val="14"/>
              </w:rPr>
              <w:t>25.10.2021 – 25.11.2021</w:t>
            </w:r>
          </w:p>
          <w:p w14:paraId="7CE6B86A" w14:textId="04C80850" w:rsidR="00D92EEA" w:rsidRPr="00D92EEA" w:rsidRDefault="00D92EEA" w:rsidP="00DF7BAA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12.10.2021 – 19.10.2021</w:t>
            </w:r>
          </w:p>
        </w:tc>
      </w:tr>
      <w:tr w:rsidR="006A10C4" w:rsidRPr="00BC51B8" w14:paraId="2948AB3A" w14:textId="77777777" w:rsidTr="006A10C4">
        <w:tc>
          <w:tcPr>
            <w:tcW w:w="1327" w:type="dxa"/>
            <w:shd w:val="clear" w:color="auto" w:fill="auto"/>
          </w:tcPr>
          <w:p w14:paraId="71668DA4" w14:textId="77777777" w:rsidR="00DF7BAA" w:rsidRPr="00292BAC" w:rsidRDefault="00DF7BAA" w:rsidP="00DF7BAA">
            <w:pPr>
              <w:pStyle w:val="Tabulka"/>
              <w:rPr>
                <w:sz w:val="14"/>
              </w:rPr>
            </w:pPr>
            <w:r w:rsidRPr="00292BAC">
              <w:rPr>
                <w:sz w:val="14"/>
              </w:rPr>
              <w:t>4. Sekce</w:t>
            </w:r>
          </w:p>
        </w:tc>
        <w:tc>
          <w:tcPr>
            <w:tcW w:w="3118" w:type="dxa"/>
            <w:shd w:val="clear" w:color="auto" w:fill="auto"/>
          </w:tcPr>
          <w:p w14:paraId="0654CEE2" w14:textId="77777777" w:rsidR="00DF7BAA" w:rsidRPr="00292BAC" w:rsidRDefault="00DF7BAA" w:rsidP="00DF7BAA">
            <w:pPr>
              <w:pStyle w:val="Tabulka"/>
              <w:rPr>
                <w:sz w:val="14"/>
              </w:rPr>
            </w:pPr>
            <w:r w:rsidRPr="00292BAC">
              <w:rPr>
                <w:sz w:val="14"/>
              </w:rPr>
              <w:t>Dokončovací práce</w:t>
            </w:r>
          </w:p>
        </w:tc>
        <w:tc>
          <w:tcPr>
            <w:tcW w:w="1701" w:type="dxa"/>
            <w:shd w:val="clear" w:color="auto" w:fill="auto"/>
          </w:tcPr>
          <w:p w14:paraId="7E9162C7" w14:textId="0FFAB0E0" w:rsidR="00DF7BAA" w:rsidRPr="00292BAC" w:rsidRDefault="00DF7BAA" w:rsidP="00292BAC">
            <w:pPr>
              <w:pStyle w:val="Tabulka"/>
              <w:jc w:val="center"/>
              <w:rPr>
                <w:sz w:val="14"/>
              </w:rPr>
            </w:pPr>
            <w:r w:rsidRPr="00292BAC">
              <w:rPr>
                <w:sz w:val="14"/>
              </w:rPr>
              <w:t xml:space="preserve">Bez výluk </w:t>
            </w:r>
          </w:p>
        </w:tc>
        <w:tc>
          <w:tcPr>
            <w:tcW w:w="1985" w:type="dxa"/>
            <w:shd w:val="clear" w:color="auto" w:fill="auto"/>
          </w:tcPr>
          <w:p w14:paraId="2A8772B7" w14:textId="354D5D9B" w:rsidR="00DF7BAA" w:rsidRPr="00BC51B8" w:rsidRDefault="00463B9E" w:rsidP="00463B9E">
            <w:pPr>
              <w:pStyle w:val="Tabulka"/>
              <w:rPr>
                <w:sz w:val="14"/>
                <w:highlight w:val="green"/>
              </w:rPr>
            </w:pPr>
            <w:r>
              <w:rPr>
                <w:sz w:val="14"/>
              </w:rPr>
              <w:t>Do 07/</w:t>
            </w:r>
            <w:r w:rsidR="00DF7BAA" w:rsidRPr="00292BAC">
              <w:rPr>
                <w:sz w:val="14"/>
              </w:rPr>
              <w:t>20</w:t>
            </w:r>
            <w:r w:rsidR="00292BAC" w:rsidRPr="00292BAC">
              <w:rPr>
                <w:sz w:val="14"/>
              </w:rPr>
              <w:t>2</w:t>
            </w:r>
            <w:r>
              <w:rPr>
                <w:sz w:val="14"/>
              </w:rPr>
              <w:t>2</w:t>
            </w:r>
            <w:r w:rsidR="00DF7BAA" w:rsidRPr="00292BAC">
              <w:rPr>
                <w:sz w:val="14"/>
              </w:rPr>
              <w:t xml:space="preserve"> </w:t>
            </w:r>
          </w:p>
        </w:tc>
      </w:tr>
      <w:tr w:rsidR="006A10C4" w:rsidRPr="00BC51B8" w14:paraId="65B5A347" w14:textId="77777777" w:rsidTr="006A10C4">
        <w:tc>
          <w:tcPr>
            <w:tcW w:w="1327" w:type="dxa"/>
            <w:shd w:val="clear" w:color="auto" w:fill="auto"/>
          </w:tcPr>
          <w:p w14:paraId="63DD9441" w14:textId="77777777" w:rsidR="00DF7BAA" w:rsidRPr="00BC51B8" w:rsidRDefault="00DF7BAA" w:rsidP="00DF7BAA">
            <w:pPr>
              <w:pStyle w:val="Tabulka"/>
              <w:rPr>
                <w:sz w:val="14"/>
                <w:highlight w:val="green"/>
              </w:rPr>
            </w:pPr>
          </w:p>
        </w:tc>
        <w:tc>
          <w:tcPr>
            <w:tcW w:w="3118" w:type="dxa"/>
            <w:shd w:val="clear" w:color="auto" w:fill="auto"/>
          </w:tcPr>
          <w:p w14:paraId="468D66B1" w14:textId="77777777" w:rsidR="00DF7BAA" w:rsidRPr="00BC51B8" w:rsidRDefault="00DF7BAA" w:rsidP="00DF7BAA">
            <w:pPr>
              <w:pStyle w:val="Tabulka"/>
              <w:rPr>
                <w:sz w:val="14"/>
                <w:highlight w:val="green"/>
              </w:rPr>
            </w:pPr>
            <w:r w:rsidRPr="00292BAC">
              <w:rPr>
                <w:sz w:val="14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39A96F6A" w14:textId="77777777" w:rsidR="00DF7BAA" w:rsidRPr="00BC51B8" w:rsidRDefault="00DF7BAA" w:rsidP="006A10C4">
            <w:pPr>
              <w:pStyle w:val="Tabulka"/>
              <w:jc w:val="center"/>
              <w:rPr>
                <w:sz w:val="14"/>
                <w:highlight w:val="green"/>
              </w:rPr>
            </w:pPr>
          </w:p>
        </w:tc>
        <w:tc>
          <w:tcPr>
            <w:tcW w:w="1985" w:type="dxa"/>
            <w:shd w:val="clear" w:color="auto" w:fill="auto"/>
          </w:tcPr>
          <w:p w14:paraId="34240A8D" w14:textId="78257736" w:rsidR="00DF7BAA" w:rsidRPr="00BC51B8" w:rsidRDefault="00463B9E" w:rsidP="00DF7BAA">
            <w:pPr>
              <w:pStyle w:val="Tabulka"/>
              <w:rPr>
                <w:sz w:val="14"/>
                <w:highlight w:val="green"/>
              </w:rPr>
            </w:pPr>
            <w:r w:rsidRPr="00463B9E">
              <w:rPr>
                <w:sz w:val="14"/>
              </w:rPr>
              <w:t xml:space="preserve">9 </w:t>
            </w:r>
            <w:r w:rsidR="00DF7BAA" w:rsidRPr="00463B9E">
              <w:rPr>
                <w:sz w:val="14"/>
              </w:rPr>
              <w:t>měsíců od zahájení stavebních prací (viz smlouva)*</w:t>
            </w:r>
          </w:p>
        </w:tc>
      </w:tr>
    </w:tbl>
    <w:p w14:paraId="0445D5C1" w14:textId="77777777" w:rsidR="00DF7BAA" w:rsidRDefault="00DF7BAA" w:rsidP="00DF7BAA">
      <w:pPr>
        <w:pStyle w:val="Textbezslovn"/>
      </w:pPr>
      <w:r w:rsidRPr="00292BAC">
        <w:t>*) Datum ukončení stavby je závislé na termínu zahájení stavebních prací</w:t>
      </w:r>
    </w:p>
    <w:p w14:paraId="2FDDCE34" w14:textId="77777777" w:rsidR="00DF7BAA" w:rsidRDefault="00DF7BAA" w:rsidP="00DF7BAA">
      <w:pPr>
        <w:pStyle w:val="Nadpis2-1"/>
      </w:pPr>
      <w:bookmarkStart w:id="69" w:name="_Toc6410461"/>
      <w:bookmarkStart w:id="70" w:name="_Toc21501975"/>
      <w:r w:rsidRPr="00EC2E51">
        <w:t>SOUVISEJÍCÍ</w:t>
      </w:r>
      <w:r>
        <w:t xml:space="preserve"> DOKUMENTY A PŘEDPISY</w:t>
      </w:r>
      <w:bookmarkEnd w:id="69"/>
      <w:bookmarkEnd w:id="70"/>
    </w:p>
    <w:p w14:paraId="6B3C6B5E" w14:textId="77777777" w:rsidR="00DF7BAA" w:rsidRDefault="00DF7BAA" w:rsidP="007F4890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07EFE41F" w14:textId="77777777" w:rsidR="007B5FD9" w:rsidRDefault="007B5FD9" w:rsidP="007F4890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14:paraId="190F2D31" w14:textId="77777777" w:rsidR="007B5FD9" w:rsidRDefault="00336FE9" w:rsidP="007F4890">
      <w:pPr>
        <w:pStyle w:val="Textbezslovn"/>
        <w:ind w:left="1588"/>
      </w:pPr>
      <w:hyperlink r:id="rId11" w:history="1">
        <w:r w:rsidR="007B5FD9" w:rsidRPr="003846BE">
          <w:rPr>
            <w:rStyle w:val="Tun"/>
          </w:rPr>
          <w:t>www.</w:t>
        </w:r>
        <w:r w:rsidR="007B5FD9">
          <w:rPr>
            <w:rStyle w:val="Tun"/>
          </w:rPr>
          <w:t>spravazeleznic</w:t>
        </w:r>
        <w:r w:rsidR="007B5FD9" w:rsidRPr="003846BE">
          <w:rPr>
            <w:rStyle w:val="Tun"/>
          </w:rPr>
          <w:t>.cz</w:t>
        </w:r>
      </w:hyperlink>
      <w:r w:rsidR="007B5FD9" w:rsidRPr="003846BE">
        <w:rPr>
          <w:rStyle w:val="Tun"/>
        </w:rPr>
        <w:t xml:space="preserve"> v sekci „O nás / Vnitřní předpisy / odkaz Dokumenty a</w:t>
      </w:r>
      <w:r w:rsidR="007B5FD9">
        <w:rPr>
          <w:rStyle w:val="Tun"/>
        </w:rPr>
        <w:t> </w:t>
      </w:r>
      <w:r w:rsidR="007B5FD9" w:rsidRPr="003846BE">
        <w:rPr>
          <w:rStyle w:val="Tun"/>
        </w:rPr>
        <w:t>předpisy</w:t>
      </w:r>
      <w:r w:rsidR="007B5FD9">
        <w:rPr>
          <w:rStyle w:val="Tun"/>
        </w:rPr>
        <w:t>“</w:t>
      </w:r>
      <w:r w:rsidR="007B5FD9">
        <w:t xml:space="preserve"> (</w:t>
      </w:r>
      <w:r w:rsidR="007B5FD9" w:rsidRPr="003846BE">
        <w:t>https://www.</w:t>
      </w:r>
      <w:r w:rsidR="007B5FD9">
        <w:t>spravazeleznic</w:t>
      </w:r>
      <w:r w:rsidR="007B5FD9" w:rsidRPr="003846BE">
        <w:t>.cz/o-nas/vnitrni-predpisy-spravy-zeleznic/dokumenty-a-predpisy</w:t>
      </w:r>
      <w:r w:rsidR="007B5FD9">
        <w:t>)</w:t>
      </w:r>
    </w:p>
    <w:p w14:paraId="76455F8E" w14:textId="77777777" w:rsidR="007B5FD9" w:rsidRPr="007D016E" w:rsidRDefault="007B5FD9" w:rsidP="007F4890">
      <w:pPr>
        <w:pStyle w:val="Textbezslovn"/>
        <w:ind w:left="1588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5E6FB19C" w14:textId="77777777" w:rsidR="007B5FD9" w:rsidRPr="00E85446" w:rsidRDefault="007B5FD9" w:rsidP="007F4890">
      <w:pPr>
        <w:pStyle w:val="Textbezslovn"/>
        <w:keepNext/>
        <w:spacing w:after="0"/>
        <w:ind w:left="1588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7DFDA494" w14:textId="77777777" w:rsidR="007B5FD9" w:rsidRPr="00E85446" w:rsidRDefault="007B5FD9" w:rsidP="007F4890">
      <w:pPr>
        <w:pStyle w:val="Textbezslovn"/>
        <w:keepNext/>
        <w:spacing w:after="0"/>
        <w:ind w:left="1588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069FCC16" w14:textId="77777777" w:rsidR="007B5FD9" w:rsidRPr="007D7A4E" w:rsidRDefault="007B5FD9" w:rsidP="007F4890">
      <w:pPr>
        <w:pStyle w:val="Textbezslovn"/>
        <w:keepNext/>
        <w:spacing w:after="0"/>
        <w:ind w:left="1588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3B652775" w14:textId="77777777" w:rsidR="007B5FD9" w:rsidRPr="007D016E" w:rsidRDefault="007B5FD9" w:rsidP="007F4890">
      <w:pPr>
        <w:pStyle w:val="Textbezslovn"/>
        <w:keepNext/>
        <w:spacing w:after="0"/>
        <w:ind w:left="1588"/>
      </w:pPr>
      <w:r>
        <w:t>Jeremenkova 103/23</w:t>
      </w:r>
    </w:p>
    <w:p w14:paraId="32A78793" w14:textId="77777777" w:rsidR="007B5FD9" w:rsidRDefault="007B5FD9" w:rsidP="007F4890">
      <w:pPr>
        <w:pStyle w:val="Textbezslovn"/>
        <w:ind w:left="1588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6008E499" w14:textId="77777777" w:rsidR="007B5FD9" w:rsidRDefault="007B5FD9" w:rsidP="007F4890">
      <w:pPr>
        <w:pStyle w:val="Textbezslovn"/>
        <w:ind w:left="1588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5036A563" w14:textId="77777777" w:rsidR="007B5FD9" w:rsidRDefault="007B5FD9" w:rsidP="007F4890">
      <w:pPr>
        <w:pStyle w:val="Textbezslovn"/>
        <w:spacing w:after="0"/>
        <w:ind w:left="1588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5B739EB4" w14:textId="77777777" w:rsidR="007B5FD9" w:rsidRDefault="007B5FD9" w:rsidP="007F4890">
      <w:pPr>
        <w:pStyle w:val="Textbezslovn"/>
        <w:ind w:left="1588"/>
      </w:pPr>
      <w:r>
        <w:t xml:space="preserve">Ceníky: </w:t>
      </w:r>
      <w:r w:rsidRPr="00E64846">
        <w:t>https://typdok.tudc.cz/</w:t>
      </w:r>
    </w:p>
    <w:p w14:paraId="7D9C5420" w14:textId="77777777" w:rsidR="007B5FD9" w:rsidRDefault="007B5FD9" w:rsidP="007F4890">
      <w:pPr>
        <w:pStyle w:val="Text2-1"/>
        <w:numPr>
          <w:ilvl w:val="0"/>
          <w:numId w:val="0"/>
        </w:numPr>
        <w:ind w:left="1588"/>
      </w:pPr>
    </w:p>
    <w:p w14:paraId="71544FAD" w14:textId="77777777" w:rsidR="00DF7BAA" w:rsidRDefault="00DF7BAA" w:rsidP="00DF7BAA">
      <w:pPr>
        <w:pStyle w:val="Nadpis2-1"/>
      </w:pPr>
      <w:bookmarkStart w:id="71" w:name="_Toc6410462"/>
      <w:bookmarkStart w:id="72" w:name="_Toc21501976"/>
      <w:r>
        <w:t>PŘÍLOHY</w:t>
      </w:r>
      <w:bookmarkEnd w:id="71"/>
      <w:bookmarkEnd w:id="72"/>
    </w:p>
    <w:p w14:paraId="6698CA7D" w14:textId="0FF3AC2A" w:rsidR="00DF7BAA" w:rsidRPr="00463B9E" w:rsidRDefault="00463B9E" w:rsidP="007F4890">
      <w:pPr>
        <w:pStyle w:val="Text2-1"/>
      </w:pPr>
      <w:r>
        <w:t>Bez přílohy.</w:t>
      </w:r>
      <w:r w:rsidR="00DF7BAA" w:rsidRPr="00463B9E">
        <w:t xml:space="preserve"> </w:t>
      </w:r>
    </w:p>
    <w:p w14:paraId="0E9D141A" w14:textId="2F91FA5D" w:rsidR="00DF7BAA" w:rsidRDefault="00463B9E" w:rsidP="007F4890">
      <w:pPr>
        <w:pStyle w:val="Text2-1"/>
      </w:pPr>
      <w:r>
        <w:t>Bez přílohy</w:t>
      </w:r>
      <w:r w:rsidR="00DF7BAA" w:rsidRPr="00EC2E51">
        <w:t>.</w:t>
      </w:r>
    </w:p>
    <w:p w14:paraId="3B18D222" w14:textId="77777777" w:rsidR="00DF7BAA" w:rsidRDefault="00DF7BAA" w:rsidP="00264D52">
      <w:pPr>
        <w:pStyle w:val="Textbezodsazen"/>
      </w:pPr>
    </w:p>
    <w:p w14:paraId="42422E08" w14:textId="77777777" w:rsidR="00DF7BAA" w:rsidRPr="00DF7BAA" w:rsidRDefault="00DF7BAA" w:rsidP="00264D52">
      <w:pPr>
        <w:pStyle w:val="Textbezodsazen"/>
      </w:pPr>
    </w:p>
    <w:p w14:paraId="7FECADE9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35D8CF03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FEE3F" w14:textId="77777777" w:rsidR="007C02F5" w:rsidRDefault="007C02F5" w:rsidP="00962258">
      <w:pPr>
        <w:spacing w:after="0" w:line="240" w:lineRule="auto"/>
      </w:pPr>
      <w:r>
        <w:separator/>
      </w:r>
    </w:p>
  </w:endnote>
  <w:endnote w:type="continuationSeparator" w:id="0">
    <w:p w14:paraId="5B2CEC96" w14:textId="77777777" w:rsidR="007C02F5" w:rsidRDefault="007C02F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C02F5" w:rsidRPr="006A10C4" w14:paraId="76E86DF7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3472249" w14:textId="43CA484C" w:rsidR="007C02F5" w:rsidRPr="006A10C4" w:rsidRDefault="007C02F5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336FE9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336FE9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7AFB1166" w14:textId="217ADA7A" w:rsidR="007C02F5" w:rsidRPr="006A10C4" w:rsidRDefault="007C02F5" w:rsidP="003462EB">
          <w:pPr>
            <w:pStyle w:val="Zpatvlevo"/>
          </w:pPr>
          <w:r>
            <w:t>Výměna kolejnic v obvodu ST Jihlava</w:t>
          </w:r>
        </w:p>
        <w:p w14:paraId="0CD76FD1" w14:textId="77777777" w:rsidR="007C02F5" w:rsidRPr="006A10C4" w:rsidRDefault="007C02F5" w:rsidP="003462EB">
          <w:pPr>
            <w:pStyle w:val="Zpatvlevo"/>
          </w:pPr>
          <w:r w:rsidRPr="006A10C4">
            <w:t xml:space="preserve">Příloha č. 2 c) </w:t>
          </w:r>
        </w:p>
        <w:p w14:paraId="3FE95ED8" w14:textId="77777777" w:rsidR="007C02F5" w:rsidRPr="006A10C4" w:rsidRDefault="007C02F5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14:paraId="4DCF9357" w14:textId="77777777" w:rsidR="007C02F5" w:rsidRPr="00614E71" w:rsidRDefault="007C02F5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C02F5" w:rsidRPr="006A10C4" w14:paraId="2ECCBAB9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52D22564" w14:textId="09B912F5" w:rsidR="007C02F5" w:rsidRPr="006A10C4" w:rsidRDefault="007C02F5" w:rsidP="003B111D">
          <w:pPr>
            <w:pStyle w:val="Zpatvpravo"/>
          </w:pPr>
          <w:r>
            <w:t>Výměna kolejnic v obvodu ST Jihlava</w:t>
          </w:r>
        </w:p>
        <w:p w14:paraId="62F15434" w14:textId="77777777" w:rsidR="007C02F5" w:rsidRPr="006A10C4" w:rsidRDefault="007C02F5" w:rsidP="003B111D">
          <w:pPr>
            <w:pStyle w:val="Zpatvpravo"/>
          </w:pPr>
          <w:r w:rsidRPr="006A10C4">
            <w:t>Příloha č. 2 c)</w:t>
          </w:r>
        </w:p>
        <w:p w14:paraId="5F3837CA" w14:textId="77777777" w:rsidR="007C02F5" w:rsidRPr="006A10C4" w:rsidRDefault="007C02F5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0AC1259D" w14:textId="23FEBF1C" w:rsidR="007C02F5" w:rsidRPr="006A10C4" w:rsidRDefault="007C02F5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336FE9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336FE9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</w:p>
      </w:tc>
    </w:tr>
  </w:tbl>
  <w:p w14:paraId="7F241801" w14:textId="77777777" w:rsidR="007C02F5" w:rsidRPr="00B8518B" w:rsidRDefault="007C02F5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1BFDD" w14:textId="77777777" w:rsidR="007C02F5" w:rsidRPr="00B8518B" w:rsidRDefault="007C02F5" w:rsidP="00460660">
    <w:pPr>
      <w:pStyle w:val="Zpat"/>
      <w:rPr>
        <w:sz w:val="2"/>
        <w:szCs w:val="2"/>
      </w:rPr>
    </w:pPr>
  </w:p>
  <w:p w14:paraId="615A714D" w14:textId="77777777" w:rsidR="007C02F5" w:rsidRDefault="007C02F5" w:rsidP="00054FC6">
    <w:pPr>
      <w:pStyle w:val="Zpat"/>
      <w:rPr>
        <w:rFonts w:cs="Calibri"/>
        <w:szCs w:val="12"/>
      </w:rPr>
    </w:pPr>
  </w:p>
  <w:p w14:paraId="65B98617" w14:textId="77777777" w:rsidR="007C02F5" w:rsidRPr="005D19D8" w:rsidRDefault="007C02F5" w:rsidP="00054FC6">
    <w:pPr>
      <w:pStyle w:val="Zpat"/>
    </w:pPr>
    <w:r w:rsidRPr="00F37C6B">
      <w:rPr>
        <w:rFonts w:cs="Calibri"/>
        <w:szCs w:val="12"/>
      </w:rPr>
      <w:t>.</w:t>
    </w:r>
  </w:p>
  <w:p w14:paraId="195A0882" w14:textId="77777777" w:rsidR="007C02F5" w:rsidRPr="00460660" w:rsidRDefault="007C02F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7C107" w14:textId="77777777" w:rsidR="007C02F5" w:rsidRDefault="007C02F5" w:rsidP="00962258">
      <w:pPr>
        <w:spacing w:after="0" w:line="240" w:lineRule="auto"/>
      </w:pPr>
      <w:r>
        <w:separator/>
      </w:r>
    </w:p>
  </w:footnote>
  <w:footnote w:type="continuationSeparator" w:id="0">
    <w:p w14:paraId="094A0A32" w14:textId="77777777" w:rsidR="007C02F5" w:rsidRDefault="007C02F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C02F5" w:rsidRPr="006A10C4" w14:paraId="0F545CA8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F240FE" w14:textId="77777777" w:rsidR="007C02F5" w:rsidRPr="006A10C4" w:rsidRDefault="007C02F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B3F6B6" w14:textId="77777777" w:rsidR="007C02F5" w:rsidRPr="006A10C4" w:rsidRDefault="007C02F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0C84EE" w14:textId="77777777" w:rsidR="007C02F5" w:rsidRPr="006A10C4" w:rsidRDefault="007C02F5" w:rsidP="006A10C4">
          <w:pPr>
            <w:pStyle w:val="Druhdokumentu"/>
            <w:spacing w:after="0"/>
          </w:pPr>
        </w:p>
      </w:tc>
    </w:tr>
  </w:tbl>
  <w:p w14:paraId="3273435E" w14:textId="77777777" w:rsidR="007C02F5" w:rsidRPr="00D6163D" w:rsidRDefault="007C02F5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C02F5" w:rsidRPr="006A10C4" w14:paraId="21AD9765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4A78652" w14:textId="77777777" w:rsidR="007C02F5" w:rsidRPr="006A10C4" w:rsidRDefault="007C02F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D8D18D" w14:textId="7544A7A0" w:rsidR="007C02F5" w:rsidRPr="006A10C4" w:rsidRDefault="007C02F5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258C054F" wp14:editId="637E09A3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DEBFF4A" w14:textId="77777777" w:rsidR="007C02F5" w:rsidRPr="006A10C4" w:rsidRDefault="007C02F5" w:rsidP="006A10C4">
          <w:pPr>
            <w:pStyle w:val="Druhdokumentu"/>
            <w:spacing w:after="0"/>
          </w:pPr>
        </w:p>
      </w:tc>
    </w:tr>
    <w:tr w:rsidR="007C02F5" w:rsidRPr="006A10C4" w14:paraId="65E290D0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1B95CB8B" w14:textId="77777777" w:rsidR="007C02F5" w:rsidRPr="006A10C4" w:rsidRDefault="007C02F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AE62C5" w14:textId="77777777" w:rsidR="007C02F5" w:rsidRPr="006A10C4" w:rsidRDefault="007C02F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9100027" w14:textId="77777777" w:rsidR="007C02F5" w:rsidRPr="006A10C4" w:rsidRDefault="007C02F5" w:rsidP="006A10C4">
          <w:pPr>
            <w:pStyle w:val="Druhdokumentu"/>
            <w:spacing w:after="0"/>
          </w:pPr>
        </w:p>
      </w:tc>
    </w:tr>
  </w:tbl>
  <w:p w14:paraId="3FDA61B1" w14:textId="77777777" w:rsidR="007C02F5" w:rsidRPr="00D6163D" w:rsidRDefault="007C02F5" w:rsidP="00FC6389">
    <w:pPr>
      <w:pStyle w:val="Zhlav"/>
      <w:rPr>
        <w:sz w:val="8"/>
        <w:szCs w:val="8"/>
      </w:rPr>
    </w:pPr>
  </w:p>
  <w:p w14:paraId="37E28CE2" w14:textId="77777777" w:rsidR="007C02F5" w:rsidRPr="00460660" w:rsidRDefault="007C02F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7BBAEC2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9D88FBC0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3005"/>
        </w:tabs>
        <w:ind w:left="3005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FCD86D12"/>
    <w:lvl w:ilvl="0">
      <w:start w:val="1"/>
      <w:numFmt w:val="lowerLetter"/>
      <w:pStyle w:val="Odstavec1-1a"/>
      <w:lvlText w:val="%1)"/>
      <w:lvlJc w:val="left"/>
      <w:pPr>
        <w:tabs>
          <w:tab w:val="num" w:pos="1928"/>
        </w:tabs>
        <w:ind w:left="1928" w:hanging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2382"/>
        </w:tabs>
        <w:ind w:left="2382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2779"/>
        </w:tabs>
        <w:ind w:left="2779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892"/>
        </w:tabs>
        <w:ind w:left="2892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643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 w:numId="44">
    <w:abstractNumId w:val="3"/>
  </w:num>
  <w:num w:numId="45">
    <w:abstractNumId w:val="3"/>
  </w:num>
  <w:num w:numId="46">
    <w:abstractNumId w:val="3"/>
  </w:num>
  <w:num w:numId="47">
    <w:abstractNumId w:val="3"/>
  </w:num>
  <w:num w:numId="48">
    <w:abstractNumId w:val="3"/>
  </w:num>
  <w:num w:numId="49">
    <w:abstractNumId w:val="3"/>
  </w:num>
  <w:num w:numId="50">
    <w:abstractNumId w:val="3"/>
  </w:num>
  <w:num w:numId="51">
    <w:abstractNumId w:val="3"/>
  </w:num>
  <w:num w:numId="52">
    <w:abstractNumId w:val="3"/>
  </w:num>
  <w:num w:numId="53">
    <w:abstractNumId w:val="3"/>
  </w:num>
  <w:num w:numId="54">
    <w:abstractNumId w:val="3"/>
  </w:num>
  <w:num w:numId="55">
    <w:abstractNumId w:val="3"/>
  </w:num>
  <w:num w:numId="56">
    <w:abstractNumId w:val="3"/>
  </w:num>
  <w:num w:numId="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0606F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656A2"/>
    <w:rsid w:val="00170EC5"/>
    <w:rsid w:val="001747C1"/>
    <w:rsid w:val="00177D6B"/>
    <w:rsid w:val="00183913"/>
    <w:rsid w:val="00186B9C"/>
    <w:rsid w:val="00191F90"/>
    <w:rsid w:val="001A3B3C"/>
    <w:rsid w:val="001B033A"/>
    <w:rsid w:val="001B4180"/>
    <w:rsid w:val="001B4E74"/>
    <w:rsid w:val="001B7668"/>
    <w:rsid w:val="001C284E"/>
    <w:rsid w:val="001C645F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1A39"/>
    <w:rsid w:val="002735BE"/>
    <w:rsid w:val="00276AFE"/>
    <w:rsid w:val="00284F41"/>
    <w:rsid w:val="00292BAC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3CF3"/>
    <w:rsid w:val="002F4333"/>
    <w:rsid w:val="002F50C1"/>
    <w:rsid w:val="00304DAF"/>
    <w:rsid w:val="00306180"/>
    <w:rsid w:val="00307207"/>
    <w:rsid w:val="00311165"/>
    <w:rsid w:val="003130A4"/>
    <w:rsid w:val="003162CA"/>
    <w:rsid w:val="003229ED"/>
    <w:rsid w:val="003254A3"/>
    <w:rsid w:val="00327EEF"/>
    <w:rsid w:val="0033239F"/>
    <w:rsid w:val="00334918"/>
    <w:rsid w:val="00336FE9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2581E"/>
    <w:rsid w:val="00427794"/>
    <w:rsid w:val="00446218"/>
    <w:rsid w:val="00450F07"/>
    <w:rsid w:val="00453CD3"/>
    <w:rsid w:val="004550ED"/>
    <w:rsid w:val="00460660"/>
    <w:rsid w:val="00463B9E"/>
    <w:rsid w:val="00463BD5"/>
    <w:rsid w:val="00464BA9"/>
    <w:rsid w:val="00473321"/>
    <w:rsid w:val="0048341C"/>
    <w:rsid w:val="00483969"/>
    <w:rsid w:val="00486107"/>
    <w:rsid w:val="00491827"/>
    <w:rsid w:val="004C4399"/>
    <w:rsid w:val="004C787C"/>
    <w:rsid w:val="004D7D8C"/>
    <w:rsid w:val="004E7A1F"/>
    <w:rsid w:val="004F4B9B"/>
    <w:rsid w:val="004F70CD"/>
    <w:rsid w:val="004F7DDE"/>
    <w:rsid w:val="00500C8E"/>
    <w:rsid w:val="0050666E"/>
    <w:rsid w:val="00507F08"/>
    <w:rsid w:val="00511AB9"/>
    <w:rsid w:val="005172C5"/>
    <w:rsid w:val="00523BB5"/>
    <w:rsid w:val="00523EA7"/>
    <w:rsid w:val="00531CB9"/>
    <w:rsid w:val="005403D3"/>
    <w:rsid w:val="005406EB"/>
    <w:rsid w:val="00542E1E"/>
    <w:rsid w:val="00544296"/>
    <w:rsid w:val="00545AD1"/>
    <w:rsid w:val="00553375"/>
    <w:rsid w:val="00555884"/>
    <w:rsid w:val="00572A2B"/>
    <w:rsid w:val="005736B7"/>
    <w:rsid w:val="00575E5A"/>
    <w:rsid w:val="00576A07"/>
    <w:rsid w:val="00580245"/>
    <w:rsid w:val="0058742A"/>
    <w:rsid w:val="00590B8A"/>
    <w:rsid w:val="005A0AB5"/>
    <w:rsid w:val="005A1F44"/>
    <w:rsid w:val="005B27AC"/>
    <w:rsid w:val="005C5372"/>
    <w:rsid w:val="005D3C39"/>
    <w:rsid w:val="005D7706"/>
    <w:rsid w:val="005F0E69"/>
    <w:rsid w:val="00601A8C"/>
    <w:rsid w:val="0061068E"/>
    <w:rsid w:val="006115D3"/>
    <w:rsid w:val="006149D2"/>
    <w:rsid w:val="00614E71"/>
    <w:rsid w:val="006208DF"/>
    <w:rsid w:val="006307D1"/>
    <w:rsid w:val="00651CD0"/>
    <w:rsid w:val="00655976"/>
    <w:rsid w:val="0065610E"/>
    <w:rsid w:val="00660AD3"/>
    <w:rsid w:val="00662818"/>
    <w:rsid w:val="0066676A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0DE8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0ED1"/>
    <w:rsid w:val="007846E1"/>
    <w:rsid w:val="007847D6"/>
    <w:rsid w:val="0079028E"/>
    <w:rsid w:val="007A19C9"/>
    <w:rsid w:val="007A202B"/>
    <w:rsid w:val="007A5172"/>
    <w:rsid w:val="007A67A0"/>
    <w:rsid w:val="007A6FED"/>
    <w:rsid w:val="007B133E"/>
    <w:rsid w:val="007B502B"/>
    <w:rsid w:val="007B570C"/>
    <w:rsid w:val="007B5FD9"/>
    <w:rsid w:val="007C02F5"/>
    <w:rsid w:val="007C0C8F"/>
    <w:rsid w:val="007E4A6E"/>
    <w:rsid w:val="007F4890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35053"/>
    <w:rsid w:val="00846789"/>
    <w:rsid w:val="00860177"/>
    <w:rsid w:val="00887F36"/>
    <w:rsid w:val="00890A4F"/>
    <w:rsid w:val="00891D37"/>
    <w:rsid w:val="008A01EA"/>
    <w:rsid w:val="008A3568"/>
    <w:rsid w:val="008A4FE4"/>
    <w:rsid w:val="008C24A8"/>
    <w:rsid w:val="008C31B4"/>
    <w:rsid w:val="008C50F3"/>
    <w:rsid w:val="008C51A4"/>
    <w:rsid w:val="008C70E7"/>
    <w:rsid w:val="008C7EFE"/>
    <w:rsid w:val="008D03B9"/>
    <w:rsid w:val="008D30C7"/>
    <w:rsid w:val="008D3E28"/>
    <w:rsid w:val="008D7D0F"/>
    <w:rsid w:val="008F18D6"/>
    <w:rsid w:val="008F289B"/>
    <w:rsid w:val="008F2C9B"/>
    <w:rsid w:val="008F5F18"/>
    <w:rsid w:val="008F797B"/>
    <w:rsid w:val="009038CE"/>
    <w:rsid w:val="00904780"/>
    <w:rsid w:val="0090635B"/>
    <w:rsid w:val="00914F81"/>
    <w:rsid w:val="00922385"/>
    <w:rsid w:val="009223DF"/>
    <w:rsid w:val="009226C1"/>
    <w:rsid w:val="00923406"/>
    <w:rsid w:val="0093377A"/>
    <w:rsid w:val="00935987"/>
    <w:rsid w:val="00936091"/>
    <w:rsid w:val="00940D8A"/>
    <w:rsid w:val="00950944"/>
    <w:rsid w:val="00953358"/>
    <w:rsid w:val="00957F1F"/>
    <w:rsid w:val="00962258"/>
    <w:rsid w:val="009678B7"/>
    <w:rsid w:val="0097239D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9F5D79"/>
    <w:rsid w:val="00A04D7F"/>
    <w:rsid w:val="00A0740E"/>
    <w:rsid w:val="00A34271"/>
    <w:rsid w:val="00A4050F"/>
    <w:rsid w:val="00A41D23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5EEF"/>
    <w:rsid w:val="00A66136"/>
    <w:rsid w:val="00A707EE"/>
    <w:rsid w:val="00A71189"/>
    <w:rsid w:val="00A7364A"/>
    <w:rsid w:val="00A74DCC"/>
    <w:rsid w:val="00A753ED"/>
    <w:rsid w:val="00A77512"/>
    <w:rsid w:val="00A8227E"/>
    <w:rsid w:val="00A94C2F"/>
    <w:rsid w:val="00AA0355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E7046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60FA8"/>
    <w:rsid w:val="00B61C32"/>
    <w:rsid w:val="00B75EE1"/>
    <w:rsid w:val="00B77481"/>
    <w:rsid w:val="00B82624"/>
    <w:rsid w:val="00B8518B"/>
    <w:rsid w:val="00B861EA"/>
    <w:rsid w:val="00B86A69"/>
    <w:rsid w:val="00B93566"/>
    <w:rsid w:val="00B95AB6"/>
    <w:rsid w:val="00B97CC3"/>
    <w:rsid w:val="00BC0405"/>
    <w:rsid w:val="00BC06C4"/>
    <w:rsid w:val="00BC51B8"/>
    <w:rsid w:val="00BD04EB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4EE1"/>
    <w:rsid w:val="00C55BE9"/>
    <w:rsid w:val="00C55C62"/>
    <w:rsid w:val="00C6198E"/>
    <w:rsid w:val="00C708EA"/>
    <w:rsid w:val="00C71821"/>
    <w:rsid w:val="00C73385"/>
    <w:rsid w:val="00C778A5"/>
    <w:rsid w:val="00C80AE3"/>
    <w:rsid w:val="00C86957"/>
    <w:rsid w:val="00C90DBF"/>
    <w:rsid w:val="00C92C5E"/>
    <w:rsid w:val="00C95162"/>
    <w:rsid w:val="00C96445"/>
    <w:rsid w:val="00CB6A37"/>
    <w:rsid w:val="00CB7684"/>
    <w:rsid w:val="00CC7C8F"/>
    <w:rsid w:val="00CD1FC4"/>
    <w:rsid w:val="00CF1D0E"/>
    <w:rsid w:val="00D034A0"/>
    <w:rsid w:val="00D038A7"/>
    <w:rsid w:val="00D0732C"/>
    <w:rsid w:val="00D178B4"/>
    <w:rsid w:val="00D21061"/>
    <w:rsid w:val="00D322B7"/>
    <w:rsid w:val="00D4108E"/>
    <w:rsid w:val="00D42198"/>
    <w:rsid w:val="00D521D0"/>
    <w:rsid w:val="00D56FCA"/>
    <w:rsid w:val="00D6163D"/>
    <w:rsid w:val="00D831A3"/>
    <w:rsid w:val="00D85204"/>
    <w:rsid w:val="00D90C8B"/>
    <w:rsid w:val="00D92EEA"/>
    <w:rsid w:val="00D97BE3"/>
    <w:rsid w:val="00DA1C67"/>
    <w:rsid w:val="00DA27EA"/>
    <w:rsid w:val="00DA3711"/>
    <w:rsid w:val="00DB58AA"/>
    <w:rsid w:val="00DB6450"/>
    <w:rsid w:val="00DB7459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0A79"/>
    <w:rsid w:val="00E44045"/>
    <w:rsid w:val="00E618C4"/>
    <w:rsid w:val="00E6572E"/>
    <w:rsid w:val="00E7218A"/>
    <w:rsid w:val="00E73A06"/>
    <w:rsid w:val="00E84C3A"/>
    <w:rsid w:val="00E8567B"/>
    <w:rsid w:val="00E878EE"/>
    <w:rsid w:val="00EA6EC7"/>
    <w:rsid w:val="00EB104F"/>
    <w:rsid w:val="00EB46E5"/>
    <w:rsid w:val="00EC613E"/>
    <w:rsid w:val="00ED0703"/>
    <w:rsid w:val="00ED14BD"/>
    <w:rsid w:val="00EE1BDE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3B27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B6E74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AD386D"/>
  <w14:defaultImageDpi w14:val="32767"/>
  <w15:chartTrackingRefBased/>
  <w15:docId w15:val="{376868D3-F2AA-415E-A148-B8966B120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autoRedefine/>
    <w:qFormat/>
    <w:rsid w:val="007F4890"/>
    <w:pPr>
      <w:numPr>
        <w:ilvl w:val="2"/>
        <w:numId w:val="36"/>
      </w:numPr>
      <w:tabs>
        <w:tab w:val="clear" w:pos="3005"/>
      </w:tabs>
      <w:spacing w:after="120"/>
      <w:ind w:left="907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link w:val="Text2-1"/>
    <w:rsid w:val="007F4890"/>
    <w:rPr>
      <w:sz w:val="18"/>
      <w:szCs w:val="18"/>
      <w:lang w:eastAsia="en-US"/>
    </w:rPr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F4890"/>
    <w:pPr>
      <w:spacing w:after="120"/>
      <w:ind w:left="851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link w:val="Textbezslovn"/>
    <w:rsid w:val="007F4890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4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typdok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BC9C13-C9E8-4557-886E-2A0EC775D88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1351</TotalTime>
  <Pages>12</Pages>
  <Words>4445</Words>
  <Characters>26226</Characters>
  <Application>Microsoft Office Word</Application>
  <DocSecurity>0</DocSecurity>
  <Lines>218</Lines>
  <Paragraphs>61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30610</CharactersWithSpaces>
  <SharedDoc>false</SharedDoc>
  <HLinks>
    <vt:vector size="228" baseType="variant">
      <vt:variant>
        <vt:i4>3538996</vt:i4>
      </vt:variant>
      <vt:variant>
        <vt:i4>222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720905</vt:i4>
      </vt:variant>
      <vt:variant>
        <vt:i4>216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2293872</vt:i4>
      </vt:variant>
      <vt:variant>
        <vt:i4>213</vt:i4>
      </vt:variant>
      <vt:variant>
        <vt:i4>0</vt:i4>
      </vt:variant>
      <vt:variant>
        <vt:i4>5</vt:i4>
      </vt:variant>
      <vt:variant>
        <vt:lpwstr>https://typdok.tudc.cz/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Petříček Roman, Ing.</cp:lastModifiedBy>
  <cp:revision>12</cp:revision>
  <cp:lastPrinted>2019-03-07T15:42:00Z</cp:lastPrinted>
  <dcterms:created xsi:type="dcterms:W3CDTF">2021-07-26T13:20:00Z</dcterms:created>
  <dcterms:modified xsi:type="dcterms:W3CDTF">2021-09-15T13:25:00Z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