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0693ED35" w:rsidR="0000218B" w:rsidRPr="009A7568" w:rsidRDefault="006E025C" w:rsidP="006E025C">
            <w:r w:rsidRPr="006E025C">
              <w:t>142819</w:t>
            </w:r>
            <w:r w:rsidR="002762F5" w:rsidRPr="006E025C">
              <w:t>/202</w:t>
            </w:r>
            <w:r w:rsidR="00540667" w:rsidRPr="006E025C">
              <w:t>1</w:t>
            </w:r>
            <w:r w:rsidR="002762F5" w:rsidRPr="002762F5">
              <w:t>-SŽ-GŘ-O8</w:t>
            </w:r>
          </w:p>
        </w:tc>
        <w:tc>
          <w:tcPr>
            <w:tcW w:w="823" w:type="dxa"/>
          </w:tcPr>
          <w:p w14:paraId="383D6ACE"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407604A7" w:rsidR="0000218B" w:rsidRDefault="00540667" w:rsidP="00540667">
            <w:r>
              <w:t>Bc. Ladislav Škába, DiS</w:t>
            </w:r>
          </w:p>
        </w:tc>
        <w:tc>
          <w:tcPr>
            <w:tcW w:w="823" w:type="dxa"/>
          </w:tcPr>
          <w:p w14:paraId="383D6ADD" w14:textId="77777777" w:rsidR="0000218B" w:rsidRDefault="0000218B" w:rsidP="0077673A"/>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736B2CF4" w:rsidR="009A7568" w:rsidRDefault="00711A5C" w:rsidP="006E025C">
            <w:r>
              <w:t>1</w:t>
            </w:r>
            <w:r w:rsidR="006E025C">
              <w:t>7</w:t>
            </w:r>
            <w:r w:rsidR="00F20AAE">
              <w:t>. 1</w:t>
            </w:r>
            <w:r>
              <w:t>1</w:t>
            </w:r>
            <w:r w:rsidR="00F20AAE">
              <w:t>. 202</w:t>
            </w:r>
            <w:r w:rsidR="00540667">
              <w:t>1</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t>Správa</w:t>
      </w:r>
      <w:r w:rsidR="00074237">
        <w:t xml:space="preserve"> železnic</w:t>
      </w:r>
      <w:r>
        <w:t xml:space="preserve">, státní organizace, se sídlem Praha 1, Nové Město, Dlážděná 1003/7, PSČ 110 00, </w:t>
      </w:r>
      <w:r w:rsidRPr="00F20AAE">
        <w:t>generální ředitelství</w:t>
      </w:r>
      <w:r>
        <w:t>, Vás při splnění podmínek uvedených v ustanovení § 6 zákona č. 134/2016 Sb., o zadávání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33AB7B4D" w:rsidR="0028055F" w:rsidRPr="00D6221E" w:rsidRDefault="0028055F" w:rsidP="009D45BD">
      <w:pPr>
        <w:jc w:val="center"/>
      </w:pPr>
      <w:r w:rsidRPr="00F20AAE">
        <w:t>„</w:t>
      </w:r>
      <w:proofErr w:type="spellStart"/>
      <w:r w:rsidR="00540667" w:rsidRPr="00540667">
        <w:rPr>
          <w:b/>
        </w:rPr>
        <w:t>Cloudové</w:t>
      </w:r>
      <w:proofErr w:type="spellEnd"/>
      <w:r w:rsidR="00540667" w:rsidRPr="00540667">
        <w:rPr>
          <w:b/>
        </w:rPr>
        <w:t xml:space="preserve"> služby SAP</w:t>
      </w:r>
      <w:r w:rsidRPr="00F20AAE">
        <w:t>“</w:t>
      </w:r>
    </w:p>
    <w:p w14:paraId="769BD8AE" w14:textId="77777777" w:rsidR="0028055F" w:rsidRDefault="0028055F" w:rsidP="0028055F"/>
    <w:p w14:paraId="3D5360BC" w14:textId="7F5A3AE7" w:rsidR="001206A4" w:rsidRPr="00F20AAE" w:rsidRDefault="001206A4" w:rsidP="009D45BD">
      <w:pPr>
        <w:ind w:left="0"/>
      </w:pPr>
      <w:r w:rsidRPr="00F20AAE">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F20AAE">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980718">
      <w:pPr>
        <w:pStyle w:val="Nadpis1"/>
      </w:pPr>
      <w:r w:rsidRPr="006B2330">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F20AAE">
        <w:t>Sídlo:</w:t>
      </w:r>
      <w:r w:rsidR="00E63C4E" w:rsidRPr="00F20AAE">
        <w:tab/>
      </w:r>
      <w:r w:rsidR="00E63C4E" w:rsidRPr="00F20AAE">
        <w:tab/>
      </w:r>
      <w:r w:rsidRPr="00F20AAE">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5E9990CD" w:rsidR="0028055F" w:rsidRDefault="0028055F" w:rsidP="00903106">
      <w:r w:rsidRPr="00F20AAE">
        <w:t>Zastoupen:</w:t>
      </w:r>
      <w:r>
        <w:t xml:space="preserve">    </w:t>
      </w:r>
      <w:r w:rsidR="002363D7">
        <w:tab/>
      </w:r>
      <w:r w:rsidR="00F20AAE" w:rsidRPr="00F20AAE">
        <w:rPr>
          <w:b/>
        </w:rPr>
        <w:t>Ing. Alešem Krejčím</w:t>
      </w:r>
      <w:r w:rsidR="00F20AAE">
        <w:t>, náměstkem GŘ pro ekonomiku</w:t>
      </w:r>
    </w:p>
    <w:p w14:paraId="48C54674" w14:textId="05A9EC75" w:rsidR="0028055F" w:rsidRDefault="0028055F" w:rsidP="00980718">
      <w:pPr>
        <w:pStyle w:val="Nadpis1"/>
      </w:pPr>
      <w:r>
        <w:t xml:space="preserve">Komunikace mezi zadavatelem a dodavatelem </w:t>
      </w:r>
    </w:p>
    <w:p w14:paraId="0CED13C1" w14:textId="509E51C5" w:rsidR="006E642A" w:rsidRPr="0035202F" w:rsidRDefault="0028055F" w:rsidP="0031618C">
      <w:pPr>
        <w:pStyle w:val="Nadpis2"/>
      </w:pPr>
      <w:r w:rsidRPr="0035202F">
        <w:t>Veškerá komunikace mezi zadavatelem a dodavateli v zadávacím řízení musí být vedena pouze písemnou formou, a to elektronicky, s výjimkou případů vymezených v ustanovení § 211 odst. 3 zákona.</w:t>
      </w:r>
      <w:r w:rsidR="00D52F5E">
        <w:t xml:space="preserve"> Jazyk pro komunikaci mezi zadavatelem a dodavatelem je výhradně český jazyk, není-li dále stanoveno jinak. </w:t>
      </w:r>
      <w:r w:rsidRPr="0035202F">
        <w:t xml:space="preserve">Doručování písemností a komunikace mezi zadavatelem a dodavateli v zadávacím řízení bude ze strany zadavatele probíhat prostřednictvím elektronického nástroje E-ZAK (na adrese: </w:t>
      </w:r>
      <w:r w:rsidRPr="0035202F">
        <w:lastRenderedPageBreak/>
        <w:t>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3C714865" w:rsidR="0028055F" w:rsidRDefault="0028055F" w:rsidP="001F2057">
      <w:pPr>
        <w:pStyle w:val="Nadpis2"/>
        <w:ind w:left="576"/>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r w:rsidR="001F2057" w:rsidRPr="001F2057">
        <w:t>https://www.spravazeleznic.cz/o-nas/sdeleni-o-zpracovani-osobnich-udaju-pro-verejnost</w:t>
      </w:r>
      <w:r w:rsidR="006C6380">
        <w:t>.</w:t>
      </w:r>
      <w:r w:rsidR="001F2057">
        <w:t xml:space="preserve"> </w:t>
      </w:r>
    </w:p>
    <w:p w14:paraId="70CAF919" w14:textId="73360BF9" w:rsidR="0028055F" w:rsidRPr="00726CF4" w:rsidRDefault="0028055F" w:rsidP="00980718">
      <w:pPr>
        <w:pStyle w:val="Nadpis1"/>
      </w:pPr>
      <w:bookmarkStart w:id="0" w:name="_Ref44327185"/>
      <w:r>
        <w:t xml:space="preserve">Předmět veřejné </w:t>
      </w:r>
      <w:r w:rsidRPr="00726CF4">
        <w:t>zakázky</w:t>
      </w:r>
      <w:bookmarkEnd w:id="0"/>
    </w:p>
    <w:p w14:paraId="35C31EA2" w14:textId="232019FA" w:rsidR="0028055F" w:rsidRPr="007E7459" w:rsidRDefault="0028055F" w:rsidP="0031618C">
      <w:pPr>
        <w:pStyle w:val="Nadpis2"/>
      </w:pPr>
      <w:r w:rsidRPr="00726CF4">
        <w:t>I</w:t>
      </w:r>
      <w:r w:rsidRPr="007E7459">
        <w:t>nformace o předmětu veřejné zakázky</w:t>
      </w:r>
      <w:r w:rsidR="00E96351" w:rsidRPr="007E7459">
        <w:t>:</w:t>
      </w:r>
      <w:r w:rsidRPr="007E7459">
        <w:tab/>
      </w:r>
    </w:p>
    <w:p w14:paraId="197AEBB8" w14:textId="733F08FA" w:rsidR="0028055F" w:rsidRDefault="0028055F" w:rsidP="00903106">
      <w:pPr>
        <w:spacing w:line="360" w:lineRule="auto"/>
      </w:pPr>
      <w:r>
        <w:t>Předpokládaná hodnota:</w:t>
      </w:r>
      <w:r>
        <w:tab/>
      </w:r>
      <w:r w:rsidR="006E642A">
        <w:tab/>
      </w:r>
      <w:r w:rsidR="002363D7">
        <w:t xml:space="preserve">   </w:t>
      </w:r>
      <w:r w:rsidR="009A37BD">
        <w:t>nezveřejněna</w:t>
      </w:r>
    </w:p>
    <w:p w14:paraId="1BB1B488" w14:textId="28FB35E0" w:rsidR="0028055F" w:rsidRPr="00F20AAE" w:rsidRDefault="0028055F" w:rsidP="00903106">
      <w:pPr>
        <w:spacing w:line="360" w:lineRule="auto"/>
      </w:pPr>
      <w:r>
        <w:t>Druh veřejné zakázky:</w:t>
      </w:r>
      <w:r>
        <w:tab/>
      </w:r>
      <w:r>
        <w:tab/>
      </w:r>
      <w:r w:rsidR="002363D7">
        <w:t xml:space="preserve">   </w:t>
      </w:r>
      <w:r w:rsidRPr="00F20AAE">
        <w:t>služby</w:t>
      </w:r>
    </w:p>
    <w:p w14:paraId="0B679236" w14:textId="2D51DFEB" w:rsidR="0028055F" w:rsidRDefault="0028055F" w:rsidP="002363D7">
      <w:pPr>
        <w:tabs>
          <w:tab w:val="left" w:pos="3686"/>
        </w:tabs>
        <w:spacing w:line="360" w:lineRule="auto"/>
      </w:pPr>
      <w:r w:rsidRPr="00F20AAE">
        <w:t xml:space="preserve">Charakteristika </w:t>
      </w:r>
      <w:r w:rsidR="009D45BD" w:rsidRPr="00F20AAE">
        <w:t xml:space="preserve">veřejné zakázky: </w:t>
      </w:r>
      <w:r w:rsidR="009D45BD" w:rsidRPr="00F20AAE">
        <w:tab/>
      </w:r>
      <w:r w:rsidRPr="00F20AAE">
        <w:t xml:space="preserve">podlimitní sektorová </w:t>
      </w:r>
    </w:p>
    <w:p w14:paraId="4297D347" w14:textId="4A737B88" w:rsidR="00F20AAE" w:rsidRDefault="0028055F" w:rsidP="00F20AAE">
      <w:pPr>
        <w:spacing w:before="30" w:line="243" w:lineRule="exact"/>
        <w:ind w:left="30" w:right="30"/>
        <w:rPr>
          <w:rFonts w:ascii="Verdana" w:eastAsia="Verdana" w:hAnsi="Verdana" w:cs="Verdana"/>
          <w:color w:val="000000"/>
        </w:rPr>
      </w:pPr>
      <w:r w:rsidRPr="009B217B">
        <w:rPr>
          <w:b/>
        </w:rPr>
        <w:t>Předmětem</w:t>
      </w:r>
      <w:r w:rsidRPr="009B217B">
        <w:t xml:space="preserve"> </w:t>
      </w:r>
      <w:r w:rsidRPr="009B217B">
        <w:rPr>
          <w:b/>
        </w:rPr>
        <w:t>plnění</w:t>
      </w:r>
      <w:r w:rsidRPr="009B217B">
        <w:t xml:space="preserve"> </w:t>
      </w:r>
      <w:r w:rsidRPr="009B217B">
        <w:rPr>
          <w:b/>
        </w:rPr>
        <w:t>je</w:t>
      </w:r>
      <w:r w:rsidRPr="009B217B">
        <w:t xml:space="preserve"> </w:t>
      </w:r>
      <w:r w:rsidR="00F20AAE" w:rsidRPr="009B217B">
        <w:rPr>
          <w:rFonts w:ascii="Verdana" w:eastAsia="Verdana" w:hAnsi="Verdana" w:cs="Verdana"/>
          <w:color w:val="000000"/>
        </w:rPr>
        <w:t xml:space="preserve">nákup předplatného </w:t>
      </w:r>
      <w:r w:rsidR="007F4D64">
        <w:rPr>
          <w:rFonts w:ascii="Verdana" w:eastAsia="Verdana" w:hAnsi="Verdana" w:cs="Verdana"/>
          <w:color w:val="000000"/>
        </w:rPr>
        <w:t>níže uvedených</w:t>
      </w:r>
      <w:r w:rsidR="00A46A9E">
        <w:rPr>
          <w:rFonts w:ascii="Verdana" w:eastAsia="Verdana" w:hAnsi="Verdana" w:cs="Verdana"/>
          <w:color w:val="000000"/>
        </w:rPr>
        <w:t xml:space="preserve"> </w:t>
      </w:r>
      <w:r w:rsidR="00F20AAE" w:rsidRPr="009B217B">
        <w:rPr>
          <w:rFonts w:ascii="Verdana" w:eastAsia="Verdana" w:hAnsi="Verdana" w:cs="Verdana"/>
          <w:color w:val="000000"/>
        </w:rPr>
        <w:t>nástrojů</w:t>
      </w:r>
      <w:r w:rsidR="007F4D64">
        <w:rPr>
          <w:rFonts w:ascii="Verdana" w:eastAsia="Verdana" w:hAnsi="Verdana" w:cs="Verdana"/>
          <w:color w:val="000000"/>
        </w:rPr>
        <w:t xml:space="preserve"> na období 3</w:t>
      </w:r>
      <w:r w:rsidR="00A46A9E">
        <w:rPr>
          <w:rFonts w:ascii="Verdana" w:eastAsia="Verdana" w:hAnsi="Verdana" w:cs="Verdana"/>
          <w:color w:val="000000"/>
        </w:rPr>
        <w:t xml:space="preserve"> let</w:t>
      </w:r>
      <w:r w:rsidR="00F20AAE" w:rsidRPr="009B217B">
        <w:rPr>
          <w:rFonts w:ascii="Verdana" w:eastAsia="Verdana" w:hAnsi="Verdana" w:cs="Verdana"/>
          <w:color w:val="000000"/>
        </w:rPr>
        <w:t>:</w:t>
      </w:r>
    </w:p>
    <w:p w14:paraId="2C798A30" w14:textId="77777777" w:rsidR="00F36A91" w:rsidRPr="009B217B" w:rsidRDefault="00F36A91" w:rsidP="00F20AAE">
      <w:pPr>
        <w:spacing w:before="30" w:line="243" w:lineRule="exact"/>
        <w:ind w:left="30" w:right="30"/>
        <w:rPr>
          <w:rFonts w:ascii="Verdana" w:eastAsia="Verdana" w:hAnsi="Verdana" w:cs="Verdana"/>
          <w:color w:val="000000"/>
        </w:rPr>
      </w:pPr>
    </w:p>
    <w:p w14:paraId="00DF545F" w14:textId="7185C848" w:rsidR="00F36A91" w:rsidRPr="00E32AC0" w:rsidRDefault="00F36A91" w:rsidP="00F36A91">
      <w:pPr>
        <w:pStyle w:val="Odstavecseseznamem"/>
        <w:numPr>
          <w:ilvl w:val="0"/>
          <w:numId w:val="29"/>
        </w:numPr>
        <w:spacing w:after="200" w:line="276" w:lineRule="auto"/>
      </w:pPr>
      <w:r w:rsidRPr="00E32AC0">
        <w:t>8008466</w:t>
      </w:r>
      <w:r w:rsidRPr="00E32AC0">
        <w:tab/>
        <w:t xml:space="preserve">SAP </w:t>
      </w:r>
      <w:proofErr w:type="spellStart"/>
      <w:r w:rsidRPr="00E32AC0">
        <w:t>Launchpad</w:t>
      </w:r>
      <w:proofErr w:type="spellEnd"/>
      <w:r w:rsidRPr="00E32AC0">
        <w:t xml:space="preserve"> </w:t>
      </w:r>
      <w:proofErr w:type="spellStart"/>
      <w:r w:rsidRPr="00E32AC0">
        <w:t>service</w:t>
      </w:r>
      <w:proofErr w:type="spellEnd"/>
      <w:r w:rsidRPr="00E32AC0">
        <w:t xml:space="preserve"> pro 100 aktivních uživatelů;</w:t>
      </w:r>
    </w:p>
    <w:p w14:paraId="12B47A49" w14:textId="77777777" w:rsidR="00F36A91" w:rsidRPr="00E32AC0" w:rsidRDefault="00F36A91" w:rsidP="00F36A91">
      <w:pPr>
        <w:pStyle w:val="Odstavecseseznamem"/>
        <w:numPr>
          <w:ilvl w:val="0"/>
          <w:numId w:val="29"/>
        </w:numPr>
        <w:spacing w:after="200" w:line="276" w:lineRule="auto"/>
      </w:pPr>
      <w:r w:rsidRPr="00E32AC0">
        <w:t>8008183</w:t>
      </w:r>
      <w:r w:rsidRPr="00E32AC0">
        <w:tab/>
        <w:t xml:space="preserve">SAP Business </w:t>
      </w:r>
      <w:proofErr w:type="spellStart"/>
      <w:r w:rsidRPr="00E32AC0">
        <w:t>Application</w:t>
      </w:r>
      <w:proofErr w:type="spellEnd"/>
      <w:r w:rsidRPr="00E32AC0">
        <w:t xml:space="preserve"> Studio pro 10 uživatelů;</w:t>
      </w:r>
    </w:p>
    <w:p w14:paraId="30C3F7B9" w14:textId="77777777" w:rsidR="00F36A91" w:rsidRPr="00E32AC0" w:rsidRDefault="00F36A91" w:rsidP="00F36A91">
      <w:pPr>
        <w:pStyle w:val="Odstavecseseznamem"/>
        <w:numPr>
          <w:ilvl w:val="0"/>
          <w:numId w:val="29"/>
        </w:numPr>
        <w:spacing w:after="200" w:line="276" w:lineRule="auto"/>
      </w:pPr>
      <w:r w:rsidRPr="00E32AC0">
        <w:t>8000351</w:t>
      </w:r>
      <w:r w:rsidRPr="00E32AC0">
        <w:tab/>
        <w:t xml:space="preserve">SAP BTP </w:t>
      </w:r>
      <w:proofErr w:type="spellStart"/>
      <w:r w:rsidRPr="00E32AC0">
        <w:t>bandwidth</w:t>
      </w:r>
      <w:proofErr w:type="spellEnd"/>
      <w:r w:rsidRPr="00E32AC0">
        <w:t xml:space="preserve"> pro 20 GB </w:t>
      </w:r>
      <w:proofErr w:type="spellStart"/>
      <w:r w:rsidRPr="00E32AC0">
        <w:t>of</w:t>
      </w:r>
      <w:proofErr w:type="spellEnd"/>
      <w:r w:rsidRPr="00E32AC0">
        <w:t xml:space="preserve"> </w:t>
      </w:r>
      <w:proofErr w:type="spellStart"/>
      <w:r w:rsidRPr="00E32AC0">
        <w:t>Bandwidth</w:t>
      </w:r>
      <w:proofErr w:type="spellEnd"/>
      <w:r w:rsidRPr="00E32AC0">
        <w:t>;</w:t>
      </w:r>
    </w:p>
    <w:p w14:paraId="690331D5" w14:textId="77777777" w:rsidR="00F36A91" w:rsidRPr="00E32AC0" w:rsidRDefault="00F36A91" w:rsidP="00F36A91">
      <w:pPr>
        <w:pStyle w:val="Odstavecseseznamem"/>
        <w:numPr>
          <w:ilvl w:val="0"/>
          <w:numId w:val="29"/>
        </w:numPr>
        <w:spacing w:after="200" w:line="276" w:lineRule="auto"/>
      </w:pPr>
      <w:r w:rsidRPr="00E32AC0">
        <w:t>8008837</w:t>
      </w:r>
      <w:r w:rsidRPr="00E32AC0">
        <w:tab/>
        <w:t xml:space="preserve">SAP BTP, </w:t>
      </w:r>
      <w:proofErr w:type="spellStart"/>
      <w:r w:rsidRPr="00E32AC0">
        <w:t>Cloud</w:t>
      </w:r>
      <w:proofErr w:type="spellEnd"/>
      <w:r w:rsidRPr="00E32AC0">
        <w:t xml:space="preserve"> </w:t>
      </w:r>
      <w:proofErr w:type="spellStart"/>
      <w:r w:rsidRPr="00E32AC0">
        <w:t>Foundry</w:t>
      </w:r>
      <w:proofErr w:type="spellEnd"/>
      <w:r w:rsidRPr="00E32AC0">
        <w:t xml:space="preserve"> runtime 20 GB </w:t>
      </w:r>
      <w:proofErr w:type="spellStart"/>
      <w:r w:rsidRPr="00E32AC0">
        <w:t>of</w:t>
      </w:r>
      <w:proofErr w:type="spellEnd"/>
      <w:r w:rsidRPr="00E32AC0">
        <w:t xml:space="preserve"> </w:t>
      </w:r>
      <w:proofErr w:type="spellStart"/>
      <w:r w:rsidRPr="00E32AC0">
        <w:t>Memory</w:t>
      </w:r>
      <w:proofErr w:type="spellEnd"/>
      <w:r w:rsidRPr="00E32AC0">
        <w:t>;</w:t>
      </w:r>
    </w:p>
    <w:p w14:paraId="3A9BB4B9" w14:textId="77777777" w:rsidR="00F36A91" w:rsidRPr="00E32AC0" w:rsidRDefault="00F36A91" w:rsidP="00F36A91">
      <w:pPr>
        <w:pStyle w:val="Odstavecseseznamem"/>
        <w:numPr>
          <w:ilvl w:val="0"/>
          <w:numId w:val="29"/>
        </w:numPr>
        <w:spacing w:after="200" w:line="276" w:lineRule="auto"/>
      </w:pPr>
      <w:r w:rsidRPr="00E32AC0">
        <w:t>8008395</w:t>
      </w:r>
      <w:r w:rsidRPr="00E32AC0">
        <w:tab/>
        <w:t xml:space="preserve">SAP </w:t>
      </w:r>
      <w:proofErr w:type="spellStart"/>
      <w:r w:rsidRPr="00E32AC0">
        <w:t>AnalytCloud</w:t>
      </w:r>
      <w:proofErr w:type="spellEnd"/>
      <w:r w:rsidRPr="00E32AC0">
        <w:t xml:space="preserve"> test ten </w:t>
      </w:r>
      <w:proofErr w:type="spellStart"/>
      <w:r w:rsidRPr="00E32AC0">
        <w:t>pred</w:t>
      </w:r>
      <w:proofErr w:type="spellEnd"/>
      <w:r w:rsidRPr="00E32AC0">
        <w:t xml:space="preserve"> public CF pro 20 uživatelů;</w:t>
      </w:r>
    </w:p>
    <w:p w14:paraId="0270F46D" w14:textId="58AF232D" w:rsidR="00F36A91" w:rsidRDefault="00F36A91" w:rsidP="00F36A91">
      <w:pPr>
        <w:pStyle w:val="Odstavecseseznamem"/>
        <w:numPr>
          <w:ilvl w:val="0"/>
          <w:numId w:val="29"/>
        </w:numPr>
        <w:spacing w:after="200" w:line="276" w:lineRule="auto"/>
      </w:pPr>
      <w:r w:rsidRPr="00E32AC0">
        <w:t>8008941</w:t>
      </w:r>
      <w:r w:rsidRPr="00E32AC0">
        <w:tab/>
        <w:t xml:space="preserve">SAP </w:t>
      </w:r>
      <w:proofErr w:type="spellStart"/>
      <w:r w:rsidRPr="00E32AC0">
        <w:t>AnalytCloud</w:t>
      </w:r>
      <w:proofErr w:type="spellEnd"/>
      <w:r w:rsidRPr="00E32AC0">
        <w:t xml:space="preserve"> BI </w:t>
      </w:r>
      <w:proofErr w:type="spellStart"/>
      <w:r w:rsidRPr="00E32AC0">
        <w:t>pred</w:t>
      </w:r>
      <w:proofErr w:type="spellEnd"/>
      <w:r w:rsidRPr="00E32AC0">
        <w:t xml:space="preserve"> public CF (</w:t>
      </w:r>
      <w:proofErr w:type="spellStart"/>
      <w:r w:rsidRPr="00E32AC0">
        <w:t>usr</w:t>
      </w:r>
      <w:proofErr w:type="spellEnd"/>
      <w:r w:rsidRPr="00E32AC0">
        <w:t>) pro 50 uživatelů;</w:t>
      </w:r>
    </w:p>
    <w:p w14:paraId="66ED6128" w14:textId="62B50C89" w:rsidR="00181D3D" w:rsidRPr="00EF6C36" w:rsidRDefault="00181D3D" w:rsidP="00181D3D">
      <w:pPr>
        <w:pStyle w:val="Odstavecseseznamem"/>
        <w:numPr>
          <w:ilvl w:val="0"/>
          <w:numId w:val="29"/>
        </w:numPr>
        <w:spacing w:after="200" w:line="276" w:lineRule="auto"/>
      </w:pPr>
      <w:r w:rsidRPr="00181D3D">
        <w:t xml:space="preserve">8008411        SAP </w:t>
      </w:r>
      <w:proofErr w:type="spellStart"/>
      <w:r w:rsidRPr="00181D3D">
        <w:t>Integration</w:t>
      </w:r>
      <w:proofErr w:type="spellEnd"/>
      <w:r w:rsidRPr="00181D3D">
        <w:t xml:space="preserve"> </w:t>
      </w:r>
      <w:proofErr w:type="spellStart"/>
      <w:r w:rsidRPr="00181D3D">
        <w:t>Suite</w:t>
      </w:r>
      <w:proofErr w:type="spellEnd"/>
      <w:r w:rsidRPr="00181D3D">
        <w:t xml:space="preserve">, standard </w:t>
      </w:r>
      <w:proofErr w:type="spellStart"/>
      <w:r w:rsidRPr="00181D3D">
        <w:t>edition</w:t>
      </w:r>
      <w:proofErr w:type="spellEnd"/>
      <w:r w:rsidRPr="00181D3D">
        <w:t xml:space="preserve"> </w:t>
      </w:r>
      <w:r w:rsidR="003471EA" w:rsidRPr="00585FC4">
        <w:t xml:space="preserve">2 </w:t>
      </w:r>
      <w:proofErr w:type="spellStart"/>
      <w:r w:rsidR="003471EA" w:rsidRPr="00585FC4">
        <w:t>tenanty</w:t>
      </w:r>
      <w:proofErr w:type="spellEnd"/>
      <w:r w:rsidR="003471EA" w:rsidRPr="00585FC4">
        <w:t xml:space="preserve"> (podnájmy)</w:t>
      </w:r>
    </w:p>
    <w:p w14:paraId="51E55B53" w14:textId="77777777" w:rsidR="00181D3D" w:rsidRPr="00E32AC0" w:rsidRDefault="00181D3D" w:rsidP="00181D3D">
      <w:pPr>
        <w:pStyle w:val="Odstavecseseznamem"/>
        <w:spacing w:after="200" w:line="276" w:lineRule="auto"/>
        <w:ind w:left="1495"/>
      </w:pPr>
    </w:p>
    <w:p w14:paraId="0F0D47EE" w14:textId="10748C3D" w:rsidR="0028055F" w:rsidRDefault="006B2330" w:rsidP="00980718">
      <w:pPr>
        <w:pStyle w:val="Nadpis1"/>
      </w:pPr>
      <w:r>
        <w:t>P</w:t>
      </w:r>
      <w:r w:rsidR="0028055F">
        <w:t>ředpokládaná hodnota veřejné zakázky</w:t>
      </w:r>
    </w:p>
    <w:p w14:paraId="63B38FD8" w14:textId="328130F4" w:rsidR="0028055F" w:rsidRPr="007E7459" w:rsidRDefault="009A37BD" w:rsidP="0031618C">
      <w:pPr>
        <w:pStyle w:val="Nadpis2"/>
      </w:pPr>
      <w:r w:rsidRPr="00EE5668">
        <w:t>Předpokládanou hodnotu předmětu veřejné zakázky zadavatel nezveřejňuje</w:t>
      </w:r>
      <w:r w:rsidR="0028055F" w:rsidRPr="007E7459">
        <w:t>.</w:t>
      </w:r>
    </w:p>
    <w:p w14:paraId="7AA2326C" w14:textId="3C86AC80" w:rsidR="0028055F" w:rsidRDefault="0028055F" w:rsidP="00980718">
      <w:pPr>
        <w:pStyle w:val="Nadpis1"/>
      </w:pPr>
      <w:r>
        <w:t>Doba a místo plnění veřejné zakázky</w:t>
      </w:r>
    </w:p>
    <w:p w14:paraId="6F2C8938" w14:textId="44C82DD8" w:rsidR="00327E59" w:rsidRPr="007F4D64" w:rsidRDefault="0028055F" w:rsidP="0031618C">
      <w:pPr>
        <w:pStyle w:val="Nadpis2"/>
      </w:pPr>
      <w:r w:rsidRPr="00327E59">
        <w:t>Termín zahájení plnění:</w:t>
      </w:r>
      <w:r w:rsidRPr="00327E59">
        <w:tab/>
      </w:r>
      <w:r w:rsidR="009E4B7B" w:rsidRPr="007F4D64">
        <w:rPr>
          <w:rFonts w:ascii="Verdana" w:eastAsia="Verdana" w:hAnsi="Verdana" w:cs="Verdana"/>
          <w:color w:val="000000"/>
        </w:rPr>
        <w:t xml:space="preserve">od účinnosti smlouvy (nejdříve od 1. </w:t>
      </w:r>
      <w:r w:rsidR="0033037F">
        <w:rPr>
          <w:rFonts w:ascii="Verdana" w:eastAsia="Verdana" w:hAnsi="Verdana" w:cs="Verdana"/>
          <w:color w:val="000000"/>
        </w:rPr>
        <w:t>10</w:t>
      </w:r>
      <w:r w:rsidR="009E4B7B" w:rsidRPr="007F4D64">
        <w:rPr>
          <w:rFonts w:ascii="Verdana" w:eastAsia="Verdana" w:hAnsi="Verdana" w:cs="Verdana"/>
          <w:color w:val="000000"/>
        </w:rPr>
        <w:t>. 2021)</w:t>
      </w:r>
    </w:p>
    <w:p w14:paraId="4E4D7CFA" w14:textId="0D946506" w:rsidR="007F4D64" w:rsidRPr="007F4D64" w:rsidRDefault="0028055F" w:rsidP="00027232">
      <w:pPr>
        <w:pStyle w:val="Nadpis2"/>
      </w:pPr>
      <w:r w:rsidRPr="00775122">
        <w:t>Termín ukončení plnění:</w:t>
      </w:r>
      <w:r w:rsidRPr="00775122">
        <w:tab/>
      </w:r>
      <w:r w:rsidR="007F4D64">
        <w:rPr>
          <w:rFonts w:ascii="Verdana" w:eastAsia="Verdana" w:hAnsi="Verdana" w:cs="Verdana"/>
          <w:color w:val="000000"/>
        </w:rPr>
        <w:t xml:space="preserve">tři roky od nabytí účinnosti smlouvy </w:t>
      </w:r>
    </w:p>
    <w:p w14:paraId="0C9F6F48" w14:textId="7B24D006" w:rsidR="0028055F" w:rsidRPr="00775122" w:rsidRDefault="0028055F" w:rsidP="00027232">
      <w:pPr>
        <w:pStyle w:val="Nadpis2"/>
      </w:pPr>
      <w:r w:rsidRPr="00775122">
        <w:t xml:space="preserve">Místo plnění: </w:t>
      </w:r>
      <w:r w:rsidR="00327E59" w:rsidRPr="00775122">
        <w:t>sídlo zadavatele</w:t>
      </w:r>
      <w:r w:rsidR="00775122" w:rsidRPr="00775122">
        <w:t xml:space="preserve"> Dlážděná 1003/7, 110 00  Praha 1</w:t>
      </w:r>
    </w:p>
    <w:p w14:paraId="24300878" w14:textId="77777777" w:rsidR="00E32AC0" w:rsidRDefault="00E32AC0" w:rsidP="00E32AC0">
      <w:pPr>
        <w:pStyle w:val="Nadpis1"/>
        <w:spacing w:after="120"/>
        <w:ind w:left="431" w:hanging="431"/>
      </w:pPr>
      <w:bookmarkStart w:id="1" w:name="_Toc59538672"/>
      <w:r>
        <w:t>Sociálně a environmentálně odpovědné zadávání, inovace</w:t>
      </w:r>
      <w:bookmarkEnd w:id="1"/>
    </w:p>
    <w:p w14:paraId="61C19FE9" w14:textId="77777777" w:rsidR="00E32AC0" w:rsidRPr="00560116" w:rsidRDefault="00E32AC0" w:rsidP="00E32AC0">
      <w:pPr>
        <w:pStyle w:val="Nadpis2"/>
        <w:ind w:left="576"/>
      </w:pPr>
      <w:r w:rsidRPr="00560116">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w:t>
      </w:r>
      <w:r w:rsidRPr="00560116">
        <w:lastRenderedPageBreak/>
        <w:t xml:space="preserve">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8AFA094" w14:textId="77777777" w:rsidR="001F2057" w:rsidRPr="00BA2F93" w:rsidRDefault="00E32AC0" w:rsidP="001F2057">
      <w:pPr>
        <w:pStyle w:val="Nadpis2"/>
        <w:ind w:left="576"/>
      </w:pPr>
      <w:r w:rsidRPr="00560116">
        <w:t xml:space="preserve">Zadavatel </w:t>
      </w:r>
      <w:r w:rsidR="001F2057">
        <w:t>ne</w:t>
      </w:r>
      <w:r w:rsidRPr="00560116">
        <w:t xml:space="preserve">aplikuje v zadávacím řízení níže uvedené prvky odpovědného zadávání. </w:t>
      </w:r>
      <w:r w:rsidR="001F2057" w:rsidRPr="00BA2F93">
        <w:t>Zadavatel zvážil při vytváření zadávacích podmínek uplatnění prvků odpovědného zadávání, které byly zadavateli známy při vytváření této zadávací dokumentace, a došel k závěru, že uplatnění těchto prvků není vzhledem k povaze a smyslu zakázky možné z těchto důvodů:</w:t>
      </w:r>
    </w:p>
    <w:p w14:paraId="683F431A" w14:textId="2E0751C5" w:rsidR="00E32AC0" w:rsidRPr="00E32AC0" w:rsidRDefault="00E32AC0" w:rsidP="00E32AC0">
      <w:pPr>
        <w:pStyle w:val="Nadpis3"/>
        <w:ind w:left="1276"/>
        <w:rPr>
          <w:rFonts w:ascii="Verdana" w:eastAsia="Verdana" w:hAnsi="Verdana" w:cs="Verdana"/>
          <w:color w:val="000000"/>
        </w:rPr>
      </w:pPr>
      <w:r w:rsidRPr="00E32AC0">
        <w:t xml:space="preserve">Předmětem veřejné zakázky </w:t>
      </w:r>
      <w:r>
        <w:t xml:space="preserve">nákup </w:t>
      </w:r>
      <w:r w:rsidRPr="009B217B">
        <w:rPr>
          <w:rFonts w:ascii="Verdana" w:eastAsia="Verdana" w:hAnsi="Verdana" w:cs="Verdana"/>
          <w:color w:val="000000"/>
        </w:rPr>
        <w:t>předplatného</w:t>
      </w:r>
      <w:r w:rsidRPr="00E32AC0">
        <w:t xml:space="preserve"> </w:t>
      </w:r>
      <w:r w:rsidR="00A92C68">
        <w:t>nezastupitelných</w:t>
      </w:r>
      <w:r w:rsidR="001F2057">
        <w:t xml:space="preserve"> a zcela konkrétních</w:t>
      </w:r>
      <w:r w:rsidR="00A92C68">
        <w:t xml:space="preserve"> IT produktů </w:t>
      </w:r>
      <w:r w:rsidR="001F2057">
        <w:t>uvede</w:t>
      </w:r>
      <w:r w:rsidR="00A92C68">
        <w:t xml:space="preserve">ných v čl. 3 </w:t>
      </w:r>
      <w:proofErr w:type="gramStart"/>
      <w:r w:rsidR="00A92C68">
        <w:t>této</w:t>
      </w:r>
      <w:proofErr w:type="gramEnd"/>
      <w:r w:rsidR="00A92C68">
        <w:t xml:space="preserve"> Výzvy, které</w:t>
      </w:r>
      <w:r w:rsidR="001F2057">
        <w:t xml:space="preserve"> jsou</w:t>
      </w:r>
      <w:r w:rsidR="00A92C68">
        <w:t xml:space="preserve"> </w:t>
      </w:r>
      <w:r w:rsidR="001F2057">
        <w:rPr>
          <w:szCs w:val="20"/>
        </w:rPr>
        <w:t>Správou železnic, státní organizací</w:t>
      </w:r>
      <w:r w:rsidR="00A92C68">
        <w:rPr>
          <w:szCs w:val="20"/>
        </w:rPr>
        <w:t xml:space="preserve"> užívá</w:t>
      </w:r>
      <w:r w:rsidR="001F2057">
        <w:rPr>
          <w:szCs w:val="20"/>
        </w:rPr>
        <w:t>ny</w:t>
      </w:r>
      <w:r w:rsidR="00A92C68">
        <w:rPr>
          <w:szCs w:val="20"/>
        </w:rPr>
        <w:t xml:space="preserve"> pro zajištění jejího řádného chodu</w:t>
      </w:r>
      <w:r w:rsidRPr="00E32AC0">
        <w:t>.</w:t>
      </w:r>
      <w:r w:rsidRPr="00E32AC0">
        <w:rPr>
          <w:rFonts w:ascii="Verdana" w:eastAsia="Verdana" w:hAnsi="Verdana" w:cs="Verdana"/>
          <w:color w:val="000000"/>
        </w:rPr>
        <w:t xml:space="preserve"> </w:t>
      </w:r>
    </w:p>
    <w:p w14:paraId="7C8C27EE" w14:textId="77777777" w:rsidR="00E32AC0" w:rsidRPr="00E32AC0" w:rsidRDefault="00E32AC0" w:rsidP="00E32AC0">
      <w:pPr>
        <w:pStyle w:val="Nadpis3"/>
        <w:ind w:left="1276"/>
      </w:pPr>
      <w:r w:rsidRPr="00E32AC0">
        <w:t>Jelikož se jedná o kvalifikované a specializované práce s vysokou cenou práce, které budou prováděny v naprosté většině v kancelářských či jiných vnitřních prostorách, které obecně vykazují nízké riziko pracovních úrazů a jsou zpravidla v daném segmentu, co se týče pracovních podmínek, nadstandardní, nehrozí při plnění veřejné zakázky zvýšené riziko, že bude docházet k porušování zákonného standardu pracovních podmínek dle zákoníku práce, právních předpisů v oblasti zaměstnanosti a BOZP.</w:t>
      </w:r>
    </w:p>
    <w:p w14:paraId="0627A5B6" w14:textId="77777777" w:rsidR="00A92C68" w:rsidRPr="008B3AC7" w:rsidRDefault="00A92C68" w:rsidP="00A92C68">
      <w:pPr>
        <w:pStyle w:val="Nadpis3"/>
        <w:ind w:left="1276"/>
      </w:pPr>
      <w:r>
        <w:t>P</w:t>
      </w:r>
      <w:r w:rsidRPr="002D5209">
        <w:t xml:space="preserve">ři plnění veřejné zakázky </w:t>
      </w:r>
      <w:r>
        <w:t>nee</w:t>
      </w:r>
      <w:r w:rsidRPr="002D5209">
        <w:t>xistuje zvýšené riziko, že bude docházet k porušování zákonného standardu pracovních podmínek dle zákoníku práce, právních předpisů v oblasti zaměstnanosti a BOZP</w:t>
      </w:r>
      <w:r>
        <w:t xml:space="preserve"> nebo že bude </w:t>
      </w:r>
      <w:r w:rsidRPr="00FA0E95">
        <w:t>docházet k porušování mezinárodních úmluv o lidských právech, sociálních či pracovních právech, zejména úmluv Mezinárodní organizace práce (ILO) uvedených v příloze X</w:t>
      </w:r>
      <w:r>
        <w:t xml:space="preserve">. S ohledem na autorská a majetková práva se nepředpokládá využití poddodavatele a tedy nehrozí </w:t>
      </w:r>
      <w:r w:rsidRPr="00FA0E95">
        <w:t>zvýšené riziko problémových vztahů v dodavatelském řetězci</w:t>
      </w:r>
      <w:r>
        <w:t>.</w:t>
      </w:r>
      <w:r w:rsidRPr="00FA0E95">
        <w:t xml:space="preserve"> </w:t>
      </w:r>
      <w:r>
        <w:t>Veřejná z</w:t>
      </w:r>
      <w:r w:rsidRPr="00F16B2A">
        <w:t xml:space="preserve">akázka svým charakterem </w:t>
      </w:r>
      <w:r>
        <w:t>IT</w:t>
      </w:r>
      <w:r w:rsidRPr="00F16B2A">
        <w:t xml:space="preserve"> činností nezatěžuje životní prostředí nad rámec běžného života.</w:t>
      </w:r>
      <w:r>
        <w:t xml:space="preserve">  </w:t>
      </w:r>
    </w:p>
    <w:p w14:paraId="20A9D4D0" w14:textId="77777777" w:rsidR="00E32AC0" w:rsidRPr="00E32AC0" w:rsidRDefault="00E32AC0" w:rsidP="00E32AC0">
      <w:pPr>
        <w:pStyle w:val="Nadpis2"/>
        <w:ind w:left="576"/>
      </w:pPr>
      <w:r w:rsidRPr="00E32AC0">
        <w:t xml:space="preserve">Zadavatel aplikuje v zadávacím řízení níže uvedené prvky odpovědného zadávání: </w:t>
      </w:r>
    </w:p>
    <w:p w14:paraId="2E55E2E4" w14:textId="77777777" w:rsidR="00E32AC0" w:rsidRPr="00E32AC0" w:rsidRDefault="00E32AC0" w:rsidP="00E32AC0">
      <w:pPr>
        <w:pStyle w:val="Nadpis3"/>
        <w:ind w:left="1276" w:hanging="709"/>
      </w:pPr>
      <w:r w:rsidRPr="00E32AC0">
        <w:t>Zadavatel v rámci zásady sociálně odpovědného zadávání za účelem usnadnění přístupu k plnění veřejné zakázky, případně její části malým a středním podnikům minimalizuje administrativní náročnost při podání nabídky možností využití vzorových formulářů a čestných prohlášení, které jsou součástí zadávací</w:t>
      </w:r>
    </w:p>
    <w:p w14:paraId="2FEE0891" w14:textId="77777777" w:rsidR="00E32AC0" w:rsidRPr="00E32AC0" w:rsidRDefault="00E32AC0" w:rsidP="00E32AC0">
      <w:pPr>
        <w:pStyle w:val="Nadpis3"/>
        <w:numPr>
          <w:ilvl w:val="0"/>
          <w:numId w:val="0"/>
        </w:numPr>
        <w:ind w:left="1276"/>
      </w:pPr>
      <w:r w:rsidRPr="00E32AC0">
        <w:t>dokumentace k této veřejné zakázce. Veřejná zakázka je svým rozsahem vhodná pro malé a střední podniky, a zadavatelem požadované podmínky účasti jsou nastaveny tak, aby je mohly malé a střední podniky, působící na relevantním trhu, splnit.</w:t>
      </w:r>
    </w:p>
    <w:p w14:paraId="5CEBEC5D" w14:textId="486F5419" w:rsidR="00903106" w:rsidRPr="00903106" w:rsidRDefault="0028055F" w:rsidP="00980718">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382A74D8" w:rsidR="0028055F" w:rsidRDefault="0028055F" w:rsidP="0031618C">
      <w:pPr>
        <w:pStyle w:val="Nadpis2"/>
      </w:pPr>
      <w:bookmarkStart w:id="2" w:name="_Ref44326533"/>
      <w:r w:rsidRPr="00952A35">
        <w:rPr>
          <w:b/>
        </w:rPr>
        <w:lastRenderedPageBreak/>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F81010">
        <w:rPr>
          <w:u w:val="single"/>
        </w:rPr>
        <w:t xml:space="preserve">přílohou č. </w:t>
      </w:r>
      <w:r w:rsidR="00630556">
        <w:rPr>
          <w:u w:val="single"/>
        </w:rPr>
        <w:t xml:space="preserve">1 Kapitolou 2 přílohy </w:t>
      </w:r>
      <w:r w:rsidR="0080495E">
        <w:rPr>
          <w:u w:val="single"/>
        </w:rPr>
        <w:t>této Výzvy</w:t>
      </w:r>
      <w:r w:rsidRPr="00453B8F">
        <w:t>:</w:t>
      </w:r>
      <w:bookmarkEnd w:id="2"/>
      <w:r>
        <w:t xml:space="preserve"> </w:t>
      </w:r>
    </w:p>
    <w:p w14:paraId="6149F056" w14:textId="18A51B4D" w:rsidR="0028055F" w:rsidRDefault="0028055F" w:rsidP="009F0793">
      <w:pPr>
        <w:pStyle w:val="Odstavecseseznamem"/>
        <w:numPr>
          <w:ilvl w:val="0"/>
          <w:numId w:val="12"/>
        </w:numPr>
      </w:pPr>
      <w:proofErr w:type="gramStart"/>
      <w:r>
        <w:t>Způsobilý</w:t>
      </w:r>
      <w:proofErr w:type="gramEnd"/>
      <w:r>
        <w:t xml:space="preserve"> není dodavatel, </w:t>
      </w:r>
      <w:proofErr w:type="gramStart"/>
      <w:r>
        <w:t>který</w:t>
      </w:r>
      <w:proofErr w:type="gramEnd"/>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 xml:space="preserve">je v likvidaci, proti </w:t>
      </w:r>
      <w:proofErr w:type="gramStart"/>
      <w:r>
        <w:t>němuž</w:t>
      </w:r>
      <w:proofErr w:type="gramEnd"/>
      <w:r>
        <w:t xml:space="preserve">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31618C">
      <w:pPr>
        <w:pStyle w:val="Nadpis2"/>
      </w:pPr>
      <w:bookmarkStart w:id="3" w:name="_Ref44326473"/>
      <w:r w:rsidRPr="00B71608">
        <w:rPr>
          <w:b/>
        </w:rPr>
        <w:t>Splnění profesní způsobilosti</w:t>
      </w:r>
      <w:r w:rsidRPr="00453B8F">
        <w:t xml:space="preserve"> prokáže dodavatel ve vztahu k České republice:</w:t>
      </w:r>
      <w:bookmarkEnd w:id="3"/>
    </w:p>
    <w:p w14:paraId="5898ED57" w14:textId="64952136" w:rsidR="00EB6809" w:rsidRDefault="0028055F" w:rsidP="00952A35">
      <w:pPr>
        <w:pStyle w:val="Nadpis3"/>
      </w:pPr>
      <w:bookmarkStart w:id="4" w:name="_Ref44326450"/>
      <w:r>
        <w:t>předložením výpisu z obchodního rejstříku nebo jiné obdobné evidence, pokud jiný právní předpis zápis do takové evidence vyžaduje.</w:t>
      </w:r>
      <w:bookmarkEnd w:id="4"/>
      <w:r>
        <w:t xml:space="preserve"> </w:t>
      </w:r>
    </w:p>
    <w:p w14:paraId="1D37E13E" w14:textId="77777777" w:rsidR="00E96351" w:rsidRPr="00E96351" w:rsidRDefault="00E96351" w:rsidP="00E96351"/>
    <w:p w14:paraId="177EBE49" w14:textId="01AFFE70" w:rsidR="0028055F" w:rsidRDefault="001F2057" w:rsidP="009F0793">
      <w:r>
        <w:t>Doklady podle čl. 7.2</w:t>
      </w:r>
      <w:r w:rsidR="000C4ACD">
        <w:t xml:space="preserve"> </w:t>
      </w:r>
      <w:r w:rsidR="0028055F">
        <w:t>dodavatel nemusí předložit, pokud právní předpisy v zemi jeho sídla obdobnou profesní způsobilost nevyžadují.</w:t>
      </w:r>
    </w:p>
    <w:p w14:paraId="7456B8C1" w14:textId="1B86B4C5" w:rsidR="0028055F" w:rsidRPr="00E96351" w:rsidRDefault="0028055F" w:rsidP="0031618C">
      <w:pPr>
        <w:pStyle w:val="Nadpis2"/>
      </w:pPr>
      <w:r w:rsidRPr="007E7459">
        <w:t>Stáří</w:t>
      </w:r>
      <w:r w:rsidRPr="00E96351">
        <w:t xml:space="preserve"> </w:t>
      </w:r>
      <w:r w:rsidRPr="007E7459">
        <w:t>dokladů</w:t>
      </w:r>
    </w:p>
    <w:p w14:paraId="3DFAB3D5" w14:textId="0148CDB2" w:rsidR="0028055F" w:rsidRPr="00453B8F" w:rsidRDefault="0028055F" w:rsidP="009F0793">
      <w:pPr>
        <w:rPr>
          <w:b/>
        </w:rPr>
      </w:pPr>
      <w:r>
        <w:lastRenderedPageBreak/>
        <w:t>Doklady prokazující základní způsobilost a profesní způsobilost dle čl.</w:t>
      </w:r>
      <w:r w:rsidR="004F49A6">
        <w:t xml:space="preserve"> </w:t>
      </w:r>
      <w:r w:rsidR="001F2057">
        <w:t>7.2.1</w:t>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55D1C5A0" w14:textId="236394C4" w:rsidR="0028055F" w:rsidRPr="009F0793" w:rsidRDefault="0028055F" w:rsidP="0031618C">
      <w:pPr>
        <w:pStyle w:val="Nadpis2"/>
      </w:pPr>
      <w:bookmarkStart w:id="5" w:name="_Ref44326641"/>
      <w:r w:rsidRPr="007E7459">
        <w:t>Ekonomická</w:t>
      </w:r>
      <w:r w:rsidRPr="009F0793">
        <w:t xml:space="preserve"> </w:t>
      </w:r>
      <w:r w:rsidRPr="007E7459">
        <w:t>kvalifikace</w:t>
      </w:r>
      <w:r w:rsidRPr="009F0793">
        <w:t xml:space="preserve"> </w:t>
      </w:r>
      <w:bookmarkEnd w:id="5"/>
    </w:p>
    <w:p w14:paraId="4B522FA1" w14:textId="0BBE1C97" w:rsidR="005E10B3" w:rsidRPr="00490DEF" w:rsidRDefault="0028055F" w:rsidP="009F0793">
      <w:r w:rsidRPr="00C410A0">
        <w:t>Zadavatel nepožaduje.</w:t>
      </w:r>
    </w:p>
    <w:p w14:paraId="1B407829" w14:textId="3BBFDD1B" w:rsidR="0028055F" w:rsidRPr="00E96351" w:rsidRDefault="0028055F" w:rsidP="0031618C">
      <w:pPr>
        <w:pStyle w:val="Nadpis2"/>
      </w:pPr>
      <w:bookmarkStart w:id="6" w:name="_Ref44326675"/>
      <w:r w:rsidRPr="007E7459">
        <w:t>Technická</w:t>
      </w:r>
      <w:r w:rsidRPr="00E96351">
        <w:t xml:space="preserve"> </w:t>
      </w:r>
      <w:r w:rsidRPr="007E7459">
        <w:t>kvalifikace</w:t>
      </w:r>
      <w:r w:rsidRPr="00E96351">
        <w:t xml:space="preserve"> </w:t>
      </w:r>
      <w:bookmarkEnd w:id="6"/>
    </w:p>
    <w:p w14:paraId="56295A27" w14:textId="77777777" w:rsidR="0028055F" w:rsidRPr="00EB6809" w:rsidRDefault="0028055F" w:rsidP="009F0793">
      <w:r w:rsidRPr="00C410A0">
        <w:t>Zadavatel nepožaduje.</w:t>
      </w:r>
    </w:p>
    <w:p w14:paraId="0B7474DF" w14:textId="50B901C2" w:rsidR="0028055F" w:rsidRDefault="0028055F" w:rsidP="0031618C">
      <w:pPr>
        <w:pStyle w:val="Nadpis2"/>
      </w:pPr>
      <w:r w:rsidRPr="007E7459">
        <w:t>Jiný způsob prokázání základní a profesní</w:t>
      </w:r>
      <w:r w:rsidRPr="00E96351">
        <w:t xml:space="preserve"> </w:t>
      </w:r>
      <w:r w:rsidRPr="007E7459">
        <w:t>způsobilosti</w:t>
      </w:r>
      <w:r>
        <w:t xml:space="preserve"> </w:t>
      </w:r>
    </w:p>
    <w:p w14:paraId="556D9DD8" w14:textId="78FE7495"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dle čl</w:t>
      </w:r>
      <w:r w:rsidR="001F2057">
        <w:t>. 7.1</w:t>
      </w:r>
      <w:r w:rsidR="000C4ACD">
        <w:t xml:space="preserve"> </w:t>
      </w:r>
      <w:r w:rsidRPr="000C4ACD">
        <w:t>této výzvy a profesní způsobilosti dle čl.</w:t>
      </w:r>
      <w:r w:rsidR="004F49A6">
        <w:t xml:space="preserve"> </w:t>
      </w:r>
      <w:r w:rsidR="001F2057">
        <w:t xml:space="preserve">7.2 </w:t>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EF6C36">
        <w:t>12</w:t>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31618C">
      <w:pPr>
        <w:pStyle w:val="Nadpis2"/>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5857F1CD"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čl</w:t>
      </w:r>
      <w:r w:rsidR="00EF6C36">
        <w:t>. 7.2.1</w:t>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21F1BA02"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EF6C36">
        <w:t xml:space="preserve">7.2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3F490E0B"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EF6C36">
        <w:t xml:space="preserve">7.1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34F42850"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EF6C36">
        <w:t xml:space="preserve">7.4 a 7.5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53EE4C5C"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EF6C36">
        <w:t xml:space="preserve">7.4 </w:t>
      </w:r>
      <w:r w:rsidRPr="004F49A6">
        <w:t>této Výzvy, nesli společnou a nerozdílnou odpovědnost za plnění veřejné zakázky.</w:t>
      </w:r>
    </w:p>
    <w:p w14:paraId="7A51D23C" w14:textId="10521AC5" w:rsidR="0028055F" w:rsidRPr="00726CF4" w:rsidRDefault="0028055F" w:rsidP="0031618C">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31618C">
      <w:pPr>
        <w:pStyle w:val="Nadpis2"/>
      </w:pPr>
      <w:r w:rsidRPr="00726CF4">
        <w:lastRenderedPageBreak/>
        <w:t>Zadavatel si vyhrazuje právo postupovat analogicky k ustanovení § 48 odst. 5 zákona.</w:t>
      </w:r>
    </w:p>
    <w:p w14:paraId="61BE20F6" w14:textId="7412FA9E" w:rsidR="0028055F" w:rsidRPr="004F49A6" w:rsidRDefault="0028055F" w:rsidP="00980718">
      <w:pPr>
        <w:pStyle w:val="Nadpis1"/>
      </w:pPr>
      <w:r w:rsidRPr="004F49A6">
        <w:t>Požadavky zadavatele na zpracování nabídky</w:t>
      </w:r>
    </w:p>
    <w:p w14:paraId="56036D16" w14:textId="0715F6BF" w:rsidR="0028055F" w:rsidRPr="004F49A6" w:rsidRDefault="0028055F" w:rsidP="0031618C">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31618C">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31618C">
      <w:pPr>
        <w:pStyle w:val="Nadpis2"/>
      </w:pPr>
      <w:r w:rsidRPr="004F49A6">
        <w:t>Dodavatel je oprávněn podat pouze jednu nabídku.</w:t>
      </w:r>
    </w:p>
    <w:p w14:paraId="4019D2D8" w14:textId="2C944DB3" w:rsidR="0028055F" w:rsidRPr="004F49A6" w:rsidRDefault="0028055F" w:rsidP="0031618C">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72F8F144" w:rsidR="0028055F" w:rsidRPr="00711A5C" w:rsidRDefault="00DB0BA7" w:rsidP="000C4ACD">
      <w:pPr>
        <w:pStyle w:val="Odstavecseseznamem"/>
        <w:numPr>
          <w:ilvl w:val="1"/>
          <w:numId w:val="17"/>
        </w:numPr>
        <w:ind w:left="1276"/>
      </w:pPr>
      <w:r w:rsidRPr="00711A5C">
        <w:t>návrh smlouvy zpracovaný účastníkem v souladu s čl. 1</w:t>
      </w:r>
      <w:r w:rsidR="0031618C" w:rsidRPr="00711A5C">
        <w:t>6</w:t>
      </w:r>
      <w:r w:rsidRPr="00711A5C">
        <w:t xml:space="preserve"> této </w:t>
      </w:r>
      <w:r w:rsidR="0031618C" w:rsidRPr="00711A5C">
        <w:t>V</w:t>
      </w:r>
      <w:r w:rsidRPr="00711A5C">
        <w:t>ýzvy a jeho obchodními podmínkami spolu s obchodními podmínkami zadavatele, které jsou přílohou č. 3</w:t>
      </w:r>
      <w:r w:rsidR="0031618C" w:rsidRPr="00711A5C">
        <w:t xml:space="preserve"> </w:t>
      </w:r>
      <w:proofErr w:type="gramStart"/>
      <w:r w:rsidRPr="00711A5C">
        <w:t>této</w:t>
      </w:r>
      <w:proofErr w:type="gramEnd"/>
      <w:r w:rsidRPr="00711A5C">
        <w:t xml:space="preserve"> </w:t>
      </w:r>
      <w:r w:rsidR="0031618C" w:rsidRPr="00711A5C">
        <w:t>V</w:t>
      </w:r>
      <w:r w:rsidRPr="00711A5C">
        <w:t>ýzvy</w:t>
      </w:r>
      <w:r w:rsidR="0028055F" w:rsidRPr="00711A5C">
        <w:t>.</w:t>
      </w:r>
    </w:p>
    <w:p w14:paraId="731245F8" w14:textId="25A6E8DB" w:rsidR="000553D1" w:rsidRPr="00726CF4" w:rsidRDefault="000553D1" w:rsidP="000C4ACD">
      <w:pPr>
        <w:pStyle w:val="Odstavecseseznamem"/>
        <w:numPr>
          <w:ilvl w:val="1"/>
          <w:numId w:val="17"/>
        </w:numPr>
        <w:ind w:left="1276"/>
      </w:pPr>
      <w:r w:rsidRPr="00726CF4">
        <w:t xml:space="preserve">čestné prohlášení ve vztahu k zakázaným dohodám -  účastník je povinen přiložit ke své nabídce čestné prohlášení o tom, že v souvislosti se zadávacím řízením </w:t>
      </w:r>
      <w:r w:rsidR="006F46EB" w:rsidRPr="00775122">
        <w:t>na předmětnou veřejnou zakázku</w:t>
      </w:r>
      <w:r w:rsidRPr="00775122">
        <w:t xml:space="preserve"> neuzavřel a neuzavře s jinými osobami zakázanou</w:t>
      </w:r>
      <w:r w:rsidRPr="004F49A6">
        <w:t xml:space="preserve"> dohodu ve smyslu zákona č. 143/2001 Sb., o ochraně hospodářské soutěže a o změně některých zá</w:t>
      </w:r>
      <w:r w:rsidRPr="00726CF4">
        <w:t xml:space="preserve">konů (zákon o ochraně hospodářské soutěže), ve znění pozdějších předpisů. Toto bude předloženo ve formě formuláře obsaženého v </w:t>
      </w:r>
      <w:r w:rsidRPr="000C4ACD">
        <w:t xml:space="preserve">příloze č. </w:t>
      </w:r>
      <w:r w:rsidR="00630556" w:rsidRPr="004F49A6">
        <w:t xml:space="preserve">1 Kapitole 3 přílohy </w:t>
      </w:r>
      <w:r w:rsidRPr="00726CF4">
        <w:t>této Výzvy.</w:t>
      </w:r>
    </w:p>
    <w:p w14:paraId="44D7E88C" w14:textId="0EB0402E" w:rsidR="00630556" w:rsidRPr="004F49A6" w:rsidRDefault="00630556" w:rsidP="0031618C">
      <w:pPr>
        <w:pStyle w:val="Nadpis2"/>
      </w:pPr>
      <w:r w:rsidRPr="00726CF4">
        <w:t xml:space="preserve">Zadavatel doporučuje a preferuje, aby nabídka byla podána za využití krycího listu uvedeného </w:t>
      </w:r>
      <w:r w:rsidRPr="00711A5C">
        <w:t>v příloze č. 1 této</w:t>
      </w:r>
      <w:r w:rsidRPr="004F49A6">
        <w:t xml:space="preserve">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přílohy č. 1 Výzvy.</w:t>
      </w:r>
    </w:p>
    <w:p w14:paraId="2580ED4D" w14:textId="58F88624" w:rsidR="0028055F" w:rsidRPr="004F49A6" w:rsidRDefault="0028055F" w:rsidP="00980718">
      <w:pPr>
        <w:pStyle w:val="Nadpis1"/>
      </w:pPr>
      <w:r w:rsidRPr="004F49A6">
        <w:t xml:space="preserve">Registr smluv </w:t>
      </w:r>
    </w:p>
    <w:p w14:paraId="5E1C71B9" w14:textId="273D0671" w:rsidR="0028055F" w:rsidRPr="004F49A6" w:rsidRDefault="0028055F" w:rsidP="0031618C">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668D14AF" w:rsidR="0028055F" w:rsidRPr="004F49A6" w:rsidRDefault="0028055F" w:rsidP="0031618C">
      <w:pPr>
        <w:pStyle w:val="Nadpis2"/>
      </w:pPr>
      <w:bookmarkStart w:id="7"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7"/>
      <w:r w:rsidRPr="004F49A6">
        <w:t xml:space="preserve"> </w:t>
      </w:r>
    </w:p>
    <w:p w14:paraId="30D2E45F" w14:textId="2EEEA48C" w:rsidR="0028055F" w:rsidRPr="00726CF4" w:rsidRDefault="00645D60" w:rsidP="0031618C">
      <w:pPr>
        <w:pStyle w:val="Nadpis2"/>
      </w:pPr>
      <w:bookmarkStart w:id="8" w:name="_Ref44326735"/>
      <w:r w:rsidRPr="004F49A6">
        <w:t xml:space="preserve">Pokud účastník ve smlouvě, která bude nedílnou součástí nabídky, označí její části nebo určité informace dle čl. </w:t>
      </w:r>
      <w:r w:rsidR="00EF6C36">
        <w:t>9.2</w:t>
      </w:r>
      <w:r w:rsidR="000C4ACD">
        <w:t xml:space="preserve"> </w:t>
      </w:r>
      <w:r w:rsidRPr="004F49A6">
        <w:t>této Výzvy, je účastník povinen předložit Čestné prohlášení, zpracované v souladu s </w:t>
      </w:r>
      <w:r w:rsidR="00775122" w:rsidRPr="002251D0">
        <w:t>p</w:t>
      </w:r>
      <w:r w:rsidRPr="002251D0">
        <w:t xml:space="preserve">řílohou č. </w:t>
      </w:r>
      <w:r w:rsidR="00775122" w:rsidRPr="002251D0">
        <w:t>2</w:t>
      </w:r>
      <w:r w:rsidRPr="002251D0">
        <w:t xml:space="preserve"> </w:t>
      </w:r>
      <w:proofErr w:type="gramStart"/>
      <w:r w:rsidRPr="002251D0">
        <w:t>této</w:t>
      </w:r>
      <w:proofErr w:type="gramEnd"/>
      <w:r w:rsidRPr="004F49A6">
        <w:t xml:space="preserve"> Výzvy. </w:t>
      </w:r>
      <w:r w:rsidR="0028055F" w:rsidRPr="004F49A6">
        <w:t>Tímto čestným prohlášením účastník prohlašuje, že jím</w:t>
      </w:r>
      <w:r w:rsidR="0028055F" w:rsidRPr="00726CF4">
        <w:t xml:space="preserve"> uvedené údaje a skutečnosti kumulativně naplňují všechny definiční znaky obchodního tajemství tak, jak je vymezeno v ustanovení § 504 zákona č. 89/2012 Sb., občanský zákoník, ve znění pozdějších předpisů (dále jen „obchodní </w:t>
      </w:r>
      <w:r w:rsidR="0028055F" w:rsidRPr="00726CF4">
        <w:lastRenderedPageBreak/>
        <w:t>tajemství“) a pro případ, že by takto označené údaje a skutečnosti nenaplňovaly znaky obchodního tajemství a takto znečitelněná smlouva by byla v důsledku toho uveřejněna způsobem odporujícímu ZRS, nese účastník veškerou odpovědnost.</w:t>
      </w:r>
      <w:bookmarkEnd w:id="8"/>
    </w:p>
    <w:p w14:paraId="258FCDA8" w14:textId="38916E58" w:rsidR="0028055F" w:rsidRDefault="0028055F" w:rsidP="0031618C">
      <w:pPr>
        <w:pStyle w:val="Nadpis2"/>
      </w:pPr>
      <w:r w:rsidRPr="000C487C">
        <w:t xml:space="preserve">Výše uvedené čestné prohlášení dle čl. </w:t>
      </w:r>
      <w:r w:rsidR="00EF6C36">
        <w:t>9.3</w:t>
      </w:r>
      <w:r w:rsidR="000C4ACD">
        <w:t xml:space="preserve"> </w:t>
      </w:r>
      <w:r w:rsidRPr="000C487C">
        <w:t xml:space="preserve">této Výzvy účastník nedokládá v případě, že neoznačí ve smlouvě, která bude nedílnou součástí nabídky, žádné takové časti nebo informace ve smyslu čl. </w:t>
      </w:r>
      <w:r w:rsidR="00EF6C36">
        <w:t xml:space="preserve">9.2 </w:t>
      </w:r>
      <w:r w:rsidRPr="000C487C">
        <w:t>této Výzvy.</w:t>
      </w:r>
    </w:p>
    <w:p w14:paraId="18D161E7" w14:textId="7A12136B" w:rsidR="0028055F" w:rsidRPr="006874DC" w:rsidRDefault="0028055F" w:rsidP="0031618C">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31618C">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980718">
      <w:pPr>
        <w:pStyle w:val="Nadpis1"/>
      </w:pPr>
      <w:r>
        <w:t>Poddodavatel</w:t>
      </w:r>
    </w:p>
    <w:p w14:paraId="25DFE929" w14:textId="120A4CD4" w:rsidR="0028055F" w:rsidRDefault="0028055F" w:rsidP="0031618C">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980718">
      <w:pPr>
        <w:pStyle w:val="Nadpis1"/>
      </w:pPr>
      <w:r>
        <w:t xml:space="preserve">Požadavky na způsob zpracování nabídkové ceny </w:t>
      </w:r>
    </w:p>
    <w:p w14:paraId="20CDC710" w14:textId="4BD75AE5" w:rsidR="00DA3A3C" w:rsidRPr="00EF6C36" w:rsidRDefault="0028055F" w:rsidP="0031618C">
      <w:pPr>
        <w:pStyle w:val="Nadpis2"/>
        <w:rPr>
          <w:b/>
        </w:rPr>
      </w:pPr>
      <w:r w:rsidRPr="00EF6C36">
        <w:t>Zadavatel požaduje, aby účastník uvedl cenu za celkové plnění předmětu této veřejné zakázky</w:t>
      </w:r>
      <w:r w:rsidR="006D5D86" w:rsidRPr="00EF6C36">
        <w:t xml:space="preserve"> </w:t>
      </w:r>
      <w:r w:rsidR="007F4D64" w:rsidRPr="00EF6C36">
        <w:t xml:space="preserve">(cena předplatného nástrojů uvedených v čl. 3 </w:t>
      </w:r>
      <w:proofErr w:type="gramStart"/>
      <w:r w:rsidR="007F4D64" w:rsidRPr="00EF6C36">
        <w:t>této</w:t>
      </w:r>
      <w:proofErr w:type="gramEnd"/>
      <w:r w:rsidR="007F4D64" w:rsidRPr="00EF6C36">
        <w:t xml:space="preserve"> Výzvy </w:t>
      </w:r>
      <w:r w:rsidR="006D5D86" w:rsidRPr="00EF6C36">
        <w:t>za období 3 let</w:t>
      </w:r>
      <w:r w:rsidR="007F4D64" w:rsidRPr="00EF6C36">
        <w:t>)</w:t>
      </w:r>
      <w:r w:rsidRPr="00EF6C36">
        <w:t>,</w:t>
      </w:r>
      <w:r w:rsidR="00476229" w:rsidRPr="00EF6C36">
        <w:t xml:space="preserve"> </w:t>
      </w:r>
      <w:r w:rsidRPr="00EF6C36">
        <w:t xml:space="preserve">v české měně (Koruna česká), v členění </w:t>
      </w:r>
      <w:r w:rsidRPr="00EF6C36">
        <w:rPr>
          <w:b/>
        </w:rPr>
        <w:t>bez daně z přidané hodnoty (DPH), samostatně příslušná výše DPH a včetně DPH.</w:t>
      </w:r>
    </w:p>
    <w:p w14:paraId="7E29AF8E" w14:textId="77777777" w:rsidR="007F4D64" w:rsidRPr="00EF6C36" w:rsidRDefault="007F4D64" w:rsidP="007F4D64">
      <w:pPr>
        <w:pStyle w:val="Nadpis2"/>
      </w:pPr>
      <w:r w:rsidRPr="00EF6C36">
        <w:t>Zadavatel dále požaduje, aby účastník uvedl cenu za roční předplatné těchto nástrojů:</w:t>
      </w:r>
    </w:p>
    <w:p w14:paraId="7317BCBA" w14:textId="77777777" w:rsidR="007F4D64" w:rsidRPr="00EF6C36" w:rsidRDefault="007F4D64" w:rsidP="007F4D64">
      <w:pPr>
        <w:pStyle w:val="Odstavecseseznamem"/>
        <w:numPr>
          <w:ilvl w:val="0"/>
          <w:numId w:val="29"/>
        </w:numPr>
        <w:spacing w:after="200" w:line="276" w:lineRule="auto"/>
      </w:pPr>
      <w:r w:rsidRPr="00EF6C36">
        <w:t>8008466</w:t>
      </w:r>
      <w:r w:rsidRPr="00EF6C36">
        <w:tab/>
        <w:t xml:space="preserve">SAP </w:t>
      </w:r>
      <w:proofErr w:type="spellStart"/>
      <w:r w:rsidRPr="00EF6C36">
        <w:t>Launchpad</w:t>
      </w:r>
      <w:proofErr w:type="spellEnd"/>
      <w:r w:rsidRPr="00EF6C36">
        <w:t xml:space="preserve"> </w:t>
      </w:r>
      <w:proofErr w:type="spellStart"/>
      <w:r w:rsidRPr="00EF6C36">
        <w:t>service</w:t>
      </w:r>
      <w:proofErr w:type="spellEnd"/>
      <w:r w:rsidRPr="00EF6C36">
        <w:t xml:space="preserve"> pro 100 aktivních uživatelů;</w:t>
      </w:r>
    </w:p>
    <w:p w14:paraId="70B0289F" w14:textId="77777777" w:rsidR="007F4D64" w:rsidRPr="00EF6C36" w:rsidRDefault="007F4D64" w:rsidP="007F4D64">
      <w:pPr>
        <w:pStyle w:val="Odstavecseseznamem"/>
        <w:numPr>
          <w:ilvl w:val="0"/>
          <w:numId w:val="29"/>
        </w:numPr>
        <w:spacing w:after="200" w:line="276" w:lineRule="auto"/>
      </w:pPr>
      <w:r w:rsidRPr="00EF6C36">
        <w:t>8008183</w:t>
      </w:r>
      <w:r w:rsidRPr="00EF6C36">
        <w:tab/>
        <w:t xml:space="preserve">SAP Business </w:t>
      </w:r>
      <w:proofErr w:type="spellStart"/>
      <w:r w:rsidRPr="00EF6C36">
        <w:t>Application</w:t>
      </w:r>
      <w:proofErr w:type="spellEnd"/>
      <w:r w:rsidRPr="00EF6C36">
        <w:t xml:space="preserve"> Studio pro 10 uživatelů;</w:t>
      </w:r>
    </w:p>
    <w:p w14:paraId="3113621C" w14:textId="77777777" w:rsidR="007F4D64" w:rsidRPr="00EF6C36" w:rsidRDefault="007F4D64" w:rsidP="007F4D64">
      <w:pPr>
        <w:pStyle w:val="Odstavecseseznamem"/>
        <w:numPr>
          <w:ilvl w:val="0"/>
          <w:numId w:val="29"/>
        </w:numPr>
        <w:spacing w:after="200" w:line="276" w:lineRule="auto"/>
      </w:pPr>
      <w:r w:rsidRPr="00EF6C36">
        <w:t>8000351</w:t>
      </w:r>
      <w:r w:rsidRPr="00EF6C36">
        <w:tab/>
        <w:t xml:space="preserve">SAP BTP </w:t>
      </w:r>
      <w:proofErr w:type="spellStart"/>
      <w:r w:rsidRPr="00EF6C36">
        <w:t>bandwidth</w:t>
      </w:r>
      <w:proofErr w:type="spellEnd"/>
      <w:r w:rsidRPr="00EF6C36">
        <w:t xml:space="preserve"> pro 20 GB </w:t>
      </w:r>
      <w:proofErr w:type="spellStart"/>
      <w:r w:rsidRPr="00EF6C36">
        <w:t>of</w:t>
      </w:r>
      <w:proofErr w:type="spellEnd"/>
      <w:r w:rsidRPr="00EF6C36">
        <w:t xml:space="preserve"> </w:t>
      </w:r>
      <w:proofErr w:type="spellStart"/>
      <w:r w:rsidRPr="00EF6C36">
        <w:t>Bandwidth</w:t>
      </w:r>
      <w:proofErr w:type="spellEnd"/>
      <w:r w:rsidRPr="00EF6C36">
        <w:t>;</w:t>
      </w:r>
    </w:p>
    <w:p w14:paraId="4FA799DF" w14:textId="77777777" w:rsidR="007F4D64" w:rsidRPr="00EF6C36" w:rsidRDefault="007F4D64" w:rsidP="007F4D64">
      <w:pPr>
        <w:pStyle w:val="Odstavecseseznamem"/>
        <w:numPr>
          <w:ilvl w:val="0"/>
          <w:numId w:val="29"/>
        </w:numPr>
        <w:spacing w:after="200" w:line="276" w:lineRule="auto"/>
      </w:pPr>
      <w:r w:rsidRPr="00EF6C36">
        <w:t>8008837</w:t>
      </w:r>
      <w:r w:rsidRPr="00EF6C36">
        <w:tab/>
        <w:t xml:space="preserve">SAP BTP, </w:t>
      </w:r>
      <w:proofErr w:type="spellStart"/>
      <w:r w:rsidRPr="00EF6C36">
        <w:t>Cloud</w:t>
      </w:r>
      <w:proofErr w:type="spellEnd"/>
      <w:r w:rsidRPr="00EF6C36">
        <w:t xml:space="preserve"> </w:t>
      </w:r>
      <w:proofErr w:type="spellStart"/>
      <w:r w:rsidRPr="00EF6C36">
        <w:t>Foundry</w:t>
      </w:r>
      <w:proofErr w:type="spellEnd"/>
      <w:r w:rsidRPr="00EF6C36">
        <w:t xml:space="preserve"> runtime 20 GB </w:t>
      </w:r>
      <w:proofErr w:type="spellStart"/>
      <w:r w:rsidRPr="00EF6C36">
        <w:t>of</w:t>
      </w:r>
      <w:proofErr w:type="spellEnd"/>
      <w:r w:rsidRPr="00EF6C36">
        <w:t xml:space="preserve"> </w:t>
      </w:r>
      <w:proofErr w:type="spellStart"/>
      <w:r w:rsidRPr="00EF6C36">
        <w:t>Memory</w:t>
      </w:r>
      <w:proofErr w:type="spellEnd"/>
      <w:r w:rsidRPr="00EF6C36">
        <w:t>;</w:t>
      </w:r>
    </w:p>
    <w:p w14:paraId="6BC6E7B6" w14:textId="77777777" w:rsidR="007F4D64" w:rsidRPr="00EF6C36" w:rsidRDefault="007F4D64" w:rsidP="007F4D64">
      <w:pPr>
        <w:pStyle w:val="Odstavecseseznamem"/>
        <w:numPr>
          <w:ilvl w:val="0"/>
          <w:numId w:val="29"/>
        </w:numPr>
        <w:spacing w:after="200" w:line="276" w:lineRule="auto"/>
      </w:pPr>
      <w:r w:rsidRPr="00EF6C36">
        <w:t>8008395</w:t>
      </w:r>
      <w:r w:rsidRPr="00EF6C36">
        <w:tab/>
        <w:t xml:space="preserve">SAP </w:t>
      </w:r>
      <w:proofErr w:type="spellStart"/>
      <w:r w:rsidRPr="00EF6C36">
        <w:t>AnalytCloud</w:t>
      </w:r>
      <w:proofErr w:type="spellEnd"/>
      <w:r w:rsidRPr="00EF6C36">
        <w:t xml:space="preserve"> test ten </w:t>
      </w:r>
      <w:proofErr w:type="spellStart"/>
      <w:r w:rsidRPr="00EF6C36">
        <w:t>pred</w:t>
      </w:r>
      <w:proofErr w:type="spellEnd"/>
      <w:r w:rsidRPr="00EF6C36">
        <w:t xml:space="preserve"> public CF pro 20 uživatelů;</w:t>
      </w:r>
    </w:p>
    <w:p w14:paraId="48B419F1" w14:textId="3A528D86" w:rsidR="007F4D64" w:rsidRDefault="007F4D64" w:rsidP="007F4D64">
      <w:pPr>
        <w:pStyle w:val="Odstavecseseznamem"/>
        <w:numPr>
          <w:ilvl w:val="0"/>
          <w:numId w:val="29"/>
        </w:numPr>
        <w:spacing w:after="200" w:line="276" w:lineRule="auto"/>
      </w:pPr>
      <w:r w:rsidRPr="00EF6C36">
        <w:t>8008941</w:t>
      </w:r>
      <w:r w:rsidRPr="00EF6C36">
        <w:tab/>
        <w:t xml:space="preserve">SAP </w:t>
      </w:r>
      <w:proofErr w:type="spellStart"/>
      <w:r w:rsidRPr="00EF6C36">
        <w:t>AnalytCloud</w:t>
      </w:r>
      <w:proofErr w:type="spellEnd"/>
      <w:r w:rsidRPr="00EF6C36">
        <w:t xml:space="preserve"> BI </w:t>
      </w:r>
      <w:proofErr w:type="spellStart"/>
      <w:r w:rsidRPr="00EF6C36">
        <w:t>pred</w:t>
      </w:r>
      <w:proofErr w:type="spellEnd"/>
      <w:r w:rsidRPr="00EF6C36">
        <w:t xml:space="preserve"> public CF (</w:t>
      </w:r>
      <w:proofErr w:type="spellStart"/>
      <w:r w:rsidRPr="00EF6C36">
        <w:t>usr</w:t>
      </w:r>
      <w:proofErr w:type="spellEnd"/>
      <w:r w:rsidRPr="00EF6C36">
        <w:t>) pro 50 uživatelů;</w:t>
      </w:r>
    </w:p>
    <w:p w14:paraId="46B7291F" w14:textId="0B561CB2" w:rsidR="00181D3D" w:rsidRPr="00EF6C36" w:rsidRDefault="00181D3D" w:rsidP="00181D3D">
      <w:pPr>
        <w:pStyle w:val="Odstavecseseznamem"/>
        <w:numPr>
          <w:ilvl w:val="0"/>
          <w:numId w:val="29"/>
        </w:numPr>
        <w:spacing w:after="200" w:line="276" w:lineRule="auto"/>
      </w:pPr>
      <w:r w:rsidRPr="00181D3D">
        <w:t xml:space="preserve">8008411        SAP </w:t>
      </w:r>
      <w:proofErr w:type="spellStart"/>
      <w:r w:rsidRPr="00181D3D">
        <w:t>Integration</w:t>
      </w:r>
      <w:proofErr w:type="spellEnd"/>
      <w:r w:rsidRPr="00181D3D">
        <w:t xml:space="preserve"> </w:t>
      </w:r>
      <w:proofErr w:type="spellStart"/>
      <w:r w:rsidRPr="00181D3D">
        <w:t>Suite</w:t>
      </w:r>
      <w:proofErr w:type="spellEnd"/>
      <w:r w:rsidRPr="00181D3D">
        <w:t xml:space="preserve">, standard </w:t>
      </w:r>
      <w:proofErr w:type="spellStart"/>
      <w:r w:rsidRPr="00181D3D">
        <w:t>edition</w:t>
      </w:r>
      <w:proofErr w:type="spellEnd"/>
      <w:r w:rsidRPr="00181D3D">
        <w:t xml:space="preserve"> </w:t>
      </w:r>
      <w:r w:rsidR="003471EA" w:rsidRPr="00585FC4">
        <w:t xml:space="preserve">2 </w:t>
      </w:r>
      <w:proofErr w:type="spellStart"/>
      <w:r w:rsidR="003471EA" w:rsidRPr="00585FC4">
        <w:t>tenanty</w:t>
      </w:r>
      <w:proofErr w:type="spellEnd"/>
      <w:r w:rsidR="003471EA" w:rsidRPr="00585FC4">
        <w:t xml:space="preserve"> (podnájmy)</w:t>
      </w:r>
      <w:bookmarkStart w:id="9" w:name="_GoBack"/>
      <w:bookmarkEnd w:id="9"/>
    </w:p>
    <w:p w14:paraId="0C0C1610" w14:textId="77777777" w:rsidR="00181D3D" w:rsidRPr="00EF6C36" w:rsidRDefault="00181D3D" w:rsidP="00181D3D">
      <w:pPr>
        <w:pStyle w:val="Odstavecseseznamem"/>
        <w:spacing w:after="200" w:line="276" w:lineRule="auto"/>
        <w:ind w:left="1495"/>
      </w:pPr>
    </w:p>
    <w:p w14:paraId="1E0439F4" w14:textId="32E64D43" w:rsidR="007F4D64" w:rsidRPr="007F4D64" w:rsidRDefault="007F4D64" w:rsidP="007F4D64">
      <w:pPr>
        <w:spacing w:after="200" w:line="276" w:lineRule="auto"/>
        <w:rPr>
          <w:highlight w:val="yellow"/>
        </w:rPr>
      </w:pPr>
      <w:r>
        <w:t xml:space="preserve">v členění </w:t>
      </w:r>
      <w:r w:rsidRPr="00DA3A3C">
        <w:rPr>
          <w:b/>
        </w:rPr>
        <w:t>bez daně z přidané hodnoty (DPH), samostatně příslušná výše DPH a včetně DPH</w:t>
      </w:r>
    </w:p>
    <w:p w14:paraId="29D08410" w14:textId="4D545549" w:rsidR="0028055F" w:rsidRDefault="0028055F" w:rsidP="0031618C">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71194EAC" w14:textId="1C353105" w:rsidR="0028055F" w:rsidRDefault="0028055F" w:rsidP="0031618C">
      <w:pPr>
        <w:pStyle w:val="Nadpis2"/>
      </w:pPr>
      <w:r w:rsidRPr="00476229">
        <w:t xml:space="preserve">Zadavatel připouští překročení nabídkové ceny účastníka pouze v případě, pokud v průběhu plnění předmětu této veřejné zakázky dojde ke změnám </w:t>
      </w:r>
      <w:r w:rsidRPr="00476229">
        <w:lastRenderedPageBreak/>
        <w:t>sazeb daně z přidané hodnoty (případné zvýšení sazby DPH po sjednané době plnění není důvodem pro zvýšení ceny za plnění předmětu veřejné zakázky).</w:t>
      </w:r>
    </w:p>
    <w:p w14:paraId="63160BB9" w14:textId="0984D229" w:rsidR="0028055F" w:rsidRDefault="0028055F" w:rsidP="00980718">
      <w:pPr>
        <w:pStyle w:val="Nadpis1"/>
      </w:pPr>
      <w:bookmarkStart w:id="10" w:name="_Ref44326562"/>
      <w:r>
        <w:t>Lhůta a místo pro podání nabídky</w:t>
      </w:r>
      <w:bookmarkEnd w:id="10"/>
    </w:p>
    <w:p w14:paraId="5FCCA1EE" w14:textId="6B8BC480" w:rsidR="0028055F" w:rsidRPr="001E28A5" w:rsidRDefault="0028055F" w:rsidP="0031618C">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31618C">
      <w:pPr>
        <w:pStyle w:val="Nadpis2"/>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164282B9" w:rsidR="0028055F" w:rsidRPr="001E28A5" w:rsidRDefault="0028055F" w:rsidP="0031618C">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31618C">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0067EA6F" w:rsidR="0028055F" w:rsidRPr="005127DF" w:rsidRDefault="001C196B" w:rsidP="0031618C">
      <w:pPr>
        <w:pStyle w:val="Nadpis2"/>
      </w:pPr>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p>
    <w:p w14:paraId="1AE22C2A" w14:textId="27924BB7" w:rsidR="0028055F" w:rsidRPr="009D78C0" w:rsidRDefault="0028055F" w:rsidP="0031618C">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980718">
      <w:pPr>
        <w:pStyle w:val="Nadpis1"/>
      </w:pPr>
      <w:r>
        <w:t>Vysvětlení Výzvy</w:t>
      </w:r>
    </w:p>
    <w:p w14:paraId="40ED1B50" w14:textId="5658E46C" w:rsidR="000553D1" w:rsidRDefault="000553D1" w:rsidP="0031618C">
      <w:pPr>
        <w:pStyle w:val="Nadpis2"/>
      </w:pPr>
      <w:bookmarkStart w:id="11"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 a to nejméně 2 pracovní dny před uplynutím lhůty pro podání nabídek.</w:t>
      </w:r>
      <w:bookmarkEnd w:id="11"/>
    </w:p>
    <w:p w14:paraId="19421966" w14:textId="511204B6" w:rsidR="0028055F" w:rsidRDefault="000553D1" w:rsidP="0031618C">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w:t>
      </w:r>
      <w:r w:rsidR="00EF6C36">
        <w:t>12.5</w:t>
      </w:r>
      <w:r w:rsidR="004F49A6">
        <w:t xml:space="preserve"> </w:t>
      </w:r>
      <w:r w:rsidRPr="000553D1">
        <w:t xml:space="preserve">této </w:t>
      </w:r>
      <w:r w:rsidR="00DC647D">
        <w:t>Výzvy</w:t>
      </w:r>
      <w:r w:rsidRPr="000553D1">
        <w:t xml:space="preserve">. </w:t>
      </w:r>
    </w:p>
    <w:p w14:paraId="4DACDE5A" w14:textId="5D6AFC2D" w:rsidR="000553D1" w:rsidRPr="000553D1" w:rsidRDefault="000553D1" w:rsidP="0031618C">
      <w:pPr>
        <w:pStyle w:val="Nadpis2"/>
      </w:pPr>
      <w:r w:rsidRPr="000553D1">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2 pracovní dny.</w:t>
      </w:r>
    </w:p>
    <w:p w14:paraId="19C0D4D5" w14:textId="6C5927B5" w:rsidR="000553D1" w:rsidRPr="000553D1" w:rsidRDefault="000553D1" w:rsidP="0031618C">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980718">
      <w:pPr>
        <w:pStyle w:val="Nadpis1"/>
      </w:pPr>
      <w:r>
        <w:t>Změna Výzvy</w:t>
      </w:r>
    </w:p>
    <w:p w14:paraId="04AEE117" w14:textId="4D1CDB87" w:rsidR="000553D1" w:rsidRPr="000553D1" w:rsidRDefault="000553D1" w:rsidP="0031618C">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w:t>
      </w:r>
      <w:r w:rsidRPr="002304A9">
        <w:lastRenderedPageBreak/>
        <w:t>být uveřejněna nebo oznámena dodavatelům stejným způsobem jako zadávací podmínka, která byla změněna nebo doplněna.</w:t>
      </w:r>
    </w:p>
    <w:p w14:paraId="0A7A9561" w14:textId="2068B40D" w:rsidR="000553D1" w:rsidRDefault="000553D1" w:rsidP="0031618C">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980718">
      <w:pPr>
        <w:pStyle w:val="Nadpis1"/>
      </w:pPr>
      <w:r>
        <w:t>Kritérium hodnocení nabídek</w:t>
      </w:r>
    </w:p>
    <w:p w14:paraId="1DC6F198" w14:textId="0ADA25B7" w:rsidR="0028055F" w:rsidRDefault="0028055F" w:rsidP="0031618C">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EF6C36">
        <w:t>11.1</w:t>
      </w:r>
      <w:r>
        <w:t xml:space="preserve"> této Výzvy. </w:t>
      </w:r>
    </w:p>
    <w:p w14:paraId="4B5288D1" w14:textId="607B87CA" w:rsidR="0028055F" w:rsidRDefault="0028055F" w:rsidP="00980718">
      <w:pPr>
        <w:pStyle w:val="Nadpis1"/>
      </w:pPr>
      <w:r>
        <w:t>Další požadavky zadavatele</w:t>
      </w:r>
    </w:p>
    <w:p w14:paraId="160872A2" w14:textId="77100B69" w:rsidR="0028055F" w:rsidRDefault="0028055F" w:rsidP="0031618C">
      <w:pPr>
        <w:pStyle w:val="Nadpis2"/>
      </w:pPr>
      <w:r>
        <w:t>Zadavatel si vyhrazuje právo zadávací řízení až do okamžiku uzavření smlouvy kdykoliv zrušit bez uvedení důvodu.</w:t>
      </w:r>
    </w:p>
    <w:p w14:paraId="5D226646" w14:textId="41862DEB" w:rsidR="0028055F" w:rsidRDefault="0028055F" w:rsidP="0031618C">
      <w:pPr>
        <w:pStyle w:val="Nadpis2"/>
      </w:pPr>
      <w:r>
        <w:t xml:space="preserve">Zadavatel si vyhrazuje právo změnit, upřesnit či doplnit tuto Výzvu k podání nabídky až do skončení lhůty pro podání nabídky. </w:t>
      </w:r>
    </w:p>
    <w:p w14:paraId="0BBA17FD" w14:textId="0B54841D" w:rsidR="0028055F" w:rsidRDefault="0028055F" w:rsidP="0031618C">
      <w:pPr>
        <w:pStyle w:val="Nadpis2"/>
      </w:pPr>
      <w:r>
        <w:t>Zadavatel nepřipouští varianty nabídek.</w:t>
      </w:r>
    </w:p>
    <w:p w14:paraId="0A4B461D" w14:textId="1A0BA13A" w:rsidR="0031618C" w:rsidRDefault="00406142" w:rsidP="0031618C">
      <w:pPr>
        <w:pStyle w:val="Nadpis2"/>
      </w:pPr>
      <w:r w:rsidRPr="007E7459">
        <w:t>Zadavatel upozorňuje, že preferuje uzavírání smluv v elektronické podobě prostřednictvím</w:t>
      </w:r>
      <w:r w:rsidR="00C03121" w:rsidRPr="007E7459">
        <w:t xml:space="preserve"> některého druhu </w:t>
      </w:r>
      <w:r w:rsidRPr="007E7459">
        <w:t>zaručených</w:t>
      </w:r>
      <w:r w:rsidR="00596C54" w:rsidRPr="007E7459">
        <w:t xml:space="preserve"> </w:t>
      </w:r>
      <w:r w:rsidRPr="007E7459">
        <w:t>elektronických podpisů. V případě, že</w:t>
      </w:r>
      <w:r w:rsidRPr="005E4363">
        <w:t xml:space="preserve"> </w:t>
      </w:r>
      <w:r w:rsidRPr="007E7459">
        <w:t xml:space="preserve">dodavatel není schopen k takovému postupu zajistit Zadavateli součinnost, </w:t>
      </w:r>
      <w:r w:rsidR="00F74D79">
        <w:t>sdělí tuto</w:t>
      </w:r>
      <w:r w:rsidRPr="007E7459">
        <w:t xml:space="preserve"> skutečnost ve své nabí</w:t>
      </w:r>
      <w:r w:rsidR="00596C54" w:rsidRPr="007E7459">
        <w:t>d</w:t>
      </w:r>
      <w:r w:rsidRPr="007E7459">
        <w:t xml:space="preserve">ce, a to </w:t>
      </w:r>
      <w:r w:rsidR="00F74D79">
        <w:t> prostřednictvím krycího listu, který je přílohou č. 1 této Výzvy</w:t>
      </w:r>
      <w:r w:rsidRPr="007E7459">
        <w:t>.</w:t>
      </w:r>
    </w:p>
    <w:p w14:paraId="35A0A80C" w14:textId="77777777" w:rsidR="0031618C" w:rsidRPr="001E41E8" w:rsidRDefault="0031618C" w:rsidP="00980718">
      <w:pPr>
        <w:pStyle w:val="Nadpis1"/>
      </w:pPr>
      <w:r w:rsidRPr="001E41E8">
        <w:t>Povinné náležitosti smlouvy vypracované účastníkem</w:t>
      </w:r>
    </w:p>
    <w:p w14:paraId="6F5B9B50" w14:textId="77777777" w:rsidR="0031618C" w:rsidRPr="0031618C" w:rsidRDefault="0031618C" w:rsidP="00980718">
      <w:pPr>
        <w:pStyle w:val="Nadpis4"/>
      </w:pPr>
      <w:r w:rsidRPr="0031618C">
        <w:t>Identifikační údaje Kupujícího a Prodávajícího.</w:t>
      </w:r>
    </w:p>
    <w:p w14:paraId="28624CCB" w14:textId="77777777" w:rsidR="0031618C" w:rsidRPr="0031618C" w:rsidRDefault="0031618C" w:rsidP="00980718">
      <w:pPr>
        <w:pStyle w:val="Nadpis4"/>
      </w:pPr>
      <w:r w:rsidRPr="0031618C">
        <w:t xml:space="preserve">Předmět plnění smlouvy včetně popisu </w:t>
      </w:r>
      <w:proofErr w:type="spellStart"/>
      <w:r w:rsidRPr="0031618C">
        <w:t>cloudových</w:t>
      </w:r>
      <w:proofErr w:type="spellEnd"/>
      <w:r w:rsidRPr="0031618C">
        <w:t xml:space="preserve"> služeb.</w:t>
      </w:r>
    </w:p>
    <w:p w14:paraId="5E28BD9E" w14:textId="77777777" w:rsidR="0031618C" w:rsidRPr="0031618C" w:rsidRDefault="0031618C" w:rsidP="00980718">
      <w:pPr>
        <w:pStyle w:val="Nadpis4"/>
        <w:rPr>
          <w:rStyle w:val="Siln"/>
          <w:b w:val="0"/>
          <w:bCs w:val="0"/>
        </w:rPr>
      </w:pPr>
      <w:r w:rsidRPr="0031618C">
        <w:rPr>
          <w:rStyle w:val="Siln"/>
          <w:b w:val="0"/>
          <w:bCs w:val="0"/>
        </w:rPr>
        <w:t>Údaje o ceně a fakturaci a to následujícím způsobem:</w:t>
      </w:r>
    </w:p>
    <w:p w14:paraId="3C0598A2" w14:textId="77777777" w:rsidR="007F4D64" w:rsidRPr="00435577" w:rsidRDefault="007F4D64" w:rsidP="007F4D64">
      <w:pPr>
        <w:pStyle w:val="Odstavecseseznamem"/>
        <w:numPr>
          <w:ilvl w:val="0"/>
          <w:numId w:val="25"/>
        </w:numPr>
        <w:overflowPunct w:val="0"/>
        <w:autoSpaceDE w:val="0"/>
        <w:autoSpaceDN w:val="0"/>
        <w:adjustRightInd w:val="0"/>
        <w:spacing w:line="240" w:lineRule="auto"/>
        <w:ind w:left="576" w:hanging="576"/>
        <w:textAlignment w:val="baseline"/>
        <w:rPr>
          <w:rFonts w:eastAsia="Times New Roman" w:cs="Times New Roman"/>
          <w:lang w:eastAsia="cs-CZ"/>
        </w:rPr>
      </w:pPr>
      <w:r w:rsidRPr="00435577">
        <w:rPr>
          <w:rFonts w:eastAsia="Times New Roman" w:cs="Times New Roman"/>
          <w:lang w:eastAsia="cs-CZ"/>
        </w:rPr>
        <w:t>C</w:t>
      </w:r>
      <w:r>
        <w:rPr>
          <w:rFonts w:eastAsia="Times New Roman" w:cs="Times New Roman"/>
          <w:lang w:eastAsia="cs-CZ"/>
        </w:rPr>
        <w:t>ena bez DPH/1 rok</w:t>
      </w:r>
      <w:r w:rsidRPr="00435577">
        <w:rPr>
          <w:rFonts w:eastAsia="Times New Roman" w:cs="Times New Roman"/>
          <w:lang w:eastAsia="cs-CZ"/>
        </w:rPr>
        <w:tab/>
      </w:r>
      <w:r w:rsidRPr="00435577">
        <w:rPr>
          <w:rFonts w:eastAsia="Times New Roman" w:cs="Times New Roman"/>
          <w:lang w:eastAsia="cs-CZ"/>
        </w:rPr>
        <w:tab/>
      </w:r>
      <w:r w:rsidRPr="00435577">
        <w:rPr>
          <w:rFonts w:eastAsia="Times New Roman" w:cs="Times New Roman"/>
          <w:highlight w:val="yellow"/>
          <w:lang w:eastAsia="cs-CZ"/>
        </w:rPr>
        <w:t>……………….</w:t>
      </w:r>
      <w:r w:rsidRPr="00435577">
        <w:rPr>
          <w:rFonts w:eastAsia="Times New Roman" w:cs="Times New Roman"/>
          <w:lang w:eastAsia="cs-CZ"/>
        </w:rPr>
        <w:t xml:space="preserve"> Kč.</w:t>
      </w:r>
    </w:p>
    <w:p w14:paraId="3DBD41FD" w14:textId="77777777" w:rsidR="007F4D64" w:rsidRPr="00F20995" w:rsidRDefault="007F4D64" w:rsidP="007F4D64">
      <w:pPr>
        <w:overflowPunct w:val="0"/>
        <w:autoSpaceDE w:val="0"/>
        <w:autoSpaceDN w:val="0"/>
        <w:adjustRightInd w:val="0"/>
        <w:spacing w:line="240" w:lineRule="auto"/>
        <w:ind w:left="-142" w:firstLine="707"/>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Pr="00F20995">
        <w:rPr>
          <w:rFonts w:eastAsia="Times New Roman" w:cs="Times New Roman"/>
          <w:highlight w:val="yellow"/>
          <w:lang w:eastAsia="cs-CZ"/>
        </w:rPr>
        <w:t>……………….</w:t>
      </w:r>
      <w:r w:rsidRPr="00F20995">
        <w:rPr>
          <w:rFonts w:eastAsia="Times New Roman" w:cs="Times New Roman"/>
          <w:lang w:eastAsia="cs-CZ"/>
        </w:rPr>
        <w:t xml:space="preserve"> Kč.</w:t>
      </w:r>
    </w:p>
    <w:p w14:paraId="20995729" w14:textId="77777777" w:rsidR="007F4D64" w:rsidRDefault="007F4D64" w:rsidP="007F4D64">
      <w:pPr>
        <w:overflowPunct w:val="0"/>
        <w:autoSpaceDE w:val="0"/>
        <w:autoSpaceDN w:val="0"/>
        <w:adjustRightInd w:val="0"/>
        <w:spacing w:line="240" w:lineRule="auto"/>
        <w:ind w:left="-144" w:firstLine="707"/>
        <w:contextualSpacing/>
        <w:textAlignment w:val="baseline"/>
        <w:rPr>
          <w:rFonts w:eastAsia="Times New Roman" w:cs="Times New Roman"/>
          <w:lang w:eastAsia="cs-CZ"/>
        </w:rPr>
      </w:pPr>
      <w:r>
        <w:rPr>
          <w:rFonts w:eastAsia="Times New Roman" w:cs="Times New Roman"/>
          <w:lang w:eastAsia="cs-CZ"/>
        </w:rPr>
        <w:t xml:space="preserve">Cena včetně DPH/1 rok </w:t>
      </w:r>
      <w:r>
        <w:rPr>
          <w:rFonts w:eastAsia="Times New Roman" w:cs="Times New Roman"/>
          <w:lang w:eastAsia="cs-CZ"/>
        </w:rPr>
        <w:tab/>
      </w:r>
      <w:r w:rsidRPr="00F20995">
        <w:rPr>
          <w:rFonts w:eastAsia="Times New Roman" w:cs="Times New Roman"/>
          <w:lang w:eastAsia="cs-CZ"/>
        </w:rPr>
        <w:t xml:space="preserve"> </w:t>
      </w:r>
      <w:r>
        <w:rPr>
          <w:rFonts w:eastAsia="Times New Roman" w:cs="Times New Roman"/>
          <w:lang w:eastAsia="cs-CZ"/>
        </w:rPr>
        <w:tab/>
      </w:r>
      <w:r w:rsidRPr="00F20995">
        <w:rPr>
          <w:rFonts w:eastAsia="Times New Roman" w:cs="Times New Roman"/>
          <w:highlight w:val="yellow"/>
          <w:lang w:eastAsia="cs-CZ"/>
        </w:rPr>
        <w:t>………………</w:t>
      </w:r>
      <w:r w:rsidRPr="00A46A9E">
        <w:rPr>
          <w:rFonts w:eastAsia="Times New Roman" w:cs="Times New Roman"/>
          <w:highlight w:val="yellow"/>
          <w:lang w:eastAsia="cs-CZ"/>
        </w:rPr>
        <w:t>.</w:t>
      </w:r>
      <w:r w:rsidRPr="00F20995">
        <w:rPr>
          <w:rFonts w:eastAsia="Times New Roman" w:cs="Times New Roman"/>
          <w:lang w:eastAsia="cs-CZ"/>
        </w:rPr>
        <w:t xml:space="preserve"> Kč.</w:t>
      </w:r>
    </w:p>
    <w:p w14:paraId="35B187FA" w14:textId="77777777" w:rsidR="007F4D64" w:rsidRDefault="007F4D64" w:rsidP="007F4D64">
      <w:pPr>
        <w:overflowPunct w:val="0"/>
        <w:autoSpaceDE w:val="0"/>
        <w:autoSpaceDN w:val="0"/>
        <w:adjustRightInd w:val="0"/>
        <w:spacing w:line="240" w:lineRule="auto"/>
        <w:ind w:left="-144" w:firstLine="707"/>
        <w:contextualSpacing/>
        <w:textAlignment w:val="baseline"/>
        <w:rPr>
          <w:rFonts w:eastAsia="Times New Roman" w:cs="Times New Roman"/>
          <w:lang w:eastAsia="cs-CZ"/>
        </w:rPr>
      </w:pPr>
    </w:p>
    <w:p w14:paraId="76BA519E" w14:textId="77777777" w:rsidR="007F4D64" w:rsidRDefault="007F4D64" w:rsidP="007F4D64">
      <w:pPr>
        <w:pStyle w:val="Odstavecseseznamem"/>
        <w:numPr>
          <w:ilvl w:val="0"/>
          <w:numId w:val="25"/>
        </w:numPr>
        <w:overflowPunct w:val="0"/>
        <w:autoSpaceDE w:val="0"/>
        <w:autoSpaceDN w:val="0"/>
        <w:adjustRightInd w:val="0"/>
        <w:spacing w:line="240" w:lineRule="auto"/>
        <w:ind w:left="576" w:hanging="576"/>
        <w:textAlignment w:val="baseline"/>
        <w:rPr>
          <w:rFonts w:eastAsia="Times New Roman" w:cs="Times New Roman"/>
          <w:lang w:eastAsia="cs-CZ"/>
        </w:rPr>
      </w:pPr>
      <w:r>
        <w:rPr>
          <w:rFonts w:eastAsia="Times New Roman" w:cs="Times New Roman"/>
          <w:lang w:eastAsia="cs-CZ"/>
        </w:rPr>
        <w:t>Cena celkem bez DPH/3 roky</w:t>
      </w:r>
      <w:r>
        <w:rPr>
          <w:rFonts w:eastAsia="Times New Roman" w:cs="Times New Roman"/>
          <w:lang w:eastAsia="cs-CZ"/>
        </w:rPr>
        <w:tab/>
      </w:r>
      <w:r w:rsidRPr="00A46A9E">
        <w:rPr>
          <w:rFonts w:eastAsia="Times New Roman" w:cs="Times New Roman"/>
          <w:highlight w:val="yellow"/>
          <w:lang w:eastAsia="cs-CZ"/>
        </w:rPr>
        <w:t>……………….</w:t>
      </w:r>
      <w:r w:rsidRPr="00435577">
        <w:rPr>
          <w:rFonts w:eastAsia="Times New Roman" w:cs="Times New Roman"/>
          <w:lang w:eastAsia="cs-CZ"/>
        </w:rPr>
        <w:t xml:space="preserve"> Kč</w:t>
      </w:r>
      <w:r>
        <w:rPr>
          <w:rFonts w:eastAsia="Times New Roman" w:cs="Times New Roman"/>
          <w:lang w:eastAsia="cs-CZ"/>
        </w:rPr>
        <w:t>.</w:t>
      </w:r>
    </w:p>
    <w:p w14:paraId="64DA0565" w14:textId="77777777" w:rsidR="007F4D64" w:rsidRDefault="007F4D64" w:rsidP="007F4D64">
      <w:pPr>
        <w:overflowPunct w:val="0"/>
        <w:autoSpaceDE w:val="0"/>
        <w:autoSpaceDN w:val="0"/>
        <w:adjustRightInd w:val="0"/>
        <w:spacing w:line="240" w:lineRule="auto"/>
        <w:ind w:left="-142" w:firstLine="709"/>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Pr="00F20995">
        <w:rPr>
          <w:rFonts w:eastAsia="Times New Roman" w:cs="Times New Roman"/>
          <w:highlight w:val="yellow"/>
          <w:lang w:eastAsia="cs-CZ"/>
        </w:rPr>
        <w:t>……………….</w:t>
      </w:r>
      <w:r w:rsidRPr="00F20995">
        <w:rPr>
          <w:rFonts w:eastAsia="Times New Roman" w:cs="Times New Roman"/>
          <w:lang w:eastAsia="cs-CZ"/>
        </w:rPr>
        <w:t xml:space="preserve"> Kč</w:t>
      </w:r>
      <w:r>
        <w:rPr>
          <w:rFonts w:eastAsia="Times New Roman" w:cs="Times New Roman"/>
          <w:lang w:eastAsia="cs-CZ"/>
        </w:rPr>
        <w:t>.</w:t>
      </w:r>
    </w:p>
    <w:p w14:paraId="1B0DDC38" w14:textId="77777777" w:rsidR="007F4D64" w:rsidRDefault="007F4D64" w:rsidP="007F4D64">
      <w:pPr>
        <w:overflowPunct w:val="0"/>
        <w:autoSpaceDE w:val="0"/>
        <w:autoSpaceDN w:val="0"/>
        <w:adjustRightInd w:val="0"/>
        <w:spacing w:line="240" w:lineRule="auto"/>
        <w:ind w:left="-144" w:firstLine="707"/>
        <w:contextualSpacing/>
        <w:textAlignment w:val="baseline"/>
        <w:rPr>
          <w:rFonts w:eastAsia="Times New Roman" w:cs="Times New Roman"/>
          <w:lang w:eastAsia="cs-CZ"/>
        </w:rPr>
      </w:pPr>
      <w:r>
        <w:rPr>
          <w:rFonts w:eastAsia="Times New Roman" w:cs="Times New Roman"/>
          <w:lang w:eastAsia="cs-CZ"/>
        </w:rPr>
        <w:t>Cena celkem vč. DPH/3 roky</w:t>
      </w:r>
      <w:r>
        <w:rPr>
          <w:rFonts w:eastAsia="Times New Roman" w:cs="Times New Roman"/>
          <w:lang w:eastAsia="cs-CZ"/>
        </w:rPr>
        <w:tab/>
      </w:r>
      <w:r w:rsidRPr="00435577">
        <w:rPr>
          <w:rFonts w:eastAsia="Times New Roman" w:cs="Times New Roman"/>
          <w:highlight w:val="yellow"/>
          <w:lang w:eastAsia="cs-CZ"/>
        </w:rPr>
        <w:t>……………….</w:t>
      </w:r>
      <w:r w:rsidRPr="00435577">
        <w:rPr>
          <w:rFonts w:eastAsia="Times New Roman" w:cs="Times New Roman"/>
          <w:lang w:eastAsia="cs-CZ"/>
        </w:rPr>
        <w:t xml:space="preserve"> Kč</w:t>
      </w:r>
      <w:r>
        <w:rPr>
          <w:rFonts w:eastAsia="Times New Roman" w:cs="Times New Roman"/>
          <w:lang w:eastAsia="cs-CZ"/>
        </w:rPr>
        <w:t>.</w:t>
      </w:r>
    </w:p>
    <w:p w14:paraId="20757972" w14:textId="77777777" w:rsidR="00A46A9E" w:rsidRDefault="00A46A9E" w:rsidP="00A46A9E">
      <w:pPr>
        <w:overflowPunct w:val="0"/>
        <w:autoSpaceDE w:val="0"/>
        <w:autoSpaceDN w:val="0"/>
        <w:adjustRightInd w:val="0"/>
        <w:spacing w:line="240" w:lineRule="auto"/>
        <w:ind w:left="-144" w:firstLine="707"/>
        <w:contextualSpacing/>
        <w:textAlignment w:val="baseline"/>
        <w:rPr>
          <w:rFonts w:eastAsia="Times New Roman" w:cs="Times New Roman"/>
          <w:lang w:eastAsia="cs-CZ"/>
        </w:rPr>
      </w:pPr>
    </w:p>
    <w:p w14:paraId="12A4030B" w14:textId="77777777" w:rsidR="0031618C" w:rsidRPr="00435577" w:rsidRDefault="0031618C" w:rsidP="0031618C">
      <w:pPr>
        <w:pStyle w:val="Odstavecseseznamem"/>
        <w:numPr>
          <w:ilvl w:val="0"/>
          <w:numId w:val="24"/>
        </w:numPr>
        <w:overflowPunct w:val="0"/>
        <w:autoSpaceDE w:val="0"/>
        <w:autoSpaceDN w:val="0"/>
        <w:adjustRightInd w:val="0"/>
        <w:spacing w:line="240" w:lineRule="auto"/>
        <w:ind w:left="576" w:hanging="576"/>
        <w:textAlignment w:val="baseline"/>
        <w:rPr>
          <w:rFonts w:eastAsia="Times New Roman" w:cs="Times New Roman"/>
          <w:lang w:eastAsia="cs-CZ"/>
        </w:rPr>
      </w:pPr>
      <w:r w:rsidRPr="00711A5C">
        <w:rPr>
          <w:rFonts w:eastAsia="Times New Roman" w:cs="Times New Roman"/>
          <w:lang w:eastAsia="cs-CZ"/>
        </w:rPr>
        <w:t>Kupní cena</w:t>
      </w:r>
      <w:r w:rsidRPr="00435577">
        <w:rPr>
          <w:rFonts w:eastAsia="Times New Roman" w:cs="Times New Roman"/>
          <w:lang w:eastAsia="cs-CZ"/>
        </w:rPr>
        <w:t xml:space="preserve"> bude uhrazena na základě předávacího protokolu podepsaného oběm</w:t>
      </w:r>
      <w:r>
        <w:rPr>
          <w:rFonts w:eastAsia="Times New Roman" w:cs="Times New Roman"/>
          <w:lang w:eastAsia="cs-CZ"/>
        </w:rPr>
        <w:t xml:space="preserve">a Smluvními stranami. Fakturaci provede Prodávající, a to do 30 dnů od </w:t>
      </w:r>
      <w:r w:rsidRPr="00435577">
        <w:rPr>
          <w:rFonts w:eastAsia="Times New Roman" w:cs="Times New Roman"/>
          <w:lang w:eastAsia="cs-CZ"/>
        </w:rPr>
        <w:t>účinnosti této Smlouvy.</w:t>
      </w:r>
      <w:r>
        <w:rPr>
          <w:rFonts w:eastAsia="Times New Roman" w:cs="Times New Roman"/>
          <w:lang w:eastAsia="cs-CZ"/>
        </w:rPr>
        <w:t xml:space="preserve"> Splatnost faktury je 30 dnů.</w:t>
      </w:r>
    </w:p>
    <w:p w14:paraId="391581C8" w14:textId="77777777" w:rsidR="0031618C" w:rsidRPr="0031618C" w:rsidRDefault="0031618C" w:rsidP="00980718">
      <w:pPr>
        <w:pStyle w:val="Nadpis4"/>
      </w:pPr>
      <w:r w:rsidRPr="0031618C">
        <w:t>Místo a doba plnění smlouvy</w:t>
      </w:r>
    </w:p>
    <w:p w14:paraId="0920A5C2" w14:textId="5A40B474" w:rsidR="0031618C" w:rsidRPr="00435577" w:rsidRDefault="0031618C" w:rsidP="00980718">
      <w:pPr>
        <w:pStyle w:val="Odstavecseseznamem"/>
        <w:numPr>
          <w:ilvl w:val="0"/>
          <w:numId w:val="23"/>
        </w:numPr>
        <w:overflowPunct w:val="0"/>
        <w:autoSpaceDE w:val="0"/>
        <w:autoSpaceDN w:val="0"/>
        <w:adjustRightInd w:val="0"/>
        <w:spacing w:line="240" w:lineRule="auto"/>
        <w:ind w:left="709" w:hanging="709"/>
        <w:textAlignment w:val="baseline"/>
        <w:rPr>
          <w:rFonts w:eastAsia="Times New Roman" w:cs="Times New Roman"/>
          <w:lang w:eastAsia="cs-CZ"/>
        </w:rPr>
      </w:pPr>
      <w:r w:rsidRPr="00435577">
        <w:rPr>
          <w:rFonts w:eastAsia="Times New Roman" w:cs="Times New Roman"/>
          <w:lang w:eastAsia="cs-CZ"/>
        </w:rPr>
        <w:t xml:space="preserve">Místo dodání je </w:t>
      </w:r>
      <w:r w:rsidRPr="00B21BF6">
        <w:t>sídlo zadavatele, Dlážděná 1003/7, 110 00 Praha 1</w:t>
      </w:r>
      <w:r w:rsidR="0026507C">
        <w:t xml:space="preserve"> a jednotlivé organizační složky Správy železnic, státní organizace na území ČR</w:t>
      </w:r>
      <w:r w:rsidRPr="00B21BF6">
        <w:t>.</w:t>
      </w:r>
    </w:p>
    <w:p w14:paraId="34C49E6B" w14:textId="6DA409B7" w:rsidR="00DB2D93" w:rsidRDefault="0031618C" w:rsidP="00183646">
      <w:pPr>
        <w:pStyle w:val="Odstavecseseznamem"/>
        <w:numPr>
          <w:ilvl w:val="0"/>
          <w:numId w:val="23"/>
        </w:numPr>
        <w:overflowPunct w:val="0"/>
        <w:autoSpaceDE w:val="0"/>
        <w:autoSpaceDN w:val="0"/>
        <w:adjustRightInd w:val="0"/>
        <w:spacing w:line="240" w:lineRule="auto"/>
        <w:ind w:hanging="720"/>
        <w:textAlignment w:val="baseline"/>
        <w:rPr>
          <w:rFonts w:eastAsia="Times New Roman" w:cs="Times New Roman"/>
          <w:lang w:eastAsia="cs-CZ"/>
        </w:rPr>
      </w:pPr>
      <w:r w:rsidRPr="0026507C">
        <w:rPr>
          <w:rFonts w:eastAsia="Times New Roman" w:cs="Times New Roman"/>
          <w:lang w:eastAsia="cs-CZ"/>
        </w:rPr>
        <w:t>Předmět koupě</w:t>
      </w:r>
      <w:r w:rsidRPr="00435577">
        <w:rPr>
          <w:rFonts w:eastAsia="Times New Roman" w:cs="Times New Roman"/>
          <w:lang w:eastAsia="cs-CZ"/>
        </w:rPr>
        <w:t xml:space="preserve"> bude dodán</w:t>
      </w:r>
      <w:r w:rsidR="001A74B2">
        <w:rPr>
          <w:rFonts w:eastAsia="Times New Roman" w:cs="Times New Roman"/>
          <w:lang w:eastAsia="cs-CZ"/>
        </w:rPr>
        <w:t xml:space="preserve"> </w:t>
      </w:r>
      <w:r w:rsidR="00E32AC0">
        <w:rPr>
          <w:rFonts w:eastAsia="Times New Roman" w:cs="Times New Roman"/>
          <w:lang w:eastAsia="cs-CZ"/>
        </w:rPr>
        <w:t xml:space="preserve">po nabytí účinnosti smlouvy, nejdříve však 1. </w:t>
      </w:r>
      <w:r w:rsidR="0033037F">
        <w:rPr>
          <w:rFonts w:eastAsia="Times New Roman" w:cs="Times New Roman"/>
          <w:lang w:eastAsia="cs-CZ"/>
        </w:rPr>
        <w:t>10.</w:t>
      </w:r>
      <w:r w:rsidR="00E32AC0">
        <w:rPr>
          <w:rFonts w:eastAsia="Times New Roman" w:cs="Times New Roman"/>
          <w:lang w:eastAsia="cs-CZ"/>
        </w:rPr>
        <w:t xml:space="preserve"> 2021.</w:t>
      </w:r>
    </w:p>
    <w:p w14:paraId="0D0E54CE" w14:textId="31E1C59D" w:rsidR="0031618C" w:rsidRPr="0033037F" w:rsidRDefault="0031618C" w:rsidP="0031618C">
      <w:pPr>
        <w:pStyle w:val="Odstavecseseznamem"/>
        <w:numPr>
          <w:ilvl w:val="0"/>
          <w:numId w:val="23"/>
        </w:numPr>
        <w:overflowPunct w:val="0"/>
        <w:autoSpaceDE w:val="0"/>
        <w:autoSpaceDN w:val="0"/>
        <w:adjustRightInd w:val="0"/>
        <w:spacing w:line="240" w:lineRule="auto"/>
        <w:ind w:hanging="720"/>
        <w:textAlignment w:val="baseline"/>
        <w:rPr>
          <w:rFonts w:eastAsia="Times New Roman" w:cs="Times New Roman"/>
          <w:lang w:eastAsia="cs-CZ"/>
        </w:rPr>
      </w:pPr>
      <w:r>
        <w:rPr>
          <w:rFonts w:eastAsia="Times New Roman" w:cs="Times New Roman"/>
          <w:lang w:eastAsia="cs-CZ"/>
        </w:rPr>
        <w:t xml:space="preserve">Smlouva je </w:t>
      </w:r>
      <w:r w:rsidR="00E32AC0">
        <w:rPr>
          <w:rFonts w:eastAsia="Times New Roman" w:cs="Times New Roman"/>
          <w:lang w:eastAsia="cs-CZ"/>
        </w:rPr>
        <w:t xml:space="preserve">účinná po </w:t>
      </w:r>
      <w:r w:rsidR="00E32AC0" w:rsidRPr="0033037F">
        <w:rPr>
          <w:rFonts w:eastAsia="Times New Roman" w:cs="Times New Roman"/>
          <w:lang w:eastAsia="cs-CZ"/>
        </w:rPr>
        <w:t xml:space="preserve">dobu tří (3) let od účinnosti Smlouvy či od 1. </w:t>
      </w:r>
      <w:r w:rsidR="0033037F" w:rsidRPr="0033037F">
        <w:rPr>
          <w:rFonts w:eastAsia="Times New Roman" w:cs="Times New Roman"/>
          <w:lang w:eastAsia="cs-CZ"/>
        </w:rPr>
        <w:t>10</w:t>
      </w:r>
      <w:r w:rsidR="00E32AC0" w:rsidRPr="0033037F">
        <w:rPr>
          <w:rFonts w:eastAsia="Times New Roman" w:cs="Times New Roman"/>
          <w:lang w:eastAsia="cs-CZ"/>
        </w:rPr>
        <w:t>. 2021 dle toho, která ze skutečností nastane později</w:t>
      </w:r>
      <w:r w:rsidRPr="0033037F">
        <w:rPr>
          <w:rFonts w:eastAsia="Times New Roman" w:cs="Times New Roman"/>
          <w:lang w:eastAsia="cs-CZ"/>
        </w:rPr>
        <w:t>.</w:t>
      </w:r>
    </w:p>
    <w:p w14:paraId="79D826B8" w14:textId="77777777" w:rsidR="0031618C" w:rsidRPr="00435577" w:rsidRDefault="0031618C" w:rsidP="00980718">
      <w:pPr>
        <w:pStyle w:val="Nadpis4"/>
      </w:pPr>
      <w:r w:rsidRPr="00435577">
        <w:t>Další ujednání</w:t>
      </w:r>
    </w:p>
    <w:p w14:paraId="74525069" w14:textId="77777777" w:rsidR="0031618C" w:rsidRPr="000C5DA0" w:rsidRDefault="0031618C" w:rsidP="0031618C">
      <w:pPr>
        <w:numPr>
          <w:ilvl w:val="1"/>
          <w:numId w:val="26"/>
        </w:numPr>
        <w:overflowPunct w:val="0"/>
        <w:autoSpaceDE w:val="0"/>
        <w:autoSpaceDN w:val="0"/>
        <w:adjustRightInd w:val="0"/>
        <w:spacing w:line="240" w:lineRule="auto"/>
        <w:ind w:left="709" w:hanging="709"/>
        <w:contextualSpacing/>
        <w:textAlignment w:val="baseline"/>
        <w:rPr>
          <w:rFonts w:eastAsia="Times New Roman" w:cs="Times New Roman"/>
          <w:lang w:eastAsia="cs-CZ"/>
        </w:rPr>
      </w:pPr>
      <w:r w:rsidRPr="000C5DA0">
        <w:rPr>
          <w:rFonts w:eastAsia="Times New Roman" w:cs="Times New Roman"/>
          <w:lang w:eastAsia="cs-CZ"/>
        </w:rPr>
        <w:t xml:space="preserve">Kontaktními osobami </w:t>
      </w:r>
      <w:r>
        <w:rPr>
          <w:rFonts w:eastAsia="Times New Roman" w:cs="Times New Roman"/>
          <w:lang w:eastAsia="cs-CZ"/>
        </w:rPr>
        <w:t>Sml</w:t>
      </w:r>
      <w:r w:rsidRPr="000C5DA0">
        <w:rPr>
          <w:rFonts w:eastAsia="Times New Roman" w:cs="Times New Roman"/>
          <w:lang w:eastAsia="cs-CZ"/>
        </w:rPr>
        <w:t>uvních stran jsou</w:t>
      </w:r>
    </w:p>
    <w:p w14:paraId="14E3B7D2" w14:textId="77777777" w:rsidR="0031618C" w:rsidRPr="0026507C" w:rsidRDefault="0031618C" w:rsidP="0031618C">
      <w:pPr>
        <w:spacing w:line="240" w:lineRule="auto"/>
        <w:ind w:left="1417" w:hanging="709"/>
        <w:contextualSpacing/>
        <w:rPr>
          <w:rFonts w:eastAsia="Times New Roman" w:cs="Times New Roman"/>
          <w:lang w:eastAsia="cs-CZ"/>
        </w:rPr>
      </w:pPr>
      <w:r w:rsidRPr="0026507C">
        <w:rPr>
          <w:rFonts w:eastAsia="Times New Roman" w:cs="Times New Roman"/>
          <w:lang w:eastAsia="cs-CZ"/>
        </w:rPr>
        <w:t>za Kupujícího p. …………………</w:t>
      </w:r>
      <w:proofErr w:type="gramStart"/>
      <w:r w:rsidRPr="0026507C">
        <w:rPr>
          <w:rFonts w:eastAsia="Times New Roman" w:cs="Times New Roman"/>
          <w:lang w:eastAsia="cs-CZ"/>
        </w:rPr>
        <w:t>…. , tel.</w:t>
      </w:r>
      <w:proofErr w:type="gramEnd"/>
      <w:r w:rsidRPr="0026507C">
        <w:rPr>
          <w:rFonts w:eastAsia="Times New Roman" w:cs="Times New Roman"/>
          <w:lang w:eastAsia="cs-CZ"/>
        </w:rPr>
        <w:t xml:space="preserve"> …………………. , email …………………….. ,</w:t>
      </w:r>
    </w:p>
    <w:p w14:paraId="7F0FA783" w14:textId="77777777" w:rsidR="0031618C" w:rsidRPr="000C5DA0" w:rsidRDefault="0031618C" w:rsidP="0031618C">
      <w:pPr>
        <w:spacing w:line="240" w:lineRule="auto"/>
        <w:ind w:left="1417" w:hanging="709"/>
        <w:contextualSpacing/>
        <w:rPr>
          <w:rFonts w:eastAsia="Times New Roman" w:cs="Times New Roman"/>
          <w:lang w:eastAsia="cs-CZ"/>
        </w:rPr>
      </w:pPr>
      <w:r w:rsidRPr="004E19DE">
        <w:rPr>
          <w:rFonts w:eastAsia="Times New Roman" w:cs="Times New Roman"/>
          <w:highlight w:val="yellow"/>
          <w:lang w:eastAsia="cs-CZ"/>
        </w:rPr>
        <w:t>za Prodávajícího p. …………………</w:t>
      </w:r>
      <w:proofErr w:type="gramStart"/>
      <w:r w:rsidRPr="004E19DE">
        <w:rPr>
          <w:rFonts w:eastAsia="Times New Roman" w:cs="Times New Roman"/>
          <w:highlight w:val="yellow"/>
          <w:lang w:eastAsia="cs-CZ"/>
        </w:rPr>
        <w:t>…. , tel.</w:t>
      </w:r>
      <w:proofErr w:type="gramEnd"/>
      <w:r w:rsidRPr="004E19DE">
        <w:rPr>
          <w:rFonts w:eastAsia="Times New Roman" w:cs="Times New Roman"/>
          <w:highlight w:val="yellow"/>
          <w:lang w:eastAsia="cs-CZ"/>
        </w:rPr>
        <w:t xml:space="preserve"> …………………. , email …………………….. .</w:t>
      </w:r>
    </w:p>
    <w:p w14:paraId="169A3D96" w14:textId="77777777" w:rsidR="0031618C" w:rsidRPr="000C5DA0" w:rsidRDefault="0031618C" w:rsidP="0031618C">
      <w:pPr>
        <w:numPr>
          <w:ilvl w:val="1"/>
          <w:numId w:val="26"/>
        </w:numPr>
        <w:overflowPunct w:val="0"/>
        <w:autoSpaceDE w:val="0"/>
        <w:autoSpaceDN w:val="0"/>
        <w:adjustRightInd w:val="0"/>
        <w:spacing w:line="276" w:lineRule="auto"/>
        <w:ind w:left="709" w:hanging="709"/>
        <w:contextualSpacing/>
        <w:textAlignment w:val="baseline"/>
        <w:rPr>
          <w:rFonts w:eastAsia="Times New Roman" w:cs="Times New Roman"/>
          <w:lang w:eastAsia="cs-CZ"/>
        </w:rPr>
      </w:pPr>
      <w:r>
        <w:rPr>
          <w:rFonts w:eastAsia="Calibri" w:cs="Times New Roman"/>
        </w:rPr>
        <w:lastRenderedPageBreak/>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363953AC" w14:textId="77777777" w:rsidR="0031618C" w:rsidRPr="000C5DA0" w:rsidRDefault="0031618C" w:rsidP="0031618C">
      <w:pPr>
        <w:numPr>
          <w:ilvl w:val="1"/>
          <w:numId w:val="26"/>
        </w:numPr>
        <w:overflowPunct w:val="0"/>
        <w:autoSpaceDE w:val="0"/>
        <w:autoSpaceDN w:val="0"/>
        <w:adjustRightInd w:val="0"/>
        <w:spacing w:line="276" w:lineRule="auto"/>
        <w:ind w:left="709" w:hanging="709"/>
        <w:contextualSpacing/>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obvykle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504BBF75" w14:textId="77777777" w:rsidR="0031618C" w:rsidRPr="000C5DA0" w:rsidRDefault="0031618C" w:rsidP="0031618C">
      <w:pPr>
        <w:numPr>
          <w:ilvl w:val="1"/>
          <w:numId w:val="26"/>
        </w:numPr>
        <w:overflowPunct w:val="0"/>
        <w:autoSpaceDE w:val="0"/>
        <w:autoSpaceDN w:val="0"/>
        <w:adjustRightInd w:val="0"/>
        <w:spacing w:line="276" w:lineRule="auto"/>
        <w:ind w:left="709" w:hanging="709"/>
        <w:contextualSpacing/>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04FCBA68" w14:textId="77777777" w:rsidR="0031618C" w:rsidRPr="000C5DA0" w:rsidRDefault="0031618C" w:rsidP="0031618C">
      <w:pPr>
        <w:numPr>
          <w:ilvl w:val="1"/>
          <w:numId w:val="26"/>
        </w:numPr>
        <w:overflowPunct w:val="0"/>
        <w:autoSpaceDE w:val="0"/>
        <w:autoSpaceDN w:val="0"/>
        <w:adjustRightInd w:val="0"/>
        <w:spacing w:line="276" w:lineRule="auto"/>
        <w:ind w:left="709" w:hanging="709"/>
        <w:contextualSpacing/>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označí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neoznačí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6E87E585" w14:textId="77777777" w:rsidR="0031618C" w:rsidRPr="000C5DA0" w:rsidRDefault="0031618C" w:rsidP="0031618C">
      <w:pPr>
        <w:numPr>
          <w:ilvl w:val="1"/>
          <w:numId w:val="26"/>
        </w:numPr>
        <w:overflowPunct w:val="0"/>
        <w:autoSpaceDE w:val="0"/>
        <w:autoSpaceDN w:val="0"/>
        <w:adjustRightInd w:val="0"/>
        <w:spacing w:line="276" w:lineRule="auto"/>
        <w:ind w:left="709" w:hanging="709"/>
        <w:contextualSpacing/>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6E7D12EE" w14:textId="77777777" w:rsidR="0031618C" w:rsidRPr="00D6524B" w:rsidRDefault="0031618C" w:rsidP="0031618C">
      <w:pPr>
        <w:numPr>
          <w:ilvl w:val="1"/>
          <w:numId w:val="26"/>
        </w:numPr>
        <w:overflowPunct w:val="0"/>
        <w:autoSpaceDE w:val="0"/>
        <w:autoSpaceDN w:val="0"/>
        <w:adjustRightInd w:val="0"/>
        <w:spacing w:line="276" w:lineRule="auto"/>
        <w:ind w:left="709" w:hanging="709"/>
        <w:contextualSpacing/>
        <w:textAlignment w:val="baseline"/>
        <w:rPr>
          <w:rFonts w:eastAsia="Times New Roman" w:cs="Times New Roman"/>
          <w:lang w:eastAsia="cs-CZ"/>
        </w:rPr>
      </w:pPr>
      <w:r w:rsidRPr="000C5DA0">
        <w:t xml:space="preserve">V případě poskytnutí osobních údajů v rámci plnění </w:t>
      </w:r>
      <w:r>
        <w:t>Sml</w:t>
      </w:r>
      <w:r w:rsidRPr="000C5DA0">
        <w:t xml:space="preserve">uvního vztahu se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4F4C18CA" w14:textId="77777777" w:rsidR="0031618C" w:rsidRPr="00435577" w:rsidRDefault="0031618C" w:rsidP="00980718">
      <w:pPr>
        <w:pStyle w:val="Nadpis4"/>
      </w:pPr>
      <w:r w:rsidRPr="00435577">
        <w:t>Závěrečná ujednání</w:t>
      </w:r>
    </w:p>
    <w:p w14:paraId="355FDF9D" w14:textId="77777777" w:rsidR="0031618C" w:rsidRPr="000C5DA0" w:rsidRDefault="0031618C" w:rsidP="0031618C">
      <w:pPr>
        <w:numPr>
          <w:ilvl w:val="1"/>
          <w:numId w:val="28"/>
        </w:numPr>
        <w:overflowPunct w:val="0"/>
        <w:autoSpaceDE w:val="0"/>
        <w:autoSpaceDN w:val="0"/>
        <w:adjustRightInd w:val="0"/>
        <w:spacing w:line="276" w:lineRule="auto"/>
        <w:contextualSpacing/>
        <w:textAlignment w:val="baseline"/>
        <w:rPr>
          <w:rFonts w:eastAsia="Times New Roman" w:cs="Times New Roman"/>
          <w:lang w:eastAsia="cs-CZ"/>
        </w:rPr>
      </w:pPr>
      <w:r>
        <w:rPr>
          <w:rFonts w:eastAsia="Times New Roman" w:cs="Times New Roman"/>
          <w:lang w:eastAsia="cs-CZ"/>
        </w:rPr>
        <w:t>Tato Smlouva</w:t>
      </w:r>
      <w:r w:rsidRPr="000C5DA0">
        <w:rPr>
          <w:rFonts w:eastAsia="Times New Roman" w:cs="Times New Roman"/>
          <w:lang w:eastAsia="cs-CZ"/>
        </w:rPr>
        <w:t xml:space="preserve"> se </w:t>
      </w:r>
      <w:r>
        <w:rPr>
          <w:rFonts w:eastAsia="Times New Roman" w:cs="Times New Roman"/>
          <w:lang w:eastAsia="cs-CZ"/>
        </w:rPr>
        <w:t>řídí Obchodními podmínkami k této Sml</w:t>
      </w:r>
      <w:r w:rsidRPr="000C5DA0">
        <w:rPr>
          <w:rFonts w:eastAsia="Times New Roman" w:cs="Times New Roman"/>
          <w:lang w:eastAsia="cs-CZ"/>
        </w:rPr>
        <w:t>ouvě (dále jen „Obchodní p</w:t>
      </w:r>
      <w:r>
        <w:rPr>
          <w:rFonts w:eastAsia="Times New Roman" w:cs="Times New Roman"/>
          <w:lang w:eastAsia="cs-CZ"/>
        </w:rPr>
        <w:t>odmínky“). Odchylná ujednání v této Sml</w:t>
      </w:r>
      <w:r w:rsidRPr="000C5DA0">
        <w:rPr>
          <w:rFonts w:eastAsia="Times New Roman" w:cs="Times New Roman"/>
          <w:lang w:eastAsia="cs-CZ"/>
        </w:rPr>
        <w:t>ouvě mají před zněním Obchodních podmínek přednost.</w:t>
      </w:r>
    </w:p>
    <w:p w14:paraId="3A1268E5" w14:textId="3862D76C" w:rsidR="0031618C" w:rsidRPr="0026507C" w:rsidRDefault="0026507C" w:rsidP="0031618C">
      <w:pPr>
        <w:numPr>
          <w:ilvl w:val="1"/>
          <w:numId w:val="28"/>
        </w:numPr>
        <w:overflowPunct w:val="0"/>
        <w:autoSpaceDE w:val="0"/>
        <w:autoSpaceDN w:val="0"/>
        <w:adjustRightInd w:val="0"/>
        <w:spacing w:line="276" w:lineRule="auto"/>
        <w:contextualSpacing/>
        <w:textAlignment w:val="baseline"/>
        <w:rPr>
          <w:rFonts w:eastAsia="Times New Roman" w:cs="Times New Roman"/>
          <w:lang w:eastAsia="cs-CZ"/>
        </w:rPr>
      </w:pPr>
      <w:r w:rsidRPr="0026507C">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Prodávající a dvě vyhotovení Kupující</w:t>
      </w:r>
      <w:r w:rsidR="0031618C" w:rsidRPr="0026507C">
        <w:rPr>
          <w:rFonts w:eastAsia="Times New Roman" w:cs="Times New Roman"/>
          <w:lang w:eastAsia="cs-CZ"/>
        </w:rPr>
        <w:t>.</w:t>
      </w:r>
    </w:p>
    <w:p w14:paraId="6F4EF161" w14:textId="77777777" w:rsidR="0031618C" w:rsidRPr="000C5DA0" w:rsidRDefault="0031618C" w:rsidP="0031618C">
      <w:pPr>
        <w:numPr>
          <w:ilvl w:val="1"/>
          <w:numId w:val="28"/>
        </w:numPr>
        <w:overflowPunct w:val="0"/>
        <w:autoSpaceDE w:val="0"/>
        <w:autoSpaceDN w:val="0"/>
        <w:adjustRightInd w:val="0"/>
        <w:spacing w:line="276" w:lineRule="auto"/>
        <w:contextualSpacing/>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428F0E6C" w14:textId="77777777" w:rsidR="0031618C" w:rsidRPr="000C5DA0" w:rsidRDefault="0031618C" w:rsidP="0031618C">
      <w:pPr>
        <w:numPr>
          <w:ilvl w:val="1"/>
          <w:numId w:val="28"/>
        </w:numPr>
        <w:overflowPunct w:val="0"/>
        <w:autoSpaceDE w:val="0"/>
        <w:autoSpaceDN w:val="0"/>
        <w:adjustRightInd w:val="0"/>
        <w:spacing w:line="276" w:lineRule="auto"/>
        <w:contextualSpacing/>
        <w:textAlignment w:val="baseline"/>
        <w:rPr>
          <w:rFonts w:eastAsia="Times New Roman" w:cs="Times New Roman"/>
          <w:lang w:eastAsia="cs-CZ"/>
        </w:rPr>
      </w:pPr>
      <w:r w:rsidRPr="000C5DA0">
        <w:rPr>
          <w:rFonts w:eastAsia="Times New Roman" w:cs="Times New Roman"/>
          <w:lang w:eastAsia="cs-CZ"/>
        </w:rPr>
        <w:t xml:space="preserve">Smluvní vztahy neupravené </w:t>
      </w:r>
      <w:r>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05292C90" w14:textId="77777777" w:rsidR="0031618C" w:rsidRPr="000C5DA0" w:rsidRDefault="0031618C" w:rsidP="0031618C">
      <w:pPr>
        <w:numPr>
          <w:ilvl w:val="1"/>
          <w:numId w:val="28"/>
        </w:numPr>
        <w:overflowPunct w:val="0"/>
        <w:autoSpaceDE w:val="0"/>
        <w:autoSpaceDN w:val="0"/>
        <w:adjustRightInd w:val="0"/>
        <w:spacing w:line="276" w:lineRule="auto"/>
        <w:contextualSpacing/>
        <w:textAlignment w:val="baseline"/>
        <w:rPr>
          <w:rFonts w:eastAsia="Times New Roman" w:cs="Times New Roman"/>
          <w:lang w:eastAsia="cs-CZ"/>
        </w:rPr>
      </w:pPr>
      <w:r w:rsidRPr="000C5DA0">
        <w:rPr>
          <w:rFonts w:eastAsia="Times New Roman" w:cs="Times New Roman"/>
          <w:lang w:eastAsia="cs-CZ"/>
        </w:rPr>
        <w:lastRenderedPageBreak/>
        <w:t>Všechny spory vznikající z </w:t>
      </w:r>
      <w:r>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179F564C" w14:textId="77777777" w:rsidR="0031618C" w:rsidRPr="000C5DA0" w:rsidRDefault="0031618C" w:rsidP="0031618C">
      <w:pPr>
        <w:numPr>
          <w:ilvl w:val="1"/>
          <w:numId w:val="28"/>
        </w:numPr>
        <w:overflowPunct w:val="0"/>
        <w:autoSpaceDE w:val="0"/>
        <w:autoSpaceDN w:val="0"/>
        <w:adjustRightInd w:val="0"/>
        <w:spacing w:line="276" w:lineRule="auto"/>
        <w:contextualSpacing/>
        <w:textAlignment w:val="baseline"/>
        <w:rPr>
          <w:rFonts w:eastAsia="Times New Roman" w:cs="Times New Roman"/>
          <w:lang w:eastAsia="cs-CZ"/>
        </w:rPr>
      </w:pPr>
      <w:r>
        <w:rPr>
          <w:rFonts w:eastAsia="Times New Roman" w:cs="Times New Roman"/>
          <w:lang w:eastAsia="cs-CZ"/>
        </w:rPr>
        <w:t>S</w:t>
      </w:r>
      <w:r w:rsidRPr="000C5DA0">
        <w:rPr>
          <w:rFonts w:eastAsia="Times New Roman" w:cs="Times New Roman"/>
          <w:lang w:eastAsia="cs-CZ"/>
        </w:rPr>
        <w:t>mlouvu lze měnit pouze písemnými dodatky.</w:t>
      </w:r>
    </w:p>
    <w:p w14:paraId="56BE6E1C" w14:textId="77777777" w:rsidR="0031618C" w:rsidRPr="000C5DA0" w:rsidRDefault="0031618C" w:rsidP="0031618C">
      <w:pPr>
        <w:numPr>
          <w:ilvl w:val="1"/>
          <w:numId w:val="28"/>
        </w:numPr>
        <w:overflowPunct w:val="0"/>
        <w:autoSpaceDE w:val="0"/>
        <w:autoSpaceDN w:val="0"/>
        <w:adjustRightInd w:val="0"/>
        <w:spacing w:line="276" w:lineRule="auto"/>
        <w:contextualSpacing/>
        <w:textAlignment w:val="baseline"/>
        <w:rPr>
          <w:rFonts w:eastAsia="Times New Roman" w:cs="Times New Roman"/>
          <w:lang w:eastAsia="cs-CZ"/>
        </w:rPr>
      </w:pPr>
      <w:r w:rsidRPr="000C5DA0">
        <w:rPr>
          <w:rFonts w:eastAsia="Times New Roman" w:cs="Times New Roman"/>
          <w:lang w:eastAsia="cs-CZ"/>
        </w:rPr>
        <w:t xml:space="preserve">Poté, co Prodávající poprvé obdrží spolu s </w:t>
      </w:r>
      <w:r>
        <w:rPr>
          <w:rFonts w:eastAsia="Times New Roman" w:cs="Times New Roman"/>
          <w:lang w:eastAsia="cs-CZ"/>
        </w:rPr>
        <w:t>touto S</w:t>
      </w:r>
      <w:r w:rsidRPr="000C5DA0">
        <w:rPr>
          <w:rFonts w:eastAsia="Times New Roman" w:cs="Times New Roman"/>
          <w:lang w:eastAsia="cs-CZ"/>
        </w:rPr>
        <w:t xml:space="preserve">mlouvou i Obchodní podmínky v písemné formě, postačí pro veškeré další případy koupě a prodeje mezi Smluvními stranami pro to, aby se </w:t>
      </w:r>
      <w:r>
        <w:rPr>
          <w:rFonts w:eastAsia="Times New Roman" w:cs="Times New Roman"/>
          <w:lang w:eastAsia="cs-CZ"/>
        </w:rPr>
        <w:t>S</w:t>
      </w:r>
      <w:r w:rsidRPr="000C5DA0">
        <w:rPr>
          <w:rFonts w:eastAsia="Times New Roman" w:cs="Times New Roman"/>
          <w:lang w:eastAsia="cs-CZ"/>
        </w:rPr>
        <w:t xml:space="preserve">mlouva řídila Obchodními podmínkami, pokud </w:t>
      </w:r>
      <w:r>
        <w:rPr>
          <w:rFonts w:eastAsia="Times New Roman" w:cs="Times New Roman"/>
          <w:lang w:eastAsia="cs-CZ"/>
        </w:rPr>
        <w:t>S</w:t>
      </w:r>
      <w:r w:rsidRPr="000C5DA0">
        <w:rPr>
          <w:rFonts w:eastAsia="Times New Roman" w:cs="Times New Roman"/>
          <w:lang w:eastAsia="cs-CZ"/>
        </w:rPr>
        <w:t xml:space="preserve">mlouva na Obchodní podmínky pouze odkáže, aniž by bylo třeba Obchodní podmínky činit fyzickou součástí vyhotovení </w:t>
      </w:r>
      <w:r>
        <w:rPr>
          <w:rFonts w:eastAsia="Times New Roman" w:cs="Times New Roman"/>
          <w:lang w:eastAsia="cs-CZ"/>
        </w:rPr>
        <w:t>této S</w:t>
      </w:r>
      <w:r w:rsidRPr="000C5DA0">
        <w:rPr>
          <w:rFonts w:eastAsia="Times New Roman" w:cs="Times New Roman"/>
          <w:lang w:eastAsia="cs-CZ"/>
        </w:rPr>
        <w:t>mlouvy, neboť Prodávajícímu již bude obsah Obchodních podmínek známý.</w:t>
      </w:r>
    </w:p>
    <w:p w14:paraId="62931378" w14:textId="77777777" w:rsidR="0031618C" w:rsidRPr="000C5DA0" w:rsidRDefault="0031618C" w:rsidP="0031618C">
      <w:pPr>
        <w:numPr>
          <w:ilvl w:val="1"/>
          <w:numId w:val="28"/>
        </w:numPr>
        <w:overflowPunct w:val="0"/>
        <w:autoSpaceDE w:val="0"/>
        <w:autoSpaceDN w:val="0"/>
        <w:adjustRightInd w:val="0"/>
        <w:spacing w:line="276" w:lineRule="auto"/>
        <w:contextualSpacing/>
        <w:textAlignment w:val="baseline"/>
        <w:rPr>
          <w:rFonts w:eastAsia="Times New Roman" w:cs="Times New Roman"/>
          <w:lang w:eastAsia="cs-CZ"/>
        </w:rPr>
      </w:pPr>
      <w:r w:rsidRPr="000C5DA0">
        <w:rPr>
          <w:rFonts w:eastAsia="Times New Roman" w:cs="Times New Roman"/>
          <w:lang w:eastAsia="cs-CZ"/>
        </w:rPr>
        <w:t>Zvláštní pod</w:t>
      </w:r>
      <w:r>
        <w:rPr>
          <w:rFonts w:eastAsia="Times New Roman" w:cs="Times New Roman"/>
          <w:lang w:eastAsia="cs-CZ"/>
        </w:rPr>
        <w:t>mínky, na které odkazuje tato S</w:t>
      </w:r>
      <w:r w:rsidRPr="000C5DA0">
        <w:rPr>
          <w:rFonts w:eastAsia="Times New Roman" w:cs="Times New Roman"/>
          <w:lang w:eastAsia="cs-CZ"/>
        </w:rPr>
        <w:t>mlouva, mají přednost před zněním Obchodních podmínek, Obchodní podmínky se užijí v rozsahu, v jakém nejsou v rozporu s takovými zvláštními podmínkami.</w:t>
      </w:r>
    </w:p>
    <w:p w14:paraId="3F5EC0A1" w14:textId="77777777" w:rsidR="0031618C" w:rsidRDefault="0031618C" w:rsidP="0031618C">
      <w:pPr>
        <w:numPr>
          <w:ilvl w:val="1"/>
          <w:numId w:val="28"/>
        </w:numPr>
        <w:overflowPunct w:val="0"/>
        <w:autoSpaceDE w:val="0"/>
        <w:autoSpaceDN w:val="0"/>
        <w:adjustRightInd w:val="0"/>
        <w:spacing w:line="276" w:lineRule="auto"/>
        <w:contextualSpacing/>
        <w:textAlignment w:val="baseline"/>
        <w:rPr>
          <w:rFonts w:eastAsia="Times New Roman" w:cs="Times New Roman"/>
          <w:lang w:eastAsia="cs-CZ"/>
        </w:rPr>
      </w:pPr>
      <w:r w:rsidRPr="00435577">
        <w:rPr>
          <w:rFonts w:eastAsia="Times New Roman" w:cs="Times New Roman"/>
          <w:lang w:eastAsia="cs-CZ"/>
        </w:rPr>
        <w:t>Tato Smlouva nabývá platnosti okamžikem podpisu poslední ze Smluvních stran. Je-li Smlouva uveřejňována v registru smluv, nabývá účinnosti dnem uveřejnění v registru smluv, jinak je účinná od okamžiku uzavření.</w:t>
      </w:r>
    </w:p>
    <w:p w14:paraId="3110B8C1" w14:textId="77777777" w:rsidR="0031618C" w:rsidRPr="0031618C" w:rsidRDefault="0031618C" w:rsidP="00980718">
      <w:pPr>
        <w:pStyle w:val="Nadpis4"/>
      </w:pPr>
      <w:r w:rsidRPr="0031618C">
        <w:t xml:space="preserve">Přílohy smlouvy – Účastník je povinen připojit ke smlouvě veškeré standardní přílohy, týkající se podmínek užití </w:t>
      </w:r>
      <w:proofErr w:type="spellStart"/>
      <w:r w:rsidRPr="0031618C">
        <w:t>cloudových</w:t>
      </w:r>
      <w:proofErr w:type="spellEnd"/>
      <w:r w:rsidRPr="0031618C">
        <w:t xml:space="preserve"> služeb.</w:t>
      </w:r>
    </w:p>
    <w:p w14:paraId="698C9CE7" w14:textId="02D866FD" w:rsidR="0031618C" w:rsidRPr="0031618C" w:rsidRDefault="0031618C" w:rsidP="00980718">
      <w:pPr>
        <w:pStyle w:val="Nadpis4"/>
      </w:pPr>
      <w:r w:rsidRPr="0031618C">
        <w:t>Veškeré dokumenty, které budou součástí smlouvy, musí být zpracovány v českém jazyce</w:t>
      </w:r>
      <w:r w:rsidR="00F24C9C">
        <w:t xml:space="preserve"> vyjma obchodních či jiných obdobných podmínek, které nemají individualizovaný charakter vůči Zadavateli, takové dokumenty mohou být rovněž v anglickém jazyce</w:t>
      </w:r>
      <w:r w:rsidRPr="0031618C">
        <w:t>.</w:t>
      </w:r>
    </w:p>
    <w:p w14:paraId="4B34F254" w14:textId="77777777" w:rsidR="0031618C" w:rsidRPr="0031618C" w:rsidRDefault="0031618C" w:rsidP="0031618C">
      <w:pPr>
        <w:ind w:left="0"/>
      </w:pPr>
    </w:p>
    <w:p w14:paraId="409BE2DF" w14:textId="3D66F1A6" w:rsidR="0028055F" w:rsidRDefault="0028055F" w:rsidP="00980718">
      <w:pPr>
        <w:pStyle w:val="Nadpis1"/>
      </w:pPr>
      <w:r>
        <w:t>Přílohy tvořící nedílnou součást této Výzvy</w:t>
      </w:r>
    </w:p>
    <w:p w14:paraId="31515070" w14:textId="77777777" w:rsidR="0033037F" w:rsidRPr="0033037F" w:rsidRDefault="0033037F" w:rsidP="0033037F"/>
    <w:p w14:paraId="375B526A" w14:textId="3D16325D" w:rsidR="0028055F" w:rsidRPr="00775122" w:rsidRDefault="00086EEB" w:rsidP="00F81010">
      <w:pPr>
        <w:pStyle w:val="Odstavecseseznamem"/>
        <w:numPr>
          <w:ilvl w:val="0"/>
          <w:numId w:val="22"/>
        </w:numPr>
        <w:spacing w:line="360" w:lineRule="auto"/>
        <w:ind w:left="357" w:hanging="357"/>
        <w:rPr>
          <w:b/>
        </w:rPr>
      </w:pPr>
      <w:r w:rsidRPr="00775122">
        <w:rPr>
          <w:b/>
        </w:rPr>
        <w:t xml:space="preserve">Krycí </w:t>
      </w:r>
      <w:r w:rsidR="00630556" w:rsidRPr="00775122">
        <w:rPr>
          <w:b/>
        </w:rPr>
        <w:t>list nabídky</w:t>
      </w:r>
    </w:p>
    <w:p w14:paraId="38AC6828" w14:textId="49249E92" w:rsidR="00F81010" w:rsidRPr="00775122" w:rsidRDefault="00F81010" w:rsidP="00F81010">
      <w:pPr>
        <w:pStyle w:val="Odstavecseseznamem"/>
        <w:numPr>
          <w:ilvl w:val="0"/>
          <w:numId w:val="22"/>
        </w:numPr>
        <w:spacing w:line="360" w:lineRule="auto"/>
        <w:ind w:left="357" w:hanging="357"/>
        <w:rPr>
          <w:b/>
        </w:rPr>
      </w:pPr>
      <w:r w:rsidRPr="00775122">
        <w:rPr>
          <w:b/>
        </w:rPr>
        <w:t>Čestné prohlášení ve vztahu k zákonu o registru smluv</w:t>
      </w:r>
    </w:p>
    <w:p w14:paraId="0F426434" w14:textId="21DD312B" w:rsidR="0028055F" w:rsidRPr="00775122" w:rsidRDefault="0031618C" w:rsidP="00F81010">
      <w:pPr>
        <w:pStyle w:val="Odstavecseseznamem"/>
        <w:numPr>
          <w:ilvl w:val="0"/>
          <w:numId w:val="22"/>
        </w:numPr>
        <w:spacing w:line="360" w:lineRule="auto"/>
        <w:ind w:left="357" w:hanging="357"/>
        <w:rPr>
          <w:b/>
        </w:rPr>
      </w:pPr>
      <w:r>
        <w:rPr>
          <w:b/>
        </w:rPr>
        <w:t xml:space="preserve">Obchodní podmínky </w:t>
      </w:r>
      <w:r w:rsidR="00296304">
        <w:rPr>
          <w:b/>
        </w:rPr>
        <w:t xml:space="preserve">ke Kupní </w:t>
      </w:r>
      <w:r>
        <w:rPr>
          <w:b/>
        </w:rPr>
        <w:t>smlouv</w:t>
      </w:r>
      <w:r w:rsidR="00296304">
        <w:rPr>
          <w:b/>
        </w:rPr>
        <w:t>ě</w:t>
      </w:r>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77777777" w:rsidR="00215376" w:rsidRDefault="00215376" w:rsidP="0028055F"/>
    <w:p w14:paraId="0B991F47" w14:textId="291DC915" w:rsidR="00215376" w:rsidRDefault="00775122" w:rsidP="0028055F">
      <w:r>
        <w:rPr>
          <w:rFonts w:ascii="Verdana" w:hAnsi="Verdana"/>
          <w:sz w:val="20"/>
          <w:szCs w:val="20"/>
        </w:rPr>
        <w:t>digitálně podepsal</w:t>
      </w:r>
    </w:p>
    <w:p w14:paraId="2E1D860A" w14:textId="77777777" w:rsidR="00215376" w:rsidRDefault="009D78C0" w:rsidP="0028055F">
      <w:r>
        <w:t>…</w:t>
      </w:r>
      <w:r w:rsidRPr="00CE6B33">
        <w:t>…</w:t>
      </w:r>
      <w:r w:rsidR="00CE6B33">
        <w:t>……………………………………</w:t>
      </w:r>
    </w:p>
    <w:p w14:paraId="36EAE632" w14:textId="77777777" w:rsidR="002C268B" w:rsidRDefault="002C268B" w:rsidP="0028055F">
      <w:pPr>
        <w:rPr>
          <w:b/>
        </w:rPr>
      </w:pPr>
    </w:p>
    <w:p w14:paraId="383D6B11" w14:textId="5571A7E9" w:rsidR="00D21061" w:rsidRPr="00215376" w:rsidRDefault="00775122" w:rsidP="0028055F">
      <w:r>
        <w:rPr>
          <w:b/>
        </w:rPr>
        <w:t>Ing. Aleš Krejčí</w:t>
      </w:r>
    </w:p>
    <w:p w14:paraId="19D759F0" w14:textId="3B5D8782" w:rsidR="009D78C0" w:rsidRDefault="00775122" w:rsidP="00F81010">
      <w:pPr>
        <w:ind w:left="0" w:firstLine="567"/>
      </w:pPr>
      <w:r>
        <w:t>náměstek GŘ pro ekonomiku</w:t>
      </w:r>
    </w:p>
    <w:sectPr w:rsidR="009D78C0" w:rsidSect="009561A2">
      <w:headerReference w:type="default" r:id="rId11"/>
      <w:footerReference w:type="default" r:id="rId12"/>
      <w:headerReference w:type="first" r:id="rId13"/>
      <w:footerReference w:type="first" r:id="rId14"/>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6A133" w14:textId="77777777" w:rsidR="00FF33DE" w:rsidRDefault="00FF33DE" w:rsidP="00962258">
      <w:pPr>
        <w:spacing w:line="240" w:lineRule="auto"/>
      </w:pPr>
      <w:r>
        <w:separator/>
      </w:r>
    </w:p>
  </w:endnote>
  <w:endnote w:type="continuationSeparator" w:id="0">
    <w:p w14:paraId="3F93E2FA" w14:textId="77777777" w:rsidR="00FF33DE" w:rsidRDefault="00FF33DE"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575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35"/>
      <w:gridCol w:w="2921"/>
    </w:tblGrid>
    <w:tr w:rsidR="001F2057" w14:paraId="151C9913" w14:textId="77777777" w:rsidTr="001F2057">
      <w:tc>
        <w:tcPr>
          <w:tcW w:w="2835" w:type="dxa"/>
          <w:shd w:val="clear" w:color="auto" w:fill="auto"/>
          <w:tcMar>
            <w:left w:w="0" w:type="dxa"/>
            <w:right w:w="0" w:type="dxa"/>
          </w:tcMar>
        </w:tcPr>
        <w:p w14:paraId="32FC176D" w14:textId="1500E2C7" w:rsidR="001F2057" w:rsidRDefault="001F2057" w:rsidP="00093A53">
          <w:pPr>
            <w:pStyle w:val="Zpat"/>
          </w:pPr>
        </w:p>
      </w:tc>
      <w:tc>
        <w:tcPr>
          <w:tcW w:w="2921" w:type="dxa"/>
        </w:tcPr>
        <w:p w14:paraId="0C1B79CE" w14:textId="77777777" w:rsidR="001F2057" w:rsidRDefault="001F2057"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F996A3"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768F30"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30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02"/>
      <w:gridCol w:w="2977"/>
      <w:gridCol w:w="2921"/>
    </w:tblGrid>
    <w:tr w:rsidR="001F2057" w14:paraId="4CD01838" w14:textId="77777777" w:rsidTr="001F2057">
      <w:tc>
        <w:tcPr>
          <w:tcW w:w="3402" w:type="dxa"/>
          <w:shd w:val="clear" w:color="auto" w:fill="auto"/>
          <w:tcMar>
            <w:left w:w="0" w:type="dxa"/>
            <w:right w:w="0" w:type="dxa"/>
          </w:tcMar>
        </w:tcPr>
        <w:p w14:paraId="2E797D00" w14:textId="28E5622B" w:rsidR="001F2057" w:rsidRDefault="001F2057" w:rsidP="001667EC">
          <w:pPr>
            <w:pStyle w:val="Zpat"/>
            <w:ind w:left="0"/>
          </w:pPr>
          <w:r>
            <w:t>Správa železnic, státní organizace</w:t>
          </w:r>
        </w:p>
        <w:p w14:paraId="1F226E3F" w14:textId="77777777" w:rsidR="001F2057" w:rsidRDefault="001F2057" w:rsidP="001667EC">
          <w:pPr>
            <w:pStyle w:val="Zpat"/>
            <w:tabs>
              <w:tab w:val="clear" w:pos="4536"/>
              <w:tab w:val="center" w:pos="3398"/>
            </w:tabs>
            <w:ind w:left="0"/>
          </w:pPr>
          <w:r>
            <w:t>zapsána v obchodním rejstříku vedeném Městským</w:t>
          </w:r>
        </w:p>
        <w:p w14:paraId="05BD2446" w14:textId="17A56E7F" w:rsidR="001F2057" w:rsidRDefault="001F2057"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1F2057" w:rsidRDefault="001F2057" w:rsidP="001667EC">
          <w:pPr>
            <w:pStyle w:val="Zpat"/>
            <w:ind w:left="0" w:right="-3487"/>
          </w:pPr>
          <w:r>
            <w:t>Sídlo: Dlážděná 1003/7, 110 00 Praha 1</w:t>
          </w:r>
        </w:p>
        <w:p w14:paraId="62F6FF4A" w14:textId="77777777" w:rsidR="001F2057" w:rsidRDefault="001F2057" w:rsidP="001667EC">
          <w:pPr>
            <w:pStyle w:val="Zpat"/>
            <w:ind w:left="0"/>
          </w:pPr>
          <w:r>
            <w:t>IČ: 709 94 234 DIČ: CZ 709 94 234</w:t>
          </w:r>
        </w:p>
        <w:p w14:paraId="38ACAF12" w14:textId="6E46AA60" w:rsidR="001F2057" w:rsidRDefault="001F2057" w:rsidP="001667EC">
          <w:pPr>
            <w:pStyle w:val="Zpat"/>
            <w:ind w:left="0" w:right="-3487"/>
          </w:pPr>
          <w:r>
            <w:t>www.spravazeleznic.cz</w:t>
          </w:r>
        </w:p>
      </w:tc>
      <w:tc>
        <w:tcPr>
          <w:tcW w:w="2921" w:type="dxa"/>
        </w:tcPr>
        <w:p w14:paraId="53C522AD" w14:textId="77777777" w:rsidR="001F2057" w:rsidRDefault="001F2057"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B38A4F"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5089A4"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A616F" w14:textId="77777777" w:rsidR="00FF33DE" w:rsidRDefault="00FF33DE" w:rsidP="00962258">
      <w:pPr>
        <w:spacing w:line="240" w:lineRule="auto"/>
      </w:pPr>
      <w:r>
        <w:separator/>
      </w:r>
    </w:p>
  </w:footnote>
  <w:footnote w:type="continuationSeparator" w:id="0">
    <w:p w14:paraId="2BDED468" w14:textId="77777777" w:rsidR="00FF33DE" w:rsidRDefault="00FF33DE"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A8B2B9F"/>
    <w:multiLevelType w:val="multilevel"/>
    <w:tmpl w:val="D7D6E588"/>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16765B59"/>
    <w:multiLevelType w:val="multilevel"/>
    <w:tmpl w:val="D7D6E588"/>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numStyleLink w:val="ListBulletmultilevel"/>
  </w:abstractNum>
  <w:abstractNum w:abstractNumId="12" w15:restartNumberingAfterBreak="0">
    <w:nsid w:val="3E92201D"/>
    <w:multiLevelType w:val="hybridMultilevel"/>
    <w:tmpl w:val="7B40DA0C"/>
    <w:lvl w:ilvl="0" w:tplc="04050001">
      <w:start w:val="1"/>
      <w:numFmt w:val="bullet"/>
      <w:lvlText w:val=""/>
      <w:lvlJc w:val="left"/>
      <w:pPr>
        <w:ind w:left="149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BAF3AEB"/>
    <w:multiLevelType w:val="hybridMultilevel"/>
    <w:tmpl w:val="0EF2B64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13E74FC"/>
    <w:multiLevelType w:val="multilevel"/>
    <w:tmpl w:val="8A22AC3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1569" w:hanging="576"/>
      </w:pPr>
      <w:rPr>
        <w:b w:val="0"/>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56362C19"/>
    <w:multiLevelType w:val="hybridMultilevel"/>
    <w:tmpl w:val="F1C825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6D047C9F"/>
    <w:multiLevelType w:val="hybridMultilevel"/>
    <w:tmpl w:val="FDC05B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4"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5"/>
  </w:num>
  <w:num w:numId="2">
    <w:abstractNumId w:val="0"/>
  </w:num>
  <w:num w:numId="3">
    <w:abstractNumId w:val="11"/>
  </w:num>
  <w:num w:numId="4">
    <w:abstractNumId w:val="22"/>
  </w:num>
  <w:num w:numId="5">
    <w:abstractNumId w:val="9"/>
  </w:num>
  <w:num w:numId="6">
    <w:abstractNumId w:val="8"/>
  </w:num>
  <w:num w:numId="7">
    <w:abstractNumId w:val="8"/>
  </w:num>
  <w:num w:numId="8">
    <w:abstractNumId w:val="24"/>
  </w:num>
  <w:num w:numId="9">
    <w:abstractNumId w:val="20"/>
  </w:num>
  <w:num w:numId="10">
    <w:abstractNumId w:val="6"/>
  </w:num>
  <w:num w:numId="11">
    <w:abstractNumId w:val="25"/>
  </w:num>
  <w:num w:numId="12">
    <w:abstractNumId w:val="3"/>
  </w:num>
  <w:num w:numId="13">
    <w:abstractNumId w:val="13"/>
  </w:num>
  <w:num w:numId="14">
    <w:abstractNumId w:val="15"/>
  </w:num>
  <w:num w:numId="15">
    <w:abstractNumId w:val="23"/>
  </w:num>
  <w:num w:numId="16">
    <w:abstractNumId w:val="19"/>
  </w:num>
  <w:num w:numId="17">
    <w:abstractNumId w:val="14"/>
  </w:num>
  <w:num w:numId="18">
    <w:abstractNumId w:val="17"/>
  </w:num>
  <w:num w:numId="19">
    <w:abstractNumId w:val="2"/>
  </w:num>
  <w:num w:numId="20">
    <w:abstractNumId w:val="17"/>
  </w:num>
  <w:num w:numId="21">
    <w:abstractNumId w:val="17"/>
  </w:num>
  <w:num w:numId="22">
    <w:abstractNumId w:val="10"/>
  </w:num>
  <w:num w:numId="23">
    <w:abstractNumId w:val="21"/>
  </w:num>
  <w:num w:numId="24">
    <w:abstractNumId w:val="16"/>
  </w:num>
  <w:num w:numId="25">
    <w:abstractNumId w:val="18"/>
  </w:num>
  <w:num w:numId="26">
    <w:abstractNumId w:val="4"/>
  </w:num>
  <w:num w:numId="27">
    <w:abstractNumId w:val="7"/>
  </w:num>
  <w:num w:numId="28">
    <w:abstractNumId w:val="1"/>
  </w:num>
  <w:num w:numId="29">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72C1E"/>
    <w:rsid w:val="00074237"/>
    <w:rsid w:val="00086EEB"/>
    <w:rsid w:val="0009075D"/>
    <w:rsid w:val="000B7907"/>
    <w:rsid w:val="000C0429"/>
    <w:rsid w:val="000C487C"/>
    <w:rsid w:val="000C4ACD"/>
    <w:rsid w:val="000D52B2"/>
    <w:rsid w:val="001106F7"/>
    <w:rsid w:val="0011118E"/>
    <w:rsid w:val="00114472"/>
    <w:rsid w:val="001206A4"/>
    <w:rsid w:val="00126640"/>
    <w:rsid w:val="00151171"/>
    <w:rsid w:val="0016409E"/>
    <w:rsid w:val="001667EC"/>
    <w:rsid w:val="00170EC5"/>
    <w:rsid w:val="001747C1"/>
    <w:rsid w:val="00181D3D"/>
    <w:rsid w:val="00183646"/>
    <w:rsid w:val="0018596A"/>
    <w:rsid w:val="001862A0"/>
    <w:rsid w:val="0019179C"/>
    <w:rsid w:val="001A3F35"/>
    <w:rsid w:val="001A5B17"/>
    <w:rsid w:val="001A74B2"/>
    <w:rsid w:val="001B0927"/>
    <w:rsid w:val="001C196B"/>
    <w:rsid w:val="001C4DA0"/>
    <w:rsid w:val="001C73C9"/>
    <w:rsid w:val="001C7844"/>
    <w:rsid w:val="001D0C00"/>
    <w:rsid w:val="001E28A5"/>
    <w:rsid w:val="001E2929"/>
    <w:rsid w:val="001F2057"/>
    <w:rsid w:val="002008D3"/>
    <w:rsid w:val="00207DF5"/>
    <w:rsid w:val="00215376"/>
    <w:rsid w:val="002251D0"/>
    <w:rsid w:val="00232E62"/>
    <w:rsid w:val="002363D7"/>
    <w:rsid w:val="002509B1"/>
    <w:rsid w:val="00261506"/>
    <w:rsid w:val="0026507C"/>
    <w:rsid w:val="0026785D"/>
    <w:rsid w:val="002762F5"/>
    <w:rsid w:val="0028055F"/>
    <w:rsid w:val="00296304"/>
    <w:rsid w:val="002C268B"/>
    <w:rsid w:val="002C31BF"/>
    <w:rsid w:val="002E0CD7"/>
    <w:rsid w:val="002F026B"/>
    <w:rsid w:val="0031618C"/>
    <w:rsid w:val="00327E59"/>
    <w:rsid w:val="0033037F"/>
    <w:rsid w:val="00331B3D"/>
    <w:rsid w:val="00346436"/>
    <w:rsid w:val="003471EA"/>
    <w:rsid w:val="0035202F"/>
    <w:rsid w:val="00357BC6"/>
    <w:rsid w:val="003956C6"/>
    <w:rsid w:val="003A3469"/>
    <w:rsid w:val="003E75CE"/>
    <w:rsid w:val="003F681A"/>
    <w:rsid w:val="003F7720"/>
    <w:rsid w:val="00404FCF"/>
    <w:rsid w:val="00406142"/>
    <w:rsid w:val="00410622"/>
    <w:rsid w:val="00412E16"/>
    <w:rsid w:val="0041380F"/>
    <w:rsid w:val="00450F07"/>
    <w:rsid w:val="00453B8F"/>
    <w:rsid w:val="00453CD3"/>
    <w:rsid w:val="00453FBE"/>
    <w:rsid w:val="00455BC7"/>
    <w:rsid w:val="00460660"/>
    <w:rsid w:val="00460CCB"/>
    <w:rsid w:val="00463608"/>
    <w:rsid w:val="00472C6D"/>
    <w:rsid w:val="00476229"/>
    <w:rsid w:val="00477370"/>
    <w:rsid w:val="00486107"/>
    <w:rsid w:val="00490DEF"/>
    <w:rsid w:val="00491827"/>
    <w:rsid w:val="004926B0"/>
    <w:rsid w:val="00497630"/>
    <w:rsid w:val="004A0FD1"/>
    <w:rsid w:val="004A2FFC"/>
    <w:rsid w:val="004A7C69"/>
    <w:rsid w:val="004C3C0F"/>
    <w:rsid w:val="004C4399"/>
    <w:rsid w:val="004C69ED"/>
    <w:rsid w:val="004C787C"/>
    <w:rsid w:val="004C7AEA"/>
    <w:rsid w:val="004D0BF6"/>
    <w:rsid w:val="004E197A"/>
    <w:rsid w:val="004E2FC9"/>
    <w:rsid w:val="004E35C9"/>
    <w:rsid w:val="004F277D"/>
    <w:rsid w:val="004F49A6"/>
    <w:rsid w:val="004F4B9B"/>
    <w:rsid w:val="00511AB9"/>
    <w:rsid w:val="005127DF"/>
    <w:rsid w:val="00523EA7"/>
    <w:rsid w:val="00535659"/>
    <w:rsid w:val="00540667"/>
    <w:rsid w:val="00551D1F"/>
    <w:rsid w:val="00553375"/>
    <w:rsid w:val="00555F6D"/>
    <w:rsid w:val="005631A9"/>
    <w:rsid w:val="005658A6"/>
    <w:rsid w:val="005722BB"/>
    <w:rsid w:val="005736B7"/>
    <w:rsid w:val="00575E5A"/>
    <w:rsid w:val="005766DE"/>
    <w:rsid w:val="00596C54"/>
    <w:rsid w:val="00596C7E"/>
    <w:rsid w:val="005A64E9"/>
    <w:rsid w:val="005A6E0A"/>
    <w:rsid w:val="005B5EE9"/>
    <w:rsid w:val="005E10B3"/>
    <w:rsid w:val="005E4363"/>
    <w:rsid w:val="005E52DE"/>
    <w:rsid w:val="005E6882"/>
    <w:rsid w:val="0061068E"/>
    <w:rsid w:val="006177DD"/>
    <w:rsid w:val="00627B19"/>
    <w:rsid w:val="00630556"/>
    <w:rsid w:val="00637528"/>
    <w:rsid w:val="00645D60"/>
    <w:rsid w:val="00650F64"/>
    <w:rsid w:val="00660AD3"/>
    <w:rsid w:val="006641D5"/>
    <w:rsid w:val="006644CA"/>
    <w:rsid w:val="00674FB3"/>
    <w:rsid w:val="0067632D"/>
    <w:rsid w:val="006874DC"/>
    <w:rsid w:val="006A5570"/>
    <w:rsid w:val="006A689C"/>
    <w:rsid w:val="006B2330"/>
    <w:rsid w:val="006B3D79"/>
    <w:rsid w:val="006C54D7"/>
    <w:rsid w:val="006C6380"/>
    <w:rsid w:val="006D5D86"/>
    <w:rsid w:val="006E025C"/>
    <w:rsid w:val="006E0578"/>
    <w:rsid w:val="006E314D"/>
    <w:rsid w:val="006E642A"/>
    <w:rsid w:val="006F1229"/>
    <w:rsid w:val="006F41BF"/>
    <w:rsid w:val="006F46EB"/>
    <w:rsid w:val="00710723"/>
    <w:rsid w:val="00711A5C"/>
    <w:rsid w:val="00715CC3"/>
    <w:rsid w:val="00723ED1"/>
    <w:rsid w:val="00726CF4"/>
    <w:rsid w:val="00743525"/>
    <w:rsid w:val="00752621"/>
    <w:rsid w:val="007612E0"/>
    <w:rsid w:val="0076286B"/>
    <w:rsid w:val="00764595"/>
    <w:rsid w:val="00766846"/>
    <w:rsid w:val="00775122"/>
    <w:rsid w:val="0077673A"/>
    <w:rsid w:val="0078081C"/>
    <w:rsid w:val="007846E1"/>
    <w:rsid w:val="00793EE6"/>
    <w:rsid w:val="007B570C"/>
    <w:rsid w:val="007D1DBE"/>
    <w:rsid w:val="007E4A6E"/>
    <w:rsid w:val="007E7459"/>
    <w:rsid w:val="007F4D64"/>
    <w:rsid w:val="007F56A7"/>
    <w:rsid w:val="007F5ED3"/>
    <w:rsid w:val="0080495E"/>
    <w:rsid w:val="00807DD0"/>
    <w:rsid w:val="00813F11"/>
    <w:rsid w:val="00854210"/>
    <w:rsid w:val="00881422"/>
    <w:rsid w:val="00896835"/>
    <w:rsid w:val="008A3568"/>
    <w:rsid w:val="008B1286"/>
    <w:rsid w:val="008C529D"/>
    <w:rsid w:val="008D03B9"/>
    <w:rsid w:val="008D4760"/>
    <w:rsid w:val="008E7E81"/>
    <w:rsid w:val="008F18D6"/>
    <w:rsid w:val="0090255E"/>
    <w:rsid w:val="00903106"/>
    <w:rsid w:val="00904780"/>
    <w:rsid w:val="00910E4C"/>
    <w:rsid w:val="009113A8"/>
    <w:rsid w:val="00921580"/>
    <w:rsid w:val="00922385"/>
    <w:rsid w:val="009223DF"/>
    <w:rsid w:val="00933D49"/>
    <w:rsid w:val="00936091"/>
    <w:rsid w:val="00936F64"/>
    <w:rsid w:val="00940D8A"/>
    <w:rsid w:val="00952A35"/>
    <w:rsid w:val="009561A2"/>
    <w:rsid w:val="00962258"/>
    <w:rsid w:val="009678B7"/>
    <w:rsid w:val="00980718"/>
    <w:rsid w:val="00982411"/>
    <w:rsid w:val="00992D9C"/>
    <w:rsid w:val="009930D6"/>
    <w:rsid w:val="00996CB8"/>
    <w:rsid w:val="009A37BD"/>
    <w:rsid w:val="009A7568"/>
    <w:rsid w:val="009B1B0D"/>
    <w:rsid w:val="009B217B"/>
    <w:rsid w:val="009B26A0"/>
    <w:rsid w:val="009B2E97"/>
    <w:rsid w:val="009B4DCE"/>
    <w:rsid w:val="009B72CC"/>
    <w:rsid w:val="009C0F13"/>
    <w:rsid w:val="009C743B"/>
    <w:rsid w:val="009C7D53"/>
    <w:rsid w:val="009D45BD"/>
    <w:rsid w:val="009D78C0"/>
    <w:rsid w:val="009E07F4"/>
    <w:rsid w:val="009E11A7"/>
    <w:rsid w:val="009E4B7B"/>
    <w:rsid w:val="009E773C"/>
    <w:rsid w:val="009F0793"/>
    <w:rsid w:val="009F392E"/>
    <w:rsid w:val="00A1626A"/>
    <w:rsid w:val="00A17AFC"/>
    <w:rsid w:val="00A22815"/>
    <w:rsid w:val="00A261B8"/>
    <w:rsid w:val="00A30A24"/>
    <w:rsid w:val="00A34D4D"/>
    <w:rsid w:val="00A44328"/>
    <w:rsid w:val="00A445A2"/>
    <w:rsid w:val="00A46A9E"/>
    <w:rsid w:val="00A60AC2"/>
    <w:rsid w:val="00A6177B"/>
    <w:rsid w:val="00A66136"/>
    <w:rsid w:val="00A92C68"/>
    <w:rsid w:val="00AA4CBB"/>
    <w:rsid w:val="00AA65FA"/>
    <w:rsid w:val="00AA7351"/>
    <w:rsid w:val="00AC1939"/>
    <w:rsid w:val="00AC54D2"/>
    <w:rsid w:val="00AD056F"/>
    <w:rsid w:val="00AD5274"/>
    <w:rsid w:val="00AD5DF6"/>
    <w:rsid w:val="00AD6731"/>
    <w:rsid w:val="00AE25EA"/>
    <w:rsid w:val="00B00647"/>
    <w:rsid w:val="00B11DC9"/>
    <w:rsid w:val="00B15D0D"/>
    <w:rsid w:val="00B161EB"/>
    <w:rsid w:val="00B4469F"/>
    <w:rsid w:val="00B45E9E"/>
    <w:rsid w:val="00B55F9C"/>
    <w:rsid w:val="00B71608"/>
    <w:rsid w:val="00B75EE1"/>
    <w:rsid w:val="00B77481"/>
    <w:rsid w:val="00B8518B"/>
    <w:rsid w:val="00B908B1"/>
    <w:rsid w:val="00B951FB"/>
    <w:rsid w:val="00BB3740"/>
    <w:rsid w:val="00BB417D"/>
    <w:rsid w:val="00BC7012"/>
    <w:rsid w:val="00BD7E91"/>
    <w:rsid w:val="00BF006C"/>
    <w:rsid w:val="00BF374D"/>
    <w:rsid w:val="00C02D0A"/>
    <w:rsid w:val="00C03121"/>
    <w:rsid w:val="00C03A6E"/>
    <w:rsid w:val="00C12870"/>
    <w:rsid w:val="00C132F5"/>
    <w:rsid w:val="00C30759"/>
    <w:rsid w:val="00C31A08"/>
    <w:rsid w:val="00C410A0"/>
    <w:rsid w:val="00C44F6A"/>
    <w:rsid w:val="00C8207D"/>
    <w:rsid w:val="00CC2E6B"/>
    <w:rsid w:val="00CD1FC4"/>
    <w:rsid w:val="00CD6E7D"/>
    <w:rsid w:val="00CE371D"/>
    <w:rsid w:val="00CE6B33"/>
    <w:rsid w:val="00D02A4D"/>
    <w:rsid w:val="00D21061"/>
    <w:rsid w:val="00D316A7"/>
    <w:rsid w:val="00D3676F"/>
    <w:rsid w:val="00D377D5"/>
    <w:rsid w:val="00D4108E"/>
    <w:rsid w:val="00D52F5E"/>
    <w:rsid w:val="00D6163D"/>
    <w:rsid w:val="00D6221E"/>
    <w:rsid w:val="00D66FB4"/>
    <w:rsid w:val="00D76096"/>
    <w:rsid w:val="00D831A3"/>
    <w:rsid w:val="00DA3A3C"/>
    <w:rsid w:val="00DA6FFE"/>
    <w:rsid w:val="00DB0BA7"/>
    <w:rsid w:val="00DB2D93"/>
    <w:rsid w:val="00DB3583"/>
    <w:rsid w:val="00DB5235"/>
    <w:rsid w:val="00DC3110"/>
    <w:rsid w:val="00DC647D"/>
    <w:rsid w:val="00DC68E4"/>
    <w:rsid w:val="00DD46F3"/>
    <w:rsid w:val="00DD58A6"/>
    <w:rsid w:val="00DE56F2"/>
    <w:rsid w:val="00DF116D"/>
    <w:rsid w:val="00E119B2"/>
    <w:rsid w:val="00E17F4E"/>
    <w:rsid w:val="00E30066"/>
    <w:rsid w:val="00E32AC0"/>
    <w:rsid w:val="00E46579"/>
    <w:rsid w:val="00E51863"/>
    <w:rsid w:val="00E5356E"/>
    <w:rsid w:val="00E63C4E"/>
    <w:rsid w:val="00E71E8A"/>
    <w:rsid w:val="00E752A9"/>
    <w:rsid w:val="00E824F1"/>
    <w:rsid w:val="00E84A63"/>
    <w:rsid w:val="00E96351"/>
    <w:rsid w:val="00EA3A27"/>
    <w:rsid w:val="00EA6A65"/>
    <w:rsid w:val="00EB102D"/>
    <w:rsid w:val="00EB104F"/>
    <w:rsid w:val="00EB6809"/>
    <w:rsid w:val="00EB70CA"/>
    <w:rsid w:val="00EB7266"/>
    <w:rsid w:val="00ED14BD"/>
    <w:rsid w:val="00EE77DC"/>
    <w:rsid w:val="00EF1C8E"/>
    <w:rsid w:val="00EF45B7"/>
    <w:rsid w:val="00EF4CD2"/>
    <w:rsid w:val="00EF4F67"/>
    <w:rsid w:val="00EF6C36"/>
    <w:rsid w:val="00F01440"/>
    <w:rsid w:val="00F03258"/>
    <w:rsid w:val="00F12DEC"/>
    <w:rsid w:val="00F14E5A"/>
    <w:rsid w:val="00F1715C"/>
    <w:rsid w:val="00F20AAE"/>
    <w:rsid w:val="00F24C9C"/>
    <w:rsid w:val="00F27B75"/>
    <w:rsid w:val="00F310F8"/>
    <w:rsid w:val="00F35939"/>
    <w:rsid w:val="00F36A91"/>
    <w:rsid w:val="00F45607"/>
    <w:rsid w:val="00F5202C"/>
    <w:rsid w:val="00F53C5A"/>
    <w:rsid w:val="00F60976"/>
    <w:rsid w:val="00F64786"/>
    <w:rsid w:val="00F659EB"/>
    <w:rsid w:val="00F74D79"/>
    <w:rsid w:val="00F81010"/>
    <w:rsid w:val="00F862D6"/>
    <w:rsid w:val="00F86BA6"/>
    <w:rsid w:val="00F96D8F"/>
    <w:rsid w:val="00FA4CA4"/>
    <w:rsid w:val="00FC6389"/>
    <w:rsid w:val="00FD2F51"/>
    <w:rsid w:val="00FE60F5"/>
    <w:rsid w:val="00FF33D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3D6AC1"/>
  <w15:docId w15:val="{D2017209-5C06-4CCF-9124-D4A8897EC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980718"/>
    <w:pPr>
      <w:keepNext/>
      <w:keepLines/>
      <w:numPr>
        <w:numId w:val="18"/>
      </w:numPr>
      <w:suppressAutoHyphens/>
      <w:spacing w:before="440"/>
      <w:ind w:left="426" w:hanging="568"/>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31618C"/>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980718"/>
    <w:pPr>
      <w:ind w:left="567" w:hanging="577"/>
      <w:outlineLvl w:val="3"/>
    </w:pPr>
    <w:rPr>
      <w:rFonts w:eastAsia="Times New Roman"/>
      <w:lang w:eastAsia="cs-CZ"/>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980718"/>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31618C"/>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980718"/>
    <w:rPr>
      <w:rFonts w:eastAsia="Times New Roman"/>
      <w:lang w:eastAsia="cs-CZ"/>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character" w:customStyle="1" w:styleId="Zkladntext2Calibri8pt">
    <w:name w:val="Základní text (2) + Calibri;8 pt"/>
    <w:basedOn w:val="Standardnpsmoodstavce"/>
    <w:rsid w:val="00E32AC0"/>
    <w:rPr>
      <w:rFonts w:ascii="Calibri" w:eastAsia="Calibri" w:hAnsi="Calibri" w:cs="Calibri"/>
      <w:b w:val="0"/>
      <w:bCs w:val="0"/>
      <w:i w:val="0"/>
      <w:iCs w:val="0"/>
      <w:smallCaps w:val="0"/>
      <w:strike w:val="0"/>
      <w:color w:val="000000"/>
      <w:spacing w:val="0"/>
      <w:w w:val="100"/>
      <w:position w:val="0"/>
      <w:sz w:val="16"/>
      <w:szCs w:val="16"/>
      <w:u w:val="none"/>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3.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4.xml><?xml version="1.0" encoding="utf-8"?>
<ds:datastoreItem xmlns:ds="http://schemas.openxmlformats.org/officeDocument/2006/customXml" ds:itemID="{B5AA9D1A-69A1-47E8-8A13-0110F70A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4560</Words>
  <Characters>26907</Characters>
  <Application>Microsoft Office Word</Application>
  <DocSecurity>0</DocSecurity>
  <Lines>224</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Škába Ladislav, Bc., DiS.</cp:lastModifiedBy>
  <cp:revision>6</cp:revision>
  <cp:lastPrinted>2018-07-31T10:21:00Z</cp:lastPrinted>
  <dcterms:created xsi:type="dcterms:W3CDTF">2021-08-12T10:04:00Z</dcterms:created>
  <dcterms:modified xsi:type="dcterms:W3CDTF">2021-09-09T07:10:00Z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