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7AF32AFF" w:rsidR="00A22298" w:rsidRDefault="00E5567E" w:rsidP="00B42F40">
      <w:pPr>
        <w:pStyle w:val="Titul2"/>
      </w:pPr>
      <w:r w:rsidRPr="00E5567E">
        <w:t>Technická pomoc investorovi</w:t>
      </w:r>
    </w:p>
    <w:p w14:paraId="0030737C" w14:textId="617C4A43" w:rsidR="00F422D3" w:rsidRDefault="00F422D3" w:rsidP="00B42F40">
      <w:pPr>
        <w:pStyle w:val="Titul2"/>
      </w:pPr>
      <w:r>
        <w:t>Název zakázky: „</w:t>
      </w:r>
      <w:r w:rsidR="00E5567E">
        <w:t>Rekonstrukce ŽST Vsetín</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76847B88" w:rsidR="00F422D3" w:rsidRDefault="00F422D3" w:rsidP="00B42F40">
      <w:pPr>
        <w:pStyle w:val="Textbezodsazen"/>
      </w:pPr>
      <w:r>
        <w:t xml:space="preserve">ISPROFOND: </w:t>
      </w:r>
      <w:r w:rsidR="00E5567E">
        <w:t>5723520026</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31F1EFF" w:rsidR="003F5723" w:rsidRDefault="003F5723" w:rsidP="003F5723">
      <w:pPr>
        <w:pStyle w:val="Text1-1"/>
      </w:pPr>
      <w:r>
        <w:t xml:space="preserve">Objednatel </w:t>
      </w:r>
      <w:r w:rsidRPr="00A44837">
        <w:t xml:space="preserve">oznámil </w:t>
      </w:r>
      <w:r w:rsidR="00176814" w:rsidRPr="00A44837">
        <w:t>uveřejněním zadávací dokumentace na Profilu zadavatele dne</w:t>
      </w:r>
      <w:r w:rsidR="00176814" w:rsidRPr="00176814">
        <w:t xml:space="preserve"> </w:t>
      </w:r>
      <w:r w:rsidR="00C762C0">
        <w:t xml:space="preserve">8. 9. 2021 </w:t>
      </w:r>
      <w:r w:rsidR="00176814" w:rsidRPr="00176814">
        <w:t xml:space="preserve">svůj úmysl zadat veřejnou zakázku s názvem </w:t>
      </w:r>
      <w:r w:rsidRPr="00E5567E">
        <w:rPr>
          <w:b/>
        </w:rPr>
        <w:t>„</w:t>
      </w:r>
      <w:r w:rsidR="00E5567E" w:rsidRPr="00E5567E">
        <w:rPr>
          <w:b/>
        </w:rPr>
        <w:t>Rekonstrukce ŽST Vsetín</w:t>
      </w:r>
      <w:r w:rsidRPr="00E5567E">
        <w:rPr>
          <w:b/>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9A4475D" w:rsidR="003F5723" w:rsidRDefault="003F5723" w:rsidP="003F5723">
      <w:pPr>
        <w:pStyle w:val="Text1-1"/>
      </w:pPr>
      <w:r>
        <w:t xml:space="preserve">Zhotovitel se zavazuje v souladu s touto Smlouvou provést </w:t>
      </w:r>
      <w:r w:rsidR="00546383">
        <w:t>d</w:t>
      </w:r>
      <w:r>
        <w:t xml:space="preserve">ílo spočívající ve </w:t>
      </w:r>
      <w:proofErr w:type="spellStart"/>
      <w:r w:rsidR="00E5567E" w:rsidRPr="00A13EDA">
        <w:t>ve</w:t>
      </w:r>
      <w:proofErr w:type="spellEnd"/>
      <w:r w:rsidR="00E5567E" w:rsidRPr="00A13EDA">
        <w:t xml:space="preserve"> výkonu činnosti Technické pomoci při realizaci stavby s názvem</w:t>
      </w:r>
      <w:r w:rsidR="00E5567E">
        <w:t xml:space="preserve"> </w:t>
      </w:r>
      <w:r w:rsidR="00E5567E" w:rsidRPr="00E5567E">
        <w:rPr>
          <w:b/>
        </w:rPr>
        <w:t>„Rekonstrukce ŽST Vsetín“</w:t>
      </w:r>
      <w:r w:rsidR="00E5567E">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14DC11B1" w:rsidR="003F5723" w:rsidRPr="00E5567E"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22B236CA" w14:textId="3B891622" w:rsidR="00E5567E" w:rsidRPr="00DD5F8B" w:rsidRDefault="00E5567E" w:rsidP="00E5567E">
      <w:pPr>
        <w:pStyle w:val="Text1-1"/>
        <w:numPr>
          <w:ilvl w:val="0"/>
          <w:numId w:val="0"/>
        </w:numPr>
        <w:ind w:left="737"/>
      </w:pPr>
      <w:r w:rsidRPr="00E5567E">
        <w:t>Je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Pr="00E5567E"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w:t>
      </w:r>
      <w:r w:rsidR="00181412" w:rsidRPr="00E5567E">
        <w:t>provedení exkurze jsou uvedeny v Obchod</w:t>
      </w:r>
      <w:r w:rsidR="00A70808" w:rsidRPr="00E5567E">
        <w:t>n</w:t>
      </w:r>
      <w:r w:rsidR="00181412" w:rsidRPr="00E5567E">
        <w:t>ích podmínkách.</w:t>
      </w:r>
    </w:p>
    <w:p w14:paraId="61429F19" w14:textId="593240FF" w:rsidR="00B718FF" w:rsidRPr="00E5567E" w:rsidRDefault="00B718FF" w:rsidP="00B718FF">
      <w:pPr>
        <w:pStyle w:val="Text1-2"/>
      </w:pPr>
      <w:r w:rsidRPr="00E5567E">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E5567E" w:rsidRDefault="007D1378" w:rsidP="007D1378">
      <w:pPr>
        <w:pStyle w:val="Text1-1"/>
      </w:pPr>
      <w:r w:rsidRPr="00E5567E">
        <w:t xml:space="preserve">Ustanovení článku 10.3 Obchodních podmínek se pro účely této smlouvy nepoužije. </w:t>
      </w:r>
    </w:p>
    <w:p w14:paraId="754024D9" w14:textId="5386F457" w:rsidR="007D1378" w:rsidRPr="00E5567E" w:rsidRDefault="007D1378" w:rsidP="007D1378">
      <w:pPr>
        <w:pStyle w:val="Text1-1"/>
        <w:numPr>
          <w:ilvl w:val="0"/>
          <w:numId w:val="0"/>
        </w:numPr>
        <w:ind w:left="737"/>
      </w:pPr>
      <w:r w:rsidRPr="00E5567E">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E5567E" w:rsidRDefault="007D1378" w:rsidP="007D1378">
      <w:pPr>
        <w:pStyle w:val="Text1-1"/>
        <w:numPr>
          <w:ilvl w:val="0"/>
          <w:numId w:val="0"/>
        </w:numPr>
        <w:ind w:left="1276" w:hanging="283"/>
      </w:pPr>
      <w:r w:rsidRPr="00E5567E">
        <w:t>•</w:t>
      </w:r>
      <w:r w:rsidRPr="00E5567E">
        <w:tab/>
        <w:t>v listinné podobě v</w:t>
      </w:r>
      <w:r w:rsidR="008546F9" w:rsidRPr="00E5567E">
        <w:t xml:space="preserve"> jednom </w:t>
      </w:r>
      <w:r w:rsidRPr="00E5567E">
        <w:t>vyhotovení</w:t>
      </w:r>
      <w:r w:rsidRPr="00E5567E">
        <w:rPr>
          <w:color w:val="FF0000"/>
        </w:rPr>
        <w:t xml:space="preserve"> </w:t>
      </w:r>
      <w:r w:rsidRPr="00E5567E">
        <w:t xml:space="preserve">na adresu Správa železnic, státní organizace, Centrální finanční účtárna Čechy, Náměstí Jana </w:t>
      </w:r>
      <w:proofErr w:type="spellStart"/>
      <w:r w:rsidRPr="00E5567E">
        <w:t>Pernera</w:t>
      </w:r>
      <w:proofErr w:type="spellEnd"/>
      <w:r w:rsidRPr="00E5567E">
        <w:t xml:space="preserve"> 217, 530 02 Pardubice, nebo</w:t>
      </w:r>
    </w:p>
    <w:p w14:paraId="0034D7D1" w14:textId="77777777" w:rsidR="007D1378" w:rsidRPr="00E5567E" w:rsidRDefault="007D1378" w:rsidP="007D1378">
      <w:pPr>
        <w:pStyle w:val="Text1-1"/>
        <w:numPr>
          <w:ilvl w:val="0"/>
          <w:numId w:val="0"/>
        </w:numPr>
        <w:ind w:left="1276" w:hanging="283"/>
      </w:pPr>
      <w:r w:rsidRPr="00E5567E">
        <w:t>•</w:t>
      </w:r>
      <w:r w:rsidRPr="00E5567E">
        <w:tab/>
        <w:t xml:space="preserve">v elektronické podobě na e-mailovou adresu: </w:t>
      </w:r>
      <w:hyperlink r:id="rId11" w:history="1">
        <w:r w:rsidRPr="00E5567E">
          <w:t>ePodatelnaCFU@spravazeleznic.cz</w:t>
        </w:r>
      </w:hyperlink>
      <w:r w:rsidRPr="00E5567E">
        <w:t>, nebo</w:t>
      </w:r>
    </w:p>
    <w:p w14:paraId="77F46501" w14:textId="134569B8" w:rsidR="007D1378" w:rsidRPr="00E5567E" w:rsidRDefault="007D1378" w:rsidP="007D1378">
      <w:pPr>
        <w:pStyle w:val="Text1-1"/>
        <w:numPr>
          <w:ilvl w:val="0"/>
          <w:numId w:val="0"/>
        </w:numPr>
        <w:ind w:left="1276" w:hanging="283"/>
      </w:pPr>
      <w:r w:rsidRPr="00E5567E">
        <w:t>•</w:t>
      </w:r>
      <w:r w:rsidRPr="00E5567E">
        <w:tab/>
        <w:t xml:space="preserve">datovou zprávou na identifikátor datové schránky: </w:t>
      </w:r>
      <w:proofErr w:type="spellStart"/>
      <w:r w:rsidRPr="00E5567E">
        <w:t>uccchjm</w:t>
      </w:r>
      <w:proofErr w:type="spellEnd"/>
      <w:r w:rsidRPr="00E5567E">
        <w:t>.</w:t>
      </w:r>
    </w:p>
    <w:p w14:paraId="68F56433" w14:textId="0C0FF5D4" w:rsidR="008546F9" w:rsidRPr="00E5567E" w:rsidRDefault="008546F9" w:rsidP="008546F9">
      <w:pPr>
        <w:pStyle w:val="Text1-1"/>
        <w:numPr>
          <w:ilvl w:val="0"/>
          <w:numId w:val="0"/>
        </w:numPr>
        <w:ind w:left="737" w:hanging="28"/>
      </w:pPr>
      <w:r w:rsidRPr="00E5567E">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A23DDB" w:rsidRDefault="003F5723" w:rsidP="008546F9">
      <w:pPr>
        <w:pStyle w:val="Text1-1"/>
        <w:numPr>
          <w:ilvl w:val="1"/>
          <w:numId w:val="9"/>
        </w:numPr>
      </w:pPr>
      <w:r>
        <w:lastRenderedPageBreak/>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w:t>
      </w:r>
      <w:r w:rsidRPr="00A23DDB">
        <w:t>předchozího písemného souhlasu druhé smluvní strany</w:t>
      </w:r>
      <w:r w:rsidR="008546F9" w:rsidRPr="00A23DDB">
        <w:t>, není-li jinde ve Smlouvě uvedeno jinak.</w:t>
      </w:r>
    </w:p>
    <w:p w14:paraId="65B48E7B" w14:textId="00F66C0D" w:rsidR="003F5723" w:rsidRDefault="008546F9" w:rsidP="008546F9">
      <w:pPr>
        <w:pStyle w:val="Text1-1"/>
        <w:numPr>
          <w:ilvl w:val="0"/>
          <w:numId w:val="0"/>
        </w:numPr>
        <w:ind w:left="737"/>
      </w:pPr>
      <w:r w:rsidRPr="00A23DDB">
        <w:t xml:space="preserve">Pokud dojde ke změně v osobě Zhotovitele následkem právního nástupnictví v souvislosti s přeměnou Zhotovitele, jeho smrtí nebo převodem jeho závodu, popřípadě části </w:t>
      </w:r>
      <w:proofErr w:type="gramStart"/>
      <w:r w:rsidRPr="00A23DDB">
        <w:t>závodu,  je</w:t>
      </w:r>
      <w:proofErr w:type="gramEnd"/>
      <w:r w:rsidRPr="00A23DDB">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Pr="00A23DDB"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w:t>
      </w:r>
      <w:r w:rsidRPr="00A23DDB">
        <w:t>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A23DDB" w:rsidRDefault="003F5723" w:rsidP="003F5723">
      <w:pPr>
        <w:pStyle w:val="Text1-1"/>
      </w:pPr>
      <w:r w:rsidRPr="00A23DD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A23DDB" w:rsidRDefault="008546F9" w:rsidP="003F5723">
      <w:pPr>
        <w:pStyle w:val="Text1-1"/>
      </w:pPr>
      <w:r w:rsidRPr="00A23DDB">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w:t>
      </w:r>
      <w:r>
        <w:lastRenderedPageBreak/>
        <w:t>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39B0E19"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43546C">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124911E8"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Olomouci </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1840A59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6489D6F4" w14:textId="77777777" w:rsidR="0043546C" w:rsidRPr="00875C8F" w:rsidRDefault="0043546C" w:rsidP="0043546C">
      <w:pPr>
        <w:widowControl w:val="0"/>
        <w:autoSpaceDE w:val="0"/>
        <w:autoSpaceDN w:val="0"/>
        <w:spacing w:after="0" w:line="240" w:lineRule="auto"/>
        <w:rPr>
          <w:rFonts w:eastAsia="Times New Roman" w:cs="Times New Roman"/>
          <w:lang w:eastAsia="cs-CZ"/>
        </w:rPr>
      </w:pPr>
      <w:r w:rsidRPr="00F01FED">
        <w:rPr>
          <w:rFonts w:eastAsia="Times New Roman" w:cs="Times New Roman"/>
          <w:b/>
          <w:lang w:eastAsia="cs-CZ"/>
        </w:rPr>
        <w:t xml:space="preserve">Předmětem VZ je </w:t>
      </w:r>
      <w:r w:rsidRPr="003F579B">
        <w:rPr>
          <w:rFonts w:cs="Arial"/>
        </w:rPr>
        <w:t>technická p</w:t>
      </w:r>
      <w:r>
        <w:rPr>
          <w:rFonts w:cs="Arial"/>
        </w:rPr>
        <w:t xml:space="preserve">omoc investorovi při realizaci stavby </w:t>
      </w:r>
      <w:r w:rsidRPr="00FC44E6">
        <w:rPr>
          <w:rFonts w:eastAsia="Times New Roman" w:cs="Times New Roman"/>
          <w:lang w:eastAsia="cs-CZ"/>
        </w:rPr>
        <w:t>s názvem</w:t>
      </w:r>
      <w:r w:rsidRPr="00FC44E6">
        <w:rPr>
          <w:rFonts w:eastAsia="Times New Roman" w:cs="Times New Roman"/>
          <w:b/>
          <w:lang w:eastAsia="cs-CZ"/>
        </w:rPr>
        <w:t xml:space="preserve"> </w:t>
      </w:r>
      <w:r w:rsidRPr="00BC4C8C">
        <w:rPr>
          <w:rFonts w:eastAsia="Times New Roman" w:cs="Times New Roman"/>
          <w:lang w:eastAsia="cs-CZ"/>
        </w:rPr>
        <w:t>„</w:t>
      </w:r>
      <w:r>
        <w:rPr>
          <w:rStyle w:val="Nadpisvtabulce"/>
        </w:rPr>
        <w:t>Rekonstrukce ŽST Vsetín</w:t>
      </w:r>
      <w:r w:rsidRPr="00BC4C8C">
        <w:rPr>
          <w:rFonts w:eastAsia="Times New Roman" w:cs="Times New Roman"/>
          <w:lang w:eastAsia="cs-CZ"/>
        </w:rPr>
        <w:t>“</w:t>
      </w:r>
      <w:r w:rsidRPr="00F01FED">
        <w:rPr>
          <w:rFonts w:eastAsia="Times New Roman" w:cs="Times New Roman"/>
          <w:b/>
          <w:lang w:eastAsia="cs-CZ"/>
        </w:rPr>
        <w:t>.</w:t>
      </w:r>
    </w:p>
    <w:p w14:paraId="17082E2E" w14:textId="77777777" w:rsidR="0043546C" w:rsidRPr="00F01FED" w:rsidRDefault="0043546C" w:rsidP="0043546C">
      <w:pPr>
        <w:spacing w:after="0" w:line="240" w:lineRule="auto"/>
        <w:ind w:left="426"/>
        <w:jc w:val="both"/>
        <w:rPr>
          <w:rFonts w:eastAsia="Times New Roman" w:cs="Times New Roman"/>
          <w:b/>
          <w:lang w:eastAsia="cs-CZ"/>
        </w:rPr>
      </w:pPr>
    </w:p>
    <w:p w14:paraId="2FE05588" w14:textId="77777777" w:rsidR="0043546C" w:rsidRDefault="0043546C" w:rsidP="0043546C">
      <w:pPr>
        <w:ind w:left="209" w:right="344"/>
        <w:jc w:val="both"/>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4C3E0C6F" w14:textId="77777777" w:rsidR="0043546C" w:rsidRPr="00EB3F9A" w:rsidRDefault="0043546C" w:rsidP="0043546C">
      <w:pPr>
        <w:spacing w:after="120"/>
        <w:ind w:left="209" w:right="344"/>
        <w:rPr>
          <w:rFonts w:cs="Arial"/>
          <w:u w:val="single"/>
        </w:rPr>
      </w:pPr>
      <w:r w:rsidRPr="00EB3F9A">
        <w:rPr>
          <w:rFonts w:cs="Arial"/>
          <w:u w:val="single"/>
        </w:rPr>
        <w:t>TPI rozhodně představuje:</w:t>
      </w:r>
    </w:p>
    <w:p w14:paraId="036FE9DA" w14:textId="77777777" w:rsidR="0043546C" w:rsidRDefault="0043546C" w:rsidP="0043546C">
      <w:pPr>
        <w:pStyle w:val="Odstavecseseznamem"/>
        <w:numPr>
          <w:ilvl w:val="0"/>
          <w:numId w:val="34"/>
        </w:numPr>
        <w:spacing w:after="120" w:line="240" w:lineRule="auto"/>
        <w:ind w:left="494" w:right="346" w:hanging="284"/>
        <w:jc w:val="both"/>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776AF668" w14:textId="77777777" w:rsidR="0043546C" w:rsidRPr="00C962E5" w:rsidRDefault="0043546C" w:rsidP="0043546C">
      <w:pPr>
        <w:pStyle w:val="Odstavecseseznamem"/>
        <w:spacing w:after="120" w:line="240" w:lineRule="auto"/>
        <w:ind w:left="494" w:right="346"/>
        <w:jc w:val="both"/>
        <w:rPr>
          <w:rFonts w:cs="Arial"/>
          <w:sz w:val="8"/>
        </w:rPr>
      </w:pPr>
    </w:p>
    <w:p w14:paraId="5D7BE60C" w14:textId="77777777" w:rsidR="0043546C" w:rsidRDefault="0043546C" w:rsidP="0043546C">
      <w:pPr>
        <w:pStyle w:val="Odstavecseseznamem"/>
        <w:numPr>
          <w:ilvl w:val="0"/>
          <w:numId w:val="34"/>
        </w:numPr>
        <w:spacing w:after="0" w:line="240" w:lineRule="auto"/>
        <w:ind w:left="492" w:right="344" w:hanging="283"/>
        <w:jc w:val="both"/>
        <w:rPr>
          <w:rFonts w:cs="Arial"/>
        </w:rPr>
      </w:pPr>
      <w:r>
        <w:rPr>
          <w:rFonts w:cs="Arial"/>
        </w:rPr>
        <w:t>sledování souladu průběhu stavby s harmonogramem zhotovitele včetně z toho plynoucího řešení důsledků případného nesouladu,</w:t>
      </w:r>
    </w:p>
    <w:p w14:paraId="75353458" w14:textId="77777777" w:rsidR="0043546C" w:rsidRPr="00C962E5" w:rsidRDefault="0043546C" w:rsidP="0043546C">
      <w:pPr>
        <w:pStyle w:val="Odstavecseseznamem"/>
        <w:spacing w:after="0" w:line="240" w:lineRule="auto"/>
        <w:ind w:left="492" w:right="344"/>
        <w:jc w:val="both"/>
        <w:rPr>
          <w:rFonts w:cs="Arial"/>
          <w:sz w:val="8"/>
        </w:rPr>
      </w:pPr>
    </w:p>
    <w:p w14:paraId="152619F2" w14:textId="77777777" w:rsidR="0043546C" w:rsidRDefault="0043546C" w:rsidP="0043546C">
      <w:pPr>
        <w:pStyle w:val="Odstavecseseznamem"/>
        <w:numPr>
          <w:ilvl w:val="0"/>
          <w:numId w:val="34"/>
        </w:numPr>
        <w:spacing w:after="0" w:line="240" w:lineRule="auto"/>
        <w:ind w:left="492" w:right="344" w:hanging="283"/>
        <w:jc w:val="both"/>
        <w:rPr>
          <w:rFonts w:cs="Arial"/>
        </w:rPr>
      </w:pPr>
      <w:r>
        <w:rPr>
          <w:rFonts w:cs="Arial"/>
        </w:rPr>
        <w:t>sledování vzniku, řešení a projednání nesouladu realizace stavby s rozpočty jednotlivých SO/ PS stavby,</w:t>
      </w:r>
    </w:p>
    <w:p w14:paraId="71BE03B2" w14:textId="77777777" w:rsidR="0043546C" w:rsidRPr="00C962E5" w:rsidRDefault="0043546C" w:rsidP="0043546C">
      <w:pPr>
        <w:pStyle w:val="Odstavecseseznamem"/>
        <w:spacing w:after="0" w:line="240" w:lineRule="auto"/>
        <w:ind w:left="492" w:right="344"/>
        <w:jc w:val="both"/>
        <w:rPr>
          <w:rFonts w:cs="Arial"/>
          <w:sz w:val="8"/>
        </w:rPr>
      </w:pPr>
    </w:p>
    <w:p w14:paraId="21A0B901" w14:textId="77777777" w:rsidR="0043546C" w:rsidRDefault="0043546C" w:rsidP="0043546C">
      <w:pPr>
        <w:pStyle w:val="Odstavecseseznamem"/>
        <w:numPr>
          <w:ilvl w:val="0"/>
          <w:numId w:val="34"/>
        </w:numPr>
        <w:spacing w:after="0" w:line="240" w:lineRule="auto"/>
        <w:ind w:left="492" w:right="344" w:hanging="283"/>
        <w:jc w:val="both"/>
        <w:rPr>
          <w:rFonts w:cs="Arial"/>
        </w:rPr>
      </w:pPr>
      <w:r>
        <w:rPr>
          <w:rFonts w:cs="Arial"/>
        </w:rPr>
        <w:t>posuzování</w:t>
      </w:r>
      <w:r w:rsidRPr="003F08CB">
        <w:rPr>
          <w:rFonts w:cs="Arial"/>
        </w:rPr>
        <w:t xml:space="preserve"> požadavků zhotovitele na </w:t>
      </w:r>
      <w:r>
        <w:rPr>
          <w:rFonts w:cs="Arial"/>
        </w:rPr>
        <w:t xml:space="preserve">potřebu </w:t>
      </w:r>
      <w:r w:rsidRPr="003F08CB">
        <w:rPr>
          <w:rFonts w:cs="Arial"/>
        </w:rPr>
        <w:t xml:space="preserve">čerpání prostředků z rezervy stavby, </w:t>
      </w:r>
    </w:p>
    <w:p w14:paraId="2DE62039" w14:textId="77777777" w:rsidR="0043546C" w:rsidRPr="00C962E5" w:rsidRDefault="0043546C" w:rsidP="0043546C">
      <w:pPr>
        <w:pStyle w:val="Odstavecseseznamem"/>
        <w:spacing w:after="0" w:line="240" w:lineRule="auto"/>
        <w:ind w:left="492" w:right="344"/>
        <w:jc w:val="both"/>
        <w:rPr>
          <w:rFonts w:cs="Arial"/>
          <w:sz w:val="8"/>
        </w:rPr>
      </w:pPr>
    </w:p>
    <w:p w14:paraId="706F01C5" w14:textId="77777777" w:rsidR="0043546C" w:rsidRDefault="0043546C" w:rsidP="0043546C">
      <w:pPr>
        <w:pStyle w:val="Odstavecseseznamem"/>
        <w:numPr>
          <w:ilvl w:val="0"/>
          <w:numId w:val="34"/>
        </w:numPr>
        <w:spacing w:after="0" w:line="240" w:lineRule="auto"/>
        <w:ind w:left="492" w:right="344" w:hanging="283"/>
        <w:jc w:val="both"/>
        <w:rPr>
          <w:rFonts w:cs="Arial"/>
        </w:rPr>
      </w:pPr>
      <w:r w:rsidRPr="003F08CB">
        <w:rPr>
          <w:rFonts w:cs="Arial"/>
        </w:rPr>
        <w:t>poskyt</w:t>
      </w:r>
      <w:r>
        <w:rPr>
          <w:rFonts w:cs="Arial"/>
        </w:rPr>
        <w:t>ování stanovisek k oprávněnosti požadavků pro TDI a správce stavby</w:t>
      </w:r>
    </w:p>
    <w:p w14:paraId="6DA3E550" w14:textId="77777777" w:rsidR="0043546C" w:rsidRPr="00C962E5" w:rsidRDefault="0043546C" w:rsidP="0043546C">
      <w:pPr>
        <w:pStyle w:val="Odstavecseseznamem"/>
        <w:rPr>
          <w:rFonts w:cs="Arial"/>
          <w:sz w:val="8"/>
        </w:rPr>
      </w:pPr>
    </w:p>
    <w:p w14:paraId="43A12CEB" w14:textId="77777777" w:rsidR="0043546C" w:rsidRDefault="0043546C" w:rsidP="0043546C">
      <w:pPr>
        <w:pStyle w:val="Odstavecseseznamem"/>
        <w:numPr>
          <w:ilvl w:val="0"/>
          <w:numId w:val="34"/>
        </w:numPr>
        <w:spacing w:after="0" w:line="240" w:lineRule="auto"/>
        <w:ind w:left="492" w:right="344" w:hanging="283"/>
        <w:jc w:val="both"/>
        <w:rPr>
          <w:rFonts w:cs="Arial"/>
        </w:rPr>
      </w:pPr>
      <w:r w:rsidRPr="00C962E5">
        <w:rPr>
          <w:rFonts w:cs="Arial"/>
        </w:rPr>
        <w:t>identifikace potřeby a realizace změn stavby proti DPS</w:t>
      </w:r>
      <w:r>
        <w:rPr>
          <w:rFonts w:cs="Arial"/>
        </w:rPr>
        <w:t>,</w:t>
      </w:r>
    </w:p>
    <w:p w14:paraId="1944FAC8" w14:textId="77777777" w:rsidR="0043546C" w:rsidRPr="00C962E5" w:rsidRDefault="0043546C" w:rsidP="0043546C">
      <w:pPr>
        <w:pStyle w:val="Odstavecseseznamem"/>
        <w:rPr>
          <w:rFonts w:cs="Arial"/>
          <w:sz w:val="8"/>
        </w:rPr>
      </w:pPr>
    </w:p>
    <w:p w14:paraId="0655821B" w14:textId="77777777" w:rsidR="0043546C" w:rsidRDefault="0043546C" w:rsidP="0043546C">
      <w:pPr>
        <w:pStyle w:val="Odstavecseseznamem"/>
        <w:numPr>
          <w:ilvl w:val="0"/>
          <w:numId w:val="34"/>
        </w:numPr>
        <w:spacing w:after="0" w:line="240" w:lineRule="auto"/>
        <w:ind w:left="492" w:right="344" w:hanging="283"/>
        <w:jc w:val="both"/>
        <w:rPr>
          <w:rFonts w:cs="Arial"/>
        </w:rPr>
      </w:pPr>
      <w:r w:rsidRPr="00C962E5">
        <w:rPr>
          <w:rFonts w:cs="Arial"/>
        </w:rPr>
        <w:t xml:space="preserve">prověřování a potvrzování zdůvodněné potřeby vzniku </w:t>
      </w:r>
      <w:proofErr w:type="spellStart"/>
      <w:r w:rsidRPr="00C962E5">
        <w:rPr>
          <w:rFonts w:cs="Arial"/>
        </w:rPr>
        <w:t>méněprací</w:t>
      </w:r>
      <w:proofErr w:type="spellEnd"/>
      <w:r w:rsidRPr="00C962E5">
        <w:rPr>
          <w:rFonts w:cs="Arial"/>
        </w:rPr>
        <w:t xml:space="preserve"> a víceprací</w:t>
      </w:r>
      <w:r>
        <w:rPr>
          <w:rFonts w:cs="Arial"/>
        </w:rPr>
        <w:t>,</w:t>
      </w:r>
      <w:r w:rsidRPr="00C962E5">
        <w:rPr>
          <w:rFonts w:cs="Arial"/>
        </w:rPr>
        <w:t xml:space="preserve"> písemná stanoviska k jednotlivým případům</w:t>
      </w:r>
      <w:r>
        <w:rPr>
          <w:rFonts w:cs="Arial"/>
        </w:rPr>
        <w:t xml:space="preserve">, včetně: </w:t>
      </w:r>
    </w:p>
    <w:p w14:paraId="196D092C" w14:textId="77777777" w:rsidR="0043546C" w:rsidRPr="00C962E5" w:rsidRDefault="0043546C" w:rsidP="0043546C">
      <w:pPr>
        <w:pStyle w:val="Odstavecseseznamem"/>
        <w:rPr>
          <w:rFonts w:cs="Arial"/>
          <w:sz w:val="8"/>
        </w:rPr>
      </w:pPr>
    </w:p>
    <w:p w14:paraId="07059BC7" w14:textId="77777777" w:rsidR="0043546C" w:rsidRDefault="0043546C" w:rsidP="0043546C">
      <w:pPr>
        <w:pStyle w:val="Odstavecseseznamem"/>
        <w:numPr>
          <w:ilvl w:val="1"/>
          <w:numId w:val="34"/>
        </w:numPr>
        <w:spacing w:after="0" w:line="240" w:lineRule="auto"/>
        <w:ind w:left="776" w:right="344" w:hanging="284"/>
        <w:jc w:val="both"/>
        <w:rPr>
          <w:rFonts w:cs="Arial"/>
        </w:rPr>
      </w:pPr>
      <w:r>
        <w:rPr>
          <w:rFonts w:cs="Arial"/>
        </w:rPr>
        <w:t>kontrola efektivního a především ekonomického řešení víceprací dle návrhu zhotovitele stavby,</w:t>
      </w:r>
    </w:p>
    <w:p w14:paraId="7D35DD02" w14:textId="77777777" w:rsidR="0043546C" w:rsidRDefault="0043546C" w:rsidP="0043546C">
      <w:pPr>
        <w:pStyle w:val="Odstavecseseznamem"/>
        <w:numPr>
          <w:ilvl w:val="1"/>
          <w:numId w:val="34"/>
        </w:numPr>
        <w:spacing w:after="0" w:line="240" w:lineRule="auto"/>
        <w:ind w:left="776" w:right="344" w:hanging="284"/>
        <w:jc w:val="both"/>
        <w:rPr>
          <w:rFonts w:cs="Arial"/>
        </w:rPr>
      </w:pPr>
      <w:r>
        <w:rPr>
          <w:rFonts w:cs="Arial"/>
        </w:rPr>
        <w:t>důsledná kontrola rozpočtů víceprací předkládaných zhotovitelem,</w:t>
      </w:r>
    </w:p>
    <w:p w14:paraId="166C8D04" w14:textId="77777777" w:rsidR="0043546C" w:rsidRDefault="0043546C" w:rsidP="0043546C">
      <w:pPr>
        <w:pStyle w:val="Odstavecseseznamem"/>
        <w:numPr>
          <w:ilvl w:val="1"/>
          <w:numId w:val="34"/>
        </w:numPr>
        <w:spacing w:after="0" w:line="240" w:lineRule="auto"/>
        <w:ind w:left="776" w:right="344" w:hanging="284"/>
        <w:jc w:val="both"/>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5D6A8C85" w14:textId="77777777" w:rsidR="0043546C" w:rsidRDefault="0043546C" w:rsidP="0043546C">
      <w:pPr>
        <w:pStyle w:val="Odstavecseseznamem"/>
        <w:numPr>
          <w:ilvl w:val="1"/>
          <w:numId w:val="34"/>
        </w:numPr>
        <w:spacing w:after="0" w:line="240" w:lineRule="auto"/>
        <w:ind w:left="776" w:right="344" w:hanging="284"/>
        <w:jc w:val="both"/>
        <w:rPr>
          <w:rFonts w:cs="Arial"/>
        </w:rPr>
      </w:pPr>
      <w:r>
        <w:rPr>
          <w:rFonts w:cs="Arial"/>
        </w:rPr>
        <w:t>důsledná, důkladná a podrobná kontrola realizace schválených víceprací</w:t>
      </w:r>
    </w:p>
    <w:p w14:paraId="5B9DC1C0" w14:textId="77777777" w:rsidR="0043546C" w:rsidRDefault="0043546C" w:rsidP="0043546C">
      <w:pPr>
        <w:pStyle w:val="Odstavecseseznamem"/>
        <w:spacing w:after="0" w:line="240" w:lineRule="auto"/>
        <w:ind w:left="776" w:right="344"/>
        <w:jc w:val="both"/>
        <w:rPr>
          <w:rFonts w:cs="Arial"/>
        </w:rPr>
      </w:pPr>
    </w:p>
    <w:p w14:paraId="4E1ED11E" w14:textId="77777777" w:rsidR="0043546C" w:rsidRDefault="0043546C" w:rsidP="0043546C">
      <w:pPr>
        <w:pStyle w:val="Odstavecseseznamem"/>
        <w:numPr>
          <w:ilvl w:val="0"/>
          <w:numId w:val="34"/>
        </w:numPr>
        <w:spacing w:after="0" w:line="240" w:lineRule="auto"/>
        <w:ind w:left="492" w:right="344" w:hanging="283"/>
        <w:jc w:val="both"/>
        <w:rPr>
          <w:rFonts w:cs="Arial"/>
        </w:rPr>
      </w:pPr>
      <w:r w:rsidRPr="00A44837">
        <w:rPr>
          <w:rFonts w:cs="Arial"/>
          <w:b/>
        </w:rPr>
        <w:t>dílčí plnění</w:t>
      </w:r>
      <w:r w:rsidRPr="003F579B">
        <w:rPr>
          <w:rFonts w:cs="Arial"/>
        </w:rPr>
        <w:t xml:space="preserve"> </w:t>
      </w:r>
      <w:r>
        <w:rPr>
          <w:rFonts w:cs="Arial"/>
        </w:rPr>
        <w:t>– měsíčně na základě výkazu provedené a správcem stavby (TDS) potvrzené činnosti,</w:t>
      </w:r>
    </w:p>
    <w:p w14:paraId="0F495B18" w14:textId="77777777" w:rsidR="0043546C" w:rsidRPr="00C962E5" w:rsidRDefault="0043546C" w:rsidP="0043546C">
      <w:pPr>
        <w:pStyle w:val="Odstavecseseznamem"/>
        <w:spacing w:after="0" w:line="240" w:lineRule="auto"/>
        <w:ind w:left="492" w:right="344"/>
        <w:rPr>
          <w:rFonts w:cs="Arial"/>
          <w:sz w:val="8"/>
        </w:rPr>
      </w:pPr>
    </w:p>
    <w:p w14:paraId="0C38707A" w14:textId="77777777" w:rsidR="0043546C" w:rsidRDefault="0043546C" w:rsidP="0043546C">
      <w:pPr>
        <w:pStyle w:val="Odstavecseseznamem"/>
        <w:numPr>
          <w:ilvl w:val="0"/>
          <w:numId w:val="34"/>
        </w:numPr>
        <w:spacing w:after="0" w:line="240" w:lineRule="auto"/>
        <w:ind w:left="492" w:right="344" w:hanging="283"/>
        <w:jc w:val="both"/>
        <w:rPr>
          <w:rFonts w:cs="Arial"/>
        </w:rPr>
      </w:pPr>
      <w:r w:rsidRPr="00A44837">
        <w:rPr>
          <w:rFonts w:cs="Arial"/>
          <w:b/>
        </w:rPr>
        <w:t>písemná stanoviska</w:t>
      </w:r>
      <w:r w:rsidRPr="003F579B">
        <w:rPr>
          <w:rFonts w:cs="Arial"/>
        </w:rPr>
        <w:t xml:space="preserve"> </w:t>
      </w:r>
      <w:r>
        <w:rPr>
          <w:rFonts w:cs="Arial"/>
        </w:rPr>
        <w:t>budou</w:t>
      </w:r>
      <w:r w:rsidRPr="003F579B">
        <w:rPr>
          <w:rFonts w:cs="Arial"/>
        </w:rPr>
        <w:t xml:space="preserve"> </w:t>
      </w:r>
      <w:r>
        <w:rPr>
          <w:rFonts w:cs="Arial"/>
        </w:rPr>
        <w:t>předávána nejpozději</w:t>
      </w:r>
      <w:r w:rsidRPr="003F579B">
        <w:rPr>
          <w:rFonts w:cs="Arial"/>
        </w:rPr>
        <w:t xml:space="preserve"> do 10 dnů od předání požadavku </w:t>
      </w:r>
      <w:r>
        <w:rPr>
          <w:rFonts w:cs="Arial"/>
        </w:rPr>
        <w:t>TDS (</w:t>
      </w:r>
      <w:r w:rsidRPr="003F579B">
        <w:rPr>
          <w:rFonts w:cs="Arial"/>
        </w:rPr>
        <w:t>vedoucí</w:t>
      </w:r>
      <w:r>
        <w:rPr>
          <w:rFonts w:cs="Arial"/>
        </w:rPr>
        <w:t>ho</w:t>
      </w:r>
      <w:r w:rsidRPr="003F579B">
        <w:rPr>
          <w:rFonts w:cs="Arial"/>
        </w:rPr>
        <w:t xml:space="preserve"> pracovního týmu</w:t>
      </w:r>
      <w:r>
        <w:rPr>
          <w:rFonts w:cs="Arial"/>
        </w:rPr>
        <w:t xml:space="preserve"> – správce stavby) k vyjádření,</w:t>
      </w:r>
    </w:p>
    <w:p w14:paraId="6C3FBA1B" w14:textId="77777777" w:rsidR="0043546C" w:rsidRPr="00C962E5" w:rsidRDefault="0043546C" w:rsidP="0043546C">
      <w:pPr>
        <w:pStyle w:val="Odstavecseseznamem"/>
        <w:jc w:val="both"/>
        <w:rPr>
          <w:rFonts w:cs="Arial"/>
          <w:sz w:val="8"/>
        </w:rPr>
      </w:pPr>
    </w:p>
    <w:p w14:paraId="63D38A14" w14:textId="77777777" w:rsidR="0043546C" w:rsidRDefault="0043546C" w:rsidP="0043546C">
      <w:pPr>
        <w:pStyle w:val="Odstavecseseznamem"/>
        <w:numPr>
          <w:ilvl w:val="0"/>
          <w:numId w:val="34"/>
        </w:numPr>
        <w:spacing w:after="0" w:line="240" w:lineRule="auto"/>
        <w:ind w:left="492" w:right="344" w:hanging="283"/>
        <w:jc w:val="both"/>
        <w:rPr>
          <w:rFonts w:cs="Arial"/>
        </w:rPr>
      </w:pPr>
      <w:r>
        <w:rPr>
          <w:rFonts w:cs="Arial"/>
        </w:rPr>
        <w:t xml:space="preserve">posouzení, prověření a podrobná kontrola finančních nároků zhotovitele (např. </w:t>
      </w:r>
      <w:proofErr w:type="spellStart"/>
      <w:r>
        <w:rPr>
          <w:rFonts w:cs="Arial"/>
        </w:rPr>
        <w:t>claimy</w:t>
      </w:r>
      <w:proofErr w:type="spellEnd"/>
      <w:r>
        <w:rPr>
          <w:rFonts w:cs="Arial"/>
        </w:rPr>
        <w:t>, valorizace apod.)</w:t>
      </w:r>
    </w:p>
    <w:p w14:paraId="45650D3D" w14:textId="77777777" w:rsidR="0043546C" w:rsidRPr="00CE19CA" w:rsidRDefault="0043546C" w:rsidP="0043546C">
      <w:pPr>
        <w:pStyle w:val="Odstavecseseznamem"/>
        <w:rPr>
          <w:rFonts w:cs="Arial"/>
        </w:rPr>
      </w:pPr>
    </w:p>
    <w:p w14:paraId="50B9AD2F" w14:textId="77777777" w:rsidR="0043546C" w:rsidRDefault="0043546C" w:rsidP="0043546C">
      <w:pPr>
        <w:spacing w:after="0" w:line="240" w:lineRule="auto"/>
        <w:ind w:left="209" w:right="344"/>
        <w:rPr>
          <w:rFonts w:cs="Arial"/>
        </w:rPr>
      </w:pPr>
      <w:r w:rsidRPr="008D055C">
        <w:rPr>
          <w:rFonts w:cs="Arial"/>
          <w:b/>
        </w:rPr>
        <w:t>CPV</w:t>
      </w:r>
      <w:r w:rsidRPr="008D055C">
        <w:rPr>
          <w:rFonts w:cs="Arial"/>
        </w:rPr>
        <w:t>:</w:t>
      </w:r>
      <w:r>
        <w:t xml:space="preserve"> </w:t>
      </w:r>
      <w:r w:rsidRPr="008D055C">
        <w:rPr>
          <w:rFonts w:cs="Arial"/>
          <w:b/>
        </w:rPr>
        <w:t>71311230-2</w:t>
      </w:r>
      <w:r w:rsidRPr="008D055C">
        <w:rPr>
          <w:rFonts w:cs="Arial"/>
        </w:rPr>
        <w:t xml:space="preserve"> Poradenství v oblasti stavebního </w:t>
      </w:r>
      <w:proofErr w:type="gramStart"/>
      <w:r w:rsidRPr="008D055C">
        <w:rPr>
          <w:rFonts w:cs="Arial"/>
        </w:rPr>
        <w:t>inženýrství</w:t>
      </w:r>
      <w:proofErr w:type="gramEnd"/>
      <w:r w:rsidRPr="008D055C">
        <w:rPr>
          <w:rFonts w:cs="Arial"/>
        </w:rPr>
        <w:t xml:space="preserve"> –</w:t>
      </w:r>
      <w:proofErr w:type="gramStart"/>
      <w:r w:rsidRPr="008D055C">
        <w:rPr>
          <w:rFonts w:cs="Arial"/>
        </w:rPr>
        <w:t>železniční</w:t>
      </w:r>
      <w:proofErr w:type="gramEnd"/>
      <w:r w:rsidRPr="008D055C">
        <w:rPr>
          <w:rFonts w:cs="Arial"/>
        </w:rPr>
        <w:t xml:space="preserve"> stavitelství</w:t>
      </w:r>
    </w:p>
    <w:p w14:paraId="7E35BD9C" w14:textId="77777777" w:rsidR="0043546C" w:rsidRDefault="0043546C" w:rsidP="0043546C">
      <w:pPr>
        <w:pStyle w:val="Odstavecseseznamem"/>
        <w:spacing w:after="0" w:line="240" w:lineRule="auto"/>
        <w:ind w:left="492" w:right="344"/>
        <w:jc w:val="both"/>
        <w:rPr>
          <w:rFonts w:cs="Arial"/>
        </w:rPr>
      </w:pPr>
    </w:p>
    <w:p w14:paraId="6EB80C32" w14:textId="77777777" w:rsidR="0043546C" w:rsidRPr="00F01FED" w:rsidRDefault="0043546C" w:rsidP="0043546C">
      <w:pPr>
        <w:spacing w:after="0" w:line="240" w:lineRule="auto"/>
        <w:ind w:left="426"/>
        <w:jc w:val="both"/>
        <w:rPr>
          <w:rFonts w:eastAsia="Times New Roman" w:cs="Times New Roman"/>
          <w:lang w:eastAsia="cs-CZ"/>
        </w:rPr>
      </w:pPr>
    </w:p>
    <w:p w14:paraId="0A1E1FB1" w14:textId="4357F1F4" w:rsidR="00B42CAB" w:rsidRDefault="00B42CAB" w:rsidP="00F1246E">
      <w:pPr>
        <w:pStyle w:val="Textbezodsazen"/>
      </w:pPr>
    </w:p>
    <w:p w14:paraId="1FE9EDBE" w14:textId="77777777" w:rsidR="0043546C" w:rsidRDefault="0043546C" w:rsidP="00F1246E">
      <w:pPr>
        <w:pStyle w:val="Textbezodsazen"/>
      </w:pPr>
    </w:p>
    <w:p w14:paraId="6B511550" w14:textId="5092F8AE" w:rsidR="0043546C" w:rsidRDefault="0043546C" w:rsidP="00F1246E">
      <w:pPr>
        <w:pStyle w:val="Textbezodsazen"/>
      </w:pPr>
    </w:p>
    <w:p w14:paraId="0AF08194" w14:textId="70F06154"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361B199D" w14:textId="77777777" w:rsidR="00E00009" w:rsidRDefault="00E00009" w:rsidP="00F1246E">
      <w:pPr>
        <w:pStyle w:val="Nadpisbezsl1-2"/>
        <w:rPr>
          <w:rFonts w:eastAsia="Times New Roman" w:cs="Times New Roman"/>
          <w:lang w:eastAsia="cs-CZ"/>
        </w:rPr>
      </w:pPr>
      <w:r w:rsidRPr="00793CC2">
        <w:rPr>
          <w:rFonts w:eastAsia="Times New Roman" w:cs="Times New Roman"/>
          <w:lang w:eastAsia="cs-CZ"/>
        </w:rPr>
        <w:t>OP/SSV/03/21</w:t>
      </w:r>
    </w:p>
    <w:p w14:paraId="76E43358" w14:textId="4F16BB45" w:rsidR="00124751" w:rsidRPr="00393E35" w:rsidRDefault="00F1246E" w:rsidP="00E00009">
      <w:pPr>
        <w:pStyle w:val="Nadpisbezsl1-2"/>
        <w:jc w:val="both"/>
        <w:rPr>
          <w:b w:val="0"/>
          <w:sz w:val="18"/>
          <w:szCs w:val="18"/>
        </w:rPr>
      </w:pPr>
      <w:r w:rsidRPr="00393E35">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393E35">
        <w:rPr>
          <w:b w:val="0"/>
          <w:sz w:val="18"/>
          <w:szCs w:val="18"/>
        </w:rPr>
        <w:t>ust</w:t>
      </w:r>
      <w:proofErr w:type="spellEnd"/>
      <w:r w:rsidRPr="00393E35">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DE7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DE7F5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DE7F5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3647BDE7" w:rsidR="00B72613" w:rsidRDefault="00B72613" w:rsidP="00B72613">
      <w:pPr>
        <w:pStyle w:val="Nadpisbezsl1-1"/>
      </w:pPr>
      <w:r>
        <w:lastRenderedPageBreak/>
        <w:t>Příloha č. 5</w:t>
      </w:r>
    </w:p>
    <w:p w14:paraId="794D0807" w14:textId="20B6F115" w:rsidR="00DE7F5A" w:rsidRDefault="00DE7F5A" w:rsidP="00B72613">
      <w:pPr>
        <w:pStyle w:val="Nadpisbezsl1-1"/>
      </w:pPr>
    </w:p>
    <w:p w14:paraId="254B8341" w14:textId="2960A7FB" w:rsidR="00DE7F5A" w:rsidRDefault="00DE7F5A" w:rsidP="00DE7F5A">
      <w:pPr>
        <w:pStyle w:val="Nadpisbezsl1-2"/>
      </w:pPr>
      <w:r w:rsidRPr="00F37D94">
        <w:t>Způsob provedení Díla (způsob plnění):</w:t>
      </w:r>
    </w:p>
    <w:p w14:paraId="3FB0C6BC" w14:textId="77777777" w:rsidR="00DE7F5A" w:rsidRPr="000739D3" w:rsidRDefault="00DE7F5A" w:rsidP="00DE7F5A">
      <w:pPr>
        <w:pStyle w:val="Bezmezer"/>
        <w:ind w:left="426"/>
        <w:jc w:val="both"/>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0739D3">
        <w:rPr>
          <w:rFonts w:eastAsia="Times New Roman" w:cs="Times New Roman"/>
          <w:lang w:eastAsia="cs-CZ"/>
        </w:rPr>
        <w:t>dnem nabytí účinnosti smlouvy.</w:t>
      </w:r>
      <w:r>
        <w:rPr>
          <w:rFonts w:eastAsia="Times New Roman" w:cs="Times New Roman"/>
          <w:lang w:eastAsia="cs-CZ"/>
        </w:rPr>
        <w:t xml:space="preserve"> </w:t>
      </w:r>
      <w:r w:rsidRPr="000739D3">
        <w:rPr>
          <w:rFonts w:eastAsia="Times New Roman" w:cs="Times New Roman"/>
          <w:lang w:eastAsia="cs-CZ"/>
        </w:rPr>
        <w:t xml:space="preserve">TPI bude probíhat při realizaci stavby – </w:t>
      </w:r>
      <w:r>
        <w:rPr>
          <w:rFonts w:eastAsia="Times New Roman" w:cs="Times New Roman"/>
          <w:lang w:eastAsia="cs-CZ"/>
        </w:rPr>
        <w:t xml:space="preserve">dle HMG zadavatele </w:t>
      </w:r>
      <w:r w:rsidRPr="00800766">
        <w:rPr>
          <w:rFonts w:cs="Arial"/>
          <w:b/>
        </w:rPr>
        <w:t xml:space="preserve">od </w:t>
      </w:r>
      <w:r>
        <w:rPr>
          <w:rFonts w:cs="Arial"/>
          <w:b/>
        </w:rPr>
        <w:t>10/2021</w:t>
      </w:r>
      <w:r w:rsidRPr="00800766">
        <w:rPr>
          <w:rFonts w:cs="Arial"/>
          <w:b/>
        </w:rPr>
        <w:t xml:space="preserve"> do </w:t>
      </w:r>
      <w:r>
        <w:rPr>
          <w:rFonts w:cs="Arial"/>
          <w:b/>
        </w:rPr>
        <w:t>12/</w:t>
      </w:r>
      <w:r w:rsidRPr="00CE19CA">
        <w:rPr>
          <w:rFonts w:cs="Arial"/>
          <w:b/>
        </w:rPr>
        <w:t xml:space="preserve">2024 </w:t>
      </w:r>
      <w:r w:rsidRPr="00CE19CA">
        <w:rPr>
          <w:rFonts w:eastAsia="Times New Roman" w:cs="Times New Roman"/>
          <w:b/>
          <w:lang w:eastAsia="cs-CZ"/>
        </w:rPr>
        <w:t>(39 měsíců).</w:t>
      </w:r>
      <w:r>
        <w:rPr>
          <w:rFonts w:eastAsia="Times New Roman" w:cs="Times New Roman"/>
          <w:lang w:eastAsia="cs-CZ"/>
        </w:rPr>
        <w:t xml:space="preserve"> </w:t>
      </w:r>
    </w:p>
    <w:p w14:paraId="7BC4DFAE" w14:textId="77777777" w:rsidR="00DE7F5A" w:rsidRPr="00F01FED" w:rsidRDefault="00DE7F5A" w:rsidP="00DE7F5A">
      <w:pPr>
        <w:spacing w:after="0" w:line="240" w:lineRule="auto"/>
        <w:ind w:left="426"/>
        <w:rPr>
          <w:rFonts w:eastAsia="Times New Roman" w:cs="Times New Roman"/>
          <w:lang w:eastAsia="cs-CZ"/>
        </w:rPr>
      </w:pPr>
    </w:p>
    <w:p w14:paraId="4AC60EB2" w14:textId="77777777" w:rsidR="00DE7F5A" w:rsidRPr="00F01FED" w:rsidRDefault="00DE7F5A" w:rsidP="00DE7F5A">
      <w:pPr>
        <w:spacing w:after="0" w:line="240" w:lineRule="auto"/>
        <w:ind w:left="426"/>
        <w:rPr>
          <w:rFonts w:eastAsia="Times New Roman" w:cs="Times New Roman"/>
          <w:b/>
          <w:lang w:eastAsia="cs-CZ"/>
        </w:rPr>
      </w:pPr>
    </w:p>
    <w:p w14:paraId="2B2E9F80" w14:textId="77777777" w:rsidR="00DE7F5A" w:rsidRPr="00F01FED" w:rsidRDefault="00DE7F5A" w:rsidP="00DE7F5A">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36A9CD5D" w14:textId="77777777" w:rsidR="00DE7F5A" w:rsidRPr="00F01FED" w:rsidRDefault="00DE7F5A" w:rsidP="00DE7F5A">
      <w:pPr>
        <w:spacing w:after="0" w:line="240" w:lineRule="auto"/>
        <w:ind w:left="426"/>
        <w:rPr>
          <w:rFonts w:eastAsia="Times New Roman" w:cs="Times New Roman"/>
          <w:b/>
          <w:lang w:eastAsia="cs-CZ"/>
        </w:rPr>
      </w:pPr>
    </w:p>
    <w:p w14:paraId="7C90C342" w14:textId="2E770A29" w:rsidR="00DE7F5A" w:rsidRDefault="00DE7F5A" w:rsidP="00DE7F5A">
      <w:pPr>
        <w:spacing w:after="0" w:line="240" w:lineRule="auto"/>
        <w:ind w:left="426"/>
        <w:jc w:val="both"/>
        <w:rPr>
          <w:rFonts w:cs="Arial"/>
        </w:rPr>
      </w:pPr>
      <w:r w:rsidRPr="004B0461">
        <w:t xml:space="preserve">Zhotovitel je oprávněn účtovat cenu díla měsíčně,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w:t>
      </w:r>
      <w:r w:rsidR="00A44837">
        <w:rPr>
          <w:rFonts w:cs="Arial"/>
        </w:rPr>
        <w:t>S</w:t>
      </w:r>
      <w:r w:rsidRPr="004B0461">
        <w:rPr>
          <w:rFonts w:cs="Arial"/>
        </w:rPr>
        <w:t>). Soupis bude obsahovat tyto údaje – datum, stručný popis činností, jméno pracovníka, vykazované množství času, odsouhlasená cena za jednotku času</w:t>
      </w:r>
      <w:r>
        <w:rPr>
          <w:rFonts w:cs="Arial"/>
        </w:rPr>
        <w:t>.</w:t>
      </w:r>
    </w:p>
    <w:p w14:paraId="324CF66B" w14:textId="77777777" w:rsidR="00DE7F5A" w:rsidRDefault="00DE7F5A" w:rsidP="00DE7F5A">
      <w:pPr>
        <w:spacing w:after="0" w:line="240" w:lineRule="auto"/>
        <w:ind w:left="426"/>
        <w:jc w:val="both"/>
        <w:rPr>
          <w:rFonts w:cs="Arial"/>
        </w:rPr>
      </w:pPr>
    </w:p>
    <w:p w14:paraId="5A68A078" w14:textId="72333A35" w:rsidR="00DE7F5A" w:rsidRPr="00DE7F5A" w:rsidRDefault="00DE7F5A" w:rsidP="00DE7F5A">
      <w:pPr>
        <w:spacing w:after="0" w:line="240" w:lineRule="auto"/>
        <w:ind w:left="426"/>
        <w:jc w:val="both"/>
        <w:rPr>
          <w:rFonts w:cs="Arial"/>
        </w:rPr>
      </w:pPr>
      <w:r w:rsidRPr="00DE7F5A">
        <w:rPr>
          <w:rFonts w:eastAsia="Times New Roman" w:cs="Times New Roman"/>
          <w:b/>
          <w:u w:val="single"/>
          <w:lang w:eastAsia="cs-CZ"/>
        </w:rPr>
        <w:t xml:space="preserve">Způsob plnění: </w:t>
      </w:r>
    </w:p>
    <w:p w14:paraId="7AE102C4" w14:textId="773E0DF9" w:rsidR="00DE7F5A" w:rsidRPr="00F64E75" w:rsidRDefault="00DE7F5A" w:rsidP="00DE7F5A">
      <w:pPr>
        <w:pStyle w:val="Odstavecseseznamem"/>
        <w:spacing w:after="0" w:line="240" w:lineRule="auto"/>
        <w:ind w:left="502"/>
        <w:jc w:val="both"/>
        <w:rPr>
          <w:rFonts w:eastAsia="Times New Roman" w:cs="Arial"/>
          <w:lang w:eastAsia="cs-CZ"/>
        </w:rPr>
      </w:pPr>
      <w:r w:rsidRPr="00F64E75">
        <w:rPr>
          <w:rFonts w:eastAsia="Times New Roman" w:cs="Arial"/>
          <w:lang w:eastAsia="cs-CZ"/>
        </w:rPr>
        <w:t xml:space="preserve">Jednotlivé prvky předmětu plnění dle </w:t>
      </w:r>
      <w:r w:rsidR="00685AF5" w:rsidRPr="00F64E75">
        <w:rPr>
          <w:rFonts w:eastAsia="Times New Roman" w:cs="Arial"/>
          <w:lang w:eastAsia="cs-CZ"/>
        </w:rPr>
        <w:t xml:space="preserve">přílohy č. 1 této smlouvy </w:t>
      </w:r>
      <w:r w:rsidRPr="00F64E75">
        <w:rPr>
          <w:rFonts w:eastAsia="Times New Roman" w:cs="Arial"/>
          <w:lang w:eastAsia="cs-CZ"/>
        </w:rPr>
        <w:t>především ve formě fyzicky pořízeného výsledku (zpráva, vyjádření, stanovisko, protokol), budou předány objednateli:</w:t>
      </w:r>
    </w:p>
    <w:p w14:paraId="25341DFA" w14:textId="77777777" w:rsidR="00DE7F5A" w:rsidRPr="00F64E75" w:rsidRDefault="00DE7F5A" w:rsidP="00DE7F5A">
      <w:pPr>
        <w:pStyle w:val="Odstavecseseznamem"/>
        <w:spacing w:after="0" w:line="240" w:lineRule="auto"/>
        <w:ind w:left="502"/>
        <w:jc w:val="both"/>
        <w:rPr>
          <w:rFonts w:eastAsia="Times New Roman" w:cs="Arial"/>
          <w:lang w:eastAsia="cs-CZ"/>
        </w:rPr>
      </w:pPr>
      <w:r w:rsidRPr="00F64E75">
        <w:rPr>
          <w:rFonts w:eastAsia="Times New Roman" w:cs="Arial"/>
          <w:lang w:eastAsia="cs-CZ"/>
        </w:rPr>
        <w:t>-</w:t>
      </w:r>
      <w:r w:rsidRPr="00F64E75">
        <w:rPr>
          <w:rFonts w:eastAsia="Times New Roman" w:cs="Arial"/>
          <w:lang w:eastAsia="cs-CZ"/>
        </w:rPr>
        <w:tab/>
        <w:t xml:space="preserve">v tištěné listinné podobě vždy nejméně ve </w:t>
      </w:r>
      <w:r w:rsidRPr="00F64E75">
        <w:rPr>
          <w:rFonts w:eastAsia="Times New Roman" w:cs="Arial"/>
          <w:b/>
          <w:lang w:eastAsia="cs-CZ"/>
        </w:rPr>
        <w:t>2 vyhotoveních</w:t>
      </w:r>
    </w:p>
    <w:p w14:paraId="5B6ED490" w14:textId="77777777" w:rsidR="00DE7F5A" w:rsidRPr="00F64E75" w:rsidRDefault="00DE7F5A" w:rsidP="00DE7F5A">
      <w:pPr>
        <w:pStyle w:val="Odstavecseseznamem"/>
        <w:spacing w:after="0" w:line="240" w:lineRule="auto"/>
        <w:ind w:left="502"/>
        <w:jc w:val="both"/>
        <w:rPr>
          <w:rFonts w:eastAsia="Times New Roman" w:cs="Arial"/>
          <w:vanish/>
          <w:lang w:eastAsia="cs-CZ"/>
          <w:specVanish/>
        </w:rPr>
      </w:pPr>
      <w:r w:rsidRPr="00F64E75">
        <w:rPr>
          <w:rFonts w:eastAsia="Times New Roman" w:cs="Arial"/>
          <w:lang w:eastAsia="cs-CZ"/>
        </w:rPr>
        <w:t>-</w:t>
      </w:r>
      <w:r w:rsidRPr="00F64E75">
        <w:rPr>
          <w:rFonts w:eastAsia="Times New Roman" w:cs="Arial"/>
          <w:lang w:eastAsia="cs-CZ"/>
        </w:rPr>
        <w:tab/>
        <w:t xml:space="preserve">v digitální elektronické formě na vhodném elektronickém kompatibilním nosiči </w:t>
      </w:r>
      <w:r w:rsidRPr="00F64E75">
        <w:rPr>
          <w:rFonts w:eastAsia="Times New Roman" w:cs="Arial"/>
          <w:b/>
          <w:lang w:eastAsia="cs-CZ"/>
        </w:rPr>
        <w:t xml:space="preserve">v 1 vyhotovení </w:t>
      </w:r>
      <w:r w:rsidRPr="00F64E75">
        <w:rPr>
          <w:rFonts w:eastAsia="Times New Roman" w:cs="Arial"/>
          <w:lang w:eastAsia="cs-CZ"/>
        </w:rPr>
        <w:t>v dohodnutém editovatelném formátu (tzv. otevřená podoba)</w:t>
      </w:r>
    </w:p>
    <w:p w14:paraId="45DD82DC" w14:textId="77777777" w:rsidR="00DE7F5A" w:rsidRPr="00F64E75" w:rsidRDefault="00DE7F5A" w:rsidP="00DE7F5A">
      <w:pPr>
        <w:pStyle w:val="Odstavecseseznamem"/>
        <w:numPr>
          <w:ilvl w:val="0"/>
          <w:numId w:val="35"/>
        </w:numPr>
        <w:tabs>
          <w:tab w:val="clear" w:pos="142"/>
          <w:tab w:val="num" w:pos="0"/>
        </w:tabs>
        <w:spacing w:after="0" w:line="240" w:lineRule="auto"/>
        <w:ind w:left="360"/>
        <w:jc w:val="both"/>
        <w:rPr>
          <w:rFonts w:eastAsia="Times New Roman" w:cs="Arial"/>
          <w:lang w:eastAsia="cs-CZ"/>
        </w:rPr>
      </w:pPr>
      <w:r w:rsidRPr="00F64E75">
        <w:rPr>
          <w:rFonts w:eastAsia="Times New Roman" w:cs="Arial"/>
          <w:lang w:eastAsia="cs-CZ"/>
        </w:rPr>
        <w:t xml:space="preserve"> </w:t>
      </w:r>
    </w:p>
    <w:p w14:paraId="5DF21700" w14:textId="07031D8D" w:rsidR="00DE7F5A" w:rsidRPr="008B0B2D" w:rsidRDefault="00DE7F5A" w:rsidP="00DE7F5A">
      <w:pPr>
        <w:pStyle w:val="Odstavecseseznamem"/>
        <w:spacing w:after="0" w:line="240" w:lineRule="auto"/>
        <w:ind w:left="360"/>
        <w:jc w:val="both"/>
        <w:rPr>
          <w:rFonts w:eastAsia="Times New Roman" w:cs="Arial"/>
          <w:lang w:eastAsia="cs-CZ"/>
        </w:rPr>
      </w:pPr>
      <w:r w:rsidRPr="00F64E75">
        <w:rPr>
          <w:rFonts w:eastAsia="Times New Roman" w:cs="Arial"/>
          <w:lang w:eastAsia="cs-CZ"/>
        </w:rPr>
        <w:t>-</w:t>
      </w:r>
      <w:r w:rsidRPr="00F64E75">
        <w:rPr>
          <w:rFonts w:eastAsia="Times New Roman" w:cs="Arial"/>
          <w:lang w:eastAsia="cs-CZ"/>
        </w:rPr>
        <w:tab/>
        <w:t xml:space="preserve"> termíny dle dohody s TDS (nejpozději v souladu s bodem </w:t>
      </w:r>
      <w:r w:rsidR="00A44837" w:rsidRPr="00F64E75">
        <w:rPr>
          <w:rFonts w:eastAsia="Times New Roman" w:cs="Arial"/>
          <w:lang w:eastAsia="cs-CZ"/>
        </w:rPr>
        <w:t>1</w:t>
      </w:r>
      <w:r w:rsidRPr="00F64E75">
        <w:rPr>
          <w:rFonts w:eastAsia="Times New Roman" w:cs="Arial"/>
          <w:lang w:eastAsia="cs-CZ"/>
        </w:rPr>
        <w:t xml:space="preserve">. této </w:t>
      </w:r>
      <w:r w:rsidR="00A44837" w:rsidRPr="00F64E75">
        <w:rPr>
          <w:rFonts w:eastAsia="Times New Roman" w:cs="Arial"/>
          <w:lang w:eastAsia="cs-CZ"/>
        </w:rPr>
        <w:t>smlouvy</w:t>
      </w:r>
      <w:r w:rsidRPr="00F64E75">
        <w:rPr>
          <w:rFonts w:eastAsia="Times New Roman" w:cs="Arial"/>
          <w:lang w:eastAsia="cs-CZ"/>
        </w:rPr>
        <w:t>)</w:t>
      </w:r>
    </w:p>
    <w:p w14:paraId="2B69361D" w14:textId="77777777" w:rsidR="00DE7F5A" w:rsidRPr="008B0B2D" w:rsidRDefault="00DE7F5A" w:rsidP="00DE7F5A">
      <w:pPr>
        <w:spacing w:after="0" w:line="240" w:lineRule="auto"/>
        <w:ind w:left="142"/>
        <w:jc w:val="both"/>
        <w:rPr>
          <w:rFonts w:eastAsia="Times New Roman" w:cs="Arial"/>
          <w:lang w:eastAsia="cs-CZ"/>
        </w:rPr>
      </w:pPr>
    </w:p>
    <w:p w14:paraId="7E4DCB93" w14:textId="77777777" w:rsidR="00DE7F5A" w:rsidRPr="008B0B2D" w:rsidRDefault="00DE7F5A" w:rsidP="00DE7F5A">
      <w:pPr>
        <w:spacing w:after="0" w:line="240" w:lineRule="auto"/>
        <w:jc w:val="both"/>
        <w:rPr>
          <w:rFonts w:eastAsia="Times New Roman" w:cs="Arial"/>
          <w:u w:val="single"/>
          <w:lang w:eastAsia="cs-CZ"/>
        </w:rPr>
      </w:pPr>
      <w:r w:rsidRPr="008B0B2D">
        <w:rPr>
          <w:rFonts w:eastAsia="Times New Roman" w:cs="Arial"/>
          <w:u w:val="single"/>
          <w:lang w:eastAsia="cs-CZ"/>
        </w:rPr>
        <w:t>Doklady, které budou dodávány TDS s měsíční periodicitou:</w:t>
      </w:r>
    </w:p>
    <w:p w14:paraId="0987CCD4" w14:textId="77777777" w:rsidR="00DE7F5A" w:rsidRPr="008B0B2D" w:rsidRDefault="00DE7F5A" w:rsidP="00DE7F5A">
      <w:pPr>
        <w:pStyle w:val="Odstavecseseznamem"/>
        <w:spacing w:after="0" w:line="240" w:lineRule="auto"/>
        <w:ind w:left="502"/>
        <w:jc w:val="both"/>
        <w:rPr>
          <w:rFonts w:eastAsia="Times New Roman" w:cs="Arial"/>
          <w:u w:val="single"/>
          <w:lang w:eastAsia="cs-CZ"/>
        </w:rPr>
      </w:pPr>
    </w:p>
    <w:p w14:paraId="39C98F66"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w:t>
      </w:r>
      <w:r w:rsidRPr="008B0B2D">
        <w:rPr>
          <w:rFonts w:eastAsia="Times New Roman" w:cs="Arial"/>
          <w:lang w:eastAsia="cs-CZ"/>
        </w:rPr>
        <w:tab/>
        <w:t>Měsíční zpráva o realizaci stavby, která bude obsahovat kapitoly</w:t>
      </w:r>
    </w:p>
    <w:p w14:paraId="048F003E"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 xml:space="preserve">Souhrnné posouzení postupu realizace; </w:t>
      </w:r>
    </w:p>
    <w:p w14:paraId="7D09093C"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Soulad se schváleným HMG stavby</w:t>
      </w:r>
    </w:p>
    <w:p w14:paraId="5EB44445"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Fakturace stavby</w:t>
      </w:r>
    </w:p>
    <w:p w14:paraId="44AC0679"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Plánované výkony a jejich porovnání se skutečností</w:t>
      </w:r>
    </w:p>
    <w:p w14:paraId="16813005"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Posouzení rozsahu a kvality stavebních prací zhotovitele na jednotlivých SO/ PS stavby</w:t>
      </w:r>
    </w:p>
    <w:p w14:paraId="751BDE0B"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Sledování a řízení změn proti DPS</w:t>
      </w:r>
    </w:p>
    <w:p w14:paraId="49224EF8"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Financování</w:t>
      </w:r>
    </w:p>
    <w:p w14:paraId="443C6D6A" w14:textId="77777777" w:rsidR="00DE7F5A" w:rsidRPr="008B0B2D" w:rsidRDefault="00DE7F5A" w:rsidP="00DE7F5A">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Fotodokumentace</w:t>
      </w:r>
    </w:p>
    <w:p w14:paraId="73A228F4" w14:textId="77777777" w:rsidR="00DE7F5A" w:rsidRDefault="00DE7F5A" w:rsidP="00B72613">
      <w:pPr>
        <w:pStyle w:val="Nadpisbezsl1-2"/>
        <w:sectPr w:rsidR="00DE7F5A" w:rsidSect="00393E35">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077A226A" w14:textId="77777777" w:rsidR="00DE7F5A" w:rsidRPr="00F95FBD" w:rsidRDefault="00DE7F5A" w:rsidP="00DE7F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4F5A31">
        <w:rPr>
          <w:rFonts w:asciiTheme="minorHAnsi" w:hAnsiTheme="minorHAnsi"/>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E7F5A" w:rsidRPr="00E7745B" w14:paraId="0B4B894C" w14:textId="77777777" w:rsidTr="00E7745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86F1B4" w14:textId="77777777" w:rsidR="00DE7F5A" w:rsidRPr="00E7745B" w:rsidRDefault="00DE7F5A" w:rsidP="00E7745B">
            <w:pPr>
              <w:pStyle w:val="Tabulka"/>
              <w:rPr>
                <w:rStyle w:val="Nadpisvtabulce"/>
                <w:b w:val="0"/>
              </w:rPr>
            </w:pPr>
            <w:r w:rsidRPr="00E7745B">
              <w:rPr>
                <w:rStyle w:val="Nadpisvtabulce"/>
                <w:b w:val="0"/>
              </w:rPr>
              <w:t>Jméno a příjmení</w:t>
            </w:r>
          </w:p>
        </w:tc>
        <w:tc>
          <w:tcPr>
            <w:tcW w:w="5812" w:type="dxa"/>
          </w:tcPr>
          <w:p w14:paraId="1AF3853F" w14:textId="77777777" w:rsidR="00DE7F5A" w:rsidRPr="00E7745B" w:rsidRDefault="00DE7F5A" w:rsidP="00E7745B">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bookmarkStart w:id="0" w:name="_GoBack"/>
            <w:bookmarkEnd w:id="0"/>
            <w:r w:rsidRPr="00F64E75">
              <w:rPr>
                <w:rStyle w:val="Nadpisvtabulce"/>
                <w:b w:val="0"/>
                <w:highlight w:val="green"/>
              </w:rPr>
              <w:t>Ing. Miroslav Bocák</w:t>
            </w:r>
          </w:p>
        </w:tc>
      </w:tr>
      <w:tr w:rsidR="00DE7F5A" w:rsidRPr="004F5A31" w14:paraId="0749846E" w14:textId="77777777" w:rsidTr="00B7099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EE00E" w14:textId="77777777" w:rsidR="00DE7F5A" w:rsidRPr="004F5A31" w:rsidRDefault="00DE7F5A" w:rsidP="00B70990">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Adresa</w:t>
            </w:r>
          </w:p>
        </w:tc>
        <w:tc>
          <w:tcPr>
            <w:tcW w:w="5812" w:type="dxa"/>
            <w:shd w:val="clear" w:color="auto" w:fill="auto"/>
          </w:tcPr>
          <w:p w14:paraId="604662CF" w14:textId="77777777" w:rsidR="00DE7F5A" w:rsidRPr="004F5A31" w:rsidRDefault="00DE7F5A" w:rsidP="00B70990">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Nerudova 773/1, 779 00 Olomouc</w:t>
            </w:r>
          </w:p>
        </w:tc>
      </w:tr>
      <w:tr w:rsidR="00DE7F5A" w:rsidRPr="004F5A31" w14:paraId="11BA079E" w14:textId="77777777" w:rsidTr="00B7099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6A32A6" w14:textId="77777777" w:rsidR="00DE7F5A" w:rsidRPr="004F5A31" w:rsidRDefault="00DE7F5A" w:rsidP="00B70990">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E-mail</w:t>
            </w:r>
          </w:p>
        </w:tc>
        <w:tc>
          <w:tcPr>
            <w:tcW w:w="5812" w:type="dxa"/>
            <w:shd w:val="clear" w:color="auto" w:fill="auto"/>
          </w:tcPr>
          <w:p w14:paraId="4725D71B" w14:textId="77777777" w:rsidR="00DE7F5A" w:rsidRPr="004F5A31" w:rsidRDefault="00DE7F5A" w:rsidP="00B70990">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Bocak@spravazeleznic.cz</w:t>
            </w:r>
          </w:p>
        </w:tc>
      </w:tr>
      <w:tr w:rsidR="00DE7F5A" w:rsidRPr="004F5A31" w14:paraId="02DC11B4" w14:textId="77777777" w:rsidTr="00B7099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C305F3" w14:textId="77777777" w:rsidR="00DE7F5A" w:rsidRPr="004F5A31" w:rsidRDefault="00DE7F5A" w:rsidP="00B70990">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Telefon</w:t>
            </w:r>
          </w:p>
        </w:tc>
        <w:tc>
          <w:tcPr>
            <w:tcW w:w="5812" w:type="dxa"/>
            <w:shd w:val="clear" w:color="auto" w:fill="auto"/>
          </w:tcPr>
          <w:p w14:paraId="5CC8150A" w14:textId="77777777" w:rsidR="00DE7F5A" w:rsidRPr="004F5A31" w:rsidRDefault="00DE7F5A" w:rsidP="00B70990">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+420 606 780 184</w:t>
            </w:r>
          </w:p>
        </w:tc>
      </w:tr>
    </w:tbl>
    <w:p w14:paraId="4F9FDD8A" w14:textId="77777777" w:rsidR="00DE7F5A" w:rsidRPr="00F95FBD" w:rsidRDefault="00DE7F5A" w:rsidP="00DE7F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4F5A31">
        <w:rPr>
          <w:rFonts w:asciiTheme="minorHAnsi" w:hAnsiTheme="minorHAnsi"/>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E7F5A" w:rsidRPr="00E7745B" w14:paraId="6589BF2B" w14:textId="77777777" w:rsidTr="00E7745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02C4FC" w14:textId="77777777" w:rsidR="00DE7F5A" w:rsidRPr="00E7745B" w:rsidRDefault="00DE7F5A" w:rsidP="00B70990">
            <w:pPr>
              <w:pStyle w:val="Tabulka"/>
              <w:rPr>
                <w:rStyle w:val="Nadpisvtabulce"/>
                <w:b w:val="0"/>
              </w:rPr>
            </w:pPr>
            <w:r w:rsidRPr="00E7745B">
              <w:rPr>
                <w:rStyle w:val="Nadpisvtabulce"/>
                <w:b w:val="0"/>
              </w:rPr>
              <w:t>Jméno a příjmení</w:t>
            </w:r>
          </w:p>
        </w:tc>
        <w:tc>
          <w:tcPr>
            <w:tcW w:w="5812" w:type="dxa"/>
          </w:tcPr>
          <w:p w14:paraId="5C4BDDD3" w14:textId="1F85829B" w:rsidR="00DE7F5A" w:rsidRPr="00E7745B" w:rsidRDefault="00DE7F5A" w:rsidP="00DE7F5A">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F64E75">
              <w:rPr>
                <w:rStyle w:val="Nadpisvtabulce"/>
                <w:b w:val="0"/>
                <w:highlight w:val="green"/>
              </w:rPr>
              <w:t>Mgr. Radka Szabó</w:t>
            </w:r>
          </w:p>
        </w:tc>
      </w:tr>
      <w:tr w:rsidR="00DE7F5A" w:rsidRPr="004F5A31" w14:paraId="6DA4BCEC" w14:textId="77777777" w:rsidTr="00B7099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7B474" w14:textId="77777777" w:rsidR="00DE7F5A" w:rsidRPr="004F5A31" w:rsidRDefault="00DE7F5A" w:rsidP="00B70990">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Adresa</w:t>
            </w:r>
          </w:p>
        </w:tc>
        <w:tc>
          <w:tcPr>
            <w:tcW w:w="5812" w:type="dxa"/>
            <w:shd w:val="clear" w:color="auto" w:fill="auto"/>
          </w:tcPr>
          <w:p w14:paraId="3B52AC32" w14:textId="77777777" w:rsidR="00DE7F5A" w:rsidRPr="004F5A31" w:rsidRDefault="00DE7F5A" w:rsidP="00B70990">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Nerudova 773/1, 779 00 Olomouc</w:t>
            </w:r>
          </w:p>
        </w:tc>
      </w:tr>
      <w:tr w:rsidR="00DE7F5A" w:rsidRPr="004F5A31" w14:paraId="110E68EA" w14:textId="77777777" w:rsidTr="00B7099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F0A3DE" w14:textId="77777777" w:rsidR="00DE7F5A" w:rsidRPr="004F5A31" w:rsidRDefault="00DE7F5A" w:rsidP="00B70990">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E-mail</w:t>
            </w:r>
          </w:p>
        </w:tc>
        <w:tc>
          <w:tcPr>
            <w:tcW w:w="5812" w:type="dxa"/>
            <w:shd w:val="clear" w:color="auto" w:fill="auto"/>
          </w:tcPr>
          <w:p w14:paraId="21CB587D" w14:textId="2B9ABEA6" w:rsidR="00DE7F5A" w:rsidRPr="004F5A31" w:rsidRDefault="00DE7F5A" w:rsidP="00B70990">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Pr>
                <w:rFonts w:asciiTheme="minorHAnsi" w:hAnsiTheme="minorHAnsi"/>
                <w:b w:val="0"/>
                <w:sz w:val="18"/>
                <w:szCs w:val="18"/>
                <w:highlight w:val="green"/>
              </w:rPr>
              <w:t>SzaboR</w:t>
            </w:r>
            <w:r w:rsidRPr="004F5A31">
              <w:rPr>
                <w:rFonts w:asciiTheme="minorHAnsi" w:hAnsiTheme="minorHAnsi"/>
                <w:b w:val="0"/>
                <w:sz w:val="18"/>
                <w:szCs w:val="18"/>
                <w:highlight w:val="green"/>
              </w:rPr>
              <w:t>@spravazeleznic.cz</w:t>
            </w:r>
          </w:p>
        </w:tc>
      </w:tr>
      <w:tr w:rsidR="00DE7F5A" w:rsidRPr="004F5A31" w14:paraId="35FC0B82" w14:textId="77777777" w:rsidTr="00B7099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DB80A4" w14:textId="77777777" w:rsidR="00DE7F5A" w:rsidRPr="004F5A31" w:rsidRDefault="00DE7F5A" w:rsidP="00B70990">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Telefon</w:t>
            </w:r>
          </w:p>
        </w:tc>
        <w:tc>
          <w:tcPr>
            <w:tcW w:w="5812" w:type="dxa"/>
            <w:shd w:val="clear" w:color="auto" w:fill="auto"/>
          </w:tcPr>
          <w:p w14:paraId="2FE31727" w14:textId="24C4BFFC" w:rsidR="00DE7F5A" w:rsidRPr="004F5A31" w:rsidRDefault="00DE7F5A" w:rsidP="00DE7F5A">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rPr>
            </w:pPr>
            <w:r w:rsidRPr="004F5A31">
              <w:rPr>
                <w:rFonts w:asciiTheme="minorHAnsi" w:hAnsiTheme="minorHAnsi"/>
                <w:b w:val="0"/>
                <w:sz w:val="18"/>
                <w:szCs w:val="18"/>
                <w:highlight w:val="green"/>
              </w:rPr>
              <w:t xml:space="preserve">+420 </w:t>
            </w:r>
            <w:r>
              <w:rPr>
                <w:rFonts w:asciiTheme="minorHAnsi" w:hAnsiTheme="minorHAnsi"/>
                <w:b w:val="0"/>
                <w:sz w:val="18"/>
                <w:szCs w:val="18"/>
                <w:highlight w:val="green"/>
              </w:rPr>
              <w:t xml:space="preserve"> 724 932 396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76E40F9B" w:rsidR="002038D5" w:rsidRPr="00EC707C" w:rsidRDefault="00E7745B"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Ing. Martin Grečnár</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527E846" w:rsidR="002038D5" w:rsidRPr="00EC707C" w:rsidRDefault="00E7745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F5A31">
              <w:rPr>
                <w:sz w:val="18"/>
                <w:highlight w:val="green"/>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101B5A73" w:rsidR="002038D5" w:rsidRPr="00EC707C" w:rsidRDefault="00E7745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grecnar@spravazeleznic.cz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09269BD0" w:rsidR="002038D5" w:rsidRPr="00EC707C" w:rsidRDefault="00E7745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+420 550 166</w:t>
            </w:r>
          </w:p>
        </w:tc>
      </w:tr>
    </w:tbl>
    <w:p w14:paraId="18F27A99" w14:textId="77777777" w:rsidR="002038D5" w:rsidRPr="00F95FBD" w:rsidRDefault="002038D5"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0E334752" w:rsidR="00047B05" w:rsidRPr="00047B05" w:rsidRDefault="00E7745B" w:rsidP="00165977">
      <w:pPr>
        <w:pStyle w:val="Tabulka"/>
        <w:rPr>
          <w:color w:val="FF0000"/>
        </w:rPr>
      </w:pPr>
      <w:r>
        <w:rPr>
          <w:color w:val="FF0000"/>
        </w:rPr>
        <w:lastRenderedPageBreak/>
        <w:t xml:space="preserve"> </w:t>
      </w:r>
    </w:p>
    <w:p w14:paraId="40200FA7" w14:textId="45151CBA" w:rsidR="002038D5" w:rsidRPr="00047B05" w:rsidRDefault="00EC707C" w:rsidP="00165977">
      <w:pPr>
        <w:pStyle w:val="Nadpistabulky"/>
        <w:rPr>
          <w:sz w:val="18"/>
          <w:szCs w:val="18"/>
          <w:highlight w:val="green"/>
        </w:rPr>
      </w:pPr>
      <w:r w:rsidRPr="00047B05">
        <w:rPr>
          <w:sz w:val="18"/>
          <w:szCs w:val="18"/>
          <w:highlight w:val="green"/>
        </w:rPr>
        <w:t xml:space="preserve">Vedoucí </w:t>
      </w:r>
      <w:r w:rsidR="00E7745B">
        <w:rPr>
          <w:sz w:val="18"/>
          <w:szCs w:val="18"/>
          <w:highlight w:val="green"/>
        </w:rPr>
        <w:t xml:space="preserve"> 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0C6427C3" w:rsidR="00B06D17" w:rsidRDefault="00B06D17" w:rsidP="004436EE">
      <w:pPr>
        <w:pStyle w:val="Textbezodsazen"/>
      </w:pPr>
    </w:p>
    <w:p w14:paraId="53B3D017" w14:textId="50979352" w:rsidR="00E7745B" w:rsidRPr="00047B05" w:rsidRDefault="00E7745B" w:rsidP="00E7745B">
      <w:pPr>
        <w:pStyle w:val="Nadpistabulky"/>
        <w:rPr>
          <w:sz w:val="18"/>
          <w:szCs w:val="18"/>
          <w:highlight w:val="green"/>
        </w:rPr>
      </w:pPr>
      <w:r>
        <w:rPr>
          <w:sz w:val="18"/>
          <w:szCs w:val="18"/>
          <w:highlight w:val="green"/>
        </w:rPr>
        <w:t>Zástupce vedoucího TPI</w:t>
      </w:r>
    </w:p>
    <w:tbl>
      <w:tblPr>
        <w:tblStyle w:val="Mkatabulky"/>
        <w:tblW w:w="8868" w:type="dxa"/>
        <w:tblLook w:val="04A0" w:firstRow="1" w:lastRow="0" w:firstColumn="1" w:lastColumn="0" w:noHBand="0" w:noVBand="1"/>
      </w:tblPr>
      <w:tblGrid>
        <w:gridCol w:w="3056"/>
        <w:gridCol w:w="5812"/>
      </w:tblGrid>
      <w:tr w:rsidR="00E7745B" w:rsidRPr="00047B05" w14:paraId="023E5C7A" w14:textId="77777777" w:rsidTr="00B709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42D7DA" w14:textId="77777777" w:rsidR="00E7745B" w:rsidRPr="00047B05" w:rsidRDefault="00E7745B" w:rsidP="00B70990">
            <w:pPr>
              <w:pStyle w:val="Tabulka"/>
              <w:rPr>
                <w:rStyle w:val="Nadpisvtabulce"/>
                <w:highlight w:val="green"/>
              </w:rPr>
            </w:pPr>
            <w:r w:rsidRPr="00047B05">
              <w:rPr>
                <w:rStyle w:val="Nadpisvtabulce"/>
                <w:highlight w:val="green"/>
              </w:rPr>
              <w:t>Jméno a příjmení</w:t>
            </w:r>
          </w:p>
        </w:tc>
        <w:tc>
          <w:tcPr>
            <w:tcW w:w="5812" w:type="dxa"/>
          </w:tcPr>
          <w:p w14:paraId="035F8357" w14:textId="77777777" w:rsidR="00E7745B" w:rsidRPr="00047B05" w:rsidRDefault="00E7745B" w:rsidP="00B70990">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E7745B" w:rsidRPr="00047B05" w14:paraId="4DC775B9" w14:textId="77777777" w:rsidTr="00B70990">
        <w:tc>
          <w:tcPr>
            <w:cnfStyle w:val="001000000000" w:firstRow="0" w:lastRow="0" w:firstColumn="1" w:lastColumn="0" w:oddVBand="0" w:evenVBand="0" w:oddHBand="0" w:evenHBand="0" w:firstRowFirstColumn="0" w:firstRowLastColumn="0" w:lastRowFirstColumn="0" w:lastRowLastColumn="0"/>
            <w:tcW w:w="3056" w:type="dxa"/>
          </w:tcPr>
          <w:p w14:paraId="2D6E6CD1" w14:textId="77777777" w:rsidR="00E7745B" w:rsidRPr="00047B05" w:rsidRDefault="00E7745B" w:rsidP="00B70990">
            <w:pPr>
              <w:pStyle w:val="Tabulka"/>
              <w:rPr>
                <w:sz w:val="18"/>
                <w:highlight w:val="green"/>
              </w:rPr>
            </w:pPr>
            <w:r w:rsidRPr="00047B05">
              <w:rPr>
                <w:sz w:val="18"/>
                <w:highlight w:val="green"/>
              </w:rPr>
              <w:t>Adresa</w:t>
            </w:r>
          </w:p>
        </w:tc>
        <w:tc>
          <w:tcPr>
            <w:tcW w:w="5812" w:type="dxa"/>
          </w:tcPr>
          <w:p w14:paraId="0051661F" w14:textId="77777777" w:rsidR="00E7745B" w:rsidRPr="00047B05" w:rsidRDefault="00E7745B" w:rsidP="00B7099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E7745B" w:rsidRPr="00047B05" w14:paraId="42E37517" w14:textId="77777777" w:rsidTr="00B70990">
        <w:tc>
          <w:tcPr>
            <w:cnfStyle w:val="001000000000" w:firstRow="0" w:lastRow="0" w:firstColumn="1" w:lastColumn="0" w:oddVBand="0" w:evenVBand="0" w:oddHBand="0" w:evenHBand="0" w:firstRowFirstColumn="0" w:firstRowLastColumn="0" w:lastRowFirstColumn="0" w:lastRowLastColumn="0"/>
            <w:tcW w:w="3056" w:type="dxa"/>
          </w:tcPr>
          <w:p w14:paraId="77FC1877" w14:textId="77777777" w:rsidR="00E7745B" w:rsidRPr="00047B05" w:rsidRDefault="00E7745B" w:rsidP="00B70990">
            <w:pPr>
              <w:pStyle w:val="Tabulka"/>
              <w:rPr>
                <w:sz w:val="18"/>
                <w:highlight w:val="green"/>
              </w:rPr>
            </w:pPr>
            <w:r w:rsidRPr="00047B05">
              <w:rPr>
                <w:sz w:val="18"/>
                <w:highlight w:val="green"/>
              </w:rPr>
              <w:t>E-mail</w:t>
            </w:r>
          </w:p>
        </w:tc>
        <w:tc>
          <w:tcPr>
            <w:tcW w:w="5812" w:type="dxa"/>
          </w:tcPr>
          <w:p w14:paraId="1D4388CA" w14:textId="77777777" w:rsidR="00E7745B" w:rsidRPr="00047B05" w:rsidRDefault="00E7745B" w:rsidP="00B7099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E7745B" w:rsidRPr="00047B05" w14:paraId="681A96A4" w14:textId="77777777" w:rsidTr="00B70990">
        <w:tc>
          <w:tcPr>
            <w:cnfStyle w:val="001000000000" w:firstRow="0" w:lastRow="0" w:firstColumn="1" w:lastColumn="0" w:oddVBand="0" w:evenVBand="0" w:oddHBand="0" w:evenHBand="0" w:firstRowFirstColumn="0" w:firstRowLastColumn="0" w:lastRowFirstColumn="0" w:lastRowLastColumn="0"/>
            <w:tcW w:w="3056" w:type="dxa"/>
          </w:tcPr>
          <w:p w14:paraId="2B0FC6AD" w14:textId="77777777" w:rsidR="00E7745B" w:rsidRPr="00047B05" w:rsidRDefault="00E7745B" w:rsidP="00B70990">
            <w:pPr>
              <w:pStyle w:val="Tabulka"/>
              <w:rPr>
                <w:sz w:val="18"/>
                <w:highlight w:val="green"/>
              </w:rPr>
            </w:pPr>
            <w:r w:rsidRPr="00047B05">
              <w:rPr>
                <w:sz w:val="18"/>
                <w:highlight w:val="green"/>
              </w:rPr>
              <w:t>Telefon</w:t>
            </w:r>
          </w:p>
        </w:tc>
        <w:tc>
          <w:tcPr>
            <w:tcW w:w="5812" w:type="dxa"/>
          </w:tcPr>
          <w:p w14:paraId="1745B417" w14:textId="77777777" w:rsidR="00E7745B" w:rsidRPr="00047B05" w:rsidRDefault="00E7745B" w:rsidP="00B7099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795608A0" w14:textId="77777777" w:rsidR="00E7745B" w:rsidRDefault="00E7745B"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37B973DC" w:rsidR="00D0544F" w:rsidRPr="00E7745B" w:rsidRDefault="00E7745B" w:rsidP="00E7745B">
            <w:pPr>
              <w:pStyle w:val="Tabulka"/>
              <w:rPr>
                <w:sz w:val="18"/>
                <w:highlight w:val="yellow"/>
              </w:rPr>
            </w:pPr>
            <w:r w:rsidRPr="00E7745B">
              <w:rPr>
                <w:rFonts w:eastAsia="Times New Roman" w:cs="Arial"/>
                <w:highlight w:val="yellow"/>
                <w:lang w:eastAsia="cs-CZ"/>
              </w:rPr>
              <w:t xml:space="preserve">DSP (Projekt stavby), zpracovaný společností </w:t>
            </w:r>
            <w:r w:rsidR="00A44837">
              <w:rPr>
                <w:rFonts w:eastAsia="Times New Roman" w:cs="Arial"/>
                <w:highlight w:val="yellow"/>
                <w:lang w:eastAsia="cs-CZ"/>
              </w:rPr>
              <w:t>MORAVIA CONSULT Olomouc a. s.</w:t>
            </w:r>
          </w:p>
        </w:tc>
        <w:tc>
          <w:tcPr>
            <w:tcW w:w="3129" w:type="dxa"/>
          </w:tcPr>
          <w:p w14:paraId="26E23716" w14:textId="7AE5C9AB" w:rsidR="00E7745B" w:rsidRPr="00E7745B" w:rsidRDefault="00E7745B" w:rsidP="00E7745B">
            <w:pPr>
              <w:cnfStyle w:val="000000000000" w:firstRow="0" w:lastRow="0" w:firstColumn="0" w:lastColumn="0" w:oddVBand="0" w:evenVBand="0" w:oddHBand="0" w:evenHBand="0" w:firstRowFirstColumn="0" w:firstRowLastColumn="0" w:lastRowFirstColumn="0" w:lastRowLastColumn="0"/>
              <w:rPr>
                <w:rFonts w:eastAsia="Times New Roman" w:cs="Times New Roman"/>
                <w:highlight w:val="yellow"/>
                <w:lang w:eastAsia="cs-CZ"/>
              </w:rPr>
            </w:pPr>
            <w:r w:rsidRPr="00E7745B">
              <w:rPr>
                <w:rFonts w:eastAsia="Times New Roman" w:cs="Arial"/>
                <w:highlight w:val="yellow"/>
                <w:lang w:eastAsia="cs-CZ"/>
              </w:rPr>
              <w:t xml:space="preserve"> č. j. 81346/2021-SŽ-GŘ-O6-Hor</w:t>
            </w:r>
          </w:p>
          <w:p w14:paraId="20027AE0" w14:textId="77777777" w:rsidR="00D0544F" w:rsidRPr="00E7745B"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p>
        </w:tc>
        <w:tc>
          <w:tcPr>
            <w:tcW w:w="2957" w:type="dxa"/>
          </w:tcPr>
          <w:p w14:paraId="1A309BA6" w14:textId="386E4D04" w:rsidR="00D0544F" w:rsidRPr="00F95FBD" w:rsidRDefault="00E7745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7745B">
              <w:rPr>
                <w:rFonts w:eastAsia="Times New Roman" w:cs="Arial"/>
                <w:highlight w:val="yellow"/>
                <w:lang w:eastAsia="cs-CZ"/>
              </w:rPr>
              <w:t>Schválený dne 11. 06. 2021</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43546C" w:rsidRDefault="0043546C" w:rsidP="00962258">
      <w:pPr>
        <w:spacing w:after="0" w:line="240" w:lineRule="auto"/>
      </w:pPr>
      <w:r>
        <w:separator/>
      </w:r>
    </w:p>
  </w:endnote>
  <w:endnote w:type="continuationSeparator" w:id="0">
    <w:p w14:paraId="13A1BD46" w14:textId="77777777" w:rsidR="0043546C" w:rsidRDefault="004354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0EC6C59D" w14:textId="77777777" w:rsidTr="00EB46E5">
      <w:tc>
        <w:tcPr>
          <w:tcW w:w="1361" w:type="dxa"/>
          <w:tcMar>
            <w:left w:w="0" w:type="dxa"/>
            <w:right w:w="0" w:type="dxa"/>
          </w:tcMar>
          <w:vAlign w:val="bottom"/>
        </w:tcPr>
        <w:p w14:paraId="407D1A08" w14:textId="179BF759" w:rsidR="0043546C" w:rsidRPr="00B8518B" w:rsidRDefault="0043546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43546C" w:rsidRDefault="0043546C" w:rsidP="00B8518B">
          <w:pPr>
            <w:pStyle w:val="Zpat"/>
          </w:pPr>
        </w:p>
      </w:tc>
      <w:tc>
        <w:tcPr>
          <w:tcW w:w="425" w:type="dxa"/>
          <w:shd w:val="clear" w:color="auto" w:fill="auto"/>
          <w:tcMar>
            <w:left w:w="0" w:type="dxa"/>
            <w:right w:w="0" w:type="dxa"/>
          </w:tcMar>
        </w:tcPr>
        <w:p w14:paraId="678BAD2C" w14:textId="77777777" w:rsidR="0043546C" w:rsidRDefault="0043546C" w:rsidP="00B8518B">
          <w:pPr>
            <w:pStyle w:val="Zpat"/>
          </w:pPr>
        </w:p>
      </w:tc>
      <w:tc>
        <w:tcPr>
          <w:tcW w:w="8505" w:type="dxa"/>
        </w:tcPr>
        <w:p w14:paraId="747F5888" w14:textId="77777777" w:rsidR="0043546C" w:rsidRDefault="0043546C" w:rsidP="00506DE0">
          <w:pPr>
            <w:pStyle w:val="Zpat0"/>
            <w:rPr>
              <w:b/>
            </w:rPr>
          </w:pPr>
          <w:r w:rsidRPr="00886B4D">
            <w:rPr>
              <w:b/>
            </w:rPr>
            <w:t xml:space="preserve">Smlouva o dílo na </w:t>
          </w:r>
          <w:r>
            <w:rPr>
              <w:b/>
            </w:rPr>
            <w:t>poskytování služeb</w:t>
          </w:r>
        </w:p>
        <w:p w14:paraId="54745AA8" w14:textId="77777777" w:rsidR="0043546C" w:rsidRDefault="0043546C" w:rsidP="00176814">
          <w:pPr>
            <w:pStyle w:val="Zpat0"/>
          </w:pPr>
        </w:p>
      </w:tc>
    </w:tr>
  </w:tbl>
  <w:p w14:paraId="7A97BEB2" w14:textId="77777777" w:rsidR="0043546C" w:rsidRPr="00B8518B" w:rsidRDefault="0043546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2D5A9328" w14:textId="77777777" w:rsidTr="00EB46E5">
      <w:tc>
        <w:tcPr>
          <w:tcW w:w="1361" w:type="dxa"/>
          <w:tcMar>
            <w:left w:w="0" w:type="dxa"/>
            <w:right w:w="0" w:type="dxa"/>
          </w:tcMar>
          <w:vAlign w:val="bottom"/>
        </w:tcPr>
        <w:p w14:paraId="520EB415" w14:textId="723F7C81"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43546C" w:rsidRDefault="0043546C" w:rsidP="00B8518B">
          <w:pPr>
            <w:pStyle w:val="Zpat"/>
          </w:pPr>
        </w:p>
      </w:tc>
      <w:tc>
        <w:tcPr>
          <w:tcW w:w="425" w:type="dxa"/>
          <w:shd w:val="clear" w:color="auto" w:fill="auto"/>
          <w:tcMar>
            <w:left w:w="0" w:type="dxa"/>
            <w:right w:w="0" w:type="dxa"/>
          </w:tcMar>
        </w:tcPr>
        <w:p w14:paraId="65151A4E" w14:textId="77777777" w:rsidR="0043546C" w:rsidRDefault="0043546C" w:rsidP="00B8518B">
          <w:pPr>
            <w:pStyle w:val="Zpat"/>
          </w:pPr>
        </w:p>
      </w:tc>
      <w:tc>
        <w:tcPr>
          <w:tcW w:w="8505" w:type="dxa"/>
        </w:tcPr>
        <w:p w14:paraId="759F17AC" w14:textId="77777777" w:rsidR="0043546C" w:rsidRPr="00143EC0" w:rsidRDefault="0043546C" w:rsidP="00F422D3">
          <w:pPr>
            <w:pStyle w:val="Zpat0"/>
            <w:rPr>
              <w:b/>
            </w:rPr>
          </w:pPr>
          <w:r w:rsidRPr="00143EC0">
            <w:rPr>
              <w:b/>
            </w:rPr>
            <w:t xml:space="preserve">PŘÍLOHA č. </w:t>
          </w:r>
          <w:r>
            <w:rPr>
              <w:b/>
            </w:rPr>
            <w:t>8</w:t>
          </w:r>
        </w:p>
        <w:p w14:paraId="735C0C8E" w14:textId="77777777" w:rsidR="0043546C" w:rsidRDefault="0043546C" w:rsidP="00F95FBD">
          <w:pPr>
            <w:pStyle w:val="Zpat0"/>
          </w:pPr>
          <w:r w:rsidRPr="00886B4D">
            <w:rPr>
              <w:b/>
            </w:rPr>
            <w:t xml:space="preserve">Smlouva o dílo na </w:t>
          </w:r>
          <w:r>
            <w:rPr>
              <w:b/>
            </w:rPr>
            <w:t>poskytování služeb</w:t>
          </w:r>
        </w:p>
      </w:tc>
    </w:tr>
  </w:tbl>
  <w:p w14:paraId="06CC2AD8" w14:textId="77777777" w:rsidR="0043546C" w:rsidRPr="00B8518B" w:rsidRDefault="0043546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2C42EE45" w14:textId="77777777" w:rsidTr="00EB46E5">
      <w:tc>
        <w:tcPr>
          <w:tcW w:w="1361" w:type="dxa"/>
          <w:tcMar>
            <w:left w:w="0" w:type="dxa"/>
            <w:right w:w="0" w:type="dxa"/>
          </w:tcMar>
          <w:vAlign w:val="bottom"/>
        </w:tcPr>
        <w:p w14:paraId="7F8FD290" w14:textId="682415FF"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43546C" w:rsidRDefault="0043546C" w:rsidP="00B8518B">
          <w:pPr>
            <w:pStyle w:val="Zpat"/>
          </w:pPr>
        </w:p>
      </w:tc>
      <w:tc>
        <w:tcPr>
          <w:tcW w:w="425" w:type="dxa"/>
          <w:shd w:val="clear" w:color="auto" w:fill="auto"/>
          <w:tcMar>
            <w:left w:w="0" w:type="dxa"/>
            <w:right w:w="0" w:type="dxa"/>
          </w:tcMar>
        </w:tcPr>
        <w:p w14:paraId="1B061211" w14:textId="77777777" w:rsidR="0043546C" w:rsidRDefault="0043546C" w:rsidP="00B8518B">
          <w:pPr>
            <w:pStyle w:val="Zpat"/>
          </w:pPr>
        </w:p>
      </w:tc>
      <w:tc>
        <w:tcPr>
          <w:tcW w:w="8505" w:type="dxa"/>
        </w:tcPr>
        <w:p w14:paraId="52EFD9E9" w14:textId="77777777" w:rsidR="0043546C" w:rsidRPr="00143EC0" w:rsidRDefault="0043546C"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43546C" w:rsidRDefault="0043546C" w:rsidP="00F95FBD">
          <w:pPr>
            <w:pStyle w:val="Zpat0"/>
          </w:pPr>
          <w:r w:rsidRPr="00886B4D">
            <w:rPr>
              <w:b/>
            </w:rPr>
            <w:t xml:space="preserve">Smlouva o dílo na </w:t>
          </w:r>
          <w:r>
            <w:rPr>
              <w:b/>
            </w:rPr>
            <w:t>poskytování služeb</w:t>
          </w:r>
        </w:p>
      </w:tc>
    </w:tr>
  </w:tbl>
  <w:p w14:paraId="1EBB9FDD" w14:textId="77777777" w:rsidR="0043546C" w:rsidRPr="00B8518B" w:rsidRDefault="004354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43546C" w:rsidRPr="00B8518B" w:rsidRDefault="0043546C" w:rsidP="00460660">
    <w:pPr>
      <w:pStyle w:val="Zpat"/>
      <w:rPr>
        <w:sz w:val="2"/>
        <w:szCs w:val="2"/>
      </w:rPr>
    </w:pPr>
  </w:p>
  <w:p w14:paraId="33DA9FB8" w14:textId="77777777" w:rsidR="0043546C" w:rsidRPr="00B8518B" w:rsidRDefault="0043546C" w:rsidP="00F9740F">
    <w:pPr>
      <w:pStyle w:val="Zpat"/>
      <w:rPr>
        <w:sz w:val="2"/>
        <w:szCs w:val="2"/>
      </w:rPr>
    </w:pPr>
  </w:p>
  <w:p w14:paraId="652E2D0D" w14:textId="77777777" w:rsidR="0043546C" w:rsidRDefault="0043546C" w:rsidP="00F9740F">
    <w:pPr>
      <w:pStyle w:val="Zpat"/>
      <w:rPr>
        <w:rFonts w:cs="Calibri"/>
        <w:szCs w:val="12"/>
      </w:rPr>
    </w:pPr>
  </w:p>
  <w:p w14:paraId="378326CD" w14:textId="77777777" w:rsidR="0043546C" w:rsidRPr="00460660" w:rsidRDefault="0043546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2F44288B" w14:textId="77777777" w:rsidTr="00EB46E5">
      <w:tc>
        <w:tcPr>
          <w:tcW w:w="1361" w:type="dxa"/>
          <w:tcMar>
            <w:left w:w="0" w:type="dxa"/>
            <w:right w:w="0" w:type="dxa"/>
          </w:tcMar>
          <w:vAlign w:val="bottom"/>
        </w:tcPr>
        <w:p w14:paraId="2ABBDD31" w14:textId="40AA08F2"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E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3E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43546C" w:rsidRDefault="0043546C" w:rsidP="00B8518B">
          <w:pPr>
            <w:pStyle w:val="Zpat"/>
          </w:pPr>
        </w:p>
      </w:tc>
      <w:tc>
        <w:tcPr>
          <w:tcW w:w="425" w:type="dxa"/>
          <w:shd w:val="clear" w:color="auto" w:fill="auto"/>
          <w:tcMar>
            <w:left w:w="0" w:type="dxa"/>
            <w:right w:w="0" w:type="dxa"/>
          </w:tcMar>
        </w:tcPr>
        <w:p w14:paraId="1076B944" w14:textId="77777777" w:rsidR="0043546C" w:rsidRDefault="0043546C" w:rsidP="00B8518B">
          <w:pPr>
            <w:pStyle w:val="Zpat"/>
          </w:pPr>
        </w:p>
      </w:tc>
      <w:tc>
        <w:tcPr>
          <w:tcW w:w="8505" w:type="dxa"/>
        </w:tcPr>
        <w:p w14:paraId="35AE2265" w14:textId="77777777" w:rsidR="0043546C" w:rsidRPr="00143EC0" w:rsidRDefault="0043546C" w:rsidP="00F422D3">
          <w:pPr>
            <w:pStyle w:val="Zpat0"/>
            <w:rPr>
              <w:b/>
            </w:rPr>
          </w:pPr>
          <w:r w:rsidRPr="00143EC0">
            <w:rPr>
              <w:b/>
            </w:rPr>
            <w:t>PŘÍLOHA č. 1</w:t>
          </w:r>
        </w:p>
        <w:p w14:paraId="746A5B79" w14:textId="77777777" w:rsidR="0043546C" w:rsidRDefault="0043546C" w:rsidP="0056713A">
          <w:pPr>
            <w:pStyle w:val="Zpat0"/>
          </w:pPr>
          <w:r w:rsidRPr="00886B4D">
            <w:rPr>
              <w:b/>
            </w:rPr>
            <w:t xml:space="preserve">Smlouva o dílo na </w:t>
          </w:r>
          <w:r>
            <w:rPr>
              <w:b/>
            </w:rPr>
            <w:t>poskytování služeb</w:t>
          </w:r>
        </w:p>
      </w:tc>
    </w:tr>
  </w:tbl>
  <w:p w14:paraId="64D43270" w14:textId="77777777" w:rsidR="0043546C" w:rsidRPr="00B8518B" w:rsidRDefault="0043546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074CFC17" w14:textId="77777777" w:rsidTr="00EB46E5">
      <w:tc>
        <w:tcPr>
          <w:tcW w:w="1361" w:type="dxa"/>
          <w:tcMar>
            <w:left w:w="0" w:type="dxa"/>
            <w:right w:w="0" w:type="dxa"/>
          </w:tcMar>
          <w:vAlign w:val="bottom"/>
        </w:tcPr>
        <w:p w14:paraId="421A0F2C" w14:textId="6B619581"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43546C" w:rsidRDefault="0043546C" w:rsidP="00B8518B">
          <w:pPr>
            <w:pStyle w:val="Zpat"/>
          </w:pPr>
        </w:p>
      </w:tc>
      <w:tc>
        <w:tcPr>
          <w:tcW w:w="425" w:type="dxa"/>
          <w:shd w:val="clear" w:color="auto" w:fill="auto"/>
          <w:tcMar>
            <w:left w:w="0" w:type="dxa"/>
            <w:right w:w="0" w:type="dxa"/>
          </w:tcMar>
        </w:tcPr>
        <w:p w14:paraId="2826A8DA" w14:textId="77777777" w:rsidR="0043546C" w:rsidRDefault="0043546C" w:rsidP="00B8518B">
          <w:pPr>
            <w:pStyle w:val="Zpat"/>
          </w:pPr>
        </w:p>
      </w:tc>
      <w:tc>
        <w:tcPr>
          <w:tcW w:w="8505" w:type="dxa"/>
        </w:tcPr>
        <w:p w14:paraId="6E288371" w14:textId="77777777" w:rsidR="0043546C" w:rsidRPr="00143EC0" w:rsidRDefault="0043546C" w:rsidP="00F422D3">
          <w:pPr>
            <w:pStyle w:val="Zpat0"/>
            <w:rPr>
              <w:b/>
            </w:rPr>
          </w:pPr>
          <w:r w:rsidRPr="00143EC0">
            <w:rPr>
              <w:b/>
            </w:rPr>
            <w:t>PŘÍLOHA č. 2</w:t>
          </w:r>
        </w:p>
        <w:p w14:paraId="2347747F" w14:textId="77777777" w:rsidR="0043546C" w:rsidRDefault="0043546C" w:rsidP="00F95FBD">
          <w:pPr>
            <w:pStyle w:val="Zpat0"/>
          </w:pPr>
          <w:r w:rsidRPr="00886B4D">
            <w:rPr>
              <w:b/>
            </w:rPr>
            <w:t xml:space="preserve">Smlouva o dílo na </w:t>
          </w:r>
          <w:r>
            <w:rPr>
              <w:b/>
            </w:rPr>
            <w:t>poskytování služeb</w:t>
          </w:r>
        </w:p>
      </w:tc>
    </w:tr>
  </w:tbl>
  <w:p w14:paraId="2F6FAA91" w14:textId="77777777" w:rsidR="0043546C" w:rsidRPr="00B8518B" w:rsidRDefault="0043546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6C98C0FA" w14:textId="77777777" w:rsidTr="00EB46E5">
      <w:tc>
        <w:tcPr>
          <w:tcW w:w="1361" w:type="dxa"/>
          <w:tcMar>
            <w:left w:w="0" w:type="dxa"/>
            <w:right w:w="0" w:type="dxa"/>
          </w:tcMar>
          <w:vAlign w:val="bottom"/>
        </w:tcPr>
        <w:p w14:paraId="642F40FD" w14:textId="35415FBF"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43546C" w:rsidRDefault="0043546C" w:rsidP="00B8518B">
          <w:pPr>
            <w:pStyle w:val="Zpat"/>
          </w:pPr>
        </w:p>
      </w:tc>
      <w:tc>
        <w:tcPr>
          <w:tcW w:w="425" w:type="dxa"/>
          <w:shd w:val="clear" w:color="auto" w:fill="auto"/>
          <w:tcMar>
            <w:left w:w="0" w:type="dxa"/>
            <w:right w:w="0" w:type="dxa"/>
          </w:tcMar>
        </w:tcPr>
        <w:p w14:paraId="5643B09A" w14:textId="77777777" w:rsidR="0043546C" w:rsidRDefault="0043546C" w:rsidP="00B8518B">
          <w:pPr>
            <w:pStyle w:val="Zpat"/>
          </w:pPr>
        </w:p>
      </w:tc>
      <w:tc>
        <w:tcPr>
          <w:tcW w:w="8505" w:type="dxa"/>
        </w:tcPr>
        <w:p w14:paraId="7DDAF65B" w14:textId="77777777" w:rsidR="0043546C" w:rsidRPr="00143EC0" w:rsidRDefault="0043546C" w:rsidP="00F422D3">
          <w:pPr>
            <w:pStyle w:val="Zpat0"/>
            <w:rPr>
              <w:b/>
            </w:rPr>
          </w:pPr>
          <w:r w:rsidRPr="00143EC0">
            <w:rPr>
              <w:b/>
            </w:rPr>
            <w:t xml:space="preserve">PŘÍLOHA č. </w:t>
          </w:r>
          <w:r>
            <w:rPr>
              <w:b/>
            </w:rPr>
            <w:t>3</w:t>
          </w:r>
        </w:p>
        <w:p w14:paraId="542A0F46" w14:textId="77777777" w:rsidR="0043546C" w:rsidRDefault="0043546C" w:rsidP="00F95FBD">
          <w:pPr>
            <w:pStyle w:val="Zpat0"/>
          </w:pPr>
          <w:r w:rsidRPr="00886B4D">
            <w:rPr>
              <w:b/>
            </w:rPr>
            <w:t xml:space="preserve">Smlouva o dílo na </w:t>
          </w:r>
          <w:r>
            <w:rPr>
              <w:b/>
            </w:rPr>
            <w:t>poskytování služeb</w:t>
          </w:r>
        </w:p>
      </w:tc>
    </w:tr>
  </w:tbl>
  <w:p w14:paraId="3B301AC6" w14:textId="77777777" w:rsidR="0043546C" w:rsidRPr="00B8518B" w:rsidRDefault="0043546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615E6E53" w14:textId="77777777" w:rsidTr="00EB46E5">
      <w:tc>
        <w:tcPr>
          <w:tcW w:w="1361" w:type="dxa"/>
          <w:tcMar>
            <w:left w:w="0" w:type="dxa"/>
            <w:right w:w="0" w:type="dxa"/>
          </w:tcMar>
          <w:vAlign w:val="bottom"/>
        </w:tcPr>
        <w:p w14:paraId="66371F00" w14:textId="27F4C9E3"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43546C" w:rsidRDefault="0043546C" w:rsidP="00B8518B">
          <w:pPr>
            <w:pStyle w:val="Zpat"/>
          </w:pPr>
        </w:p>
      </w:tc>
      <w:tc>
        <w:tcPr>
          <w:tcW w:w="425" w:type="dxa"/>
          <w:shd w:val="clear" w:color="auto" w:fill="auto"/>
          <w:tcMar>
            <w:left w:w="0" w:type="dxa"/>
            <w:right w:w="0" w:type="dxa"/>
          </w:tcMar>
        </w:tcPr>
        <w:p w14:paraId="70EC7414" w14:textId="77777777" w:rsidR="0043546C" w:rsidRDefault="0043546C" w:rsidP="00B8518B">
          <w:pPr>
            <w:pStyle w:val="Zpat"/>
          </w:pPr>
        </w:p>
      </w:tc>
      <w:tc>
        <w:tcPr>
          <w:tcW w:w="8505" w:type="dxa"/>
        </w:tcPr>
        <w:p w14:paraId="3A2E0D4A" w14:textId="77777777" w:rsidR="0043546C" w:rsidRPr="00143EC0" w:rsidRDefault="0043546C" w:rsidP="00F422D3">
          <w:pPr>
            <w:pStyle w:val="Zpat0"/>
            <w:rPr>
              <w:b/>
            </w:rPr>
          </w:pPr>
          <w:r w:rsidRPr="00143EC0">
            <w:rPr>
              <w:b/>
            </w:rPr>
            <w:t xml:space="preserve">PŘÍLOHA č. </w:t>
          </w:r>
          <w:r>
            <w:rPr>
              <w:b/>
            </w:rPr>
            <w:t>4</w:t>
          </w:r>
        </w:p>
        <w:p w14:paraId="13C0AAA0" w14:textId="77777777" w:rsidR="0043546C" w:rsidRDefault="0043546C" w:rsidP="00F95FBD">
          <w:pPr>
            <w:pStyle w:val="Zpat0"/>
          </w:pPr>
          <w:r w:rsidRPr="00886B4D">
            <w:rPr>
              <w:b/>
            </w:rPr>
            <w:t xml:space="preserve">Smlouva o dílo na </w:t>
          </w:r>
          <w:r>
            <w:rPr>
              <w:b/>
            </w:rPr>
            <w:t>poskytování služeb</w:t>
          </w:r>
        </w:p>
      </w:tc>
    </w:tr>
  </w:tbl>
  <w:p w14:paraId="7EBB5AD0" w14:textId="77777777" w:rsidR="0043546C" w:rsidRPr="00B8518B" w:rsidRDefault="0043546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0B027937" w14:textId="77777777" w:rsidTr="00EB46E5">
      <w:tc>
        <w:tcPr>
          <w:tcW w:w="1361" w:type="dxa"/>
          <w:tcMar>
            <w:left w:w="0" w:type="dxa"/>
            <w:right w:w="0" w:type="dxa"/>
          </w:tcMar>
          <w:vAlign w:val="bottom"/>
        </w:tcPr>
        <w:p w14:paraId="5562C2F6" w14:textId="7EF3DB0B"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43546C" w:rsidRDefault="0043546C" w:rsidP="00B8518B">
          <w:pPr>
            <w:pStyle w:val="Zpat"/>
          </w:pPr>
        </w:p>
      </w:tc>
      <w:tc>
        <w:tcPr>
          <w:tcW w:w="425" w:type="dxa"/>
          <w:shd w:val="clear" w:color="auto" w:fill="auto"/>
          <w:tcMar>
            <w:left w:w="0" w:type="dxa"/>
            <w:right w:w="0" w:type="dxa"/>
          </w:tcMar>
        </w:tcPr>
        <w:p w14:paraId="10B91CEB" w14:textId="77777777" w:rsidR="0043546C" w:rsidRDefault="0043546C" w:rsidP="00B8518B">
          <w:pPr>
            <w:pStyle w:val="Zpat"/>
          </w:pPr>
        </w:p>
      </w:tc>
      <w:tc>
        <w:tcPr>
          <w:tcW w:w="8505" w:type="dxa"/>
        </w:tcPr>
        <w:p w14:paraId="28971E6B" w14:textId="77777777" w:rsidR="0043546C" w:rsidRPr="00143EC0" w:rsidRDefault="0043546C" w:rsidP="00F422D3">
          <w:pPr>
            <w:pStyle w:val="Zpat0"/>
            <w:rPr>
              <w:b/>
            </w:rPr>
          </w:pPr>
          <w:r w:rsidRPr="00143EC0">
            <w:rPr>
              <w:b/>
            </w:rPr>
            <w:t xml:space="preserve">PŘÍLOHA č. </w:t>
          </w:r>
          <w:r>
            <w:rPr>
              <w:b/>
            </w:rPr>
            <w:t>5</w:t>
          </w:r>
        </w:p>
        <w:p w14:paraId="4876A771" w14:textId="77777777" w:rsidR="0043546C" w:rsidRDefault="0043546C" w:rsidP="00F95FBD">
          <w:pPr>
            <w:pStyle w:val="Zpat0"/>
          </w:pPr>
          <w:r w:rsidRPr="00886B4D">
            <w:rPr>
              <w:b/>
            </w:rPr>
            <w:t xml:space="preserve">Smlouva o dílo na </w:t>
          </w:r>
          <w:r>
            <w:rPr>
              <w:b/>
            </w:rPr>
            <w:t>poskytování služeb</w:t>
          </w:r>
        </w:p>
      </w:tc>
    </w:tr>
  </w:tbl>
  <w:p w14:paraId="78F0DA51" w14:textId="77777777" w:rsidR="0043546C" w:rsidRPr="00B8518B" w:rsidRDefault="0043546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60389700" w14:textId="77777777" w:rsidTr="00EB46E5">
      <w:tc>
        <w:tcPr>
          <w:tcW w:w="1361" w:type="dxa"/>
          <w:tcMar>
            <w:left w:w="0" w:type="dxa"/>
            <w:right w:w="0" w:type="dxa"/>
          </w:tcMar>
          <w:vAlign w:val="bottom"/>
        </w:tcPr>
        <w:p w14:paraId="1EE200C3" w14:textId="5A11BA50"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43546C" w:rsidRDefault="0043546C" w:rsidP="00B8518B">
          <w:pPr>
            <w:pStyle w:val="Zpat"/>
          </w:pPr>
        </w:p>
      </w:tc>
      <w:tc>
        <w:tcPr>
          <w:tcW w:w="425" w:type="dxa"/>
          <w:shd w:val="clear" w:color="auto" w:fill="auto"/>
          <w:tcMar>
            <w:left w:w="0" w:type="dxa"/>
            <w:right w:w="0" w:type="dxa"/>
          </w:tcMar>
        </w:tcPr>
        <w:p w14:paraId="4C2C8CD4" w14:textId="77777777" w:rsidR="0043546C" w:rsidRDefault="0043546C" w:rsidP="00B8518B">
          <w:pPr>
            <w:pStyle w:val="Zpat"/>
          </w:pPr>
        </w:p>
      </w:tc>
      <w:tc>
        <w:tcPr>
          <w:tcW w:w="8505" w:type="dxa"/>
        </w:tcPr>
        <w:p w14:paraId="64238BDD" w14:textId="77777777" w:rsidR="0043546C" w:rsidRPr="00143EC0" w:rsidRDefault="0043546C" w:rsidP="00F422D3">
          <w:pPr>
            <w:pStyle w:val="Zpat0"/>
            <w:rPr>
              <w:b/>
            </w:rPr>
          </w:pPr>
          <w:r w:rsidRPr="00143EC0">
            <w:rPr>
              <w:b/>
            </w:rPr>
            <w:t xml:space="preserve">PŘÍLOHA č. </w:t>
          </w:r>
          <w:r>
            <w:rPr>
              <w:b/>
            </w:rPr>
            <w:t>6</w:t>
          </w:r>
        </w:p>
        <w:p w14:paraId="42B977E0" w14:textId="77777777" w:rsidR="0043546C" w:rsidRDefault="0043546C" w:rsidP="00F95FBD">
          <w:pPr>
            <w:pStyle w:val="Zpat0"/>
          </w:pPr>
          <w:r w:rsidRPr="00886B4D">
            <w:rPr>
              <w:b/>
            </w:rPr>
            <w:t xml:space="preserve">Smlouva o dílo na </w:t>
          </w:r>
          <w:r>
            <w:rPr>
              <w:b/>
            </w:rPr>
            <w:t>poskytování služeb</w:t>
          </w:r>
        </w:p>
      </w:tc>
    </w:tr>
  </w:tbl>
  <w:p w14:paraId="7605D7E7" w14:textId="77777777" w:rsidR="0043546C" w:rsidRPr="00B8518B" w:rsidRDefault="0043546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546C" w14:paraId="200B4099" w14:textId="77777777" w:rsidTr="00EB46E5">
      <w:tc>
        <w:tcPr>
          <w:tcW w:w="1361" w:type="dxa"/>
          <w:tcMar>
            <w:left w:w="0" w:type="dxa"/>
            <w:right w:w="0" w:type="dxa"/>
          </w:tcMar>
          <w:vAlign w:val="bottom"/>
        </w:tcPr>
        <w:p w14:paraId="49C203DA" w14:textId="18428F74" w:rsidR="0043546C" w:rsidRPr="00B8518B" w:rsidRDefault="004354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43546C" w:rsidRDefault="0043546C" w:rsidP="00B8518B">
          <w:pPr>
            <w:pStyle w:val="Zpat"/>
          </w:pPr>
        </w:p>
      </w:tc>
      <w:tc>
        <w:tcPr>
          <w:tcW w:w="425" w:type="dxa"/>
          <w:shd w:val="clear" w:color="auto" w:fill="auto"/>
          <w:tcMar>
            <w:left w:w="0" w:type="dxa"/>
            <w:right w:w="0" w:type="dxa"/>
          </w:tcMar>
        </w:tcPr>
        <w:p w14:paraId="1E511D69" w14:textId="77777777" w:rsidR="0043546C" w:rsidRDefault="0043546C" w:rsidP="00B8518B">
          <w:pPr>
            <w:pStyle w:val="Zpat"/>
          </w:pPr>
        </w:p>
      </w:tc>
      <w:tc>
        <w:tcPr>
          <w:tcW w:w="8505" w:type="dxa"/>
        </w:tcPr>
        <w:p w14:paraId="28E20669" w14:textId="77777777" w:rsidR="0043546C" w:rsidRPr="00143EC0" w:rsidRDefault="0043546C" w:rsidP="00F422D3">
          <w:pPr>
            <w:pStyle w:val="Zpat0"/>
            <w:rPr>
              <w:b/>
            </w:rPr>
          </w:pPr>
          <w:r w:rsidRPr="00143EC0">
            <w:rPr>
              <w:b/>
            </w:rPr>
            <w:t xml:space="preserve">PŘÍLOHA č. </w:t>
          </w:r>
          <w:r>
            <w:rPr>
              <w:b/>
            </w:rPr>
            <w:t>7</w:t>
          </w:r>
        </w:p>
        <w:p w14:paraId="021CA5A4" w14:textId="77777777" w:rsidR="0043546C" w:rsidRDefault="0043546C" w:rsidP="00F95FBD">
          <w:pPr>
            <w:pStyle w:val="Zpat0"/>
          </w:pPr>
          <w:r w:rsidRPr="00886B4D">
            <w:rPr>
              <w:b/>
            </w:rPr>
            <w:t xml:space="preserve">Smlouva o dílo na </w:t>
          </w:r>
          <w:r>
            <w:rPr>
              <w:b/>
            </w:rPr>
            <w:t>poskytování služeb</w:t>
          </w:r>
        </w:p>
      </w:tc>
    </w:tr>
  </w:tbl>
  <w:p w14:paraId="6AB9F404" w14:textId="77777777" w:rsidR="0043546C" w:rsidRPr="00B8518B" w:rsidRDefault="0043546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43546C" w:rsidRDefault="0043546C" w:rsidP="00962258">
      <w:pPr>
        <w:spacing w:after="0" w:line="240" w:lineRule="auto"/>
      </w:pPr>
      <w:r>
        <w:separator/>
      </w:r>
    </w:p>
  </w:footnote>
  <w:footnote w:type="continuationSeparator" w:id="0">
    <w:p w14:paraId="534A7A1B" w14:textId="77777777" w:rsidR="0043546C" w:rsidRDefault="004354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26FF851F" w14:textId="77777777" w:rsidTr="00C02D0A">
      <w:trPr>
        <w:trHeight w:hRule="exact" w:val="454"/>
      </w:trPr>
      <w:tc>
        <w:tcPr>
          <w:tcW w:w="1361" w:type="dxa"/>
          <w:tcMar>
            <w:top w:w="57" w:type="dxa"/>
            <w:left w:w="0" w:type="dxa"/>
            <w:right w:w="0" w:type="dxa"/>
          </w:tcMar>
        </w:tcPr>
        <w:p w14:paraId="58D921D0"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1CF3204D" w14:textId="77777777" w:rsidR="0043546C" w:rsidRDefault="0043546C" w:rsidP="00523EA7">
          <w:pPr>
            <w:pStyle w:val="Zpat"/>
          </w:pPr>
        </w:p>
      </w:tc>
      <w:tc>
        <w:tcPr>
          <w:tcW w:w="5698" w:type="dxa"/>
          <w:shd w:val="clear" w:color="auto" w:fill="auto"/>
          <w:tcMar>
            <w:top w:w="57" w:type="dxa"/>
            <w:left w:w="0" w:type="dxa"/>
            <w:right w:w="0" w:type="dxa"/>
          </w:tcMar>
        </w:tcPr>
        <w:p w14:paraId="362AE77D" w14:textId="77777777" w:rsidR="0043546C" w:rsidRPr="00D6163D" w:rsidRDefault="0043546C" w:rsidP="00D6163D">
          <w:pPr>
            <w:pStyle w:val="Druhdokumentu"/>
          </w:pPr>
        </w:p>
      </w:tc>
    </w:tr>
  </w:tbl>
  <w:p w14:paraId="33A2C084" w14:textId="77777777" w:rsidR="0043546C" w:rsidRPr="00D6163D" w:rsidRDefault="0043546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62232364" w14:textId="77777777" w:rsidTr="00C02D0A">
      <w:trPr>
        <w:trHeight w:hRule="exact" w:val="454"/>
      </w:trPr>
      <w:tc>
        <w:tcPr>
          <w:tcW w:w="1361" w:type="dxa"/>
          <w:tcMar>
            <w:top w:w="57" w:type="dxa"/>
            <w:left w:w="0" w:type="dxa"/>
            <w:right w:w="0" w:type="dxa"/>
          </w:tcMar>
        </w:tcPr>
        <w:p w14:paraId="1128734A"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57DB98B3" w14:textId="77777777" w:rsidR="0043546C" w:rsidRDefault="0043546C" w:rsidP="00523EA7">
          <w:pPr>
            <w:pStyle w:val="Zpat"/>
          </w:pPr>
        </w:p>
      </w:tc>
      <w:tc>
        <w:tcPr>
          <w:tcW w:w="5698" w:type="dxa"/>
          <w:shd w:val="clear" w:color="auto" w:fill="auto"/>
          <w:tcMar>
            <w:top w:w="57" w:type="dxa"/>
            <w:left w:w="0" w:type="dxa"/>
            <w:right w:w="0" w:type="dxa"/>
          </w:tcMar>
        </w:tcPr>
        <w:p w14:paraId="1E7DFB6C" w14:textId="77777777" w:rsidR="0043546C" w:rsidRPr="00D6163D" w:rsidRDefault="0043546C" w:rsidP="00D6163D">
          <w:pPr>
            <w:pStyle w:val="Druhdokumentu"/>
          </w:pPr>
        </w:p>
      </w:tc>
    </w:tr>
  </w:tbl>
  <w:p w14:paraId="7911A644" w14:textId="77777777" w:rsidR="0043546C" w:rsidRPr="00D6163D" w:rsidRDefault="0043546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5B1AC796" w14:textId="77777777" w:rsidTr="00C02D0A">
      <w:trPr>
        <w:trHeight w:hRule="exact" w:val="454"/>
      </w:trPr>
      <w:tc>
        <w:tcPr>
          <w:tcW w:w="1361" w:type="dxa"/>
          <w:tcMar>
            <w:top w:w="57" w:type="dxa"/>
            <w:left w:w="0" w:type="dxa"/>
            <w:right w:w="0" w:type="dxa"/>
          </w:tcMar>
        </w:tcPr>
        <w:p w14:paraId="127F1B6D"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314BD8E6" w14:textId="77777777" w:rsidR="0043546C" w:rsidRDefault="0043546C" w:rsidP="00523EA7">
          <w:pPr>
            <w:pStyle w:val="Zpat"/>
          </w:pPr>
        </w:p>
      </w:tc>
      <w:tc>
        <w:tcPr>
          <w:tcW w:w="5698" w:type="dxa"/>
          <w:shd w:val="clear" w:color="auto" w:fill="auto"/>
          <w:tcMar>
            <w:top w:w="57" w:type="dxa"/>
            <w:left w:w="0" w:type="dxa"/>
            <w:right w:w="0" w:type="dxa"/>
          </w:tcMar>
        </w:tcPr>
        <w:p w14:paraId="45CCC127" w14:textId="77777777" w:rsidR="0043546C" w:rsidRPr="00D6163D" w:rsidRDefault="0043546C" w:rsidP="00D6163D">
          <w:pPr>
            <w:pStyle w:val="Druhdokumentu"/>
          </w:pPr>
        </w:p>
      </w:tc>
    </w:tr>
  </w:tbl>
  <w:p w14:paraId="2D67BE34" w14:textId="77777777" w:rsidR="0043546C" w:rsidRPr="00D6163D" w:rsidRDefault="004354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546C" w14:paraId="125F3090" w14:textId="77777777" w:rsidTr="00B22106">
      <w:trPr>
        <w:trHeight w:hRule="exact" w:val="936"/>
      </w:trPr>
      <w:tc>
        <w:tcPr>
          <w:tcW w:w="1361" w:type="dxa"/>
          <w:tcMar>
            <w:left w:w="0" w:type="dxa"/>
            <w:right w:w="0" w:type="dxa"/>
          </w:tcMar>
        </w:tcPr>
        <w:p w14:paraId="64F75280" w14:textId="77777777" w:rsidR="0043546C" w:rsidRPr="00B8518B" w:rsidRDefault="0043546C" w:rsidP="00FC6389">
          <w:pPr>
            <w:pStyle w:val="Zpat"/>
            <w:rPr>
              <w:rStyle w:val="slostrnky"/>
            </w:rPr>
          </w:pPr>
        </w:p>
      </w:tc>
      <w:tc>
        <w:tcPr>
          <w:tcW w:w="3458" w:type="dxa"/>
          <w:shd w:val="clear" w:color="auto" w:fill="auto"/>
          <w:tcMar>
            <w:left w:w="0" w:type="dxa"/>
            <w:right w:w="0" w:type="dxa"/>
          </w:tcMar>
        </w:tcPr>
        <w:p w14:paraId="7F24DA5A" w14:textId="77777777" w:rsidR="0043546C" w:rsidRDefault="0043546C"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43546C" w:rsidRPr="00D6163D" w:rsidRDefault="0043546C" w:rsidP="00FC6389">
          <w:pPr>
            <w:pStyle w:val="Druhdokumentu"/>
          </w:pPr>
        </w:p>
      </w:tc>
    </w:tr>
    <w:tr w:rsidR="0043546C" w14:paraId="14D26AA4" w14:textId="77777777" w:rsidTr="00B22106">
      <w:trPr>
        <w:trHeight w:hRule="exact" w:val="936"/>
      </w:trPr>
      <w:tc>
        <w:tcPr>
          <w:tcW w:w="1361" w:type="dxa"/>
          <w:tcMar>
            <w:left w:w="0" w:type="dxa"/>
            <w:right w:w="0" w:type="dxa"/>
          </w:tcMar>
        </w:tcPr>
        <w:p w14:paraId="68D6B4DD" w14:textId="77777777" w:rsidR="0043546C" w:rsidRPr="00B8518B" w:rsidRDefault="0043546C" w:rsidP="00FC6389">
          <w:pPr>
            <w:pStyle w:val="Zpat"/>
            <w:rPr>
              <w:rStyle w:val="slostrnky"/>
            </w:rPr>
          </w:pPr>
        </w:p>
      </w:tc>
      <w:tc>
        <w:tcPr>
          <w:tcW w:w="3458" w:type="dxa"/>
          <w:shd w:val="clear" w:color="auto" w:fill="auto"/>
          <w:tcMar>
            <w:left w:w="0" w:type="dxa"/>
            <w:right w:w="0" w:type="dxa"/>
          </w:tcMar>
        </w:tcPr>
        <w:p w14:paraId="0FE5771A" w14:textId="77777777" w:rsidR="0043546C" w:rsidRDefault="0043546C" w:rsidP="00FC6389">
          <w:pPr>
            <w:pStyle w:val="Zpat"/>
          </w:pPr>
        </w:p>
      </w:tc>
      <w:tc>
        <w:tcPr>
          <w:tcW w:w="5756" w:type="dxa"/>
          <w:shd w:val="clear" w:color="auto" w:fill="auto"/>
          <w:tcMar>
            <w:left w:w="0" w:type="dxa"/>
            <w:right w:w="0" w:type="dxa"/>
          </w:tcMar>
        </w:tcPr>
        <w:p w14:paraId="7116DABD" w14:textId="77777777" w:rsidR="0043546C" w:rsidRPr="00D6163D" w:rsidRDefault="0043546C" w:rsidP="00FC6389">
          <w:pPr>
            <w:pStyle w:val="Druhdokumentu"/>
          </w:pPr>
        </w:p>
      </w:tc>
    </w:tr>
  </w:tbl>
  <w:p w14:paraId="6751D14B" w14:textId="77777777" w:rsidR="0043546C" w:rsidRPr="00D6163D" w:rsidRDefault="0043546C" w:rsidP="00FC6389">
    <w:pPr>
      <w:pStyle w:val="Zhlav"/>
      <w:rPr>
        <w:sz w:val="8"/>
        <w:szCs w:val="8"/>
      </w:rPr>
    </w:pPr>
  </w:p>
  <w:p w14:paraId="48D72188" w14:textId="77777777" w:rsidR="0043546C" w:rsidRPr="00460660" w:rsidRDefault="0043546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50825F97" w14:textId="77777777" w:rsidTr="00C02D0A">
      <w:trPr>
        <w:trHeight w:hRule="exact" w:val="454"/>
      </w:trPr>
      <w:tc>
        <w:tcPr>
          <w:tcW w:w="1361" w:type="dxa"/>
          <w:tcMar>
            <w:top w:w="57" w:type="dxa"/>
            <w:left w:w="0" w:type="dxa"/>
            <w:right w:w="0" w:type="dxa"/>
          </w:tcMar>
        </w:tcPr>
        <w:p w14:paraId="3080BE33"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560D6DD0" w14:textId="77777777" w:rsidR="0043546C" w:rsidRDefault="0043546C" w:rsidP="00523EA7">
          <w:pPr>
            <w:pStyle w:val="Zpat"/>
          </w:pPr>
        </w:p>
      </w:tc>
      <w:tc>
        <w:tcPr>
          <w:tcW w:w="5698" w:type="dxa"/>
          <w:shd w:val="clear" w:color="auto" w:fill="auto"/>
          <w:tcMar>
            <w:top w:w="57" w:type="dxa"/>
            <w:left w:w="0" w:type="dxa"/>
            <w:right w:w="0" w:type="dxa"/>
          </w:tcMar>
        </w:tcPr>
        <w:p w14:paraId="5C3AA2BF" w14:textId="77777777" w:rsidR="0043546C" w:rsidRPr="00D6163D" w:rsidRDefault="0043546C" w:rsidP="00D6163D">
          <w:pPr>
            <w:pStyle w:val="Druhdokumentu"/>
          </w:pPr>
        </w:p>
      </w:tc>
    </w:tr>
  </w:tbl>
  <w:p w14:paraId="3499F468" w14:textId="77777777" w:rsidR="0043546C" w:rsidRPr="00D6163D" w:rsidRDefault="0043546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1D67D37D" w14:textId="77777777" w:rsidTr="00C02D0A">
      <w:trPr>
        <w:trHeight w:hRule="exact" w:val="454"/>
      </w:trPr>
      <w:tc>
        <w:tcPr>
          <w:tcW w:w="1361" w:type="dxa"/>
          <w:tcMar>
            <w:top w:w="57" w:type="dxa"/>
            <w:left w:w="0" w:type="dxa"/>
            <w:right w:w="0" w:type="dxa"/>
          </w:tcMar>
        </w:tcPr>
        <w:p w14:paraId="7E6D3214"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3E2730BD" w14:textId="77777777" w:rsidR="0043546C" w:rsidRDefault="0043546C" w:rsidP="00523EA7">
          <w:pPr>
            <w:pStyle w:val="Zpat"/>
          </w:pPr>
        </w:p>
      </w:tc>
      <w:tc>
        <w:tcPr>
          <w:tcW w:w="5698" w:type="dxa"/>
          <w:shd w:val="clear" w:color="auto" w:fill="auto"/>
          <w:tcMar>
            <w:top w:w="57" w:type="dxa"/>
            <w:left w:w="0" w:type="dxa"/>
            <w:right w:w="0" w:type="dxa"/>
          </w:tcMar>
        </w:tcPr>
        <w:p w14:paraId="008585BA" w14:textId="77777777" w:rsidR="0043546C" w:rsidRPr="00D6163D" w:rsidRDefault="0043546C" w:rsidP="00D6163D">
          <w:pPr>
            <w:pStyle w:val="Druhdokumentu"/>
          </w:pPr>
        </w:p>
      </w:tc>
    </w:tr>
  </w:tbl>
  <w:p w14:paraId="33292E9D" w14:textId="77777777" w:rsidR="0043546C" w:rsidRPr="00D6163D" w:rsidRDefault="0043546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5362A945" w14:textId="77777777" w:rsidTr="00C02D0A">
      <w:trPr>
        <w:trHeight w:hRule="exact" w:val="454"/>
      </w:trPr>
      <w:tc>
        <w:tcPr>
          <w:tcW w:w="1361" w:type="dxa"/>
          <w:tcMar>
            <w:top w:w="57" w:type="dxa"/>
            <w:left w:w="0" w:type="dxa"/>
            <w:right w:w="0" w:type="dxa"/>
          </w:tcMar>
        </w:tcPr>
        <w:p w14:paraId="190E4EB8"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54EEB917" w14:textId="77777777" w:rsidR="0043546C" w:rsidRDefault="0043546C" w:rsidP="00523EA7">
          <w:pPr>
            <w:pStyle w:val="Zpat"/>
          </w:pPr>
        </w:p>
      </w:tc>
      <w:tc>
        <w:tcPr>
          <w:tcW w:w="5698" w:type="dxa"/>
          <w:shd w:val="clear" w:color="auto" w:fill="auto"/>
          <w:tcMar>
            <w:top w:w="57" w:type="dxa"/>
            <w:left w:w="0" w:type="dxa"/>
            <w:right w:w="0" w:type="dxa"/>
          </w:tcMar>
        </w:tcPr>
        <w:p w14:paraId="653F95CC" w14:textId="77777777" w:rsidR="0043546C" w:rsidRPr="00D6163D" w:rsidRDefault="0043546C" w:rsidP="00D6163D">
          <w:pPr>
            <w:pStyle w:val="Druhdokumentu"/>
          </w:pPr>
        </w:p>
      </w:tc>
    </w:tr>
  </w:tbl>
  <w:p w14:paraId="0B04A711" w14:textId="77777777" w:rsidR="0043546C" w:rsidRPr="00D6163D" w:rsidRDefault="0043546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6C247491" w14:textId="77777777" w:rsidTr="00C02D0A">
      <w:trPr>
        <w:trHeight w:hRule="exact" w:val="454"/>
      </w:trPr>
      <w:tc>
        <w:tcPr>
          <w:tcW w:w="1361" w:type="dxa"/>
          <w:tcMar>
            <w:top w:w="57" w:type="dxa"/>
            <w:left w:w="0" w:type="dxa"/>
            <w:right w:w="0" w:type="dxa"/>
          </w:tcMar>
        </w:tcPr>
        <w:p w14:paraId="2D1CFD8C"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4C37B60E" w14:textId="77777777" w:rsidR="0043546C" w:rsidRDefault="0043546C" w:rsidP="00523EA7">
          <w:pPr>
            <w:pStyle w:val="Zpat"/>
          </w:pPr>
        </w:p>
      </w:tc>
      <w:tc>
        <w:tcPr>
          <w:tcW w:w="5698" w:type="dxa"/>
          <w:shd w:val="clear" w:color="auto" w:fill="auto"/>
          <w:tcMar>
            <w:top w:w="57" w:type="dxa"/>
            <w:left w:w="0" w:type="dxa"/>
            <w:right w:w="0" w:type="dxa"/>
          </w:tcMar>
        </w:tcPr>
        <w:p w14:paraId="10501AE5" w14:textId="77777777" w:rsidR="0043546C" w:rsidRPr="00D6163D" w:rsidRDefault="0043546C" w:rsidP="00D6163D">
          <w:pPr>
            <w:pStyle w:val="Druhdokumentu"/>
          </w:pPr>
        </w:p>
      </w:tc>
    </w:tr>
  </w:tbl>
  <w:p w14:paraId="4D98D36A" w14:textId="77777777" w:rsidR="0043546C" w:rsidRPr="00D6163D" w:rsidRDefault="0043546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5DA0C32F" w14:textId="77777777" w:rsidTr="00C02D0A">
      <w:trPr>
        <w:trHeight w:hRule="exact" w:val="454"/>
      </w:trPr>
      <w:tc>
        <w:tcPr>
          <w:tcW w:w="1361" w:type="dxa"/>
          <w:tcMar>
            <w:top w:w="57" w:type="dxa"/>
            <w:left w:w="0" w:type="dxa"/>
            <w:right w:w="0" w:type="dxa"/>
          </w:tcMar>
        </w:tcPr>
        <w:p w14:paraId="0012662A"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5CE6143A" w14:textId="77777777" w:rsidR="0043546C" w:rsidRDefault="0043546C" w:rsidP="00523EA7">
          <w:pPr>
            <w:pStyle w:val="Zpat"/>
          </w:pPr>
        </w:p>
      </w:tc>
      <w:tc>
        <w:tcPr>
          <w:tcW w:w="5698" w:type="dxa"/>
          <w:shd w:val="clear" w:color="auto" w:fill="auto"/>
          <w:tcMar>
            <w:top w:w="57" w:type="dxa"/>
            <w:left w:w="0" w:type="dxa"/>
            <w:right w:w="0" w:type="dxa"/>
          </w:tcMar>
        </w:tcPr>
        <w:p w14:paraId="01A2CD0B" w14:textId="77777777" w:rsidR="0043546C" w:rsidRPr="00D6163D" w:rsidRDefault="0043546C" w:rsidP="00D6163D">
          <w:pPr>
            <w:pStyle w:val="Druhdokumentu"/>
          </w:pPr>
        </w:p>
      </w:tc>
    </w:tr>
  </w:tbl>
  <w:p w14:paraId="7B6CD802" w14:textId="77777777" w:rsidR="0043546C" w:rsidRPr="00D6163D" w:rsidRDefault="0043546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456EE47A" w14:textId="77777777" w:rsidTr="00C02D0A">
      <w:trPr>
        <w:trHeight w:hRule="exact" w:val="454"/>
      </w:trPr>
      <w:tc>
        <w:tcPr>
          <w:tcW w:w="1361" w:type="dxa"/>
          <w:tcMar>
            <w:top w:w="57" w:type="dxa"/>
            <w:left w:w="0" w:type="dxa"/>
            <w:right w:w="0" w:type="dxa"/>
          </w:tcMar>
        </w:tcPr>
        <w:p w14:paraId="16D9DD74"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3F11630A" w14:textId="77777777" w:rsidR="0043546C" w:rsidRDefault="0043546C" w:rsidP="00523EA7">
          <w:pPr>
            <w:pStyle w:val="Zpat"/>
          </w:pPr>
        </w:p>
      </w:tc>
      <w:tc>
        <w:tcPr>
          <w:tcW w:w="5698" w:type="dxa"/>
          <w:shd w:val="clear" w:color="auto" w:fill="auto"/>
          <w:tcMar>
            <w:top w:w="57" w:type="dxa"/>
            <w:left w:w="0" w:type="dxa"/>
            <w:right w:w="0" w:type="dxa"/>
          </w:tcMar>
        </w:tcPr>
        <w:p w14:paraId="19113D71" w14:textId="77777777" w:rsidR="0043546C" w:rsidRPr="00D6163D" w:rsidRDefault="0043546C" w:rsidP="00D6163D">
          <w:pPr>
            <w:pStyle w:val="Druhdokumentu"/>
          </w:pPr>
        </w:p>
      </w:tc>
    </w:tr>
  </w:tbl>
  <w:p w14:paraId="4A4000A6" w14:textId="77777777" w:rsidR="0043546C" w:rsidRPr="00D6163D" w:rsidRDefault="0043546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546C" w14:paraId="3424F469" w14:textId="77777777" w:rsidTr="00C02D0A">
      <w:trPr>
        <w:trHeight w:hRule="exact" w:val="454"/>
      </w:trPr>
      <w:tc>
        <w:tcPr>
          <w:tcW w:w="1361" w:type="dxa"/>
          <w:tcMar>
            <w:top w:w="57" w:type="dxa"/>
            <w:left w:w="0" w:type="dxa"/>
            <w:right w:w="0" w:type="dxa"/>
          </w:tcMar>
        </w:tcPr>
        <w:p w14:paraId="6EF4D9A9" w14:textId="77777777" w:rsidR="0043546C" w:rsidRPr="00B8518B" w:rsidRDefault="0043546C" w:rsidP="00523EA7">
          <w:pPr>
            <w:pStyle w:val="Zpat"/>
            <w:rPr>
              <w:rStyle w:val="slostrnky"/>
            </w:rPr>
          </w:pPr>
        </w:p>
      </w:tc>
      <w:tc>
        <w:tcPr>
          <w:tcW w:w="3458" w:type="dxa"/>
          <w:shd w:val="clear" w:color="auto" w:fill="auto"/>
          <w:tcMar>
            <w:top w:w="57" w:type="dxa"/>
            <w:left w:w="0" w:type="dxa"/>
            <w:right w:w="0" w:type="dxa"/>
          </w:tcMar>
        </w:tcPr>
        <w:p w14:paraId="424F1A70" w14:textId="77777777" w:rsidR="0043546C" w:rsidRDefault="0043546C" w:rsidP="00523EA7">
          <w:pPr>
            <w:pStyle w:val="Zpat"/>
          </w:pPr>
        </w:p>
      </w:tc>
      <w:tc>
        <w:tcPr>
          <w:tcW w:w="5698" w:type="dxa"/>
          <w:shd w:val="clear" w:color="auto" w:fill="auto"/>
          <w:tcMar>
            <w:top w:w="57" w:type="dxa"/>
            <w:left w:w="0" w:type="dxa"/>
            <w:right w:w="0" w:type="dxa"/>
          </w:tcMar>
        </w:tcPr>
        <w:p w14:paraId="6FB5FFD8" w14:textId="77777777" w:rsidR="0043546C" w:rsidRPr="00D6163D" w:rsidRDefault="0043546C" w:rsidP="00D6163D">
          <w:pPr>
            <w:pStyle w:val="Druhdokumentu"/>
          </w:pPr>
        </w:p>
      </w:tc>
    </w:tr>
  </w:tbl>
  <w:p w14:paraId="08C12C33" w14:textId="77777777" w:rsidR="0043546C" w:rsidRPr="00D6163D" w:rsidRDefault="0043546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9"/>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11"/>
  </w:num>
  <w:num w:numId="35">
    <w:abstractNumId w:val="6"/>
  </w:num>
  <w:num w:numId="3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06C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3E35"/>
    <w:rsid w:val="003956C6"/>
    <w:rsid w:val="003A197F"/>
    <w:rsid w:val="003C33F2"/>
    <w:rsid w:val="003D756E"/>
    <w:rsid w:val="003E420D"/>
    <w:rsid w:val="003E4C13"/>
    <w:rsid w:val="003F5723"/>
    <w:rsid w:val="004078F3"/>
    <w:rsid w:val="00427794"/>
    <w:rsid w:val="0043546C"/>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85AF5"/>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23DDB"/>
    <w:rsid w:val="00A44837"/>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62C0"/>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E7F5A"/>
    <w:rsid w:val="00DF116D"/>
    <w:rsid w:val="00E00009"/>
    <w:rsid w:val="00E16FF7"/>
    <w:rsid w:val="00E26D68"/>
    <w:rsid w:val="00E435EA"/>
    <w:rsid w:val="00E44045"/>
    <w:rsid w:val="00E5567E"/>
    <w:rsid w:val="00E56550"/>
    <w:rsid w:val="00E618C4"/>
    <w:rsid w:val="00E7415D"/>
    <w:rsid w:val="00E7745B"/>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4E75"/>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96273CE-9C21-4570-AEDB-88D1D95B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32</TotalTime>
  <Pages>23</Pages>
  <Words>3787</Words>
  <Characters>22350</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12</cp:revision>
  <cp:lastPrinted>2021-01-21T09:43:00Z</cp:lastPrinted>
  <dcterms:created xsi:type="dcterms:W3CDTF">2021-05-27T06:26:00Z</dcterms:created>
  <dcterms:modified xsi:type="dcterms:W3CDTF">2021-09-07T09:08:00Z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