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14EFF3B4" w:rsidR="0054209E" w:rsidRPr="0015676C" w:rsidRDefault="0054209E" w:rsidP="0054209E">
      <w:pPr>
        <w:pStyle w:val="Titul2"/>
      </w:pPr>
      <w:r w:rsidRPr="00990E3C">
        <w:t>„</w:t>
      </w:r>
      <w:r w:rsidR="00990E3C" w:rsidRPr="00990E3C">
        <w:rPr>
          <w:rFonts w:cs="Arial"/>
        </w:rPr>
        <w:t>Nákup ocelového portálového jeřábu</w:t>
      </w:r>
      <w:r w:rsidRPr="00990E3C">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688286D5" w:rsidR="0054209E" w:rsidRPr="00E51BB6" w:rsidRDefault="0054209E" w:rsidP="00ED6473">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ED6473" w:rsidRPr="00ED6473">
        <w:rPr>
          <w:noProof/>
        </w:rPr>
        <w:t>26559/2021-SŽ-OŘ PHA-OVZ</w:t>
      </w:r>
      <w:r w:rsidR="0012326F" w:rsidRPr="00ED6473">
        <w:rPr>
          <w:noProof/>
        </w:rPr>
        <w:t xml:space="preserve"> ze </w:t>
      </w:r>
      <w:r w:rsidR="00253B29">
        <w:rPr>
          <w:noProof/>
        </w:rPr>
        <w:t>dne 06</w:t>
      </w:r>
      <w:r w:rsidR="00990E3C" w:rsidRPr="00990E3C">
        <w:rPr>
          <w:noProof/>
        </w:rPr>
        <w:t>. 08. 2021</w:t>
      </w:r>
      <w:r w:rsidR="00373009" w:rsidRPr="00990E3C">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5FAD645F"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Pr="00662F15">
        <w:rPr>
          <w:rFonts w:ascii="Verdana" w:eastAsia="Verdana" w:hAnsi="Verdana" w:cs="Times New Roman"/>
          <w:noProof/>
        </w:rPr>
        <w:t xml:space="preserve">: </w:t>
      </w:r>
      <w:r w:rsidR="00990E3C">
        <w:rPr>
          <w:rFonts w:ascii="Verdana" w:eastAsia="Verdana" w:hAnsi="Verdana" w:cs="Times New Roman"/>
          <w:noProof/>
        </w:rPr>
        <w:t xml:space="preserve">dodávka </w:t>
      </w:r>
      <w:r w:rsidR="00990E3C" w:rsidRPr="000766CB">
        <w:rPr>
          <w:rFonts w:cs="Arial"/>
        </w:rPr>
        <w:t>ocelového portálového jeřábu</w:t>
      </w:r>
    </w:p>
    <w:p w14:paraId="1B304AE0" w14:textId="57B7F734" w:rsidR="00067016" w:rsidRDefault="00990E3C" w:rsidP="00990E3C">
      <w:pPr>
        <w:ind w:left="1021"/>
        <w:rPr>
          <w:noProof/>
          <w:color w:val="000000" w:themeColor="text1"/>
        </w:rPr>
      </w:pPr>
      <w:r>
        <w:rPr>
          <w:noProof/>
          <w:color w:val="000000" w:themeColor="text1"/>
        </w:rPr>
        <w:t xml:space="preserve">Parametry zařízení: </w:t>
      </w:r>
    </w:p>
    <w:p w14:paraId="52FBC7AF" w14:textId="77777777" w:rsidR="00990E3C" w:rsidRDefault="00990E3C" w:rsidP="00990E3C">
      <w:pPr>
        <w:spacing w:after="0"/>
        <w:ind w:left="313" w:firstLine="708"/>
        <w:rPr>
          <w:color w:val="000000" w:themeColor="text1"/>
        </w:rPr>
      </w:pPr>
      <w:r>
        <w:rPr>
          <w:color w:val="000000" w:themeColor="text1"/>
        </w:rPr>
        <w:t>Materiál nosné konstrukce</w:t>
      </w:r>
      <w:r>
        <w:rPr>
          <w:color w:val="000000" w:themeColor="text1"/>
        </w:rPr>
        <w:tab/>
      </w:r>
      <w:r>
        <w:rPr>
          <w:color w:val="000000" w:themeColor="text1"/>
        </w:rPr>
        <w:tab/>
      </w:r>
      <w:r>
        <w:rPr>
          <w:color w:val="000000" w:themeColor="text1"/>
        </w:rPr>
        <w:tab/>
        <w:t>ocel</w:t>
      </w:r>
    </w:p>
    <w:p w14:paraId="20285473" w14:textId="223D81C0" w:rsidR="00990E3C" w:rsidRPr="009047F5" w:rsidRDefault="00BB28B8" w:rsidP="00990E3C">
      <w:pPr>
        <w:spacing w:after="0"/>
        <w:ind w:left="313" w:firstLine="708"/>
        <w:rPr>
          <w:color w:val="000000" w:themeColor="text1"/>
        </w:rPr>
      </w:pPr>
      <w:r>
        <w:rPr>
          <w:color w:val="000000" w:themeColor="text1"/>
        </w:rPr>
        <w:t>Maximální celková</w:t>
      </w:r>
      <w:r w:rsidR="00990E3C">
        <w:rPr>
          <w:color w:val="000000" w:themeColor="text1"/>
        </w:rPr>
        <w:t xml:space="preserve"> šířka zařízení</w:t>
      </w:r>
      <w:r w:rsidR="00990E3C" w:rsidRPr="009047F5">
        <w:rPr>
          <w:color w:val="000000" w:themeColor="text1"/>
        </w:rPr>
        <w:tab/>
      </w:r>
      <w:r w:rsidR="00990E3C">
        <w:rPr>
          <w:color w:val="000000" w:themeColor="text1"/>
        </w:rPr>
        <w:t xml:space="preserve">  </w:t>
      </w:r>
      <w:r w:rsidR="00990E3C">
        <w:rPr>
          <w:color w:val="000000" w:themeColor="text1"/>
        </w:rPr>
        <w:tab/>
        <w:t>5000 mm</w:t>
      </w:r>
    </w:p>
    <w:p w14:paraId="463C8B61" w14:textId="375088F7" w:rsidR="00990E3C" w:rsidRPr="009047F5" w:rsidRDefault="00990E3C" w:rsidP="00990E3C">
      <w:pPr>
        <w:spacing w:after="0"/>
        <w:ind w:left="313" w:firstLine="708"/>
        <w:rPr>
          <w:rFonts w:cs="Segoe UI"/>
          <w:color w:val="000000" w:themeColor="text1"/>
        </w:rPr>
      </w:pPr>
      <w:r>
        <w:rPr>
          <w:rFonts w:cs="Segoe UI"/>
          <w:color w:val="000000" w:themeColor="text1"/>
        </w:rPr>
        <w:t>Minimální světlá šířka</w:t>
      </w:r>
      <w:r>
        <w:rPr>
          <w:rFonts w:cs="Segoe UI"/>
          <w:color w:val="000000" w:themeColor="text1"/>
        </w:rPr>
        <w:tab/>
      </w:r>
      <w:r w:rsidRPr="009047F5">
        <w:rPr>
          <w:rFonts w:cs="Segoe UI"/>
          <w:color w:val="000000" w:themeColor="text1"/>
        </w:rPr>
        <w:t xml:space="preserve">  </w:t>
      </w:r>
      <w:r w:rsidRPr="009047F5">
        <w:rPr>
          <w:rFonts w:cs="Segoe UI"/>
          <w:color w:val="000000" w:themeColor="text1"/>
        </w:rPr>
        <w:tab/>
      </w:r>
      <w:r w:rsidRPr="009047F5">
        <w:rPr>
          <w:rFonts w:cs="Segoe UI"/>
          <w:color w:val="000000" w:themeColor="text1"/>
        </w:rPr>
        <w:tab/>
      </w:r>
      <w:r>
        <w:rPr>
          <w:rFonts w:cs="Segoe UI"/>
          <w:color w:val="000000" w:themeColor="text1"/>
        </w:rPr>
        <w:t>4000 mm</w:t>
      </w:r>
    </w:p>
    <w:p w14:paraId="1BBBECA5" w14:textId="0E72C0E3" w:rsidR="00990E3C" w:rsidRDefault="00BB28B8" w:rsidP="00990E3C">
      <w:pPr>
        <w:spacing w:after="0"/>
        <w:ind w:left="313" w:firstLine="708"/>
        <w:rPr>
          <w:rFonts w:cs="Segoe UI"/>
          <w:color w:val="000000" w:themeColor="text1"/>
        </w:rPr>
      </w:pPr>
      <w:r>
        <w:rPr>
          <w:rFonts w:cs="Segoe UI"/>
          <w:color w:val="000000" w:themeColor="text1"/>
        </w:rPr>
        <w:t>Maximální celková</w:t>
      </w:r>
      <w:r w:rsidR="00990E3C">
        <w:rPr>
          <w:rFonts w:cs="Segoe UI"/>
          <w:color w:val="000000" w:themeColor="text1"/>
        </w:rPr>
        <w:t xml:space="preserve"> výška zařízení</w:t>
      </w:r>
      <w:r w:rsidR="00990E3C" w:rsidRPr="009047F5">
        <w:rPr>
          <w:rFonts w:cs="Segoe UI"/>
          <w:color w:val="000000" w:themeColor="text1"/>
        </w:rPr>
        <w:t xml:space="preserve">  </w:t>
      </w:r>
      <w:r w:rsidR="00990E3C">
        <w:rPr>
          <w:rFonts w:cs="Segoe UI"/>
          <w:color w:val="000000" w:themeColor="text1"/>
        </w:rPr>
        <w:tab/>
      </w:r>
      <w:r w:rsidR="00990E3C">
        <w:rPr>
          <w:rFonts w:cs="Segoe UI"/>
          <w:color w:val="000000" w:themeColor="text1"/>
        </w:rPr>
        <w:tab/>
        <w:t>5500 mm</w:t>
      </w:r>
    </w:p>
    <w:p w14:paraId="137238B5" w14:textId="77777777" w:rsidR="00990E3C" w:rsidRPr="009047F5" w:rsidRDefault="00990E3C" w:rsidP="00990E3C">
      <w:pPr>
        <w:spacing w:after="0"/>
        <w:ind w:left="313" w:firstLine="708"/>
        <w:rPr>
          <w:rFonts w:cs="Segoe UI"/>
          <w:color w:val="000000" w:themeColor="text1"/>
        </w:rPr>
      </w:pPr>
      <w:r>
        <w:rPr>
          <w:rFonts w:cs="Segoe UI"/>
          <w:color w:val="000000" w:themeColor="text1"/>
        </w:rPr>
        <w:t>Výška zdvihu minimálně</w:t>
      </w:r>
      <w:r>
        <w:rPr>
          <w:rFonts w:cs="Segoe UI"/>
          <w:color w:val="000000" w:themeColor="text1"/>
        </w:rPr>
        <w:tab/>
      </w:r>
      <w:r>
        <w:rPr>
          <w:rFonts w:cs="Segoe UI"/>
          <w:color w:val="000000" w:themeColor="text1"/>
        </w:rPr>
        <w:tab/>
      </w:r>
      <w:r>
        <w:rPr>
          <w:rFonts w:cs="Segoe UI"/>
          <w:color w:val="000000" w:themeColor="text1"/>
        </w:rPr>
        <w:tab/>
        <w:t>4000 mm</w:t>
      </w:r>
    </w:p>
    <w:p w14:paraId="1FF6252A" w14:textId="0CA4F455" w:rsidR="00990E3C" w:rsidRPr="009047F5" w:rsidRDefault="00990E3C" w:rsidP="00990E3C">
      <w:pPr>
        <w:spacing w:after="0"/>
        <w:ind w:left="313" w:firstLine="708"/>
        <w:rPr>
          <w:rFonts w:cs="Segoe UI"/>
          <w:color w:val="000000" w:themeColor="text1"/>
        </w:rPr>
      </w:pPr>
      <w:r>
        <w:rPr>
          <w:rFonts w:cs="Segoe UI"/>
          <w:color w:val="000000" w:themeColor="text1"/>
        </w:rPr>
        <w:t xml:space="preserve">Minimální nosnost zdvihacího zařízení </w:t>
      </w:r>
      <w:r w:rsidRPr="009047F5">
        <w:rPr>
          <w:rFonts w:cs="Segoe UI"/>
          <w:color w:val="000000" w:themeColor="text1"/>
        </w:rPr>
        <w:tab/>
      </w:r>
      <w:r>
        <w:rPr>
          <w:rFonts w:cs="Segoe UI"/>
          <w:color w:val="000000" w:themeColor="text1"/>
        </w:rPr>
        <w:t>2000 kg</w:t>
      </w:r>
    </w:p>
    <w:p w14:paraId="40FC7295" w14:textId="77777777" w:rsidR="00990E3C" w:rsidRPr="009047F5" w:rsidRDefault="00990E3C" w:rsidP="00990E3C">
      <w:pPr>
        <w:spacing w:after="0"/>
        <w:ind w:left="313" w:firstLine="708"/>
        <w:rPr>
          <w:rFonts w:cs="Segoe UI"/>
          <w:color w:val="000000" w:themeColor="text1"/>
        </w:rPr>
      </w:pPr>
      <w:r>
        <w:rPr>
          <w:rFonts w:cs="Segoe UI"/>
          <w:color w:val="000000" w:themeColor="text1"/>
        </w:rPr>
        <w:t>Mobilita zařízení</w:t>
      </w:r>
      <w:r>
        <w:rPr>
          <w:rFonts w:cs="Segoe UI"/>
          <w:color w:val="000000" w:themeColor="text1"/>
        </w:rPr>
        <w:tab/>
      </w:r>
      <w:r>
        <w:rPr>
          <w:rFonts w:cs="Segoe UI"/>
          <w:color w:val="000000" w:themeColor="text1"/>
        </w:rPr>
        <w:tab/>
      </w:r>
      <w:r>
        <w:rPr>
          <w:rFonts w:cs="Segoe UI"/>
          <w:color w:val="000000" w:themeColor="text1"/>
        </w:rPr>
        <w:tab/>
      </w:r>
      <w:r w:rsidRPr="009047F5">
        <w:rPr>
          <w:rFonts w:cs="Segoe UI"/>
          <w:color w:val="000000" w:themeColor="text1"/>
        </w:rPr>
        <w:t xml:space="preserve">     </w:t>
      </w:r>
      <w:r w:rsidRPr="009047F5">
        <w:rPr>
          <w:rFonts w:cs="Segoe UI"/>
          <w:color w:val="000000" w:themeColor="text1"/>
        </w:rPr>
        <w:tab/>
      </w:r>
      <w:r>
        <w:rPr>
          <w:rFonts w:cs="Segoe UI"/>
          <w:color w:val="000000" w:themeColor="text1"/>
        </w:rPr>
        <w:t>vlastní kola otočná</w:t>
      </w:r>
    </w:p>
    <w:p w14:paraId="2FC48C0E" w14:textId="14CC039B" w:rsidR="00990E3C" w:rsidRPr="009047F5" w:rsidRDefault="00990E3C" w:rsidP="00990E3C">
      <w:pPr>
        <w:spacing w:after="0"/>
        <w:ind w:left="313" w:firstLine="708"/>
        <w:rPr>
          <w:rFonts w:cs="Segoe UI"/>
          <w:color w:val="000000" w:themeColor="text1"/>
        </w:rPr>
      </w:pPr>
      <w:r>
        <w:rPr>
          <w:rFonts w:cs="Segoe UI"/>
          <w:color w:val="000000" w:themeColor="text1"/>
        </w:rPr>
        <w:t>Brždění vlastních kol</w:t>
      </w:r>
      <w:r w:rsidRPr="009047F5">
        <w:rPr>
          <w:rFonts w:cs="Segoe UI"/>
          <w:color w:val="000000" w:themeColor="text1"/>
        </w:rPr>
        <w:t xml:space="preserve">    </w:t>
      </w:r>
      <w:r w:rsidRPr="009047F5">
        <w:rPr>
          <w:rFonts w:cs="Segoe UI"/>
          <w:color w:val="000000" w:themeColor="text1"/>
        </w:rPr>
        <w:tab/>
      </w:r>
      <w:r w:rsidRPr="009047F5">
        <w:rPr>
          <w:rFonts w:cs="Segoe UI"/>
          <w:color w:val="000000" w:themeColor="text1"/>
        </w:rPr>
        <w:tab/>
      </w:r>
      <w:r w:rsidRPr="009047F5">
        <w:rPr>
          <w:rFonts w:cs="Segoe UI"/>
          <w:color w:val="000000" w:themeColor="text1"/>
        </w:rPr>
        <w:tab/>
      </w:r>
      <w:r>
        <w:rPr>
          <w:rFonts w:cs="Segoe UI"/>
          <w:color w:val="000000" w:themeColor="text1"/>
        </w:rPr>
        <w:t>minimálně na dvou kolech</w:t>
      </w:r>
      <w:r>
        <w:rPr>
          <w:rFonts w:cs="Segoe UI"/>
          <w:color w:val="000000" w:themeColor="text1"/>
        </w:rPr>
        <w:tab/>
      </w:r>
    </w:p>
    <w:p w14:paraId="223DCB55" w14:textId="13B13A1A" w:rsidR="00990E3C" w:rsidRPr="009047F5" w:rsidRDefault="00990E3C" w:rsidP="00990E3C">
      <w:pPr>
        <w:spacing w:after="0"/>
        <w:ind w:left="3540" w:hanging="2519"/>
        <w:rPr>
          <w:color w:val="000000" w:themeColor="text1"/>
        </w:rPr>
      </w:pPr>
      <w:r>
        <w:rPr>
          <w:color w:val="000000" w:themeColor="text1"/>
        </w:rPr>
        <w:t>Provedení jeřábu</w:t>
      </w:r>
      <w:r>
        <w:rPr>
          <w:color w:val="000000" w:themeColor="text1"/>
        </w:rPr>
        <w:tab/>
      </w:r>
      <w:r>
        <w:rPr>
          <w:color w:val="000000" w:themeColor="text1"/>
        </w:rPr>
        <w:tab/>
      </w:r>
      <w:r>
        <w:rPr>
          <w:color w:val="000000" w:themeColor="text1"/>
        </w:rPr>
        <w:tab/>
      </w:r>
      <w:r w:rsidRPr="00244A39">
        <w:rPr>
          <w:color w:val="000000" w:themeColor="text1"/>
        </w:rPr>
        <w:t xml:space="preserve">s elektrickým kladkostrojem a </w:t>
      </w:r>
      <w:r w:rsidR="00244A39" w:rsidRPr="00244A39">
        <w:rPr>
          <w:color w:val="000000" w:themeColor="text1"/>
        </w:rPr>
        <w:tab/>
      </w:r>
      <w:r w:rsidR="00244A39" w:rsidRPr="00244A39">
        <w:rPr>
          <w:color w:val="000000" w:themeColor="text1"/>
        </w:rPr>
        <w:tab/>
      </w:r>
      <w:r w:rsidR="00244A39" w:rsidRPr="00244A39">
        <w:rPr>
          <w:color w:val="000000" w:themeColor="text1"/>
        </w:rPr>
        <w:tab/>
      </w:r>
      <w:r w:rsidR="00244A39" w:rsidRPr="00244A39">
        <w:rPr>
          <w:color w:val="000000" w:themeColor="text1"/>
        </w:rPr>
        <w:tab/>
      </w:r>
      <w:r w:rsidRPr="00244A39">
        <w:rPr>
          <w:color w:val="000000" w:themeColor="text1"/>
        </w:rPr>
        <w:t>mechanickým pojezdem</w:t>
      </w:r>
    </w:p>
    <w:p w14:paraId="37AE31FA" w14:textId="314CEC54" w:rsidR="00990E3C" w:rsidRDefault="00990E3C" w:rsidP="00990E3C">
      <w:pPr>
        <w:spacing w:after="0"/>
        <w:ind w:left="313" w:firstLine="708"/>
        <w:rPr>
          <w:color w:val="000000" w:themeColor="text1"/>
        </w:rPr>
      </w:pPr>
      <w:r>
        <w:rPr>
          <w:color w:val="000000" w:themeColor="text1"/>
        </w:rPr>
        <w:t>Počet rychlostí zdvihu</w:t>
      </w:r>
      <w:r>
        <w:rPr>
          <w:color w:val="000000" w:themeColor="text1"/>
        </w:rPr>
        <w:tab/>
      </w:r>
      <w:r>
        <w:rPr>
          <w:color w:val="000000" w:themeColor="text1"/>
        </w:rPr>
        <w:tab/>
      </w:r>
      <w:r>
        <w:rPr>
          <w:color w:val="000000" w:themeColor="text1"/>
        </w:rPr>
        <w:tab/>
        <w:t>2 (hlavní, jemný)</w:t>
      </w:r>
    </w:p>
    <w:p w14:paraId="30C02335" w14:textId="77777777" w:rsidR="00990E3C" w:rsidRDefault="00990E3C" w:rsidP="00990E3C">
      <w:pPr>
        <w:spacing w:after="0"/>
        <w:ind w:left="313" w:firstLine="708"/>
        <w:rPr>
          <w:color w:val="000000" w:themeColor="text1"/>
        </w:rPr>
      </w:pPr>
      <w:r>
        <w:rPr>
          <w:color w:val="000000" w:themeColor="text1"/>
        </w:rPr>
        <w:t>Rychlost hlavního zdvihu</w:t>
      </w:r>
      <w:r>
        <w:rPr>
          <w:color w:val="000000" w:themeColor="text1"/>
        </w:rPr>
        <w:tab/>
      </w:r>
      <w:r>
        <w:rPr>
          <w:color w:val="000000" w:themeColor="text1"/>
        </w:rPr>
        <w:tab/>
      </w:r>
      <w:r>
        <w:rPr>
          <w:color w:val="000000" w:themeColor="text1"/>
        </w:rPr>
        <w:tab/>
        <w:t>3 - 5 m/min</w:t>
      </w:r>
    </w:p>
    <w:p w14:paraId="5613647F" w14:textId="77777777" w:rsidR="00990E3C" w:rsidRDefault="00990E3C" w:rsidP="00990E3C">
      <w:pPr>
        <w:spacing w:after="0"/>
        <w:ind w:left="313" w:firstLine="708"/>
        <w:rPr>
          <w:color w:val="000000" w:themeColor="text1"/>
        </w:rPr>
      </w:pPr>
      <w:r>
        <w:rPr>
          <w:color w:val="000000" w:themeColor="text1"/>
        </w:rPr>
        <w:t>Rychlost jemného zdvihu</w:t>
      </w:r>
      <w:r>
        <w:rPr>
          <w:color w:val="000000" w:themeColor="text1"/>
        </w:rPr>
        <w:tab/>
      </w:r>
      <w:r>
        <w:rPr>
          <w:color w:val="000000" w:themeColor="text1"/>
        </w:rPr>
        <w:tab/>
      </w:r>
      <w:r>
        <w:rPr>
          <w:color w:val="000000" w:themeColor="text1"/>
        </w:rPr>
        <w:tab/>
        <w:t>0,5 - 1 m/min</w:t>
      </w:r>
    </w:p>
    <w:p w14:paraId="4793783B" w14:textId="387BE582" w:rsidR="00990E3C" w:rsidRDefault="00990E3C" w:rsidP="00990E3C">
      <w:pPr>
        <w:ind w:left="1021"/>
        <w:rPr>
          <w:color w:val="000000" w:themeColor="text1"/>
        </w:rPr>
      </w:pPr>
      <w:r>
        <w:rPr>
          <w:color w:val="000000" w:themeColor="text1"/>
        </w:rPr>
        <w:t xml:space="preserve">Provozní napětí </w:t>
      </w:r>
      <w:r>
        <w:rPr>
          <w:color w:val="000000" w:themeColor="text1"/>
        </w:rPr>
        <w:tab/>
      </w:r>
      <w:r>
        <w:rPr>
          <w:color w:val="000000" w:themeColor="text1"/>
        </w:rPr>
        <w:tab/>
      </w:r>
      <w:r>
        <w:rPr>
          <w:color w:val="000000" w:themeColor="text1"/>
        </w:rPr>
        <w:tab/>
      </w:r>
      <w:r>
        <w:rPr>
          <w:color w:val="000000" w:themeColor="text1"/>
        </w:rPr>
        <w:tab/>
        <w:t>400 V, 50 Hz</w:t>
      </w:r>
    </w:p>
    <w:p w14:paraId="04207BCE" w14:textId="027E01BE" w:rsidR="00990E3C" w:rsidRDefault="00990E3C" w:rsidP="00990E3C">
      <w:pPr>
        <w:ind w:left="1021"/>
        <w:rPr>
          <w:noProof/>
          <w:color w:val="000000" w:themeColor="text1"/>
        </w:rPr>
      </w:pPr>
      <w:r>
        <w:rPr>
          <w:color w:val="000000" w:themeColor="text1"/>
        </w:rPr>
        <w:t>Součástí dodání výše uvedeného ocelového portálového jeřábu, bude montáž a zaškolení obsluhy.</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7CEC8AC0" w:rsidR="00FE1CF2" w:rsidRDefault="00990E3C" w:rsidP="004E7289">
      <w:pPr>
        <w:pStyle w:val="Odstavecseseznamem"/>
        <w:numPr>
          <w:ilvl w:val="1"/>
          <w:numId w:val="5"/>
        </w:numPr>
        <w:spacing w:before="120"/>
        <w:ind w:hanging="454"/>
        <w:rPr>
          <w:rFonts w:ascii="Verdana" w:eastAsia="Verdana" w:hAnsi="Verdana" w:cs="Times New Roman"/>
          <w:noProof/>
        </w:rPr>
      </w:pPr>
      <w:r>
        <w:rPr>
          <w:rFonts w:ascii="Verdana" w:eastAsia="Verdana" w:hAnsi="Verdana" w:cs="Times New Roman"/>
          <w:noProof/>
        </w:rPr>
        <w:t>Z</w:t>
      </w:r>
      <w:r w:rsidR="000C1581" w:rsidRPr="00990E3C">
        <w:rPr>
          <w:rFonts w:ascii="Verdana" w:eastAsia="Verdana" w:hAnsi="Verdana" w:cs="Times New Roman"/>
          <w:noProof/>
        </w:rPr>
        <w:t xml:space="preserve">boží </w:t>
      </w:r>
      <w:r>
        <w:rPr>
          <w:rFonts w:ascii="Verdana" w:eastAsia="Verdana" w:hAnsi="Verdana" w:cs="Times New Roman"/>
          <w:noProof/>
        </w:rPr>
        <w:t xml:space="preserve">bude dodáno do </w:t>
      </w:r>
      <w:r>
        <w:rPr>
          <w:rFonts w:cs="Arial"/>
        </w:rPr>
        <w:t xml:space="preserve">SUO Beroun, </w:t>
      </w:r>
      <w:r w:rsidRPr="00AE17D0">
        <w:rPr>
          <w:rFonts w:cs="Arial"/>
        </w:rPr>
        <w:t xml:space="preserve">GPS: </w:t>
      </w:r>
      <w:r w:rsidRPr="00903344">
        <w:rPr>
          <w:rFonts w:cs="Arial"/>
          <w:bCs/>
          <w:color w:val="000000"/>
        </w:rPr>
        <w:t>49°57'33.1"N 14°04'55.6"E</w:t>
      </w:r>
      <w:r w:rsidR="00373009">
        <w:rPr>
          <w:rFonts w:ascii="Verdana" w:eastAsia="Verdana" w:hAnsi="Verdana" w:cs="Times New Roman"/>
          <w:noProof/>
        </w:rPr>
        <w:t xml:space="preserve">. </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248C4CB0"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w:t>
      </w:r>
      <w:r w:rsidRPr="00990E3C">
        <w:rPr>
          <w:noProof/>
        </w:rPr>
        <w:t xml:space="preserve">do </w:t>
      </w:r>
      <w:r w:rsidR="009C728B">
        <w:rPr>
          <w:b/>
          <w:noProof/>
        </w:rPr>
        <w:t>30</w:t>
      </w:r>
      <w:r w:rsidR="00990E3C" w:rsidRPr="00990E3C">
        <w:rPr>
          <w:b/>
          <w:noProof/>
        </w:rPr>
        <w:t>. 11</w:t>
      </w:r>
      <w:r w:rsidRPr="00990E3C">
        <w:rPr>
          <w:b/>
          <w:noProof/>
        </w:rPr>
        <w:t>. 2021.</w:t>
      </w:r>
      <w:r w:rsidR="00990E3C">
        <w:rPr>
          <w:b/>
          <w:noProof/>
        </w:rPr>
        <w:br/>
      </w:r>
      <w:r w:rsidR="00990E3C">
        <w:rPr>
          <w:b/>
          <w:noProof/>
        </w:rPr>
        <w:br/>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lastRenderedPageBreak/>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30D3956B"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bez DPH: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7CBFBD91" w:rsidR="004451FE" w:rsidRPr="00D47B38" w:rsidRDefault="004451FE" w:rsidP="004451FE">
      <w:pPr>
        <w:pStyle w:val="Odstavecseseznamem"/>
        <w:tabs>
          <w:tab w:val="left" w:pos="5670"/>
        </w:tabs>
        <w:spacing w:before="120" w:after="120"/>
        <w:ind w:left="1004"/>
        <w:contextualSpacing w:val="0"/>
        <w:rPr>
          <w:highlight w:val="yellow"/>
        </w:rPr>
      </w:pPr>
      <w:r>
        <w:rPr>
          <w:highlight w:val="yellow"/>
        </w:rPr>
        <w:t xml:space="preserve">Celková </w:t>
      </w:r>
      <w:r w:rsidRPr="00D47B38">
        <w:rPr>
          <w:highlight w:val="yellow"/>
        </w:rPr>
        <w:t>c</w:t>
      </w:r>
      <w:r w:rsidR="0012326F">
        <w:rPr>
          <w:highlight w:val="yellow"/>
        </w:rPr>
        <w:t xml:space="preserve">ena </w:t>
      </w:r>
      <w:r w:rsidRPr="00D47B38">
        <w:rPr>
          <w:highlight w:val="yellow"/>
        </w:rPr>
        <w:t xml:space="preserve">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233F1C37"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Pr="00380C61">
        <w:rPr>
          <w:b/>
          <w:highlight w:val="yellow"/>
        </w:rPr>
        <w:t>bez DPH slovy</w:t>
      </w:r>
      <w:r w:rsidRPr="0054630A">
        <w:rPr>
          <w:highlight w:val="yellow"/>
        </w:rPr>
        <w:t xml:space="preserve">:  </w:t>
      </w:r>
      <w:r w:rsidRPr="0054630A">
        <w:rPr>
          <w:highlight w:val="yellow"/>
        </w:rPr>
        <w:tab/>
        <w:t>Kč</w:t>
      </w:r>
    </w:p>
    <w:p w14:paraId="257A3EF1" w14:textId="015C2513" w:rsidR="00352395"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990E3C"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w:t>
      </w:r>
      <w:r w:rsidRPr="00990E3C">
        <w:rPr>
          <w:noProof/>
        </w:rPr>
        <w:t xml:space="preserve">podmínek uvedených v této smlouvě. </w:t>
      </w:r>
    </w:p>
    <w:p w14:paraId="4841F2EF" w14:textId="77777777" w:rsidR="00943057" w:rsidRPr="00990E3C" w:rsidRDefault="00943057" w:rsidP="00373009">
      <w:pPr>
        <w:pStyle w:val="Odstavecseseznamem"/>
        <w:numPr>
          <w:ilvl w:val="1"/>
          <w:numId w:val="5"/>
        </w:numPr>
        <w:ind w:left="1078" w:hanging="454"/>
        <w:contextualSpacing w:val="0"/>
        <w:rPr>
          <w:noProof/>
        </w:rPr>
      </w:pPr>
      <w:r w:rsidRPr="00990E3C">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w:t>
      </w:r>
      <w:r w:rsidRPr="00990E3C">
        <w:rPr>
          <w:noProof/>
        </w:rPr>
        <w:t xml:space="preserve">dobu </w:t>
      </w:r>
      <w:r w:rsidRPr="00990E3C">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373009">
      <w:pPr>
        <w:numPr>
          <w:ilvl w:val="1"/>
          <w:numId w:val="5"/>
        </w:numPr>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lastRenderedPageBreak/>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4C291896" w:rsidR="00943057" w:rsidRPr="007C5932" w:rsidRDefault="00943057" w:rsidP="00943057">
      <w:pPr>
        <w:pStyle w:val="Odstavecseseznamem"/>
        <w:spacing w:after="120"/>
        <w:ind w:left="1077"/>
        <w:contextualSpacing w:val="0"/>
        <w:rPr>
          <w:b/>
          <w:noProof/>
          <w:highlight w:val="green"/>
        </w:rPr>
      </w:pPr>
      <w:r>
        <w:rPr>
          <w:b/>
          <w:noProof/>
        </w:rPr>
        <w:t xml:space="preserve">- </w:t>
      </w:r>
      <w:r w:rsidR="00990E3C" w:rsidRPr="00990E3C">
        <w:rPr>
          <w:b/>
          <w:noProof/>
        </w:rPr>
        <w:t>Šlajchrt Oldřich</w:t>
      </w:r>
      <w:r w:rsidR="007C5932" w:rsidRPr="00990E3C">
        <w:rPr>
          <w:b/>
          <w:noProof/>
        </w:rPr>
        <w:t>,</w:t>
      </w:r>
      <w:r w:rsidR="00990E3C" w:rsidRPr="00990E3C">
        <w:rPr>
          <w:b/>
          <w:noProof/>
        </w:rPr>
        <w:t xml:space="preserve"> vedoucí SUO Beroun,</w:t>
      </w:r>
      <w:r w:rsidR="007C5932" w:rsidRPr="00990E3C">
        <w:rPr>
          <w:b/>
          <w:noProof/>
        </w:rPr>
        <w:t xml:space="preserve"> tel.: </w:t>
      </w:r>
      <w:r w:rsidR="00990E3C" w:rsidRPr="00990E3C">
        <w:rPr>
          <w:b/>
          <w:noProof/>
        </w:rPr>
        <w:t>+420 724 522</w:t>
      </w:r>
      <w:r w:rsidR="00990E3C">
        <w:rPr>
          <w:b/>
          <w:noProof/>
        </w:rPr>
        <w:t> </w:t>
      </w:r>
      <w:r w:rsidR="00990E3C" w:rsidRPr="00990E3C">
        <w:rPr>
          <w:b/>
          <w:noProof/>
        </w:rPr>
        <w:t>370</w:t>
      </w:r>
      <w:r w:rsidR="00990E3C">
        <w:rPr>
          <w:b/>
          <w:noProof/>
        </w:rPr>
        <w:t xml:space="preserve">, </w:t>
      </w:r>
      <w:r w:rsidR="00990E3C">
        <w:rPr>
          <w:b/>
          <w:noProof/>
        </w:rPr>
        <w:br/>
        <w:t xml:space="preserve">email: </w:t>
      </w:r>
      <w:r w:rsidR="00990E3C" w:rsidRPr="00990E3C">
        <w:rPr>
          <w:b/>
          <w:noProof/>
        </w:rPr>
        <w:t>Slajchrt@spravazeleznic.cz</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073745E5" w:rsidR="00943057" w:rsidRPr="00ED3514" w:rsidRDefault="00895A9C" w:rsidP="00373009">
      <w:pPr>
        <w:numPr>
          <w:ilvl w:val="1"/>
          <w:numId w:val="5"/>
        </w:numPr>
        <w:rPr>
          <w:rFonts w:ascii="Verdana" w:eastAsia="Verdana" w:hAnsi="Verdana" w:cs="Times New Roman"/>
          <w:noProof/>
        </w:rPr>
      </w:pPr>
      <w:r>
        <w:rPr>
          <w:rFonts w:ascii="Verdana" w:eastAsia="Verdana" w:hAnsi="Verdana" w:cs="Times New Roman"/>
          <w:noProof/>
        </w:rPr>
        <w:t>Splatnost faktury je 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811E5E">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lastRenderedPageBreak/>
        <w:tab/>
      </w:r>
      <w:r w:rsidRPr="000B39E3">
        <w:rPr>
          <w:rFonts w:asciiTheme="minorHAnsi" w:hAnsiTheme="minorHAnsi"/>
          <w:bCs/>
          <w:color w:val="auto"/>
          <w:sz w:val="18"/>
          <w:szCs w:val="18"/>
        </w:rPr>
        <w:t xml:space="preserve">IČ: 709 94 234, DIČ: CZ70994234    </w:t>
      </w:r>
    </w:p>
    <w:p w14:paraId="60B5A063" w14:textId="77777777" w:rsidR="00811E5E" w:rsidRDefault="00811E5E" w:rsidP="00811E5E">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5DB6D341" w:rsidR="00943057" w:rsidRDefault="00811E5E" w:rsidP="00811E5E">
      <w:pPr>
        <w:overflowPunct w:val="0"/>
        <w:autoSpaceDE w:val="0"/>
        <w:autoSpaceDN w:val="0"/>
        <w:adjustRightInd w:val="0"/>
        <w:spacing w:after="0" w:line="240" w:lineRule="auto"/>
        <w:ind w:left="1078"/>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0BCE1B4"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009C728B">
        <w:rPr>
          <w:noProof/>
        </w:rPr>
        <w:t>0,1</w:t>
      </w:r>
      <w:r w:rsidRPr="001D7CE4">
        <w:rPr>
          <w:noProof/>
        </w:rPr>
        <w:t xml:space="preserve">% </w:t>
      </w:r>
      <w:r>
        <w:rPr>
          <w:noProof/>
        </w:rPr>
        <w:t>ze smluvní ceny</w:t>
      </w:r>
      <w:r w:rsidRPr="001D7CE4">
        <w:rPr>
          <w:noProof/>
        </w:rPr>
        <w:t xml:space="preserve"> za každý </w:t>
      </w:r>
      <w:r>
        <w:rPr>
          <w:noProof/>
        </w:rPr>
        <w:t xml:space="preserve">byť i </w:t>
      </w:r>
      <w:r w:rsidRPr="007B581F">
        <w:rPr>
          <w:noProof/>
        </w:rPr>
        <w:t xml:space="preserve">započatý </w:t>
      </w:r>
      <w:r w:rsidR="009C728B">
        <w:rPr>
          <w:noProof/>
        </w:rPr>
        <w:t>den prodlení, nejméně však 1</w:t>
      </w:r>
      <w:bookmarkStart w:id="0" w:name="_GoBack"/>
      <w:bookmarkEnd w:id="0"/>
      <w:r w:rsidRPr="001D7CE4">
        <w:rPr>
          <w:noProof/>
        </w:rPr>
        <w:t>.000,-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lastRenderedPageBreak/>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895A9C">
        <w:rPr>
          <w:noProof/>
        </w:rPr>
        <w:t>výši 1% z celkové</w:t>
      </w:r>
      <w:r w:rsidRPr="007B581F">
        <w:rPr>
          <w:noProof/>
        </w:rPr>
        <w:t xml:space="preserve">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lastRenderedPageBreak/>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4AF71726" w14:textId="55EC405D" w:rsidR="00F32FF8" w:rsidRPr="000B39E3" w:rsidRDefault="00CC2A09" w:rsidP="00380C61">
      <w:pPr>
        <w:numPr>
          <w:ilvl w:val="1"/>
          <w:numId w:val="8"/>
        </w:numPr>
        <w:spacing w:after="120"/>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0F318DCA"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w:t>
      </w:r>
      <w:r w:rsidR="0054209E" w:rsidRPr="001F274F">
        <w:rPr>
          <w:rFonts w:ascii="Verdana" w:eastAsia="Verdana" w:hAnsi="Verdana" w:cs="Times New Roman"/>
          <w:noProof/>
        </w:rPr>
        <w:lastRenderedPageBreak/>
        <w:t xml:space="preserve">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7AD4103B" w:rsidR="00D7339C" w:rsidRPr="00527AD4"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3A8C19A9" w:rsidR="00DE3829" w:rsidRPr="00895A9C" w:rsidRDefault="00DE3829"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w:t>
      </w:r>
      <w:r w:rsidRPr="00895A9C">
        <w:rPr>
          <w:rFonts w:ascii="Verdana" w:eastAsia="Verdana" w:hAnsi="Verdana" w:cs="Times New Roman"/>
          <w:noProof/>
        </w:rPr>
        <w:t>vyhotovena v </w:t>
      </w:r>
      <w:r w:rsidRPr="00F84658">
        <w:rPr>
          <w:rFonts w:ascii="Verdana" w:eastAsia="Verdana" w:hAnsi="Verdana" w:cs="Times New Roman"/>
          <w:noProof/>
          <w:highlight w:val="yellow"/>
        </w:rPr>
        <w:t>3 (třech)</w:t>
      </w:r>
      <w:r w:rsidRPr="00895A9C">
        <w:rPr>
          <w:rFonts w:ascii="Verdana" w:eastAsia="Verdana" w:hAnsi="Verdana" w:cs="Times New Roman"/>
          <w:noProof/>
        </w:rPr>
        <w:t xml:space="preserve"> stejnopisech</w:t>
      </w:r>
      <w:r w:rsidRPr="001F274F">
        <w:rPr>
          <w:rFonts w:ascii="Verdana" w:eastAsia="Verdana" w:hAnsi="Verdana" w:cs="Times New Roman"/>
          <w:noProof/>
        </w:rPr>
        <w:t xml:space="preserve">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 xml:space="preserve">1 </w:t>
      </w:r>
      <w:r w:rsidRPr="00895A9C">
        <w:rPr>
          <w:rFonts w:ascii="Verdana" w:eastAsia="Verdana" w:hAnsi="Verdana" w:cs="Times New Roman"/>
          <w:noProof/>
        </w:rPr>
        <w:t>vyhotovení smlouvy.</w:t>
      </w:r>
    </w:p>
    <w:p w14:paraId="6B2874BC" w14:textId="125DDED6" w:rsidR="007063C7" w:rsidRPr="00895A9C" w:rsidRDefault="00895A9C" w:rsidP="007063C7">
      <w:pPr>
        <w:pStyle w:val="BodyText31"/>
        <w:tabs>
          <w:tab w:val="clear" w:pos="2268"/>
          <w:tab w:val="clear" w:pos="4536"/>
          <w:tab w:val="left" w:pos="1418"/>
        </w:tabs>
        <w:ind w:left="420"/>
        <w:jc w:val="left"/>
        <w:rPr>
          <w:rFonts w:asciiTheme="minorHAnsi" w:hAnsiTheme="minorHAnsi" w:cs="Times New Roman"/>
          <w:sz w:val="18"/>
          <w:szCs w:val="18"/>
        </w:rPr>
      </w:pP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lastRenderedPageBreak/>
        <w:br/>
      </w:r>
      <w:r w:rsidR="007063C7" w:rsidRPr="00895A9C">
        <w:rPr>
          <w:rFonts w:asciiTheme="minorHAnsi" w:hAnsiTheme="minorHAnsi" w:cs="Times New Roman"/>
          <w:sz w:val="18"/>
          <w:szCs w:val="18"/>
        </w:rPr>
        <w:t>Příloha č. 1:</w:t>
      </w:r>
      <w:r w:rsidR="007063C7" w:rsidRPr="00895A9C">
        <w:rPr>
          <w:rFonts w:asciiTheme="minorHAnsi" w:hAnsiTheme="minorHAnsi" w:cs="Times New Roman"/>
          <w:sz w:val="18"/>
          <w:szCs w:val="18"/>
        </w:rPr>
        <w:tab/>
        <w:t>Formulář nabídky</w:t>
      </w:r>
    </w:p>
    <w:p w14:paraId="0A1344C7" w14:textId="77777777" w:rsidR="007063C7" w:rsidRPr="00895A9C" w:rsidRDefault="007063C7" w:rsidP="007063C7">
      <w:pPr>
        <w:pStyle w:val="BodyText31"/>
        <w:tabs>
          <w:tab w:val="clear" w:pos="2268"/>
          <w:tab w:val="clear" w:pos="4536"/>
        </w:tabs>
        <w:ind w:left="420"/>
        <w:jc w:val="left"/>
        <w:rPr>
          <w:rFonts w:asciiTheme="minorHAnsi" w:hAnsiTheme="minorHAnsi"/>
          <w:sz w:val="18"/>
          <w:szCs w:val="18"/>
        </w:rPr>
      </w:pPr>
      <w:r w:rsidRPr="00895A9C">
        <w:rPr>
          <w:rFonts w:asciiTheme="minorHAnsi" w:hAnsiTheme="minorHAnsi" w:cs="Times New Roman"/>
          <w:sz w:val="18"/>
          <w:szCs w:val="18"/>
        </w:rPr>
        <w:t>Příloha č. 2:</w:t>
      </w:r>
      <w:r w:rsidRPr="00895A9C">
        <w:rPr>
          <w:rFonts w:asciiTheme="minorHAnsi" w:hAnsiTheme="minorHAnsi" w:cs="Times New Roman"/>
          <w:sz w:val="18"/>
          <w:szCs w:val="18"/>
        </w:rPr>
        <w:tab/>
      </w:r>
      <w:r w:rsidRPr="00895A9C">
        <w:rPr>
          <w:rFonts w:asciiTheme="minorHAnsi" w:hAnsiTheme="minorHAnsi"/>
          <w:sz w:val="18"/>
          <w:szCs w:val="18"/>
        </w:rPr>
        <w:t>Oprávněné osoby</w:t>
      </w:r>
      <w:r w:rsidRPr="00895A9C" w:rsidDel="000710A8">
        <w:rPr>
          <w:rFonts w:asciiTheme="minorHAnsi" w:hAnsiTheme="minorHAnsi"/>
          <w:sz w:val="18"/>
          <w:szCs w:val="18"/>
        </w:rPr>
        <w:t xml:space="preserve"> </w:t>
      </w:r>
    </w:p>
    <w:p w14:paraId="28CAF488" w14:textId="77777777" w:rsidR="00895A9C" w:rsidRPr="00895A9C" w:rsidRDefault="001A64D1" w:rsidP="007063C7">
      <w:pPr>
        <w:pStyle w:val="BodyText31"/>
        <w:tabs>
          <w:tab w:val="clear" w:pos="2268"/>
          <w:tab w:val="clear" w:pos="4536"/>
        </w:tabs>
        <w:ind w:left="420"/>
        <w:jc w:val="left"/>
        <w:rPr>
          <w:rFonts w:asciiTheme="minorHAnsi" w:hAnsiTheme="minorHAnsi"/>
          <w:sz w:val="18"/>
          <w:szCs w:val="18"/>
        </w:rPr>
      </w:pPr>
      <w:r w:rsidRPr="00895A9C">
        <w:rPr>
          <w:rFonts w:asciiTheme="minorHAnsi" w:hAnsiTheme="minorHAnsi" w:cs="Times New Roman"/>
          <w:sz w:val="18"/>
          <w:szCs w:val="18"/>
        </w:rPr>
        <w:t>Příloha č. 3</w:t>
      </w:r>
      <w:r w:rsidR="007063C7" w:rsidRPr="00895A9C">
        <w:rPr>
          <w:rFonts w:asciiTheme="minorHAnsi" w:hAnsiTheme="minorHAnsi" w:cs="Times New Roman"/>
          <w:sz w:val="18"/>
          <w:szCs w:val="18"/>
        </w:rPr>
        <w:t>:</w:t>
      </w:r>
      <w:r w:rsidR="007063C7" w:rsidRPr="00895A9C">
        <w:rPr>
          <w:rFonts w:asciiTheme="minorHAnsi" w:hAnsiTheme="minorHAnsi" w:cs="Times New Roman"/>
          <w:sz w:val="18"/>
          <w:szCs w:val="18"/>
        </w:rPr>
        <w:tab/>
      </w:r>
      <w:r w:rsidR="007063C7" w:rsidRPr="00895A9C">
        <w:rPr>
          <w:rFonts w:asciiTheme="minorHAnsi" w:hAnsiTheme="minorHAnsi"/>
          <w:sz w:val="18"/>
          <w:szCs w:val="18"/>
        </w:rPr>
        <w:t>Seznam poddodavatelů</w:t>
      </w:r>
    </w:p>
    <w:p w14:paraId="26E5D54B" w14:textId="7010E11F" w:rsidR="007063C7" w:rsidRDefault="00895A9C" w:rsidP="007063C7">
      <w:pPr>
        <w:pStyle w:val="BodyText31"/>
        <w:tabs>
          <w:tab w:val="clear" w:pos="2268"/>
          <w:tab w:val="clear" w:pos="4536"/>
        </w:tabs>
        <w:ind w:left="420"/>
        <w:jc w:val="left"/>
        <w:rPr>
          <w:rFonts w:asciiTheme="minorHAnsi" w:hAnsiTheme="minorHAnsi"/>
          <w:sz w:val="18"/>
          <w:szCs w:val="18"/>
        </w:rPr>
      </w:pPr>
      <w:r w:rsidRPr="00895A9C">
        <w:rPr>
          <w:rFonts w:asciiTheme="minorHAnsi" w:hAnsiTheme="minorHAnsi"/>
          <w:sz w:val="18"/>
          <w:szCs w:val="18"/>
        </w:rPr>
        <w:t xml:space="preserve">Příloha č. 4: </w:t>
      </w:r>
      <w:r w:rsidRPr="00895A9C">
        <w:rPr>
          <w:rFonts w:asciiTheme="minorHAnsi" w:hAnsiTheme="minorHAnsi"/>
          <w:sz w:val="18"/>
          <w:szCs w:val="18"/>
        </w:rPr>
        <w:tab/>
        <w:t>Analýza nebezpečí</w:t>
      </w:r>
      <w:r>
        <w:rPr>
          <w:rFonts w:asciiTheme="minorHAnsi" w:hAnsiTheme="minorHAnsi"/>
          <w:sz w:val="18"/>
          <w:szCs w:val="18"/>
        </w:rPr>
        <w:t xml:space="preserve"> a hodnocení rizik</w:t>
      </w:r>
      <w:r w:rsidR="007063C7" w:rsidRPr="004C663A" w:rsidDel="000710A8">
        <w:rPr>
          <w:rFonts w:asciiTheme="minorHAnsi" w:hAnsiTheme="minorHAnsi"/>
          <w:sz w:val="18"/>
          <w:szCs w:val="18"/>
        </w:rPr>
        <w:t xml:space="preserve"> </w:t>
      </w:r>
    </w:p>
    <w:p w14:paraId="5299672F" w14:textId="3A72FCD2" w:rsidR="00E95697" w:rsidRPr="004C663A" w:rsidRDefault="00E95697"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 xml:space="preserve">Příloha č. 5: </w:t>
      </w:r>
      <w:r>
        <w:rPr>
          <w:rFonts w:asciiTheme="minorHAnsi" w:hAnsiTheme="minorHAnsi"/>
          <w:sz w:val="18"/>
          <w:szCs w:val="18"/>
        </w:rPr>
        <w:tab/>
      </w:r>
      <w:r w:rsidRPr="00E95697">
        <w:rPr>
          <w:rFonts w:asciiTheme="minorHAnsi" w:hAnsiTheme="minorHAnsi"/>
          <w:sz w:val="18"/>
          <w:szCs w:val="18"/>
        </w:rPr>
        <w:t>Opatření pro postup v případě anonymního oznámení o NVS</w:t>
      </w:r>
    </w:p>
    <w:p w14:paraId="663073D6" w14:textId="77777777" w:rsidR="00895A9C" w:rsidRDefault="00895A9C" w:rsidP="00380C61">
      <w:pPr>
        <w:tabs>
          <w:tab w:val="left" w:pos="5103"/>
        </w:tabs>
        <w:spacing w:before="240"/>
      </w:pPr>
    </w:p>
    <w:p w14:paraId="372521B6" w14:textId="412FE9FD"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54492275" w14:textId="77777777" w:rsidR="00895A9C" w:rsidRDefault="00895A9C" w:rsidP="0054209E">
      <w:pPr>
        <w:tabs>
          <w:tab w:val="left" w:pos="5103"/>
        </w:tabs>
        <w:spacing w:after="0"/>
      </w:pPr>
    </w:p>
    <w:p w14:paraId="0047A9BA" w14:textId="7B71B567"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77777777" w:rsidR="00285336" w:rsidRDefault="00285336" w:rsidP="0054209E"/>
    <w:p w14:paraId="66E94666" w14:textId="77777777" w:rsidR="00895A9C" w:rsidRDefault="00895A9C" w:rsidP="004E7289"/>
    <w:p w14:paraId="308EA6B4" w14:textId="77777777" w:rsidR="00895A9C" w:rsidRDefault="00895A9C" w:rsidP="004E7289"/>
    <w:p w14:paraId="38D0249A" w14:textId="502EDAD9" w:rsidR="004C663A" w:rsidRDefault="0054209E" w:rsidP="004E7289">
      <w:r w:rsidRPr="0019340A">
        <w:t>Tato smlouva byla uveřejněna prostředni</w:t>
      </w:r>
      <w:r w:rsidR="004E7289">
        <w:t>ctvím Registru smluv dne ………………</w:t>
      </w:r>
    </w:p>
    <w:p w14:paraId="1BD4CF1A" w14:textId="5B15803D" w:rsidR="00895A9C" w:rsidRDefault="00895A9C">
      <w:pPr>
        <w:rPr>
          <w:rFonts w:asciiTheme="majorHAnsi" w:hAnsiTheme="majorHAnsi"/>
          <w:b/>
          <w:caps/>
          <w:sz w:val="22"/>
        </w:rPr>
      </w:pPr>
      <w:r>
        <w:br w:type="page"/>
      </w:r>
    </w:p>
    <w:p w14:paraId="62E583FE" w14:textId="77777777" w:rsidR="001A64D1" w:rsidRDefault="001A64D1" w:rsidP="00E76DC4">
      <w:pPr>
        <w:pStyle w:val="Nadpisbezsl1-1"/>
      </w:pPr>
    </w:p>
    <w:p w14:paraId="7DBCA218" w14:textId="62CD1FA1" w:rsidR="00E76DC4" w:rsidRPr="00B26902" w:rsidRDefault="00E76DC4" w:rsidP="00E76DC4">
      <w:pPr>
        <w:pStyle w:val="Nadpisbezsl1-1"/>
      </w:pPr>
      <w:r>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615A333E" w:rsidR="00E76DC4" w:rsidRPr="00F95FBD" w:rsidRDefault="00895A9C"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6188A2FE" w:rsidR="00E76DC4" w:rsidRPr="00F95FBD" w:rsidRDefault="00895A9C"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2A8EBB91" w:rsidR="00E76DC4" w:rsidRPr="00F95FBD" w:rsidRDefault="00895A9C"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895A9C">
              <w:rPr>
                <w:sz w:val="18"/>
              </w:rPr>
              <w:t>KotL@spravazeleznic.cz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300A5856" w:rsidR="00E76DC4" w:rsidRPr="00F95FBD" w:rsidRDefault="00244A39"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244A39">
              <w:rPr>
                <w:sz w:val="18"/>
              </w:rPr>
              <w:t>+420 725 547 707</w:t>
            </w:r>
          </w:p>
        </w:tc>
      </w:tr>
    </w:tbl>
    <w:p w14:paraId="5EDD10EF" w14:textId="7ECDE7D0" w:rsidR="004C663A" w:rsidRDefault="004C663A" w:rsidP="00E76DC4">
      <w:pPr>
        <w:pStyle w:val="Textbezodsazen"/>
        <w:rPr>
          <w:b/>
        </w:rPr>
      </w:pPr>
    </w:p>
    <w:p w14:paraId="48505D4B" w14:textId="68A40032" w:rsidR="00E76DC4" w:rsidRDefault="00E76DC4" w:rsidP="00E76DC4">
      <w:pPr>
        <w:pStyle w:val="Textbezodsazen"/>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64F806C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28B">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728B">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1552038A"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28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728B">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attachedTemplate r:id="rId1"/>
  <w:styleLockTheme/>
  <w:styleLockQFSet/>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7749C"/>
    <w:rsid w:val="000C1581"/>
    <w:rsid w:val="000E23A7"/>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40FEF"/>
    <w:rsid w:val="00244A39"/>
    <w:rsid w:val="002465D2"/>
    <w:rsid w:val="002471C0"/>
    <w:rsid w:val="00253B29"/>
    <w:rsid w:val="002676A8"/>
    <w:rsid w:val="00280E07"/>
    <w:rsid w:val="00285336"/>
    <w:rsid w:val="00292E25"/>
    <w:rsid w:val="0029755E"/>
    <w:rsid w:val="002C31BF"/>
    <w:rsid w:val="002D08B1"/>
    <w:rsid w:val="002D35B8"/>
    <w:rsid w:val="002E0CD7"/>
    <w:rsid w:val="00337AA8"/>
    <w:rsid w:val="00341DCF"/>
    <w:rsid w:val="00352395"/>
    <w:rsid w:val="00357BC6"/>
    <w:rsid w:val="0036685B"/>
    <w:rsid w:val="00373009"/>
    <w:rsid w:val="00380C61"/>
    <w:rsid w:val="003956C6"/>
    <w:rsid w:val="003A513B"/>
    <w:rsid w:val="003F3337"/>
    <w:rsid w:val="00406A64"/>
    <w:rsid w:val="00441430"/>
    <w:rsid w:val="004451FE"/>
    <w:rsid w:val="00450F07"/>
    <w:rsid w:val="00453CD3"/>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97F84"/>
    <w:rsid w:val="005D21B3"/>
    <w:rsid w:val="005F1404"/>
    <w:rsid w:val="0061068E"/>
    <w:rsid w:val="00616923"/>
    <w:rsid w:val="00636A9F"/>
    <w:rsid w:val="00660AD3"/>
    <w:rsid w:val="00677B7F"/>
    <w:rsid w:val="00684F57"/>
    <w:rsid w:val="006A5570"/>
    <w:rsid w:val="006A689C"/>
    <w:rsid w:val="006B3D79"/>
    <w:rsid w:val="006D7AFE"/>
    <w:rsid w:val="006E0578"/>
    <w:rsid w:val="006E314D"/>
    <w:rsid w:val="007063C7"/>
    <w:rsid w:val="00710723"/>
    <w:rsid w:val="00722071"/>
    <w:rsid w:val="00723ED1"/>
    <w:rsid w:val="00731954"/>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95A9C"/>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0E3C"/>
    <w:rsid w:val="00992D9C"/>
    <w:rsid w:val="00996CB8"/>
    <w:rsid w:val="009B14A9"/>
    <w:rsid w:val="009B2E97"/>
    <w:rsid w:val="009C728B"/>
    <w:rsid w:val="009D4ED5"/>
    <w:rsid w:val="009E07F4"/>
    <w:rsid w:val="009F3193"/>
    <w:rsid w:val="009F392E"/>
    <w:rsid w:val="00A2136C"/>
    <w:rsid w:val="00A3535C"/>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41164"/>
    <w:rsid w:val="00B6074B"/>
    <w:rsid w:val="00B75EE1"/>
    <w:rsid w:val="00B77481"/>
    <w:rsid w:val="00B8518B"/>
    <w:rsid w:val="00B876DB"/>
    <w:rsid w:val="00BB28B8"/>
    <w:rsid w:val="00BD7E91"/>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95697"/>
    <w:rsid w:val="00EB104F"/>
    <w:rsid w:val="00EB4268"/>
    <w:rsid w:val="00ED14BD"/>
    <w:rsid w:val="00ED6473"/>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465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9C6DBC-351C-423C-8D0B-C7160DEEE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31</TotalTime>
  <Pages>11</Pages>
  <Words>3517</Words>
  <Characters>20754</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17</cp:revision>
  <cp:lastPrinted>2021-08-04T08:14:00Z</cp:lastPrinted>
  <dcterms:created xsi:type="dcterms:W3CDTF">2021-05-06T05:23:00Z</dcterms:created>
  <dcterms:modified xsi:type="dcterms:W3CDTF">2021-08-26T05:50:00Z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