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51EC62" w14:textId="3298C3B7" w:rsidR="009F392E" w:rsidRDefault="003073A6" w:rsidP="00F0533E">
      <w:pPr>
        <w:rPr>
          <w:noProof/>
        </w:rPr>
      </w:pPr>
      <w:r>
        <w:rPr>
          <w:noProof/>
        </w:rPr>
        <w:t xml:space="preserve">Příloha č. 1 </w:t>
      </w:r>
      <w:r w:rsidR="00F26C1D">
        <w:rPr>
          <w:noProof/>
        </w:rPr>
        <w:t>Smlouvy</w:t>
      </w:r>
    </w:p>
    <w:p w14:paraId="01E62B5F" w14:textId="77777777" w:rsidR="003073A6" w:rsidRDefault="003073A6" w:rsidP="00F0533E">
      <w:pPr>
        <w:rPr>
          <w:b/>
          <w:noProof/>
          <w:color w:val="FF5200" w:themeColor="accent2"/>
          <w:sz w:val="36"/>
          <w:szCs w:val="36"/>
        </w:rPr>
      </w:pPr>
      <w:r w:rsidRPr="003073A6">
        <w:rPr>
          <w:b/>
          <w:noProof/>
          <w:color w:val="FF5200" w:themeColor="accent2"/>
          <w:sz w:val="36"/>
          <w:szCs w:val="36"/>
        </w:rPr>
        <w:t>Specifikace plnění</w:t>
      </w:r>
    </w:p>
    <w:p w14:paraId="761A7EBA" w14:textId="77777777" w:rsidR="0074351F" w:rsidRPr="00E712D3" w:rsidRDefault="0074351F" w:rsidP="0074351F">
      <w:pPr>
        <w:ind w:left="708" w:hanging="708"/>
        <w:jc w:val="both"/>
        <w:rPr>
          <w:b/>
          <w:sz w:val="28"/>
        </w:rPr>
      </w:pPr>
      <w:r w:rsidRPr="00E712D3">
        <w:rPr>
          <w:b/>
          <w:sz w:val="28"/>
        </w:rPr>
        <w:t>Programová úprava vybraných záložek SAP</w:t>
      </w:r>
      <w:r>
        <w:rPr>
          <w:b/>
          <w:sz w:val="28"/>
        </w:rPr>
        <w:t>u</w:t>
      </w:r>
    </w:p>
    <w:p w14:paraId="717C8DA5" w14:textId="77777777" w:rsidR="0074351F" w:rsidRDefault="0074351F" w:rsidP="0074351F">
      <w:pPr>
        <w:jc w:val="both"/>
      </w:pPr>
      <w:r>
        <w:t>V následujícím je uvedena struktura aktuálně upravených záložek dle požadavků oddělení hlavního energetika:</w:t>
      </w:r>
    </w:p>
    <w:p w14:paraId="5252EF3F" w14:textId="77777777" w:rsidR="0074351F" w:rsidRPr="00D17C94" w:rsidRDefault="0074351F" w:rsidP="0074351F">
      <w:pPr>
        <w:jc w:val="both"/>
        <w:rPr>
          <w:b/>
        </w:rPr>
      </w:pPr>
      <w:r w:rsidRPr="00D17C94">
        <w:rPr>
          <w:b/>
        </w:rPr>
        <w:t>Architektonický objekt</w:t>
      </w:r>
      <w:r w:rsidRPr="00D17C94">
        <w:rPr>
          <w:b/>
        </w:rPr>
        <w:tab/>
      </w:r>
      <w:r w:rsidRPr="00D17C94">
        <w:rPr>
          <w:b/>
        </w:rPr>
        <w:tab/>
      </w:r>
    </w:p>
    <w:p w14:paraId="52B12AEA" w14:textId="77777777" w:rsidR="0074351F" w:rsidRPr="00D17C94" w:rsidRDefault="0074351F" w:rsidP="0074351F">
      <w:pPr>
        <w:pStyle w:val="Odstavecseseznamem"/>
        <w:numPr>
          <w:ilvl w:val="0"/>
          <w:numId w:val="45"/>
        </w:numPr>
        <w:spacing w:after="200" w:line="276" w:lineRule="auto"/>
        <w:ind w:left="1843" w:hanging="425"/>
        <w:jc w:val="both"/>
        <w:rPr>
          <w:i/>
        </w:rPr>
      </w:pPr>
      <w:r w:rsidRPr="00D17C94">
        <w:rPr>
          <w:i/>
        </w:rPr>
        <w:t>TERMÍNY</w:t>
      </w:r>
    </w:p>
    <w:p w14:paraId="71C8237A" w14:textId="77777777" w:rsidR="0074351F" w:rsidRDefault="0074351F" w:rsidP="0074351F">
      <w:pPr>
        <w:pStyle w:val="Odstavecseseznamem"/>
        <w:numPr>
          <w:ilvl w:val="0"/>
          <w:numId w:val="45"/>
        </w:numPr>
        <w:tabs>
          <w:tab w:val="left" w:pos="3544"/>
          <w:tab w:val="left" w:pos="3969"/>
        </w:tabs>
        <w:spacing w:after="200" w:line="276" w:lineRule="auto"/>
        <w:ind w:left="1843" w:hanging="425"/>
        <w:jc w:val="both"/>
      </w:pPr>
      <w:r w:rsidRPr="00C43E02">
        <w:rPr>
          <w:i/>
        </w:rPr>
        <w:t>TECHNICKÝ POPIS</w:t>
      </w:r>
      <w:r>
        <w:rPr>
          <w:i/>
        </w:rPr>
        <w:t xml:space="preserve"> </w:t>
      </w:r>
      <w:r w:rsidRPr="00C43E02">
        <w:rPr>
          <w:i/>
        </w:rPr>
        <w:t>/</w:t>
      </w:r>
      <w:r>
        <w:rPr>
          <w:i/>
        </w:rPr>
        <w:t xml:space="preserve"> </w:t>
      </w:r>
      <w:r w:rsidRPr="00C43E02">
        <w:rPr>
          <w:i/>
        </w:rPr>
        <w:t>VYTÁPĚNÍ,</w:t>
      </w:r>
      <w:r>
        <w:rPr>
          <w:i/>
        </w:rPr>
        <w:t xml:space="preserve"> </w:t>
      </w:r>
      <w:r w:rsidRPr="00C43E02">
        <w:rPr>
          <w:i/>
        </w:rPr>
        <w:t>TV,</w:t>
      </w:r>
      <w:r>
        <w:rPr>
          <w:i/>
        </w:rPr>
        <w:t xml:space="preserve"> </w:t>
      </w:r>
      <w:r w:rsidRPr="00C43E02">
        <w:rPr>
          <w:i/>
        </w:rPr>
        <w:t>PLYN</w:t>
      </w:r>
      <w:r>
        <w:t xml:space="preserve">  </w:t>
      </w:r>
    </w:p>
    <w:p w14:paraId="260602AC" w14:textId="77777777" w:rsidR="0074351F" w:rsidRPr="00C43E02" w:rsidRDefault="0074351F" w:rsidP="0074351F">
      <w:pPr>
        <w:pStyle w:val="Odstavecseseznamem"/>
        <w:numPr>
          <w:ilvl w:val="0"/>
          <w:numId w:val="45"/>
        </w:numPr>
        <w:tabs>
          <w:tab w:val="left" w:pos="3544"/>
          <w:tab w:val="left" w:pos="3969"/>
        </w:tabs>
        <w:spacing w:after="200" w:line="276" w:lineRule="auto"/>
        <w:jc w:val="both"/>
      </w:pPr>
      <w:r w:rsidRPr="00C43E02">
        <w:t>Tepelná zařízení, Klimatizace</w:t>
      </w:r>
    </w:p>
    <w:p w14:paraId="4FA143FE" w14:textId="77777777" w:rsidR="0074351F" w:rsidRPr="00C43E02" w:rsidRDefault="0074351F" w:rsidP="0074351F">
      <w:pPr>
        <w:pStyle w:val="Odstavecseseznamem"/>
        <w:numPr>
          <w:ilvl w:val="0"/>
          <w:numId w:val="45"/>
        </w:numPr>
        <w:tabs>
          <w:tab w:val="left" w:pos="3544"/>
          <w:tab w:val="left" w:pos="3969"/>
        </w:tabs>
        <w:spacing w:after="200" w:line="276" w:lineRule="auto"/>
        <w:jc w:val="both"/>
      </w:pPr>
      <w:r w:rsidRPr="00C43E02">
        <w:t>Způsob vytápění</w:t>
      </w:r>
    </w:p>
    <w:p w14:paraId="78BA5A5C" w14:textId="77777777" w:rsidR="0074351F" w:rsidRPr="00C43E02" w:rsidRDefault="0074351F" w:rsidP="0074351F">
      <w:pPr>
        <w:pStyle w:val="Odstavecseseznamem"/>
        <w:numPr>
          <w:ilvl w:val="0"/>
          <w:numId w:val="45"/>
        </w:numPr>
        <w:tabs>
          <w:tab w:val="left" w:pos="3544"/>
          <w:tab w:val="left" w:pos="3969"/>
        </w:tabs>
        <w:spacing w:after="200" w:line="276" w:lineRule="auto"/>
        <w:ind w:left="1843" w:hanging="425"/>
        <w:jc w:val="both"/>
        <w:rPr>
          <w:i/>
        </w:rPr>
      </w:pPr>
      <w:r w:rsidRPr="00C43E02">
        <w:rPr>
          <w:i/>
        </w:rPr>
        <w:t>ENERGETIKA</w:t>
      </w:r>
      <w:r w:rsidRPr="00C43E02">
        <w:rPr>
          <w:i/>
        </w:rPr>
        <w:tab/>
      </w:r>
    </w:p>
    <w:p w14:paraId="20297BA0" w14:textId="77777777" w:rsidR="0074351F" w:rsidRDefault="0074351F" w:rsidP="0074351F">
      <w:pPr>
        <w:pStyle w:val="Odstavecseseznamem"/>
        <w:numPr>
          <w:ilvl w:val="0"/>
          <w:numId w:val="45"/>
        </w:numPr>
        <w:tabs>
          <w:tab w:val="left" w:pos="3544"/>
          <w:tab w:val="left" w:pos="3969"/>
        </w:tabs>
        <w:spacing w:after="200" w:line="276" w:lineRule="auto"/>
        <w:jc w:val="both"/>
      </w:pPr>
      <w:r>
        <w:t>Vstupní data</w:t>
      </w:r>
    </w:p>
    <w:p w14:paraId="72787ADE" w14:textId="77777777" w:rsidR="0074351F" w:rsidRDefault="0074351F" w:rsidP="0074351F">
      <w:pPr>
        <w:pStyle w:val="Odstavecseseznamem"/>
        <w:numPr>
          <w:ilvl w:val="0"/>
          <w:numId w:val="45"/>
        </w:numPr>
        <w:tabs>
          <w:tab w:val="left" w:pos="3544"/>
          <w:tab w:val="left" w:pos="3969"/>
        </w:tabs>
        <w:spacing w:after="200" w:line="276" w:lineRule="auto"/>
        <w:jc w:val="both"/>
      </w:pPr>
      <w:r>
        <w:t>Energetické dokumenty</w:t>
      </w:r>
    </w:p>
    <w:p w14:paraId="130E9D5F" w14:textId="77777777" w:rsidR="0074351F" w:rsidRDefault="0074351F" w:rsidP="0074351F">
      <w:pPr>
        <w:pStyle w:val="Odstavecseseznamem"/>
        <w:numPr>
          <w:ilvl w:val="0"/>
          <w:numId w:val="45"/>
        </w:numPr>
        <w:tabs>
          <w:tab w:val="left" w:pos="3544"/>
          <w:tab w:val="left" w:pos="3969"/>
        </w:tabs>
        <w:spacing w:after="200" w:line="276" w:lineRule="auto"/>
        <w:jc w:val="both"/>
      </w:pPr>
      <w:r>
        <w:t>Energetická data</w:t>
      </w:r>
      <w:r>
        <w:tab/>
      </w:r>
    </w:p>
    <w:p w14:paraId="32B80FC4" w14:textId="77777777" w:rsidR="0074351F" w:rsidRDefault="0074351F" w:rsidP="0074351F">
      <w:pPr>
        <w:pStyle w:val="Odstavecseseznamem"/>
        <w:numPr>
          <w:ilvl w:val="2"/>
          <w:numId w:val="45"/>
        </w:numPr>
        <w:tabs>
          <w:tab w:val="left" w:pos="3544"/>
          <w:tab w:val="left" w:pos="3969"/>
        </w:tabs>
        <w:spacing w:after="200" w:line="276" w:lineRule="auto"/>
        <w:jc w:val="both"/>
      </w:pPr>
      <w:r>
        <w:t>Údaje o spotřebě</w:t>
      </w:r>
    </w:p>
    <w:p w14:paraId="5A41AC44" w14:textId="77777777" w:rsidR="0074351F" w:rsidRDefault="0074351F" w:rsidP="0074351F">
      <w:pPr>
        <w:pStyle w:val="Odstavecseseznamem"/>
        <w:numPr>
          <w:ilvl w:val="2"/>
          <w:numId w:val="45"/>
        </w:numPr>
        <w:tabs>
          <w:tab w:val="left" w:pos="3544"/>
          <w:tab w:val="left" w:pos="3969"/>
        </w:tabs>
        <w:spacing w:after="200" w:line="276" w:lineRule="auto"/>
        <w:jc w:val="both"/>
      </w:pPr>
      <w:r>
        <w:t>Spotřeby a paliva</w:t>
      </w:r>
    </w:p>
    <w:p w14:paraId="247A9348" w14:textId="77777777" w:rsidR="0074351F" w:rsidRDefault="0074351F" w:rsidP="0074351F">
      <w:pPr>
        <w:pStyle w:val="Odstavecseseznamem"/>
        <w:numPr>
          <w:ilvl w:val="2"/>
          <w:numId w:val="45"/>
        </w:numPr>
        <w:tabs>
          <w:tab w:val="left" w:pos="3544"/>
          <w:tab w:val="left" w:pos="3969"/>
        </w:tabs>
        <w:spacing w:after="200" w:line="276" w:lineRule="auto"/>
        <w:jc w:val="both"/>
      </w:pPr>
      <w:r>
        <w:t>Specifikace spotřeby</w:t>
      </w:r>
    </w:p>
    <w:p w14:paraId="0D70FE30" w14:textId="77777777" w:rsidR="0074351F" w:rsidRPr="001F1B73" w:rsidRDefault="0074351F" w:rsidP="0074351F">
      <w:pPr>
        <w:rPr>
          <w:color w:val="FF0000"/>
          <w:sz w:val="32"/>
        </w:rPr>
      </w:pPr>
      <w:r w:rsidRPr="001F1B73">
        <w:rPr>
          <w:color w:val="FF0000"/>
          <w:sz w:val="32"/>
          <w:highlight w:val="yellow"/>
        </w:rPr>
        <w:t>Budou provedeny následující změny:</w:t>
      </w:r>
      <w:r w:rsidRPr="001F1B73">
        <w:rPr>
          <w:color w:val="FF0000"/>
          <w:sz w:val="32"/>
        </w:rPr>
        <w:t xml:space="preserve"> </w:t>
      </w:r>
    </w:p>
    <w:p w14:paraId="42D4206C" w14:textId="77777777" w:rsidR="0074351F" w:rsidRPr="001F1B73" w:rsidRDefault="0074351F" w:rsidP="0074351F">
      <w:pPr>
        <w:pStyle w:val="Odstavecseseznamem"/>
        <w:numPr>
          <w:ilvl w:val="0"/>
          <w:numId w:val="46"/>
        </w:numPr>
        <w:spacing w:after="200" w:line="276" w:lineRule="auto"/>
        <w:rPr>
          <w:sz w:val="28"/>
        </w:rPr>
      </w:pPr>
      <w:r w:rsidRPr="001F1B73">
        <w:rPr>
          <w:sz w:val="28"/>
        </w:rPr>
        <w:t>Změna názvu nebo nová záložka</w:t>
      </w:r>
    </w:p>
    <w:p w14:paraId="5EECB6C9" w14:textId="77777777" w:rsidR="0074351F" w:rsidRPr="001F1B73" w:rsidRDefault="0074351F" w:rsidP="0074351F">
      <w:pPr>
        <w:ind w:firstLine="708"/>
        <w:rPr>
          <w:sz w:val="28"/>
        </w:rPr>
      </w:pPr>
      <w:r w:rsidRPr="001F1B73">
        <w:rPr>
          <w:sz w:val="28"/>
        </w:rPr>
        <w:t>V záložce ENERGETIKA / Energetická data /</w:t>
      </w:r>
      <w:r w:rsidRPr="001F1B73">
        <w:rPr>
          <w:sz w:val="28"/>
        </w:rPr>
        <w:tab/>
      </w:r>
    </w:p>
    <w:p w14:paraId="3A2D17E9" w14:textId="77777777" w:rsidR="0074351F" w:rsidRPr="001F1B73" w:rsidRDefault="0074351F" w:rsidP="0074351F">
      <w:pPr>
        <w:pStyle w:val="Odstavecseseznamem"/>
        <w:numPr>
          <w:ilvl w:val="2"/>
          <w:numId w:val="45"/>
        </w:numPr>
        <w:tabs>
          <w:tab w:val="left" w:pos="3544"/>
          <w:tab w:val="left" w:pos="3969"/>
        </w:tabs>
        <w:spacing w:after="200" w:line="276" w:lineRule="auto"/>
        <w:jc w:val="both"/>
      </w:pPr>
      <w:r w:rsidRPr="001F1B73">
        <w:t xml:space="preserve"> Odběrná místa – nová záložka</w:t>
      </w:r>
    </w:p>
    <w:p w14:paraId="6EFB05C8" w14:textId="77777777" w:rsidR="0074351F" w:rsidRPr="001F1B73" w:rsidRDefault="0074351F" w:rsidP="0074351F">
      <w:pPr>
        <w:pStyle w:val="Odstavecseseznamem"/>
        <w:numPr>
          <w:ilvl w:val="2"/>
          <w:numId w:val="45"/>
        </w:numPr>
        <w:tabs>
          <w:tab w:val="left" w:pos="3544"/>
          <w:tab w:val="left" w:pos="3969"/>
        </w:tabs>
        <w:spacing w:after="200" w:line="276" w:lineRule="auto"/>
        <w:jc w:val="both"/>
      </w:pPr>
      <w:r w:rsidRPr="001F1B73">
        <w:t>Spotřeba energií odběrného místa – změna názvu z</w:t>
      </w:r>
      <w:r>
        <w:t>e</w:t>
      </w:r>
      <w:r w:rsidRPr="001F1B73">
        <w:t> spotřeba paliv a energii + obsahu</w:t>
      </w:r>
    </w:p>
    <w:p w14:paraId="2F19B614" w14:textId="77777777" w:rsidR="0074351F" w:rsidRPr="001F1B73" w:rsidRDefault="0074351F" w:rsidP="0074351F">
      <w:pPr>
        <w:pStyle w:val="Odstavecseseznamem"/>
        <w:numPr>
          <w:ilvl w:val="2"/>
          <w:numId w:val="45"/>
        </w:numPr>
        <w:tabs>
          <w:tab w:val="left" w:pos="3544"/>
          <w:tab w:val="left" w:pos="3969"/>
        </w:tabs>
        <w:spacing w:after="200" w:line="276" w:lineRule="auto"/>
        <w:jc w:val="both"/>
      </w:pPr>
      <w:r w:rsidRPr="001F1B73">
        <w:t>Celková spotřeba paliv a energií – nová záložka</w:t>
      </w:r>
    </w:p>
    <w:p w14:paraId="086AF0D0" w14:textId="77777777" w:rsidR="0074351F" w:rsidRPr="001F1B73" w:rsidRDefault="0074351F" w:rsidP="0074351F">
      <w:pPr>
        <w:pStyle w:val="Odstavecseseznamem"/>
        <w:numPr>
          <w:ilvl w:val="0"/>
          <w:numId w:val="46"/>
        </w:numPr>
        <w:spacing w:after="200" w:line="276" w:lineRule="auto"/>
        <w:rPr>
          <w:sz w:val="28"/>
        </w:rPr>
      </w:pPr>
      <w:r w:rsidRPr="001F1B73">
        <w:rPr>
          <w:sz w:val="28"/>
        </w:rPr>
        <w:t>Změna obsahu záložek</w:t>
      </w:r>
    </w:p>
    <w:p w14:paraId="09A52359" w14:textId="77777777" w:rsidR="0074351F" w:rsidRDefault="0074351F" w:rsidP="0074351F">
      <w:pPr>
        <w:pStyle w:val="Odstavecseseznamem"/>
        <w:numPr>
          <w:ilvl w:val="0"/>
          <w:numId w:val="47"/>
        </w:numPr>
        <w:spacing w:after="200" w:line="276" w:lineRule="auto"/>
      </w:pPr>
      <w:r>
        <w:t>Změna obsahu v záložce Energetika / Vstupní data</w:t>
      </w:r>
    </w:p>
    <w:p w14:paraId="1F49C142" w14:textId="77777777" w:rsidR="0074351F" w:rsidRDefault="0074351F" w:rsidP="0074351F">
      <w:pPr>
        <w:pStyle w:val="Odstavecseseznamem"/>
        <w:numPr>
          <w:ilvl w:val="0"/>
          <w:numId w:val="47"/>
        </w:numPr>
        <w:spacing w:after="200" w:line="276" w:lineRule="auto"/>
      </w:pPr>
      <w:r>
        <w:t>Změna v záložce Energetika / Energetické dokumenty</w:t>
      </w:r>
    </w:p>
    <w:p w14:paraId="6B87D618" w14:textId="77777777" w:rsidR="0074351F" w:rsidRDefault="0074351F" w:rsidP="0074351F">
      <w:pPr>
        <w:pStyle w:val="Odstavecseseznamem"/>
        <w:ind w:left="1440"/>
      </w:pPr>
    </w:p>
    <w:p w14:paraId="552D3DBF" w14:textId="77777777" w:rsidR="0074351F" w:rsidRPr="002F5826" w:rsidRDefault="0074351F" w:rsidP="0074351F">
      <w:pPr>
        <w:pStyle w:val="Odstavecseseznamem"/>
        <w:numPr>
          <w:ilvl w:val="0"/>
          <w:numId w:val="44"/>
        </w:numPr>
        <w:spacing w:after="200" w:line="276" w:lineRule="auto"/>
        <w:ind w:left="360"/>
        <w:rPr>
          <w:b/>
        </w:rPr>
      </w:pPr>
      <w:r w:rsidRPr="002F5826">
        <w:rPr>
          <w:sz w:val="28"/>
        </w:rPr>
        <w:lastRenderedPageBreak/>
        <w:t>AO Budova – Energetika – Vstupní data</w:t>
      </w:r>
      <w:r>
        <w:rPr>
          <w:noProof/>
          <w:lang w:eastAsia="cs-CZ"/>
        </w:rPr>
        <w:drawing>
          <wp:inline distT="0" distB="0" distL="0" distR="0" wp14:anchorId="0997ED23" wp14:editId="24710067">
            <wp:extent cx="5677232" cy="4134679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3134" cy="4138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A698EF" w14:textId="77777777" w:rsidR="0074351F" w:rsidRDefault="0074351F" w:rsidP="0074351F">
      <w:pPr>
        <w:pStyle w:val="Odstavecseseznamem"/>
        <w:ind w:left="360"/>
        <w:jc w:val="both"/>
      </w:pPr>
    </w:p>
    <w:p w14:paraId="6945ECC7" w14:textId="77777777" w:rsidR="0074351F" w:rsidRDefault="0074351F" w:rsidP="0074351F">
      <w:pPr>
        <w:pStyle w:val="Odstavecseseznamem"/>
        <w:ind w:left="360"/>
        <w:jc w:val="both"/>
      </w:pPr>
      <w:r>
        <w:t xml:space="preserve">V rámci této změny bude odstraněno pole Energetická spotřeba. Místo toho budou přidány zaškrtávací pole informující o dané spotřebě. Tyto políčka nebudou aktivní, pokud nebude zaškrtnuto políčko </w:t>
      </w:r>
      <w:r w:rsidRPr="002F5826">
        <w:rPr>
          <w:b/>
        </w:rPr>
        <w:t>Budova vykazuje energetickou spotřebu</w:t>
      </w:r>
      <w:r>
        <w:rPr>
          <w:b/>
        </w:rPr>
        <w:t>.</w:t>
      </w:r>
      <w:r>
        <w:t xml:space="preserve"> Z hlediska výběru zaškrtávacích políček bude možné vybrat více možností na jednou.</w:t>
      </w:r>
    </w:p>
    <w:p w14:paraId="3A9973F9" w14:textId="77777777" w:rsidR="0074351F" w:rsidRDefault="0074351F" w:rsidP="0074351F">
      <w:pPr>
        <w:pStyle w:val="Odstavecseseznamem"/>
        <w:ind w:left="360"/>
        <w:jc w:val="both"/>
        <w:rPr>
          <w:b/>
        </w:rPr>
      </w:pPr>
      <w:r>
        <w:t>Dále přibylo zaškrtávací tlačítko</w:t>
      </w:r>
      <w:r w:rsidRPr="00F937BB">
        <w:t xml:space="preserve"> </w:t>
      </w:r>
      <w:r>
        <w:t xml:space="preserve">- </w:t>
      </w:r>
      <w:r w:rsidRPr="00F937BB">
        <w:rPr>
          <w:b/>
        </w:rPr>
        <w:t>Budova užívaná veřejností</w:t>
      </w:r>
      <w:r>
        <w:rPr>
          <w:b/>
        </w:rPr>
        <w:t xml:space="preserve">. </w:t>
      </w:r>
      <w:r>
        <w:t>Toto zaškrtávací políčko bude logicky propojeno s textem (</w:t>
      </w:r>
      <w:r w:rsidRPr="00F937BB">
        <w:rPr>
          <w:b/>
        </w:rPr>
        <w:t>Budova je užívaná veřejností</w:t>
      </w:r>
      <w:r>
        <w:rPr>
          <w:b/>
        </w:rPr>
        <w:t xml:space="preserve"> – průkaz budovy vyvěšen ANO/NE</w:t>
      </w:r>
      <w:r w:rsidRPr="00F937BB">
        <w:rPr>
          <w:b/>
        </w:rPr>
        <w:t>:</w:t>
      </w:r>
      <w:r>
        <w:t xml:space="preserve">) a zaškrtávacím políčkem v záložce </w:t>
      </w:r>
      <w:r w:rsidRPr="00F937BB">
        <w:rPr>
          <w:b/>
        </w:rPr>
        <w:t>Energetické dokumenty</w:t>
      </w:r>
      <w:r>
        <w:rPr>
          <w:b/>
        </w:rPr>
        <w:t>.</w:t>
      </w:r>
    </w:p>
    <w:p w14:paraId="2C02DD97" w14:textId="77777777" w:rsidR="0074351F" w:rsidRDefault="0074351F" w:rsidP="0074351F">
      <w:pPr>
        <w:pStyle w:val="Odstavecseseznamem"/>
        <w:ind w:left="360"/>
        <w:jc w:val="both"/>
        <w:rPr>
          <w:b/>
        </w:rPr>
      </w:pPr>
    </w:p>
    <w:p w14:paraId="04FBC44C" w14:textId="77777777" w:rsidR="0074351F" w:rsidRDefault="0074351F" w:rsidP="0074351F">
      <w:pPr>
        <w:pStyle w:val="Odstavecseseznamem"/>
        <w:ind w:left="360"/>
        <w:jc w:val="both"/>
        <w:rPr>
          <w:b/>
        </w:rPr>
      </w:pPr>
      <w:r w:rsidRPr="00F937BB">
        <w:rPr>
          <w:b/>
          <w:sz w:val="24"/>
        </w:rPr>
        <w:t xml:space="preserve">Logické propojení </w:t>
      </w:r>
      <w:r w:rsidRPr="00F937BB">
        <w:rPr>
          <w:sz w:val="24"/>
        </w:rPr>
        <w:t>zaškrtávacího políčka Budova vykazuje energetickou spotřebu</w:t>
      </w:r>
    </w:p>
    <w:p w14:paraId="49A6544D" w14:textId="77777777" w:rsidR="0074351F" w:rsidRDefault="0074351F" w:rsidP="0074351F">
      <w:pPr>
        <w:pStyle w:val="Odstavecseseznamem"/>
        <w:ind w:left="360"/>
        <w:jc w:val="both"/>
      </w:pPr>
      <w:r w:rsidRPr="00F937BB">
        <w:t>Pokud bude vybráno zaškrtávací tlačítko</w:t>
      </w:r>
      <w:r>
        <w:rPr>
          <w:b/>
        </w:rPr>
        <w:t xml:space="preserve"> </w:t>
      </w:r>
      <w:r w:rsidRPr="00F937BB">
        <w:rPr>
          <w:b/>
        </w:rPr>
        <w:t>Budova užívaná veřejností</w:t>
      </w:r>
      <w:r>
        <w:rPr>
          <w:b/>
        </w:rPr>
        <w:t xml:space="preserve">, </w:t>
      </w:r>
      <w:r w:rsidRPr="00F937BB">
        <w:t xml:space="preserve">zaktivuje se možnost editace zaškrtávacího políčka </w:t>
      </w:r>
      <w:r w:rsidRPr="00F937BB">
        <w:rPr>
          <w:b/>
        </w:rPr>
        <w:t>Budova je užívaná veřejností</w:t>
      </w:r>
      <w:r>
        <w:rPr>
          <w:b/>
        </w:rPr>
        <w:t xml:space="preserve"> – průkaz budovy vystaven ANO/NE</w:t>
      </w:r>
      <w:r w:rsidRPr="00F937BB">
        <w:rPr>
          <w:b/>
        </w:rPr>
        <w:t>:</w:t>
      </w:r>
      <w:r>
        <w:t>).</w:t>
      </w:r>
    </w:p>
    <w:p w14:paraId="0CFCECC3" w14:textId="77777777" w:rsidR="0074351F" w:rsidRDefault="0074351F" w:rsidP="0074351F">
      <w:pPr>
        <w:pStyle w:val="Odstavecseseznamem"/>
        <w:ind w:left="360"/>
        <w:jc w:val="both"/>
      </w:pPr>
    </w:p>
    <w:tbl>
      <w:tblPr>
        <w:tblStyle w:val="Mkatabulky"/>
        <w:tblW w:w="9151" w:type="dxa"/>
        <w:tblInd w:w="360" w:type="dxa"/>
        <w:tblLook w:val="04A0" w:firstRow="1" w:lastRow="0" w:firstColumn="1" w:lastColumn="0" w:noHBand="0" w:noVBand="1"/>
      </w:tblPr>
      <w:tblGrid>
        <w:gridCol w:w="1956"/>
        <w:gridCol w:w="2612"/>
        <w:gridCol w:w="992"/>
        <w:gridCol w:w="2337"/>
        <w:gridCol w:w="1254"/>
      </w:tblGrid>
      <w:tr w:rsidR="0074351F" w14:paraId="5654F00B" w14:textId="77777777" w:rsidTr="00DB2DD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6" w:type="dxa"/>
          </w:tcPr>
          <w:p w14:paraId="5E139FB3" w14:textId="77777777" w:rsidR="0074351F" w:rsidRPr="00D22441" w:rsidRDefault="0074351F" w:rsidP="00DB2DD9">
            <w:pPr>
              <w:pStyle w:val="Odstavecseseznamem"/>
              <w:ind w:left="0"/>
              <w:jc w:val="center"/>
              <w:rPr>
                <w:b/>
              </w:rPr>
            </w:pPr>
            <w:r w:rsidRPr="00D22441">
              <w:rPr>
                <w:b/>
              </w:rPr>
              <w:t>Zaškrtávací tlačítko</w:t>
            </w:r>
          </w:p>
        </w:tc>
        <w:tc>
          <w:tcPr>
            <w:tcW w:w="7195" w:type="dxa"/>
            <w:gridSpan w:val="4"/>
          </w:tcPr>
          <w:p w14:paraId="31E26BF9" w14:textId="77777777" w:rsidR="0074351F" w:rsidRDefault="0074351F" w:rsidP="00DB2DD9">
            <w:pPr>
              <w:pStyle w:val="Odstavecseseznamem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Logická úroveň True / False</w:t>
            </w:r>
          </w:p>
        </w:tc>
      </w:tr>
      <w:tr w:rsidR="0074351F" w14:paraId="0FD9BC9E" w14:textId="77777777" w:rsidTr="00DB2DD9">
        <w:trPr>
          <w:trHeight w:val="4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6" w:type="dxa"/>
            <w:vAlign w:val="center"/>
          </w:tcPr>
          <w:p w14:paraId="1389C5DE" w14:textId="77777777" w:rsidR="0074351F" w:rsidRDefault="0074351F" w:rsidP="00DB2DD9">
            <w:pPr>
              <w:pStyle w:val="Odstavecseseznamem"/>
              <w:ind w:left="0"/>
              <w:jc w:val="center"/>
            </w:pPr>
            <w:r>
              <w:t>Budova užívaná veřejností</w:t>
            </w:r>
          </w:p>
        </w:tc>
        <w:tc>
          <w:tcPr>
            <w:tcW w:w="2612" w:type="dxa"/>
            <w:vAlign w:val="center"/>
          </w:tcPr>
          <w:p w14:paraId="27789065" w14:textId="77777777" w:rsidR="0074351F" w:rsidRPr="008A1214" w:rsidRDefault="0074351F" w:rsidP="00DB2DD9">
            <w:pPr>
              <w:pStyle w:val="Odstavecseseznamem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True</w:t>
            </w:r>
          </w:p>
        </w:tc>
        <w:tc>
          <w:tcPr>
            <w:tcW w:w="992" w:type="dxa"/>
            <w:vAlign w:val="center"/>
          </w:tcPr>
          <w:p w14:paraId="574835C0" w14:textId="77777777" w:rsidR="0074351F" w:rsidRPr="008A1214" w:rsidRDefault="0074351F" w:rsidP="00DB2DD9">
            <w:pPr>
              <w:pStyle w:val="Odstavecseseznamem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True</w:t>
            </w:r>
          </w:p>
        </w:tc>
        <w:tc>
          <w:tcPr>
            <w:tcW w:w="2337" w:type="dxa"/>
            <w:vAlign w:val="center"/>
          </w:tcPr>
          <w:p w14:paraId="0842F666" w14:textId="77777777" w:rsidR="0074351F" w:rsidRPr="008A1214" w:rsidRDefault="0074351F" w:rsidP="00DB2DD9">
            <w:pPr>
              <w:pStyle w:val="Odstavecseseznamem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False</w:t>
            </w:r>
          </w:p>
        </w:tc>
        <w:tc>
          <w:tcPr>
            <w:tcW w:w="1254" w:type="dxa"/>
            <w:vAlign w:val="center"/>
          </w:tcPr>
          <w:p w14:paraId="0BF34CE6" w14:textId="77777777" w:rsidR="0074351F" w:rsidRPr="008A1214" w:rsidRDefault="0074351F" w:rsidP="00DB2DD9">
            <w:pPr>
              <w:pStyle w:val="Odstavecseseznamem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False</w:t>
            </w:r>
          </w:p>
        </w:tc>
      </w:tr>
      <w:tr w:rsidR="0074351F" w14:paraId="1CB1A28F" w14:textId="77777777" w:rsidTr="00DB2D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6" w:type="dxa"/>
            <w:tcBorders>
              <w:bottom w:val="single" w:sz="12" w:space="0" w:color="auto"/>
            </w:tcBorders>
            <w:vAlign w:val="center"/>
          </w:tcPr>
          <w:p w14:paraId="2F25C18E" w14:textId="77777777" w:rsidR="0074351F" w:rsidRDefault="0074351F" w:rsidP="00DB2DD9">
            <w:pPr>
              <w:pStyle w:val="Odstavecseseznamem"/>
              <w:ind w:left="0"/>
              <w:jc w:val="center"/>
            </w:pPr>
            <w:r>
              <w:t>Průkaz budovy vystaven ANO/NE</w:t>
            </w:r>
          </w:p>
        </w:tc>
        <w:tc>
          <w:tcPr>
            <w:tcW w:w="2612" w:type="dxa"/>
            <w:tcBorders>
              <w:bottom w:val="single" w:sz="12" w:space="0" w:color="auto"/>
            </w:tcBorders>
            <w:vAlign w:val="center"/>
          </w:tcPr>
          <w:p w14:paraId="567F3B5A" w14:textId="77777777" w:rsidR="0074351F" w:rsidRDefault="0074351F" w:rsidP="00DB2DD9">
            <w:pPr>
              <w:pStyle w:val="Odstavecseseznamem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False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vAlign w:val="center"/>
          </w:tcPr>
          <w:p w14:paraId="6A14D292" w14:textId="77777777" w:rsidR="0074351F" w:rsidRDefault="0074351F" w:rsidP="00DB2DD9">
            <w:pPr>
              <w:pStyle w:val="Odstavecseseznamem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True</w:t>
            </w:r>
          </w:p>
        </w:tc>
        <w:tc>
          <w:tcPr>
            <w:tcW w:w="2337" w:type="dxa"/>
            <w:tcBorders>
              <w:bottom w:val="single" w:sz="12" w:space="0" w:color="auto"/>
            </w:tcBorders>
            <w:vAlign w:val="center"/>
          </w:tcPr>
          <w:p w14:paraId="3BDF13F0" w14:textId="77777777" w:rsidR="0074351F" w:rsidRDefault="0074351F" w:rsidP="00DB2DD9">
            <w:pPr>
              <w:pStyle w:val="Odstavecseseznamem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False</w:t>
            </w:r>
          </w:p>
        </w:tc>
        <w:tc>
          <w:tcPr>
            <w:tcW w:w="1254" w:type="dxa"/>
            <w:tcBorders>
              <w:bottom w:val="single" w:sz="12" w:space="0" w:color="auto"/>
            </w:tcBorders>
            <w:vAlign w:val="center"/>
          </w:tcPr>
          <w:p w14:paraId="780CC36A" w14:textId="77777777" w:rsidR="0074351F" w:rsidRDefault="0074351F" w:rsidP="00DB2DD9">
            <w:pPr>
              <w:pStyle w:val="Odstavecseseznamem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True</w:t>
            </w:r>
          </w:p>
        </w:tc>
      </w:tr>
      <w:tr w:rsidR="0074351F" w14:paraId="6460A11A" w14:textId="77777777" w:rsidTr="00DB2DD9">
        <w:trPr>
          <w:trHeight w:val="10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6" w:type="dxa"/>
            <w:tcBorders>
              <w:top w:val="single" w:sz="12" w:space="0" w:color="auto"/>
            </w:tcBorders>
            <w:vAlign w:val="center"/>
          </w:tcPr>
          <w:p w14:paraId="65B614E6" w14:textId="77777777" w:rsidR="0074351F" w:rsidRPr="00E76B34" w:rsidRDefault="0074351F" w:rsidP="00DB2DD9">
            <w:pPr>
              <w:pStyle w:val="Odstavecseseznamem"/>
              <w:ind w:left="0"/>
              <w:jc w:val="center"/>
              <w:rPr>
                <w:b/>
              </w:rPr>
            </w:pPr>
            <w:r w:rsidRPr="00E76B34">
              <w:rPr>
                <w:b/>
              </w:rPr>
              <w:t>Provedená akce v záložce Energetické dokumenty</w:t>
            </w:r>
          </w:p>
        </w:tc>
        <w:tc>
          <w:tcPr>
            <w:tcW w:w="2612" w:type="dxa"/>
            <w:tcBorders>
              <w:top w:val="single" w:sz="12" w:space="0" w:color="auto"/>
            </w:tcBorders>
            <w:vAlign w:val="center"/>
          </w:tcPr>
          <w:p w14:paraId="154CAA4D" w14:textId="77777777" w:rsidR="0074351F" w:rsidRDefault="0074351F" w:rsidP="00DB2DD9">
            <w:pPr>
              <w:pStyle w:val="Odstavecseseznamem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Vypíše text v záložce Energetické dokumenty: „</w:t>
            </w:r>
            <w:r w:rsidRPr="00E76B34">
              <w:rPr>
                <w:b/>
              </w:rPr>
              <w:t>Je nutné vy</w:t>
            </w:r>
            <w:r>
              <w:rPr>
                <w:b/>
              </w:rPr>
              <w:t>stavi</w:t>
            </w:r>
            <w:r w:rsidRPr="00E76B34">
              <w:rPr>
                <w:b/>
              </w:rPr>
              <w:t xml:space="preserve">t průkaz </w:t>
            </w:r>
            <w:r>
              <w:rPr>
                <w:b/>
              </w:rPr>
              <w:t>budovy</w:t>
            </w:r>
            <w:r w:rsidRPr="00E76B34">
              <w:rPr>
                <w:b/>
              </w:rPr>
              <w:t>!</w:t>
            </w:r>
            <w:r>
              <w:rPr>
                <w:b/>
              </w:rPr>
              <w:t>!!“</w:t>
            </w:r>
            <w:r>
              <w:t xml:space="preserve"> - červeně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vAlign w:val="center"/>
          </w:tcPr>
          <w:p w14:paraId="392E1148" w14:textId="77777777" w:rsidR="0074351F" w:rsidRPr="00D22441" w:rsidRDefault="0074351F" w:rsidP="00DB2DD9">
            <w:pPr>
              <w:pStyle w:val="Odstavecseseznamem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2337" w:type="dxa"/>
            <w:tcBorders>
              <w:top w:val="single" w:sz="12" w:space="0" w:color="auto"/>
            </w:tcBorders>
          </w:tcPr>
          <w:p w14:paraId="3759D1AC" w14:textId="77777777" w:rsidR="0074351F" w:rsidRDefault="0074351F" w:rsidP="00DB2DD9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54" w:type="dxa"/>
            <w:tcBorders>
              <w:top w:val="single" w:sz="12" w:space="0" w:color="auto"/>
            </w:tcBorders>
          </w:tcPr>
          <w:p w14:paraId="0BCD7726" w14:textId="77777777" w:rsidR="0074351F" w:rsidRPr="00E76B34" w:rsidRDefault="0074351F" w:rsidP="00DB2DD9">
            <w:pPr>
              <w:pStyle w:val="Odstavecseseznamem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76B34">
              <w:rPr>
                <w:b/>
              </w:rPr>
              <w:t>Tato varianta není možná</w:t>
            </w:r>
          </w:p>
        </w:tc>
      </w:tr>
    </w:tbl>
    <w:p w14:paraId="6A115A67" w14:textId="77777777" w:rsidR="0074351F" w:rsidRDefault="0074351F" w:rsidP="0074351F">
      <w:pPr>
        <w:pStyle w:val="Odstavecseseznamem"/>
        <w:ind w:left="360"/>
        <w:jc w:val="both"/>
      </w:pPr>
    </w:p>
    <w:p w14:paraId="36C61A34" w14:textId="77777777" w:rsidR="0074351F" w:rsidRDefault="0074351F" w:rsidP="0074351F">
      <w:r>
        <w:br w:type="page"/>
      </w:r>
    </w:p>
    <w:p w14:paraId="68E80F3C" w14:textId="77777777" w:rsidR="0074351F" w:rsidRPr="00C365A8" w:rsidRDefault="0074351F" w:rsidP="0074351F">
      <w:pPr>
        <w:pStyle w:val="Odstavecseseznamem"/>
        <w:numPr>
          <w:ilvl w:val="0"/>
          <w:numId w:val="44"/>
        </w:numPr>
        <w:spacing w:after="200" w:line="276" w:lineRule="auto"/>
        <w:ind w:left="360"/>
        <w:rPr>
          <w:sz w:val="28"/>
        </w:rPr>
      </w:pPr>
      <w:r w:rsidRPr="002F5826">
        <w:rPr>
          <w:sz w:val="28"/>
        </w:rPr>
        <w:lastRenderedPageBreak/>
        <w:t>AO Budova – Energetika – Vstupní data</w:t>
      </w:r>
    </w:p>
    <w:p w14:paraId="299D628A" w14:textId="77777777" w:rsidR="0074351F" w:rsidRDefault="0074351F" w:rsidP="0074351F">
      <w:pPr>
        <w:pStyle w:val="Odstavecseseznamem"/>
        <w:ind w:left="360"/>
        <w:jc w:val="both"/>
        <w:rPr>
          <w:b/>
          <w:sz w:val="28"/>
          <w:u w:val="single"/>
        </w:rPr>
      </w:pPr>
      <w:r>
        <w:rPr>
          <w:b/>
          <w:noProof/>
          <w:sz w:val="28"/>
          <w:u w:val="single"/>
          <w:lang w:eastAsia="cs-CZ"/>
        </w:rPr>
        <w:drawing>
          <wp:inline distT="0" distB="0" distL="0" distR="0" wp14:anchorId="1E293B19" wp14:editId="2ECCF318">
            <wp:extent cx="5756910" cy="4277995"/>
            <wp:effectExtent l="0" t="0" r="0" b="8255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427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u w:val="single"/>
        </w:rPr>
        <w:br w:type="page"/>
      </w:r>
    </w:p>
    <w:p w14:paraId="15DA17A2" w14:textId="77777777" w:rsidR="0074351F" w:rsidRDefault="0074351F" w:rsidP="0074351F">
      <w:pPr>
        <w:pStyle w:val="Odstavecseseznamem"/>
        <w:numPr>
          <w:ilvl w:val="0"/>
          <w:numId w:val="44"/>
        </w:numPr>
        <w:spacing w:after="200" w:line="276" w:lineRule="auto"/>
        <w:rPr>
          <w:sz w:val="28"/>
        </w:rPr>
      </w:pPr>
      <w:r w:rsidRPr="00E46FF6">
        <w:rPr>
          <w:sz w:val="28"/>
        </w:rPr>
        <w:lastRenderedPageBreak/>
        <w:t xml:space="preserve">AO Budova - </w:t>
      </w:r>
      <w:r w:rsidRPr="007917B9">
        <w:rPr>
          <w:sz w:val="28"/>
        </w:rPr>
        <w:t>Energetika – Energetické dokumenty</w:t>
      </w:r>
      <w:r w:rsidRPr="007917B9">
        <w:rPr>
          <w:sz w:val="28"/>
        </w:rPr>
        <w:tab/>
      </w:r>
    </w:p>
    <w:p w14:paraId="6AC970F9" w14:textId="77777777" w:rsidR="0074351F" w:rsidRDefault="0074351F" w:rsidP="0074351F">
      <w:pPr>
        <w:jc w:val="center"/>
      </w:pPr>
      <w:r>
        <w:t>Aktuální stav záložek</w:t>
      </w:r>
    </w:p>
    <w:p w14:paraId="4CFFF977" w14:textId="77777777" w:rsidR="0074351F" w:rsidRDefault="0074351F" w:rsidP="0074351F">
      <w:r>
        <w:rPr>
          <w:noProof/>
          <w:lang w:eastAsia="cs-CZ"/>
        </w:rPr>
        <w:drawing>
          <wp:inline distT="0" distB="0" distL="0" distR="0" wp14:anchorId="07969E5D" wp14:editId="38460391">
            <wp:extent cx="5760720" cy="3452390"/>
            <wp:effectExtent l="0" t="0" r="0" b="0"/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452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12318F" w14:textId="77777777" w:rsidR="0074351F" w:rsidRPr="00B87AD0" w:rsidRDefault="0074351F" w:rsidP="0074351F">
      <w:pPr>
        <w:jc w:val="center"/>
      </w:pPr>
      <w:r w:rsidRPr="00B87AD0">
        <w:t xml:space="preserve">Záložka </w:t>
      </w:r>
      <w:r w:rsidRPr="00B87AD0">
        <w:rPr>
          <w:b/>
        </w:rPr>
        <w:t>Energetické dokumenty</w:t>
      </w:r>
      <w:r w:rsidRPr="00B87AD0">
        <w:t xml:space="preserve"> po změně</w:t>
      </w:r>
    </w:p>
    <w:p w14:paraId="3C0400EF" w14:textId="77777777" w:rsidR="0074351F" w:rsidRDefault="0074351F" w:rsidP="0074351F">
      <w:pPr>
        <w:jc w:val="both"/>
      </w:pPr>
      <w:r>
        <w:t xml:space="preserve">Jak už bylo uvedeno výše v záložce </w:t>
      </w:r>
      <w:r w:rsidRPr="00DB31F6">
        <w:rPr>
          <w:b/>
        </w:rPr>
        <w:t>Vstupní data</w:t>
      </w:r>
      <w:r>
        <w:t xml:space="preserve">, v záložce </w:t>
      </w:r>
      <w:r w:rsidRPr="00DB31F6">
        <w:rPr>
          <w:b/>
        </w:rPr>
        <w:t>Energetické dokumenty</w:t>
      </w:r>
      <w:r>
        <w:t xml:space="preserve"> přibyde zaškrtávací políčko </w:t>
      </w:r>
      <w:r w:rsidRPr="00DB31F6">
        <w:rPr>
          <w:b/>
        </w:rPr>
        <w:t>Budova je užívaná veřejností</w:t>
      </w:r>
      <w:r>
        <w:t>. Červený text „</w:t>
      </w:r>
      <w:r w:rsidRPr="00DB31F6">
        <w:rPr>
          <w:color w:val="FF0000"/>
        </w:rPr>
        <w:t>Je nutné vy</w:t>
      </w:r>
      <w:r>
        <w:rPr>
          <w:color w:val="FF0000"/>
        </w:rPr>
        <w:t>stavit</w:t>
      </w:r>
      <w:r w:rsidRPr="00DB31F6">
        <w:rPr>
          <w:color w:val="FF0000"/>
        </w:rPr>
        <w:t xml:space="preserve"> průkaz budovy!!!</w:t>
      </w:r>
      <w:r>
        <w:t xml:space="preserve">“ se zobrazí pouze tehdy, pokud bude zaškrtnuto políčko v záložce </w:t>
      </w:r>
      <w:r w:rsidRPr="00DB31F6">
        <w:rPr>
          <w:b/>
        </w:rPr>
        <w:t>Vstupní data</w:t>
      </w:r>
      <w:r>
        <w:t xml:space="preserve"> a zároveň nebude zaškrtnuto políčko v záložce </w:t>
      </w:r>
      <w:r w:rsidRPr="00DB31F6">
        <w:rPr>
          <w:b/>
        </w:rPr>
        <w:t>Energetické dokumenty</w:t>
      </w:r>
      <w:r>
        <w:t>.</w:t>
      </w:r>
    </w:p>
    <w:p w14:paraId="00A49D55" w14:textId="77777777" w:rsidR="0074351F" w:rsidRDefault="0074351F" w:rsidP="0074351F">
      <w:pPr>
        <w:jc w:val="both"/>
        <w:rPr>
          <w:b/>
        </w:rPr>
      </w:pPr>
      <w:r>
        <w:rPr>
          <w:b/>
          <w:noProof/>
          <w:lang w:eastAsia="cs-CZ"/>
        </w:rPr>
        <w:lastRenderedPageBreak/>
        <w:drawing>
          <wp:inline distT="0" distB="0" distL="0" distR="0" wp14:anchorId="7103AAD6" wp14:editId="34BDD9CA">
            <wp:extent cx="5756910" cy="3466465"/>
            <wp:effectExtent l="0" t="0" r="0" b="635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3466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346473" w14:textId="77777777" w:rsidR="0074351F" w:rsidRDefault="0074351F" w:rsidP="0074351F">
      <w:pPr>
        <w:rPr>
          <w:sz w:val="28"/>
        </w:rPr>
      </w:pPr>
      <w:r>
        <w:br w:type="page"/>
      </w:r>
      <w:r w:rsidRPr="007917B9">
        <w:rPr>
          <w:sz w:val="28"/>
        </w:rPr>
        <w:lastRenderedPageBreak/>
        <w:t xml:space="preserve">Příloha č.5 </w:t>
      </w:r>
      <w:r w:rsidRPr="00E46FF6">
        <w:rPr>
          <w:sz w:val="28"/>
        </w:rPr>
        <w:t xml:space="preserve"> AO Budova - </w:t>
      </w:r>
      <w:r w:rsidRPr="007917B9">
        <w:rPr>
          <w:sz w:val="28"/>
        </w:rPr>
        <w:t>Energetika – Energetická data – Údaje o spotřebě</w:t>
      </w:r>
      <w:r w:rsidRPr="007917B9">
        <w:rPr>
          <w:sz w:val="28"/>
        </w:rPr>
        <w:tab/>
      </w:r>
    </w:p>
    <w:p w14:paraId="62FE6DD0" w14:textId="77777777" w:rsidR="0074351F" w:rsidRDefault="0074351F" w:rsidP="0074351F">
      <w:pPr>
        <w:pStyle w:val="Odstavecseseznamem"/>
        <w:rPr>
          <w:sz w:val="28"/>
        </w:rPr>
      </w:pPr>
      <w:r w:rsidRPr="00AD0084">
        <w:rPr>
          <w:sz w:val="28"/>
          <w:highlight w:val="yellow"/>
        </w:rPr>
        <w:t>Vložit energetickou bilanci z údajů o spotřebě – přehled</w:t>
      </w:r>
    </w:p>
    <w:p w14:paraId="55C7A84B" w14:textId="77777777" w:rsidR="0074351F" w:rsidRPr="00C01E5E" w:rsidRDefault="0074351F" w:rsidP="0074351F">
      <w:pPr>
        <w:pStyle w:val="Odstavecseseznamem"/>
        <w:rPr>
          <w:sz w:val="28"/>
        </w:rPr>
      </w:pPr>
    </w:p>
    <w:p w14:paraId="67901604" w14:textId="77777777" w:rsidR="0074351F" w:rsidRPr="00C01E5E" w:rsidRDefault="0074351F" w:rsidP="0074351F">
      <w:r w:rsidRPr="00C01E5E">
        <w:t xml:space="preserve">Podzáložka </w:t>
      </w:r>
      <w:r w:rsidRPr="00C01E5E">
        <w:rPr>
          <w:b/>
        </w:rPr>
        <w:t>Údaje o budově</w:t>
      </w:r>
      <w:r w:rsidRPr="00C01E5E">
        <w:t xml:space="preserve"> obsahuje specifické informace, nutné k posouzení a vyhodnocení vlivů na energetickou náročnost budovy. U</w:t>
      </w:r>
      <w:r>
        <w:t> </w:t>
      </w:r>
      <w:r w:rsidRPr="00C01E5E">
        <w:t>těchto údajů potřebujeme, aby byly s časovým rozlišením – např. rok. V rámci údajů zadávaných do tabulky by byl pouze jeden sloupec, kde by byla možnost volby z více možností. V ostatních sloupcích by byla možnost zadávat libovolný textový řetězec, popřípadě číselný údaj.</w:t>
      </w:r>
    </w:p>
    <w:p w14:paraId="1DA99051" w14:textId="77777777" w:rsidR="0074351F" w:rsidRPr="00BB1EF0" w:rsidRDefault="0074351F" w:rsidP="0074351F">
      <w:pPr>
        <w:jc w:val="both"/>
        <w:rPr>
          <w:b/>
        </w:rPr>
      </w:pPr>
      <w:r>
        <w:t xml:space="preserve"> </w:t>
      </w:r>
      <w:r>
        <w:rPr>
          <w:b/>
        </w:rPr>
        <w:t>Obsah polí záložky</w:t>
      </w:r>
      <w:r w:rsidRPr="00BB1EF0">
        <w:rPr>
          <w:b/>
        </w:rPr>
        <w:t xml:space="preserve"> Energetick</w:t>
      </w:r>
      <w:r>
        <w:rPr>
          <w:b/>
        </w:rPr>
        <w:t>á data – Údaje o budově:</w:t>
      </w:r>
    </w:p>
    <w:p w14:paraId="0D122661" w14:textId="77777777" w:rsidR="0074351F" w:rsidRDefault="0074351F" w:rsidP="0074351F">
      <w:r w:rsidRPr="00AD0084">
        <w:rPr>
          <w:highlight w:val="yellow"/>
        </w:rPr>
        <w:t>Dodělat</w:t>
      </w:r>
    </w:p>
    <w:p w14:paraId="0C571E80" w14:textId="77777777" w:rsidR="0074351F" w:rsidRDefault="0074351F" w:rsidP="0074351F">
      <w:r>
        <w:br w:type="page"/>
      </w:r>
    </w:p>
    <w:p w14:paraId="0539BE04" w14:textId="77777777" w:rsidR="0074351F" w:rsidRPr="00E5021A" w:rsidRDefault="0074351F" w:rsidP="0074351F">
      <w:pPr>
        <w:pStyle w:val="Odstavecseseznamem"/>
        <w:numPr>
          <w:ilvl w:val="0"/>
          <w:numId w:val="44"/>
        </w:numPr>
        <w:spacing w:after="200" w:line="276" w:lineRule="auto"/>
        <w:rPr>
          <w:sz w:val="28"/>
        </w:rPr>
      </w:pPr>
      <w:r w:rsidRPr="007917B9">
        <w:rPr>
          <w:sz w:val="28"/>
        </w:rPr>
        <w:lastRenderedPageBreak/>
        <w:t xml:space="preserve">AO Budova - </w:t>
      </w:r>
      <w:r w:rsidRPr="007917B9">
        <w:rPr>
          <w:b/>
          <w:sz w:val="28"/>
        </w:rPr>
        <w:t xml:space="preserve">Energetika – </w:t>
      </w:r>
      <w:r w:rsidRPr="007917B9">
        <w:rPr>
          <w:b/>
          <w:sz w:val="20"/>
        </w:rPr>
        <w:t xml:space="preserve">Energetická data </w:t>
      </w:r>
      <w:r w:rsidRPr="007917B9">
        <w:rPr>
          <w:b/>
          <w:sz w:val="28"/>
        </w:rPr>
        <w:t xml:space="preserve">– </w:t>
      </w:r>
      <w:r>
        <w:rPr>
          <w:b/>
          <w:sz w:val="20"/>
        </w:rPr>
        <w:t>Odběrná místa</w:t>
      </w:r>
      <w:r w:rsidRPr="007917B9">
        <w:rPr>
          <w:b/>
          <w:sz w:val="28"/>
        </w:rPr>
        <w:tab/>
      </w:r>
    </w:p>
    <w:p w14:paraId="133B44B2" w14:textId="77777777" w:rsidR="0074351F" w:rsidRPr="00E5021A" w:rsidRDefault="0074351F" w:rsidP="0074351F">
      <w:pPr>
        <w:pStyle w:val="Odstavecseseznamem"/>
        <w:rPr>
          <w:color w:val="FF0000"/>
          <w:sz w:val="28"/>
        </w:rPr>
      </w:pPr>
    </w:p>
    <w:p w14:paraId="63C71EB4" w14:textId="77777777" w:rsidR="0074351F" w:rsidRPr="00E5021A" w:rsidRDefault="0074351F" w:rsidP="0074351F">
      <w:pPr>
        <w:pStyle w:val="Odstavecseseznamem"/>
        <w:rPr>
          <w:color w:val="FF0000"/>
          <w:sz w:val="28"/>
        </w:rPr>
      </w:pPr>
      <w:r w:rsidRPr="00AD0084">
        <w:rPr>
          <w:b/>
          <w:color w:val="FF0000"/>
          <w:sz w:val="28"/>
          <w:highlight w:val="yellow"/>
        </w:rPr>
        <w:t>Založení nové záložky</w:t>
      </w:r>
      <w:r w:rsidRPr="00AD0084">
        <w:rPr>
          <w:color w:val="FF0000"/>
          <w:sz w:val="28"/>
          <w:highlight w:val="yellow"/>
        </w:rPr>
        <w:t xml:space="preserve"> </w:t>
      </w:r>
      <w:r w:rsidRPr="00AD0084">
        <w:rPr>
          <w:color w:val="FF0000"/>
          <w:sz w:val="28"/>
          <w:highlight w:val="yellow"/>
          <w:u w:val="single"/>
        </w:rPr>
        <w:t>odběrná místa</w:t>
      </w:r>
      <w:r w:rsidRPr="00AD0084">
        <w:rPr>
          <w:color w:val="FF0000"/>
          <w:sz w:val="28"/>
          <w:highlight w:val="yellow"/>
        </w:rPr>
        <w:t xml:space="preserve"> v kartě Energetická data</w:t>
      </w:r>
    </w:p>
    <w:p w14:paraId="68F1C883" w14:textId="77777777" w:rsidR="0074351F" w:rsidRDefault="0074351F" w:rsidP="0074351F">
      <w:pPr>
        <w:pStyle w:val="Odstavecseseznamem"/>
        <w:rPr>
          <w:sz w:val="28"/>
        </w:rPr>
      </w:pPr>
      <w:r>
        <w:rPr>
          <w:noProof/>
          <w:sz w:val="28"/>
          <w:lang w:eastAsia="cs-CZ"/>
        </w:rPr>
        <w:drawing>
          <wp:inline distT="0" distB="0" distL="0" distR="0" wp14:anchorId="7258F292" wp14:editId="595EC339">
            <wp:extent cx="5753100" cy="3200400"/>
            <wp:effectExtent l="0" t="0" r="0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A643BA" w14:textId="77777777" w:rsidR="0074351F" w:rsidRPr="007917B9" w:rsidRDefault="0074351F" w:rsidP="0074351F">
      <w:r>
        <w:t>Textové pole „</w:t>
      </w:r>
      <w:r w:rsidRPr="00796C85">
        <w:rPr>
          <w:b/>
        </w:rPr>
        <w:t>Celkem odběrných míst</w:t>
      </w:r>
      <w:r>
        <w:t xml:space="preserve">“ bude za dvojtečkou uvedeno číslo jako součet všech odběrných míst uvedených v tabulce. Pod nadpisem komodita je seznam </w:t>
      </w:r>
    </w:p>
    <w:p w14:paraId="6B80ECE4" w14:textId="77777777" w:rsidR="0074351F" w:rsidRDefault="0074351F" w:rsidP="0074351F">
      <w:pPr>
        <w:rPr>
          <w:b/>
          <w:sz w:val="28"/>
          <w:u w:val="single"/>
        </w:rPr>
      </w:pPr>
      <w:r>
        <w:rPr>
          <w:b/>
          <w:sz w:val="28"/>
          <w:u w:val="single"/>
        </w:rPr>
        <w:t xml:space="preserve">Typ OM – bude uveden seznam následujících </w:t>
      </w:r>
    </w:p>
    <w:tbl>
      <w:tblPr>
        <w:tblW w:w="7655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425"/>
        <w:gridCol w:w="3969"/>
      </w:tblGrid>
      <w:tr w:rsidR="0074351F" w:rsidRPr="00751A32" w14:paraId="261E2E85" w14:textId="77777777" w:rsidTr="00DB2DD9">
        <w:trPr>
          <w:trHeight w:val="284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CDB1E" w14:textId="77777777" w:rsidR="0074351F" w:rsidRPr="00751A32" w:rsidRDefault="0074351F" w:rsidP="00DB2DD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0"/>
                <w:lang w:eastAsia="cs-CZ"/>
              </w:rPr>
            </w:pPr>
            <w:r w:rsidRPr="00751A32">
              <w:rPr>
                <w:rFonts w:eastAsia="Times New Roman" w:cs="Times New Roman"/>
                <w:b/>
                <w:bCs/>
                <w:color w:val="000000"/>
                <w:szCs w:val="20"/>
                <w:lang w:eastAsia="cs-CZ"/>
              </w:rPr>
              <w:t>Typ OM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EE425" w14:textId="77777777" w:rsidR="0074351F" w:rsidRPr="00751A32" w:rsidRDefault="0074351F" w:rsidP="00DB2DD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0"/>
                <w:lang w:eastAsia="cs-CZ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3158B" w14:textId="77777777" w:rsidR="0074351F" w:rsidRPr="00751A32" w:rsidRDefault="0074351F" w:rsidP="00DB2DD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0"/>
                <w:lang w:eastAsia="cs-CZ"/>
              </w:rPr>
            </w:pPr>
            <w:r w:rsidRPr="00751A32">
              <w:rPr>
                <w:rFonts w:eastAsia="Times New Roman" w:cs="Times New Roman"/>
                <w:b/>
                <w:bCs/>
                <w:color w:val="000000"/>
                <w:szCs w:val="20"/>
                <w:lang w:eastAsia="cs-CZ"/>
              </w:rPr>
              <w:t>Název odběrného místa</w:t>
            </w:r>
          </w:p>
        </w:tc>
      </w:tr>
      <w:tr w:rsidR="0074351F" w:rsidRPr="00751A32" w14:paraId="3F911229" w14:textId="77777777" w:rsidTr="00DB2DD9">
        <w:trPr>
          <w:trHeight w:val="284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EB608E" w14:textId="77777777" w:rsidR="0074351F" w:rsidRPr="00751A32" w:rsidRDefault="0074351F" w:rsidP="00DB2DD9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751A32">
              <w:rPr>
                <w:rFonts w:eastAsia="Times New Roman" w:cs="Times New Roman"/>
                <w:color w:val="000000"/>
                <w:szCs w:val="20"/>
                <w:lang w:eastAsia="cs-CZ"/>
              </w:rPr>
              <w:t>C 01d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42949" w14:textId="77777777" w:rsidR="0074351F" w:rsidRPr="00751A32" w:rsidRDefault="0074351F" w:rsidP="00DB2DD9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10BF8C" w14:textId="77777777" w:rsidR="0074351F" w:rsidRPr="00751A32" w:rsidRDefault="0074351F" w:rsidP="00DB2DD9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751A32">
              <w:rPr>
                <w:rFonts w:eastAsia="Times New Roman" w:cs="Times New Roman"/>
                <w:color w:val="000000"/>
                <w:szCs w:val="20"/>
                <w:lang w:eastAsia="cs-CZ"/>
              </w:rPr>
              <w:t>Libovolný text</w:t>
            </w:r>
          </w:p>
        </w:tc>
      </w:tr>
      <w:tr w:rsidR="0074351F" w:rsidRPr="00751A32" w14:paraId="126650F9" w14:textId="77777777" w:rsidTr="00DB2DD9">
        <w:trPr>
          <w:trHeight w:val="284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72807E" w14:textId="77777777" w:rsidR="0074351F" w:rsidRPr="00751A32" w:rsidRDefault="0074351F" w:rsidP="00DB2DD9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751A32">
              <w:rPr>
                <w:rFonts w:eastAsia="Times New Roman" w:cs="Times New Roman"/>
                <w:color w:val="000000"/>
                <w:szCs w:val="20"/>
                <w:lang w:eastAsia="cs-CZ"/>
              </w:rPr>
              <w:t>C 02d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83432" w14:textId="77777777" w:rsidR="0074351F" w:rsidRPr="00751A32" w:rsidRDefault="0074351F" w:rsidP="00DB2DD9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B73482" w14:textId="77777777" w:rsidR="0074351F" w:rsidRPr="00751A32" w:rsidRDefault="0074351F" w:rsidP="00DB2DD9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</w:p>
        </w:tc>
      </w:tr>
      <w:tr w:rsidR="0074351F" w:rsidRPr="00751A32" w14:paraId="4BCB1B49" w14:textId="77777777" w:rsidTr="00DB2DD9">
        <w:trPr>
          <w:trHeight w:val="284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3D0997" w14:textId="77777777" w:rsidR="0074351F" w:rsidRPr="00751A32" w:rsidRDefault="0074351F" w:rsidP="00DB2DD9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751A32">
              <w:rPr>
                <w:rFonts w:eastAsia="Times New Roman" w:cs="Times New Roman"/>
                <w:color w:val="000000"/>
                <w:szCs w:val="20"/>
                <w:lang w:eastAsia="cs-CZ"/>
              </w:rPr>
              <w:t>C 03d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A5DB59" w14:textId="77777777" w:rsidR="0074351F" w:rsidRPr="00751A32" w:rsidRDefault="0074351F" w:rsidP="00DB2DD9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DC919C" w14:textId="77777777" w:rsidR="0074351F" w:rsidRPr="00751A32" w:rsidRDefault="0074351F" w:rsidP="00DB2DD9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</w:p>
        </w:tc>
      </w:tr>
      <w:tr w:rsidR="0074351F" w:rsidRPr="00751A32" w14:paraId="08BEFA08" w14:textId="77777777" w:rsidTr="00DB2DD9">
        <w:trPr>
          <w:trHeight w:val="284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E2A50C" w14:textId="77777777" w:rsidR="0074351F" w:rsidRPr="00751A32" w:rsidRDefault="0074351F" w:rsidP="00DB2DD9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751A32">
              <w:rPr>
                <w:rFonts w:eastAsia="Times New Roman" w:cs="Times New Roman"/>
                <w:color w:val="000000"/>
                <w:szCs w:val="20"/>
                <w:lang w:eastAsia="cs-CZ"/>
              </w:rPr>
              <w:t>C 25d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E29BEC" w14:textId="77777777" w:rsidR="0074351F" w:rsidRPr="00751A32" w:rsidRDefault="0074351F" w:rsidP="00DB2DD9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84690E" w14:textId="77777777" w:rsidR="0074351F" w:rsidRPr="00751A32" w:rsidRDefault="0074351F" w:rsidP="00DB2DD9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</w:p>
        </w:tc>
      </w:tr>
      <w:tr w:rsidR="0074351F" w:rsidRPr="00751A32" w14:paraId="7E6785F4" w14:textId="77777777" w:rsidTr="00DB2DD9">
        <w:trPr>
          <w:trHeight w:val="284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8AC45F" w14:textId="77777777" w:rsidR="0074351F" w:rsidRPr="00751A32" w:rsidRDefault="0074351F" w:rsidP="00DB2DD9">
            <w:pPr>
              <w:spacing w:after="0" w:line="240" w:lineRule="auto"/>
              <w:rPr>
                <w:rFonts w:eastAsia="Times New Roman" w:cs="Times New Roman"/>
                <w:bCs/>
                <w:color w:val="000000"/>
                <w:szCs w:val="20"/>
                <w:lang w:eastAsia="cs-CZ"/>
              </w:rPr>
            </w:pPr>
            <w:r w:rsidRPr="00751A32">
              <w:rPr>
                <w:rFonts w:eastAsia="Times New Roman" w:cs="Times New Roman"/>
                <w:bCs/>
                <w:color w:val="000000"/>
                <w:szCs w:val="20"/>
                <w:lang w:eastAsia="cs-CZ"/>
              </w:rPr>
              <w:t>C 26d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C4494" w14:textId="77777777" w:rsidR="0074351F" w:rsidRPr="00751A32" w:rsidRDefault="0074351F" w:rsidP="00DB2DD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0"/>
                <w:lang w:eastAsia="cs-CZ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FFDA52" w14:textId="77777777" w:rsidR="0074351F" w:rsidRPr="00751A32" w:rsidRDefault="0074351F" w:rsidP="00DB2DD9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</w:p>
        </w:tc>
      </w:tr>
      <w:tr w:rsidR="0074351F" w:rsidRPr="00751A32" w14:paraId="244A0909" w14:textId="77777777" w:rsidTr="00DB2DD9">
        <w:trPr>
          <w:trHeight w:val="284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8ADFBE" w14:textId="77777777" w:rsidR="0074351F" w:rsidRPr="00751A32" w:rsidRDefault="0074351F" w:rsidP="00DB2DD9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751A32">
              <w:rPr>
                <w:rFonts w:eastAsia="Times New Roman" w:cs="Times New Roman"/>
                <w:color w:val="000000"/>
                <w:szCs w:val="20"/>
                <w:lang w:eastAsia="cs-CZ"/>
              </w:rPr>
              <w:t>C 27d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670D6" w14:textId="77777777" w:rsidR="0074351F" w:rsidRPr="00751A32" w:rsidRDefault="0074351F" w:rsidP="00DB2DD9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13A266" w14:textId="77777777" w:rsidR="0074351F" w:rsidRPr="00751A32" w:rsidRDefault="0074351F" w:rsidP="00DB2DD9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</w:p>
        </w:tc>
      </w:tr>
      <w:tr w:rsidR="0074351F" w:rsidRPr="00751A32" w14:paraId="41B082A3" w14:textId="77777777" w:rsidTr="00DB2DD9">
        <w:trPr>
          <w:trHeight w:val="284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4959FD" w14:textId="77777777" w:rsidR="0074351F" w:rsidRPr="00751A32" w:rsidRDefault="0074351F" w:rsidP="00DB2DD9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751A32">
              <w:rPr>
                <w:rFonts w:eastAsia="Times New Roman" w:cs="Times New Roman"/>
                <w:color w:val="000000"/>
                <w:szCs w:val="20"/>
                <w:lang w:eastAsia="cs-CZ"/>
              </w:rPr>
              <w:t>C 35d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0E0FD5" w14:textId="77777777" w:rsidR="0074351F" w:rsidRPr="00751A32" w:rsidRDefault="0074351F" w:rsidP="00DB2DD9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823ED1" w14:textId="77777777" w:rsidR="0074351F" w:rsidRPr="00751A32" w:rsidRDefault="0074351F" w:rsidP="00DB2DD9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</w:p>
        </w:tc>
      </w:tr>
      <w:tr w:rsidR="0074351F" w:rsidRPr="00751A32" w14:paraId="0A6A209E" w14:textId="77777777" w:rsidTr="00DB2DD9">
        <w:trPr>
          <w:trHeight w:val="284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906F39" w14:textId="77777777" w:rsidR="0074351F" w:rsidRPr="00751A32" w:rsidRDefault="0074351F" w:rsidP="00DB2DD9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751A32">
              <w:rPr>
                <w:rFonts w:eastAsia="Times New Roman" w:cs="Times New Roman"/>
                <w:color w:val="000000"/>
                <w:szCs w:val="20"/>
                <w:lang w:eastAsia="cs-CZ"/>
              </w:rPr>
              <w:t>C 45d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07A689" w14:textId="77777777" w:rsidR="0074351F" w:rsidRPr="00751A32" w:rsidRDefault="0074351F" w:rsidP="00DB2DD9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8CC4E3" w14:textId="77777777" w:rsidR="0074351F" w:rsidRPr="00751A32" w:rsidRDefault="0074351F" w:rsidP="00DB2DD9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</w:p>
        </w:tc>
      </w:tr>
      <w:tr w:rsidR="0074351F" w:rsidRPr="00751A32" w14:paraId="010B51DC" w14:textId="77777777" w:rsidTr="00DB2DD9">
        <w:trPr>
          <w:trHeight w:val="284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72134F" w14:textId="77777777" w:rsidR="0074351F" w:rsidRPr="00751A32" w:rsidRDefault="0074351F" w:rsidP="00DB2DD9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751A32">
              <w:rPr>
                <w:rFonts w:eastAsia="Times New Roman" w:cs="Times New Roman"/>
                <w:color w:val="000000"/>
                <w:szCs w:val="20"/>
                <w:lang w:eastAsia="cs-CZ"/>
              </w:rPr>
              <w:t>C 46d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5B833C" w14:textId="77777777" w:rsidR="0074351F" w:rsidRPr="00751A32" w:rsidRDefault="0074351F" w:rsidP="00DB2DD9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C65DDB" w14:textId="77777777" w:rsidR="0074351F" w:rsidRPr="00751A32" w:rsidRDefault="0074351F" w:rsidP="00DB2DD9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</w:p>
        </w:tc>
      </w:tr>
      <w:tr w:rsidR="0074351F" w:rsidRPr="00751A32" w14:paraId="7858C70C" w14:textId="77777777" w:rsidTr="00DB2DD9">
        <w:trPr>
          <w:trHeight w:val="284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501A59" w14:textId="77777777" w:rsidR="0074351F" w:rsidRPr="00751A32" w:rsidRDefault="0074351F" w:rsidP="00DB2DD9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751A32">
              <w:rPr>
                <w:rFonts w:eastAsia="Times New Roman" w:cs="Times New Roman"/>
                <w:color w:val="000000"/>
                <w:szCs w:val="20"/>
                <w:lang w:eastAsia="cs-CZ"/>
              </w:rPr>
              <w:t>C 55d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0F8F5D" w14:textId="77777777" w:rsidR="0074351F" w:rsidRPr="00751A32" w:rsidRDefault="0074351F" w:rsidP="00DB2DD9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FBCF9F" w14:textId="77777777" w:rsidR="0074351F" w:rsidRPr="00751A32" w:rsidRDefault="0074351F" w:rsidP="00DB2DD9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Cs w:val="20"/>
                <w:lang w:eastAsia="cs-CZ"/>
              </w:rPr>
            </w:pPr>
          </w:p>
        </w:tc>
      </w:tr>
      <w:tr w:rsidR="0074351F" w:rsidRPr="00751A32" w14:paraId="0D8936FE" w14:textId="77777777" w:rsidTr="00DB2DD9">
        <w:trPr>
          <w:trHeight w:val="284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D911B9" w14:textId="77777777" w:rsidR="0074351F" w:rsidRPr="00751A32" w:rsidRDefault="0074351F" w:rsidP="00DB2DD9">
            <w:pPr>
              <w:spacing w:after="0" w:line="240" w:lineRule="auto"/>
              <w:rPr>
                <w:rFonts w:eastAsia="Times New Roman" w:cs="Times New Roman"/>
                <w:bCs/>
                <w:color w:val="000000"/>
                <w:szCs w:val="20"/>
                <w:lang w:eastAsia="cs-CZ"/>
              </w:rPr>
            </w:pPr>
            <w:r w:rsidRPr="00751A32">
              <w:rPr>
                <w:rFonts w:eastAsia="Times New Roman" w:cs="Times New Roman"/>
                <w:bCs/>
                <w:color w:val="000000"/>
                <w:szCs w:val="20"/>
                <w:lang w:eastAsia="cs-CZ"/>
              </w:rPr>
              <w:t>C 56d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898B26" w14:textId="77777777" w:rsidR="0074351F" w:rsidRPr="00751A32" w:rsidRDefault="0074351F" w:rsidP="00DB2DD9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ABF957" w14:textId="77777777" w:rsidR="0074351F" w:rsidRPr="00751A32" w:rsidRDefault="0074351F" w:rsidP="00DB2DD9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751A32">
              <w:rPr>
                <w:rFonts w:eastAsia="Times New Roman" w:cs="Times New Roman"/>
                <w:b/>
                <w:color w:val="000000"/>
                <w:szCs w:val="20"/>
                <w:lang w:eastAsia="cs-CZ"/>
              </w:rPr>
              <w:t>Identifikátor</w:t>
            </w:r>
          </w:p>
        </w:tc>
      </w:tr>
      <w:tr w:rsidR="0074351F" w:rsidRPr="00751A32" w14:paraId="57C52F72" w14:textId="77777777" w:rsidTr="00DB2DD9">
        <w:trPr>
          <w:trHeight w:val="284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0F68D4" w14:textId="77777777" w:rsidR="0074351F" w:rsidRPr="00751A32" w:rsidRDefault="0074351F" w:rsidP="00DB2DD9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751A32">
              <w:rPr>
                <w:rFonts w:eastAsia="Times New Roman" w:cs="Times New Roman"/>
                <w:color w:val="000000"/>
                <w:szCs w:val="20"/>
                <w:lang w:eastAsia="cs-CZ"/>
              </w:rPr>
              <w:t>C 60d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357833" w14:textId="77777777" w:rsidR="0074351F" w:rsidRPr="00751A32" w:rsidRDefault="0074351F" w:rsidP="00DB2DD9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512355" w14:textId="77777777" w:rsidR="0074351F" w:rsidRPr="00751A32" w:rsidRDefault="0074351F" w:rsidP="00DB2DD9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751A32">
              <w:rPr>
                <w:rFonts w:eastAsia="Times New Roman" w:cs="Times New Roman"/>
                <w:color w:val="000000"/>
                <w:szCs w:val="20"/>
                <w:lang w:eastAsia="cs-CZ"/>
              </w:rPr>
              <w:t>Libovolný text (ale nejčastěji se bude vyskytovat EAN: xxxxxxxxxxxxxxxxxx)</w:t>
            </w:r>
          </w:p>
        </w:tc>
      </w:tr>
      <w:tr w:rsidR="0074351F" w:rsidRPr="00751A32" w14:paraId="07D9E8D9" w14:textId="77777777" w:rsidTr="00DB2DD9">
        <w:trPr>
          <w:trHeight w:val="284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BA11C3" w14:textId="77777777" w:rsidR="0074351F" w:rsidRPr="00751A32" w:rsidRDefault="0074351F" w:rsidP="00DB2DD9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751A32">
              <w:rPr>
                <w:rFonts w:eastAsia="Times New Roman" w:cs="Times New Roman"/>
                <w:color w:val="000000"/>
                <w:szCs w:val="20"/>
                <w:lang w:eastAsia="cs-CZ"/>
              </w:rPr>
              <w:t>D 01d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484E83" w14:textId="77777777" w:rsidR="0074351F" w:rsidRPr="00751A32" w:rsidRDefault="0074351F" w:rsidP="00DB2DD9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F8EE47" w14:textId="77777777" w:rsidR="0074351F" w:rsidRPr="00751A32" w:rsidRDefault="0074351F" w:rsidP="00DB2DD9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</w:p>
        </w:tc>
      </w:tr>
      <w:tr w:rsidR="0074351F" w:rsidRPr="00751A32" w14:paraId="75113ED1" w14:textId="77777777" w:rsidTr="00DB2DD9">
        <w:trPr>
          <w:trHeight w:val="284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C67225" w14:textId="77777777" w:rsidR="0074351F" w:rsidRPr="00751A32" w:rsidRDefault="0074351F" w:rsidP="00DB2DD9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751A32">
              <w:rPr>
                <w:rFonts w:eastAsia="Times New Roman" w:cs="Times New Roman"/>
                <w:color w:val="000000"/>
                <w:szCs w:val="20"/>
                <w:lang w:eastAsia="cs-CZ"/>
              </w:rPr>
              <w:t>D 02d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15E0D0" w14:textId="77777777" w:rsidR="0074351F" w:rsidRPr="00751A32" w:rsidRDefault="0074351F" w:rsidP="00DB2DD9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5E7091" w14:textId="77777777" w:rsidR="0074351F" w:rsidRPr="00751A32" w:rsidRDefault="0074351F" w:rsidP="00DB2DD9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</w:p>
        </w:tc>
      </w:tr>
      <w:tr w:rsidR="0074351F" w:rsidRPr="00751A32" w14:paraId="3D4B3E5A" w14:textId="77777777" w:rsidTr="00DB2DD9">
        <w:trPr>
          <w:trHeight w:val="284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A3D774" w14:textId="77777777" w:rsidR="0074351F" w:rsidRPr="00751A32" w:rsidRDefault="0074351F" w:rsidP="00DB2DD9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751A32">
              <w:rPr>
                <w:rFonts w:eastAsia="Times New Roman" w:cs="Times New Roman"/>
                <w:color w:val="000000"/>
                <w:szCs w:val="20"/>
                <w:lang w:eastAsia="cs-CZ"/>
              </w:rPr>
              <w:t>D 25d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8D5CF9" w14:textId="77777777" w:rsidR="0074351F" w:rsidRPr="00751A32" w:rsidRDefault="0074351F" w:rsidP="00DB2DD9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34A282" w14:textId="77777777" w:rsidR="0074351F" w:rsidRPr="00704B8B" w:rsidRDefault="0074351F" w:rsidP="00DB2DD9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Cs w:val="20"/>
                <w:lang w:eastAsia="cs-CZ"/>
              </w:rPr>
            </w:pPr>
            <w:r w:rsidRPr="00704B8B">
              <w:rPr>
                <w:rFonts w:eastAsia="Times New Roman" w:cs="Times New Roman"/>
                <w:b/>
                <w:color w:val="000000"/>
                <w:szCs w:val="20"/>
                <w:lang w:eastAsia="cs-CZ"/>
              </w:rPr>
              <w:t xml:space="preserve">Číslo </w:t>
            </w:r>
            <w:r>
              <w:rPr>
                <w:rFonts w:eastAsia="Times New Roman" w:cs="Times New Roman"/>
                <w:b/>
                <w:color w:val="000000"/>
                <w:szCs w:val="20"/>
                <w:lang w:eastAsia="cs-CZ"/>
              </w:rPr>
              <w:t>měřidla (voda, el., plyn)</w:t>
            </w:r>
          </w:p>
        </w:tc>
      </w:tr>
      <w:tr w:rsidR="0074351F" w:rsidRPr="00751A32" w14:paraId="357131DA" w14:textId="77777777" w:rsidTr="00DB2DD9">
        <w:trPr>
          <w:trHeight w:val="284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A3D678" w14:textId="77777777" w:rsidR="0074351F" w:rsidRPr="00751A32" w:rsidRDefault="0074351F" w:rsidP="00DB2DD9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751A32">
              <w:rPr>
                <w:rFonts w:eastAsia="Times New Roman" w:cs="Times New Roman"/>
                <w:color w:val="000000"/>
                <w:szCs w:val="20"/>
                <w:lang w:eastAsia="cs-CZ"/>
              </w:rPr>
              <w:t>D 26d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676FEB" w14:textId="77777777" w:rsidR="0074351F" w:rsidRPr="00751A32" w:rsidRDefault="0074351F" w:rsidP="00DB2DD9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3D584B" w14:textId="77777777" w:rsidR="0074351F" w:rsidRPr="00751A32" w:rsidRDefault="0074351F" w:rsidP="00DB2DD9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>
              <w:rPr>
                <w:rFonts w:eastAsia="Times New Roman" w:cs="Times New Roman"/>
                <w:color w:val="000000"/>
                <w:szCs w:val="20"/>
                <w:lang w:eastAsia="cs-CZ"/>
              </w:rPr>
              <w:t>Libovolné číslo</w:t>
            </w:r>
          </w:p>
        </w:tc>
      </w:tr>
      <w:tr w:rsidR="0074351F" w:rsidRPr="00751A32" w14:paraId="43462513" w14:textId="77777777" w:rsidTr="00DB2DD9">
        <w:trPr>
          <w:trHeight w:val="284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9254BB" w14:textId="77777777" w:rsidR="0074351F" w:rsidRPr="00751A32" w:rsidRDefault="0074351F" w:rsidP="00DB2DD9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751A32">
              <w:rPr>
                <w:rFonts w:eastAsia="Times New Roman" w:cs="Times New Roman"/>
                <w:color w:val="000000"/>
                <w:szCs w:val="20"/>
                <w:lang w:eastAsia="cs-CZ"/>
              </w:rPr>
              <w:t>D 27d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C97049" w14:textId="77777777" w:rsidR="0074351F" w:rsidRPr="00751A32" w:rsidRDefault="0074351F" w:rsidP="00DB2DD9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E57F02" w14:textId="77777777" w:rsidR="0074351F" w:rsidRPr="00751A32" w:rsidRDefault="0074351F" w:rsidP="00DB2DD9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</w:p>
        </w:tc>
      </w:tr>
      <w:tr w:rsidR="0074351F" w:rsidRPr="00751A32" w14:paraId="4AFBC031" w14:textId="77777777" w:rsidTr="00DB2DD9">
        <w:trPr>
          <w:trHeight w:val="284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093054" w14:textId="77777777" w:rsidR="0074351F" w:rsidRPr="00751A32" w:rsidRDefault="0074351F" w:rsidP="00DB2DD9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751A32">
              <w:rPr>
                <w:rFonts w:eastAsia="Times New Roman" w:cs="Times New Roman"/>
                <w:color w:val="000000"/>
                <w:szCs w:val="20"/>
                <w:lang w:eastAsia="cs-CZ"/>
              </w:rPr>
              <w:t>D 35d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8FEBF7" w14:textId="77777777" w:rsidR="0074351F" w:rsidRPr="00751A32" w:rsidRDefault="0074351F" w:rsidP="00DB2DD9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5C60D6" w14:textId="77777777" w:rsidR="0074351F" w:rsidRPr="00751A32" w:rsidRDefault="0074351F" w:rsidP="00DB2DD9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</w:p>
        </w:tc>
      </w:tr>
      <w:tr w:rsidR="0074351F" w:rsidRPr="00751A32" w14:paraId="6C6E9641" w14:textId="77777777" w:rsidTr="00DB2DD9">
        <w:trPr>
          <w:trHeight w:val="284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08F876" w14:textId="77777777" w:rsidR="0074351F" w:rsidRPr="00751A32" w:rsidRDefault="0074351F" w:rsidP="00DB2DD9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751A32">
              <w:rPr>
                <w:rFonts w:eastAsia="Times New Roman" w:cs="Times New Roman"/>
                <w:color w:val="000000"/>
                <w:szCs w:val="20"/>
                <w:lang w:eastAsia="cs-CZ"/>
              </w:rPr>
              <w:lastRenderedPageBreak/>
              <w:t>D 45d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30867B" w14:textId="77777777" w:rsidR="0074351F" w:rsidRPr="00751A32" w:rsidRDefault="0074351F" w:rsidP="00DB2DD9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A3FEB0" w14:textId="77777777" w:rsidR="0074351F" w:rsidRPr="00751A32" w:rsidRDefault="0074351F" w:rsidP="00DB2DD9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</w:p>
        </w:tc>
      </w:tr>
      <w:tr w:rsidR="0074351F" w:rsidRPr="00751A32" w14:paraId="415CE7CB" w14:textId="77777777" w:rsidTr="00DB2DD9">
        <w:trPr>
          <w:trHeight w:val="284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87202A" w14:textId="77777777" w:rsidR="0074351F" w:rsidRPr="00751A32" w:rsidRDefault="0074351F" w:rsidP="00DB2DD9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751A32">
              <w:rPr>
                <w:rFonts w:eastAsia="Times New Roman" w:cs="Times New Roman"/>
                <w:color w:val="000000"/>
                <w:szCs w:val="20"/>
                <w:lang w:eastAsia="cs-CZ"/>
              </w:rPr>
              <w:t>D 56d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E9E277" w14:textId="77777777" w:rsidR="0074351F" w:rsidRPr="00751A32" w:rsidRDefault="0074351F" w:rsidP="00DB2DD9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A1EF0F" w14:textId="77777777" w:rsidR="0074351F" w:rsidRPr="00751A32" w:rsidRDefault="0074351F" w:rsidP="00DB2DD9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</w:p>
        </w:tc>
      </w:tr>
      <w:tr w:rsidR="0074351F" w:rsidRPr="00751A32" w14:paraId="70D082F8" w14:textId="77777777" w:rsidTr="00DB2DD9">
        <w:trPr>
          <w:trHeight w:val="284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352C51" w14:textId="77777777" w:rsidR="0074351F" w:rsidRPr="00751A32" w:rsidRDefault="0074351F" w:rsidP="00DB2DD9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751A32">
              <w:rPr>
                <w:rFonts w:eastAsia="Times New Roman" w:cs="Times New Roman"/>
                <w:color w:val="000000"/>
                <w:szCs w:val="20"/>
                <w:lang w:eastAsia="cs-CZ"/>
              </w:rPr>
              <w:t>D 57d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F1E38A" w14:textId="77777777" w:rsidR="0074351F" w:rsidRPr="00751A32" w:rsidRDefault="0074351F" w:rsidP="00DB2DD9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B2DCE2" w14:textId="77777777" w:rsidR="0074351F" w:rsidRPr="00751A32" w:rsidRDefault="0074351F" w:rsidP="00DB2DD9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</w:p>
        </w:tc>
      </w:tr>
      <w:tr w:rsidR="0074351F" w:rsidRPr="00751A32" w14:paraId="335AC707" w14:textId="77777777" w:rsidTr="00DB2DD9">
        <w:trPr>
          <w:trHeight w:val="284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3D5F21" w14:textId="77777777" w:rsidR="0074351F" w:rsidRPr="00751A32" w:rsidRDefault="0074351F" w:rsidP="00DB2DD9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751A32">
              <w:rPr>
                <w:rFonts w:eastAsia="Times New Roman" w:cs="Times New Roman"/>
                <w:color w:val="000000"/>
                <w:szCs w:val="20"/>
                <w:lang w:eastAsia="cs-CZ"/>
              </w:rPr>
              <w:t xml:space="preserve">Voda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77325A" w14:textId="77777777" w:rsidR="0074351F" w:rsidRPr="00751A32" w:rsidRDefault="0074351F" w:rsidP="00DB2DD9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D39DD5" w14:textId="77777777" w:rsidR="0074351F" w:rsidRPr="00751A32" w:rsidRDefault="0074351F" w:rsidP="00DB2DD9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</w:p>
        </w:tc>
      </w:tr>
      <w:tr w:rsidR="0074351F" w:rsidRPr="00751A32" w14:paraId="3D1E6EFE" w14:textId="77777777" w:rsidTr="00DB2DD9">
        <w:trPr>
          <w:trHeight w:val="284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92186E" w14:textId="77777777" w:rsidR="0074351F" w:rsidRPr="00751A32" w:rsidRDefault="0074351F" w:rsidP="00DB2DD9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751A32">
              <w:rPr>
                <w:rFonts w:eastAsia="Times New Roman" w:cs="Times New Roman"/>
                <w:color w:val="000000"/>
                <w:szCs w:val="20"/>
                <w:lang w:eastAsia="cs-CZ"/>
              </w:rPr>
              <w:t>Teplo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C01957" w14:textId="77777777" w:rsidR="0074351F" w:rsidRPr="00751A32" w:rsidRDefault="0074351F" w:rsidP="00DB2DD9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98EF3B" w14:textId="77777777" w:rsidR="0074351F" w:rsidRPr="00751A32" w:rsidRDefault="0074351F" w:rsidP="00DB2DD9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</w:p>
        </w:tc>
      </w:tr>
      <w:tr w:rsidR="0074351F" w:rsidRPr="00751A32" w14:paraId="2EC7890E" w14:textId="77777777" w:rsidTr="00DB2DD9">
        <w:trPr>
          <w:trHeight w:val="284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94E7D4" w14:textId="77777777" w:rsidR="0074351F" w:rsidRPr="00751A32" w:rsidRDefault="0074351F" w:rsidP="00DB2DD9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751A32">
              <w:rPr>
                <w:rFonts w:eastAsia="Times New Roman" w:cs="Times New Roman"/>
                <w:color w:val="000000"/>
                <w:szCs w:val="20"/>
                <w:lang w:eastAsia="cs-CZ"/>
              </w:rPr>
              <w:t>MO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8E9CE4" w14:textId="77777777" w:rsidR="0074351F" w:rsidRPr="00751A32" w:rsidRDefault="0074351F" w:rsidP="00DB2DD9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258763" w14:textId="77777777" w:rsidR="0074351F" w:rsidRPr="00751A32" w:rsidRDefault="0074351F" w:rsidP="00DB2DD9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</w:p>
        </w:tc>
      </w:tr>
      <w:tr w:rsidR="0074351F" w:rsidRPr="00751A32" w14:paraId="0D1E15DE" w14:textId="77777777" w:rsidTr="00DB2DD9">
        <w:trPr>
          <w:trHeight w:val="284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E19862" w14:textId="77777777" w:rsidR="0074351F" w:rsidRPr="00751A32" w:rsidRDefault="0074351F" w:rsidP="00DB2DD9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751A32">
              <w:rPr>
                <w:rFonts w:eastAsia="Times New Roman" w:cs="Times New Roman"/>
                <w:color w:val="000000"/>
                <w:szCs w:val="20"/>
                <w:lang w:eastAsia="cs-CZ"/>
              </w:rPr>
              <w:t>VO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9FA737" w14:textId="77777777" w:rsidR="0074351F" w:rsidRPr="00751A32" w:rsidRDefault="0074351F" w:rsidP="00DB2DD9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DECAFC" w14:textId="77777777" w:rsidR="0074351F" w:rsidRPr="00751A32" w:rsidRDefault="0074351F" w:rsidP="00DB2DD9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</w:p>
        </w:tc>
      </w:tr>
    </w:tbl>
    <w:p w14:paraId="5639A3D7" w14:textId="77777777" w:rsidR="0074351F" w:rsidRDefault="0074351F" w:rsidP="0074351F">
      <w:pPr>
        <w:rPr>
          <w:b/>
          <w:sz w:val="28"/>
          <w:u w:val="single"/>
        </w:rPr>
      </w:pPr>
    </w:p>
    <w:p w14:paraId="7C4F3FCD" w14:textId="77777777" w:rsidR="0074351F" w:rsidRDefault="0074351F" w:rsidP="0074351F">
      <w:pPr>
        <w:rPr>
          <w:b/>
          <w:sz w:val="28"/>
          <w:u w:val="single"/>
        </w:rPr>
      </w:pPr>
      <w:r>
        <w:rPr>
          <w:b/>
          <w:sz w:val="28"/>
          <w:u w:val="single"/>
        </w:rPr>
        <w:br w:type="page"/>
      </w:r>
    </w:p>
    <w:p w14:paraId="074F8D5E" w14:textId="77777777" w:rsidR="0074351F" w:rsidRDefault="0074351F" w:rsidP="0074351F">
      <w:pPr>
        <w:pStyle w:val="Odstavecseseznamem"/>
        <w:numPr>
          <w:ilvl w:val="0"/>
          <w:numId w:val="44"/>
        </w:numPr>
        <w:spacing w:after="200" w:line="276" w:lineRule="auto"/>
        <w:rPr>
          <w:sz w:val="28"/>
        </w:rPr>
      </w:pPr>
      <w:r w:rsidRPr="00E46FF6">
        <w:rPr>
          <w:sz w:val="28"/>
        </w:rPr>
        <w:lastRenderedPageBreak/>
        <w:t xml:space="preserve">AO Budova - </w:t>
      </w:r>
      <w:r w:rsidRPr="007917B9">
        <w:rPr>
          <w:sz w:val="28"/>
        </w:rPr>
        <w:t>Energetika – Energetická data – Spotřeba paliv</w:t>
      </w:r>
      <w:r>
        <w:rPr>
          <w:sz w:val="28"/>
        </w:rPr>
        <w:t xml:space="preserve"> </w:t>
      </w:r>
      <w:r w:rsidRPr="00687316">
        <w:rPr>
          <w:b/>
          <w:sz w:val="28"/>
        </w:rPr>
        <w:t xml:space="preserve">– </w:t>
      </w:r>
      <w:r w:rsidRPr="00687316">
        <w:rPr>
          <w:b/>
          <w:sz w:val="28"/>
          <w:highlight w:val="yellow"/>
        </w:rPr>
        <w:t xml:space="preserve">se změní na </w:t>
      </w:r>
      <w:r>
        <w:rPr>
          <w:b/>
          <w:sz w:val="28"/>
          <w:highlight w:val="yellow"/>
        </w:rPr>
        <w:t>„</w:t>
      </w:r>
      <w:r w:rsidRPr="000B699C">
        <w:rPr>
          <w:b/>
          <w:sz w:val="28"/>
          <w:highlight w:val="yellow"/>
          <w:u w:val="single"/>
        </w:rPr>
        <w:t>Spotřeba paliv OM</w:t>
      </w:r>
      <w:r>
        <w:rPr>
          <w:b/>
          <w:sz w:val="28"/>
          <w:u w:val="single"/>
        </w:rPr>
        <w:t>“</w:t>
      </w:r>
      <w:r w:rsidRPr="007917B9">
        <w:rPr>
          <w:sz w:val="28"/>
        </w:rPr>
        <w:tab/>
        <w:t>ČÁST</w:t>
      </w:r>
      <w:r>
        <w:rPr>
          <w:sz w:val="28"/>
        </w:rPr>
        <w:t xml:space="preserve"> 1</w:t>
      </w:r>
    </w:p>
    <w:p w14:paraId="11EF0639" w14:textId="77777777" w:rsidR="0074351F" w:rsidRPr="00687316" w:rsidRDefault="0074351F" w:rsidP="0074351F">
      <w:pPr>
        <w:jc w:val="both"/>
        <w:rPr>
          <w:b/>
        </w:rPr>
      </w:pPr>
      <w:r w:rsidRPr="00E41150">
        <w:t xml:space="preserve">V této záložce potřebujeme zadávat údaje o spotřebě s časovým rozlišením, tak abychom mohli zpětně sledovat vývoj energetické spotřeby paliv a energií. </w:t>
      </w:r>
    </w:p>
    <w:p w14:paraId="19CE7F98" w14:textId="77777777" w:rsidR="0074351F" w:rsidRDefault="0074351F" w:rsidP="0074351F">
      <w:pPr>
        <w:rPr>
          <w:noProof/>
          <w:lang w:eastAsia="cs-CZ"/>
        </w:rPr>
      </w:pPr>
      <w:r w:rsidRPr="00687316">
        <w:rPr>
          <w:b/>
          <w:noProof/>
          <w:lang w:eastAsia="cs-CZ"/>
        </w:rPr>
        <w:t>Při založení nového záznamu pro daný rok</w:t>
      </w:r>
      <w:r w:rsidRPr="00687316">
        <w:rPr>
          <w:noProof/>
          <w:lang w:eastAsia="cs-CZ"/>
        </w:rPr>
        <w:t xml:space="preserve"> bude možné zvolit ze seznamu odběrných míst (který </w:t>
      </w:r>
      <w:r>
        <w:rPr>
          <w:noProof/>
          <w:lang w:eastAsia="cs-CZ"/>
        </w:rPr>
        <w:t xml:space="preserve">je </w:t>
      </w:r>
      <w:r w:rsidRPr="00687316">
        <w:rPr>
          <w:noProof/>
          <w:lang w:eastAsia="cs-CZ"/>
        </w:rPr>
        <w:t>definovaný v AO Budova - Energetika – Energetická data – Odběrná místa).</w:t>
      </w:r>
      <w:r>
        <w:rPr>
          <w:noProof/>
          <w:lang w:eastAsia="cs-CZ"/>
        </w:rPr>
        <w:t xml:space="preserve"> V případě, že nebude z čeho vybírat, objeví se upozornění „Je nutné založit odběrné místo!“. </w:t>
      </w:r>
      <w:r w:rsidRPr="00687316">
        <w:rPr>
          <w:noProof/>
          <w:lang w:eastAsia="cs-CZ"/>
        </w:rPr>
        <w:t xml:space="preserve"> </w:t>
      </w:r>
      <w:r>
        <w:rPr>
          <w:noProof/>
          <w:lang w:eastAsia="cs-CZ"/>
        </w:rPr>
        <w:t xml:space="preserve">Bude nutné, aby se při volbě příslušného odběrové místa vytvořila tabulka pro daný rok (s časovým rozlišením). Kompletní znění tabulky viz </w:t>
      </w:r>
      <w:r>
        <w:rPr>
          <w:noProof/>
          <w:lang w:eastAsia="cs-CZ"/>
        </w:rPr>
        <w:fldChar w:fldCharType="begin"/>
      </w:r>
      <w:r>
        <w:rPr>
          <w:noProof/>
          <w:lang w:eastAsia="cs-CZ"/>
        </w:rPr>
        <w:instrText xml:space="preserve"> REF _Ref56671786 \r \h </w:instrText>
      </w:r>
      <w:r>
        <w:rPr>
          <w:noProof/>
          <w:lang w:eastAsia="cs-CZ"/>
        </w:rPr>
      </w:r>
      <w:r>
        <w:rPr>
          <w:noProof/>
          <w:lang w:eastAsia="cs-CZ"/>
        </w:rPr>
        <w:fldChar w:fldCharType="separate"/>
      </w:r>
      <w:r>
        <w:rPr>
          <w:noProof/>
          <w:lang w:eastAsia="cs-CZ"/>
        </w:rPr>
        <w:t>Příloha č.6.</w:t>
      </w:r>
      <w:r>
        <w:rPr>
          <w:noProof/>
          <w:lang w:eastAsia="cs-CZ"/>
        </w:rPr>
        <w:fldChar w:fldCharType="end"/>
      </w:r>
    </w:p>
    <w:p w14:paraId="22019741" w14:textId="77777777" w:rsidR="0074351F" w:rsidRPr="00E41150" w:rsidRDefault="0074351F" w:rsidP="0074351F">
      <w:r>
        <w:rPr>
          <w:noProof/>
          <w:lang w:eastAsia="cs-CZ"/>
        </w:rPr>
        <w:drawing>
          <wp:inline distT="0" distB="0" distL="0" distR="0" wp14:anchorId="23744909" wp14:editId="3F22A441">
            <wp:extent cx="5753100" cy="3228975"/>
            <wp:effectExtent l="0" t="0" r="0" b="9525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22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145276" w14:textId="77777777" w:rsidR="0074351F" w:rsidRDefault="0074351F" w:rsidP="0074351F">
      <w:pPr>
        <w:pStyle w:val="Odstavecseseznamem"/>
        <w:numPr>
          <w:ilvl w:val="0"/>
          <w:numId w:val="44"/>
        </w:numPr>
        <w:spacing w:after="200" w:line="276" w:lineRule="auto"/>
        <w:rPr>
          <w:sz w:val="28"/>
        </w:rPr>
      </w:pPr>
      <w:r>
        <w:br w:type="page"/>
      </w:r>
      <w:r>
        <w:lastRenderedPageBreak/>
        <w:t xml:space="preserve"> </w:t>
      </w:r>
      <w:bookmarkStart w:id="0" w:name="_Ref56671786"/>
      <w:r w:rsidRPr="00E46FF6">
        <w:rPr>
          <w:sz w:val="28"/>
        </w:rPr>
        <w:t xml:space="preserve">AO Budova - </w:t>
      </w:r>
      <w:r w:rsidRPr="007917B9">
        <w:rPr>
          <w:sz w:val="28"/>
        </w:rPr>
        <w:t>Energetika – Energetická data – Spotřeba paliv</w:t>
      </w:r>
      <w:r w:rsidRPr="007917B9">
        <w:rPr>
          <w:sz w:val="28"/>
        </w:rPr>
        <w:tab/>
        <w:t>ČÁST</w:t>
      </w:r>
      <w:r>
        <w:rPr>
          <w:sz w:val="28"/>
        </w:rPr>
        <w:t xml:space="preserve"> 2</w:t>
      </w:r>
      <w:bookmarkEnd w:id="0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8"/>
        <w:gridCol w:w="858"/>
        <w:gridCol w:w="985"/>
        <w:gridCol w:w="1008"/>
        <w:gridCol w:w="773"/>
        <w:gridCol w:w="2570"/>
      </w:tblGrid>
      <w:tr w:rsidR="0074351F" w:rsidRPr="0022416C" w14:paraId="0F50514A" w14:textId="77777777" w:rsidTr="00DB2DD9">
        <w:trPr>
          <w:trHeight w:val="600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50AC3509" w14:textId="77777777" w:rsidR="0074351F" w:rsidRPr="0022416C" w:rsidRDefault="0074351F" w:rsidP="00DB2DD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cs-CZ"/>
              </w:rPr>
              <w:t xml:space="preserve">Spotřeba paliv </w:t>
            </w:r>
          </w:p>
        </w:tc>
        <w:tc>
          <w:tcPr>
            <w:tcW w:w="374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797B6EA3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cs-CZ"/>
              </w:rPr>
              <w:t xml:space="preserve">Celkové údaje za sledovanou budovu </w:t>
            </w:r>
          </w:p>
        </w:tc>
      </w:tr>
      <w:tr w:rsidR="0074351F" w:rsidRPr="0022416C" w14:paraId="48F9A2F2" w14:textId="77777777" w:rsidTr="00DB2DD9">
        <w:trPr>
          <w:trHeight w:val="702"/>
        </w:trPr>
        <w:tc>
          <w:tcPr>
            <w:tcW w:w="1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74B30EB" w14:textId="77777777" w:rsidR="0074351F" w:rsidRPr="0022416C" w:rsidRDefault="0074351F" w:rsidP="00DB2DD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Druh paliva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AA06137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Měrná jednotka dle fakturace  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5BE5D83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Roční spotřeba v měrných jednotkách 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3163EF5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Roční spotřeba přepočtená na MWh 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77A2B12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Roční náklady v celých Kč 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4D34B39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Specifikace spotřeby</w:t>
            </w:r>
          </w:p>
        </w:tc>
      </w:tr>
      <w:tr w:rsidR="0074351F" w:rsidRPr="0022416C" w14:paraId="39656482" w14:textId="77777777" w:rsidTr="00DB2DD9">
        <w:trPr>
          <w:trHeight w:val="600"/>
        </w:trPr>
        <w:tc>
          <w:tcPr>
            <w:tcW w:w="1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BED0491" w14:textId="77777777" w:rsidR="0074351F" w:rsidRPr="0022416C" w:rsidRDefault="0074351F" w:rsidP="00DB2DD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Zemní plyn k výrobě tepelné energie</w:t>
            </w:r>
            <w:r w:rsidRPr="0022416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 xml:space="preserve">                        (plynové kotle)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ED502AC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kWh, MWh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CD44BB7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25 000,00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7696D0B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250,00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289165D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250 000 Kč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02BBFAE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domovní plynová kotelna</w:t>
            </w:r>
          </w:p>
        </w:tc>
      </w:tr>
      <w:tr w:rsidR="0074351F" w:rsidRPr="0022416C" w14:paraId="6EAF57BA" w14:textId="77777777" w:rsidTr="00DB2DD9">
        <w:trPr>
          <w:trHeight w:val="600"/>
        </w:trPr>
        <w:tc>
          <w:tcPr>
            <w:tcW w:w="1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01CD9118" w14:textId="77777777" w:rsidR="0074351F" w:rsidRPr="0022416C" w:rsidRDefault="0074351F" w:rsidP="00DB2DD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Elektrická energie k výrobě tepelné energie                        </w:t>
            </w:r>
            <w:r w:rsidRPr="0022416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(elektrokotle, tepelná čerpadla)</w:t>
            </w:r>
            <w:r w:rsidRPr="0022416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                        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4643EC3B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kWh, MWh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36CA7B36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10E5A70E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55466ECB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0A15501E" w14:textId="77777777" w:rsidR="0074351F" w:rsidRPr="0022416C" w:rsidRDefault="0074351F" w:rsidP="00DB2D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74351F" w:rsidRPr="0022416C" w14:paraId="6CA60545" w14:textId="77777777" w:rsidTr="00DB2DD9">
        <w:trPr>
          <w:trHeight w:val="600"/>
        </w:trPr>
        <w:tc>
          <w:tcPr>
            <w:tcW w:w="1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57C569B0" w14:textId="77777777" w:rsidR="0074351F" w:rsidRPr="0022416C" w:rsidRDefault="0074351F" w:rsidP="00DB2DD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Černé uhlí energetické 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4B746D2A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tuny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4C8CB122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4C744D20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24BFB46C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69794702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74351F" w:rsidRPr="0022416C" w14:paraId="1E8AA36B" w14:textId="77777777" w:rsidTr="00DB2DD9">
        <w:trPr>
          <w:trHeight w:val="600"/>
        </w:trPr>
        <w:tc>
          <w:tcPr>
            <w:tcW w:w="1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38251756" w14:textId="77777777" w:rsidR="0074351F" w:rsidRPr="0022416C" w:rsidRDefault="0074351F" w:rsidP="00DB2DD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Černé uhlí energetické tříděné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01FD0E0C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tuny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641080A1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68238903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364C37D8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250727B2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74351F" w:rsidRPr="0022416C" w14:paraId="72148E71" w14:textId="77777777" w:rsidTr="00DB2DD9">
        <w:trPr>
          <w:trHeight w:val="600"/>
        </w:trPr>
        <w:tc>
          <w:tcPr>
            <w:tcW w:w="1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47AC0BD9" w14:textId="77777777" w:rsidR="0074351F" w:rsidRPr="0022416C" w:rsidRDefault="0074351F" w:rsidP="00DB2DD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Koks a polokoks černouhelný 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2E4F64B7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tuny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36D79500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077BF6A6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39B1E305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785F10CD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74351F" w:rsidRPr="0022416C" w14:paraId="736A0C94" w14:textId="77777777" w:rsidTr="00DB2DD9">
        <w:trPr>
          <w:trHeight w:val="600"/>
        </w:trPr>
        <w:tc>
          <w:tcPr>
            <w:tcW w:w="1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19A97C90" w14:textId="77777777" w:rsidR="0074351F" w:rsidRPr="0022416C" w:rsidRDefault="0074351F" w:rsidP="00DB2DD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Hnědé uhlí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161C6F5D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tuny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5BE90E76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16DCB03E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2B61F92A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68A09466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74351F" w:rsidRPr="0022416C" w14:paraId="6393D06B" w14:textId="77777777" w:rsidTr="00DB2DD9">
        <w:trPr>
          <w:trHeight w:val="600"/>
        </w:trPr>
        <w:tc>
          <w:tcPr>
            <w:tcW w:w="1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46718FD0" w14:textId="77777777" w:rsidR="0074351F" w:rsidRPr="0022416C" w:rsidRDefault="0074351F" w:rsidP="00DB2DD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Hnědé uhlí tříděné 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0DA6F6C2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tuny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59551BEF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311D8727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54D6A926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4A2409AB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74351F" w:rsidRPr="0022416C" w14:paraId="4F4124AB" w14:textId="77777777" w:rsidTr="00DB2DD9">
        <w:trPr>
          <w:trHeight w:val="600"/>
        </w:trPr>
        <w:tc>
          <w:tcPr>
            <w:tcW w:w="1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38AF76E8" w14:textId="77777777" w:rsidR="0074351F" w:rsidRPr="0022416C" w:rsidRDefault="0074351F" w:rsidP="00DB2DD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Hnědouhelné brikety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3E717A8C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tuny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227725A7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4FEC3482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33A74BF3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34197242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74351F" w:rsidRPr="0022416C" w14:paraId="067F91C9" w14:textId="77777777" w:rsidTr="00DB2DD9">
        <w:trPr>
          <w:trHeight w:val="600"/>
        </w:trPr>
        <w:tc>
          <w:tcPr>
            <w:tcW w:w="1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11289408" w14:textId="77777777" w:rsidR="0074351F" w:rsidRPr="0022416C" w:rsidRDefault="0074351F" w:rsidP="00DB2DD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Propan </w:t>
            </w:r>
            <w:r w:rsidRPr="0022416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(zkapalněný ropný plyn)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5CC3BD90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litry, m³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5C4C222A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6FC791D4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5632536C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63B7352B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74351F" w:rsidRPr="0022416C" w14:paraId="311AF27F" w14:textId="77777777" w:rsidTr="00DB2DD9">
        <w:trPr>
          <w:trHeight w:val="600"/>
        </w:trPr>
        <w:tc>
          <w:tcPr>
            <w:tcW w:w="1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6708735B" w14:textId="77777777" w:rsidR="0074351F" w:rsidRPr="0022416C" w:rsidRDefault="0074351F" w:rsidP="00DB2DD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Topný olej extra lehký </w:t>
            </w:r>
            <w:r w:rsidRPr="0022416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(TOEL)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A3E51C2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litry, tuny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53D3684D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7055303B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0F28349C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1476EAD0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74351F" w:rsidRPr="0022416C" w14:paraId="2A1CCB0D" w14:textId="77777777" w:rsidTr="00DB2DD9">
        <w:trPr>
          <w:trHeight w:val="600"/>
        </w:trPr>
        <w:tc>
          <w:tcPr>
            <w:tcW w:w="1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71D5D02B" w14:textId="77777777" w:rsidR="0074351F" w:rsidRPr="0022416C" w:rsidRDefault="0074351F" w:rsidP="00DB2DD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Palivové dříví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32A00040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tuny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3F367031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267AD295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0ED5C3E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3CF8A69E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74351F" w:rsidRPr="0022416C" w14:paraId="3747A0F2" w14:textId="77777777" w:rsidTr="00DB2DD9">
        <w:trPr>
          <w:trHeight w:val="600"/>
        </w:trPr>
        <w:tc>
          <w:tcPr>
            <w:tcW w:w="1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2DA6686C" w14:textId="77777777" w:rsidR="0074351F" w:rsidRPr="0022416C" w:rsidRDefault="0074351F" w:rsidP="00DB2DD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Brikety a pelety z biomasy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6400C1A3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tuny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0C117238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4578651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7CC89F33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37905633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74351F" w:rsidRPr="0022416C" w14:paraId="728A6942" w14:textId="77777777" w:rsidTr="00DB2DD9">
        <w:trPr>
          <w:trHeight w:val="600"/>
        </w:trPr>
        <w:tc>
          <w:tcPr>
            <w:tcW w:w="1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1F62327" w14:textId="77777777" w:rsidR="0074351F" w:rsidRPr="0022416C" w:rsidRDefault="0074351F" w:rsidP="00DB2DD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Jiná paliva (uveďte jaká) 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6AAF74B2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tuny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681CAF39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2F7B0064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CCAB846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280C14E5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74351F" w:rsidRPr="0022416C" w14:paraId="7843C0A1" w14:textId="77777777" w:rsidTr="00DB2DD9">
        <w:trPr>
          <w:trHeight w:val="1002"/>
        </w:trPr>
        <w:tc>
          <w:tcPr>
            <w:tcW w:w="1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2F50189" w14:textId="77777777" w:rsidR="0074351F" w:rsidRPr="0022416C" w:rsidRDefault="0074351F" w:rsidP="00DB2DD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Roční spotřeba paliv v MWh                                   a roční náklady v Kč                                        </w:t>
            </w:r>
            <w:r w:rsidRPr="0022416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(celkem za všechna použitá paliva)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C48C8A6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x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F466704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x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AEACEB4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250,00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D08CFD1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250 000 Kč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6196BA7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x</w:t>
            </w:r>
          </w:p>
        </w:tc>
      </w:tr>
      <w:tr w:rsidR="0074351F" w:rsidRPr="0022416C" w14:paraId="60E965D2" w14:textId="77777777" w:rsidTr="00DB2DD9">
        <w:trPr>
          <w:trHeight w:val="702"/>
        </w:trPr>
        <w:tc>
          <w:tcPr>
            <w:tcW w:w="1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1CDF5" w14:textId="77777777" w:rsidR="0074351F" w:rsidRPr="0022416C" w:rsidRDefault="0074351F" w:rsidP="00DB2D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871861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BF1C0D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A3FE42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8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5DF427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0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C75A0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74351F" w:rsidRPr="0022416C" w14:paraId="06C45A33" w14:textId="77777777" w:rsidTr="00DB2DD9">
        <w:trPr>
          <w:trHeight w:val="702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74F41C4D" w14:textId="77777777" w:rsidR="0074351F" w:rsidRPr="0022416C" w:rsidRDefault="0074351F" w:rsidP="00DB2DD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cs-CZ"/>
              </w:rPr>
              <w:t>Spotřeba energií</w:t>
            </w:r>
          </w:p>
        </w:tc>
        <w:tc>
          <w:tcPr>
            <w:tcW w:w="374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53EEAF35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cs-CZ"/>
              </w:rPr>
              <w:t xml:space="preserve">Celkové údaje za sledovanou budovu </w:t>
            </w:r>
          </w:p>
        </w:tc>
      </w:tr>
      <w:tr w:rsidR="0074351F" w:rsidRPr="0022416C" w14:paraId="25E62D60" w14:textId="77777777" w:rsidTr="00DB2DD9">
        <w:trPr>
          <w:trHeight w:val="630"/>
        </w:trPr>
        <w:tc>
          <w:tcPr>
            <w:tcW w:w="1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5C5171E" w14:textId="77777777" w:rsidR="0074351F" w:rsidRPr="0022416C" w:rsidRDefault="0074351F" w:rsidP="00DB2DD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Druh energie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514A367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Měrná jednotka dle fakturace  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3CD8786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Roční spotřeba v měrných jednotkách 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ED5091A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Roční spotřeba přepočtená na MWh 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DCB1A17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Roční náklady v celých Kč (tepelná energie bez zisku)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63B4B08E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Specifikace spotřeby</w:t>
            </w:r>
          </w:p>
        </w:tc>
      </w:tr>
      <w:tr w:rsidR="0074351F" w:rsidRPr="0022416C" w14:paraId="7E8732A9" w14:textId="77777777" w:rsidTr="00DB2DD9">
        <w:trPr>
          <w:trHeight w:val="600"/>
        </w:trPr>
        <w:tc>
          <w:tcPr>
            <w:tcW w:w="1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0A678409" w14:textId="77777777" w:rsidR="0074351F" w:rsidRPr="0022416C" w:rsidRDefault="0074351F" w:rsidP="00DB2DD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Tepelná energie z vlastních zdrojů (vyrobená)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4040FDAC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GJ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1850965D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730,35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66A53052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202,88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6A3B9F04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354 241 Kč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14:paraId="0C504582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vytápění budovy a ohřev TV</w:t>
            </w:r>
          </w:p>
        </w:tc>
      </w:tr>
      <w:tr w:rsidR="0074351F" w:rsidRPr="0022416C" w14:paraId="21096A8E" w14:textId="77777777" w:rsidTr="00DB2DD9">
        <w:trPr>
          <w:trHeight w:val="600"/>
        </w:trPr>
        <w:tc>
          <w:tcPr>
            <w:tcW w:w="1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23AF8491" w14:textId="77777777" w:rsidR="0074351F" w:rsidRPr="0022416C" w:rsidRDefault="0074351F" w:rsidP="00DB2DD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cs-CZ"/>
              </w:rPr>
              <w:t xml:space="preserve">z toho: pro vytápění 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1F7D7C3B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GJ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2C1396D6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500,35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068E5A73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138,99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1E30A4ED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242 685 Kč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14:paraId="4B33E5F3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ANO</w:t>
            </w:r>
          </w:p>
        </w:tc>
      </w:tr>
      <w:tr w:rsidR="0074351F" w:rsidRPr="0022416C" w14:paraId="6DB3C607" w14:textId="77777777" w:rsidTr="00DB2DD9">
        <w:trPr>
          <w:trHeight w:val="600"/>
        </w:trPr>
        <w:tc>
          <w:tcPr>
            <w:tcW w:w="1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014983CF" w14:textId="77777777" w:rsidR="0074351F" w:rsidRPr="0022416C" w:rsidRDefault="0074351F" w:rsidP="00DB2DD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cs-CZ"/>
              </w:rPr>
              <w:t xml:space="preserve">                 pro ohřev teplé vody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7C5254D7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GJ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7D8DC898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230,00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43556AC7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63,89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3EEE1C00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111 557 Kč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14:paraId="4FB4FF52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ANO</w:t>
            </w:r>
          </w:p>
        </w:tc>
      </w:tr>
      <w:tr w:rsidR="0074351F" w:rsidRPr="0022416C" w14:paraId="25CA460B" w14:textId="77777777" w:rsidTr="00DB2DD9">
        <w:trPr>
          <w:trHeight w:val="600"/>
        </w:trPr>
        <w:tc>
          <w:tcPr>
            <w:tcW w:w="1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24C0E132" w14:textId="77777777" w:rsidR="0074351F" w:rsidRPr="0022416C" w:rsidRDefault="0074351F" w:rsidP="00DB2DD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Tepelná energie nakoupená 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168C0F50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GJ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163422DE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692A57F7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187D9D36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14:paraId="2604EB79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NE</w:t>
            </w:r>
          </w:p>
        </w:tc>
      </w:tr>
      <w:tr w:rsidR="0074351F" w:rsidRPr="0022416C" w14:paraId="1C254C39" w14:textId="77777777" w:rsidTr="00DB2DD9">
        <w:trPr>
          <w:trHeight w:val="600"/>
        </w:trPr>
        <w:tc>
          <w:tcPr>
            <w:tcW w:w="1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5BEDD99A" w14:textId="77777777" w:rsidR="0074351F" w:rsidRPr="0022416C" w:rsidRDefault="0074351F" w:rsidP="00DB2DD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cs-CZ"/>
              </w:rPr>
              <w:t xml:space="preserve">z toho: pro vytápění 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4EC1DF55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GJ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7EA1996A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18877A09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b/>
                <w:bCs/>
                <w:color w:val="FF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20616EEF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14:paraId="54E97B20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x</w:t>
            </w:r>
          </w:p>
        </w:tc>
      </w:tr>
      <w:tr w:rsidR="0074351F" w:rsidRPr="0022416C" w14:paraId="3E6D2708" w14:textId="77777777" w:rsidTr="00DB2DD9">
        <w:trPr>
          <w:trHeight w:val="600"/>
        </w:trPr>
        <w:tc>
          <w:tcPr>
            <w:tcW w:w="1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5DE9F920" w14:textId="77777777" w:rsidR="0074351F" w:rsidRPr="0022416C" w:rsidRDefault="0074351F" w:rsidP="00DB2DD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cs-CZ"/>
              </w:rPr>
              <w:t xml:space="preserve">                 pro ohřev teplé vody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74073955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GJ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542F639F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390D9A69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b/>
                <w:bCs/>
                <w:color w:val="FF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59E98B34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14:paraId="6F8E3AA8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x</w:t>
            </w:r>
          </w:p>
        </w:tc>
      </w:tr>
      <w:tr w:rsidR="0074351F" w:rsidRPr="0022416C" w14:paraId="41E461E7" w14:textId="77777777" w:rsidTr="00DB2DD9">
        <w:trPr>
          <w:trHeight w:val="600"/>
        </w:trPr>
        <w:tc>
          <w:tcPr>
            <w:tcW w:w="1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C7F3C3D" w14:textId="77777777" w:rsidR="0074351F" w:rsidRPr="0022416C" w:rsidRDefault="0074351F" w:rsidP="00DB2DD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cs-CZ"/>
              </w:rPr>
              <w:t xml:space="preserve">Zemní plyn k přímé spotřebě                                                          </w:t>
            </w:r>
            <w:r w:rsidRPr="0022416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 xml:space="preserve">(sporáky, karmy, lokální topidla, apod.) 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836E44D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kWh, MWh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CE1266E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3,00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48C163D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cs-CZ"/>
              </w:rPr>
              <w:t>3,00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D3DF88E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5 000 Kč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D75239E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sporáky</w:t>
            </w:r>
          </w:p>
        </w:tc>
      </w:tr>
      <w:tr w:rsidR="0074351F" w:rsidRPr="0022416C" w14:paraId="2DDA11B3" w14:textId="77777777" w:rsidTr="00DB2DD9">
        <w:trPr>
          <w:trHeight w:val="1260"/>
        </w:trPr>
        <w:tc>
          <w:tcPr>
            <w:tcW w:w="1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718CBE58" w14:textId="77777777" w:rsidR="0074351F" w:rsidRPr="0022416C" w:rsidRDefault="0074351F" w:rsidP="00DB2DD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Elektrická energie k celkové přímé spotřebě </w:t>
            </w:r>
            <w:r w:rsidRPr="0022416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(osvětlení, napájení, technologie, apod.)</w:t>
            </w:r>
            <w:r w:rsidRPr="0022416C">
              <w:rPr>
                <w:rFonts w:ascii="Calibri" w:eastAsia="Times New Roman" w:hAnsi="Calibri" w:cs="Times New Roman"/>
                <w:i/>
                <w:iCs/>
                <w:color w:val="000000"/>
                <w:sz w:val="24"/>
                <w:szCs w:val="24"/>
                <w:lang w:eastAsia="cs-CZ"/>
              </w:rPr>
              <w:t xml:space="preserve"> 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3F6F3798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kWh, MWh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28B4A55A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536,30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35382D16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536,30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47267218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719 183 Kč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28F3D90A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 xml:space="preserve">  osvětlení budovy, osvětle</w:t>
            </w:r>
            <w:r w:rsidRPr="0022416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 xml:space="preserve">ní nástupišť , technologie, běžné elektrické spotřebiče (chladničky, varné konvice, mikrovlnky, PC,  kamery), </w:t>
            </w:r>
          </w:p>
        </w:tc>
      </w:tr>
      <w:tr w:rsidR="0074351F" w:rsidRPr="0022416C" w14:paraId="7729F1DB" w14:textId="77777777" w:rsidTr="00DB2DD9">
        <w:trPr>
          <w:trHeight w:val="630"/>
        </w:trPr>
        <w:tc>
          <w:tcPr>
            <w:tcW w:w="1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1E5DB4B" w14:textId="77777777" w:rsidR="0074351F" w:rsidRPr="0022416C" w:rsidRDefault="0074351F" w:rsidP="00DB2DD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Roční spotřeba energií v MWh                                     a roční náklady v Kč  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A1A88DE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x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7015E1A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x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A83E0CA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cs-CZ"/>
              </w:rPr>
              <w:t>742,18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0537AF4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cs-CZ"/>
              </w:rPr>
              <w:t>1 078 424 Kč</w:t>
            </w:r>
            <w:bookmarkStart w:id="1" w:name="_GoBack"/>
            <w:bookmarkEnd w:id="1"/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DA0A6C0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x</w:t>
            </w:r>
          </w:p>
        </w:tc>
      </w:tr>
      <w:tr w:rsidR="0074351F" w:rsidRPr="0022416C" w14:paraId="0A160765" w14:textId="77777777" w:rsidTr="00DB2DD9">
        <w:trPr>
          <w:trHeight w:val="600"/>
        </w:trPr>
        <w:tc>
          <w:tcPr>
            <w:tcW w:w="12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306428" w14:textId="77777777" w:rsidR="0074351F" w:rsidRPr="0022416C" w:rsidRDefault="0074351F" w:rsidP="00DB2DD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b/>
                <w:bCs/>
                <w:color w:val="FF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7F2747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1292FB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9D65E6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8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5B03AA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0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A88C2B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cs-CZ"/>
              </w:rPr>
              <w:t> </w:t>
            </w:r>
          </w:p>
        </w:tc>
      </w:tr>
      <w:tr w:rsidR="0074351F" w:rsidRPr="0022416C" w14:paraId="26BF78BE" w14:textId="77777777" w:rsidTr="00DB2DD9">
        <w:trPr>
          <w:trHeight w:val="702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0A2662E5" w14:textId="77777777" w:rsidR="0074351F" w:rsidRPr="0022416C" w:rsidRDefault="0074351F" w:rsidP="00DB2DD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lastRenderedPageBreak/>
              <w:t xml:space="preserve">Voda </w:t>
            </w:r>
            <w:r w:rsidRPr="0022416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 xml:space="preserve">celková roční spotřeba  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7DAC9D51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m³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621C1A1E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1358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6B22EE1A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x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3615494B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116 516 Kč</w:t>
            </w:r>
          </w:p>
        </w:tc>
        <w:tc>
          <w:tcPr>
            <w:tcW w:w="10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69A980CF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běžná spotřeba dle typu provozu</w:t>
            </w:r>
          </w:p>
        </w:tc>
      </w:tr>
    </w:tbl>
    <w:p w14:paraId="1A87C7F3" w14:textId="77777777" w:rsidR="0074351F" w:rsidRDefault="0074351F" w:rsidP="0074351F"/>
    <w:p w14:paraId="660E6E39" w14:textId="77777777" w:rsidR="0074351F" w:rsidRDefault="0074351F" w:rsidP="0074351F">
      <w:pPr>
        <w:ind w:left="360"/>
      </w:pPr>
    </w:p>
    <w:p w14:paraId="52A75C58" w14:textId="77777777" w:rsidR="0074351F" w:rsidRPr="00687316" w:rsidRDefault="0074351F" w:rsidP="0074351F">
      <w:pPr>
        <w:pStyle w:val="Odstavecseseznamem"/>
        <w:numPr>
          <w:ilvl w:val="0"/>
          <w:numId w:val="44"/>
        </w:numPr>
        <w:spacing w:after="200" w:line="276" w:lineRule="auto"/>
        <w:rPr>
          <w:sz w:val="28"/>
        </w:rPr>
      </w:pPr>
      <w:r w:rsidRPr="00E46FF6">
        <w:rPr>
          <w:sz w:val="28"/>
        </w:rPr>
        <w:t xml:space="preserve">AO Budova - </w:t>
      </w:r>
      <w:r w:rsidRPr="007917B9">
        <w:rPr>
          <w:sz w:val="28"/>
        </w:rPr>
        <w:t xml:space="preserve">Energetika – Energetická data – </w:t>
      </w:r>
      <w:r w:rsidRPr="00687316">
        <w:rPr>
          <w:sz w:val="28"/>
        </w:rPr>
        <w:t xml:space="preserve">Celková spotřeba paliv a energií </w:t>
      </w:r>
      <w:r>
        <w:rPr>
          <w:sz w:val="28"/>
        </w:rPr>
        <w:t>(nová záložka)</w:t>
      </w:r>
    </w:p>
    <w:p w14:paraId="798E7B6D" w14:textId="77777777" w:rsidR="0074351F" w:rsidRDefault="0074351F" w:rsidP="0074351F">
      <w:pPr>
        <w:ind w:left="360"/>
      </w:pPr>
      <w:r>
        <w:t>V této tabulce bude za příslušný rok možné zobrazit spotřebu všech energií, všech odběrných míst definovaných pro danou budovu. Tabulka bude obsahově stejná  - Příloha č.6.</w:t>
      </w:r>
    </w:p>
    <w:p w14:paraId="6A21EE2B" w14:textId="77777777" w:rsidR="0074351F" w:rsidRDefault="0074351F" w:rsidP="0074351F">
      <w:pPr>
        <w:ind w:left="360"/>
      </w:pPr>
      <w:r>
        <w:t xml:space="preserve">V této tabulce budou uvedeny přehledy součty všech spotřeb odběrných míst. Toto by mělo být provedeno programově. Tzn, že údaje o spotřebě se zde zadávat nebudou, budou vypočítány.  </w:t>
      </w:r>
    </w:p>
    <w:p w14:paraId="32BAE547" w14:textId="77777777" w:rsidR="0074351F" w:rsidRDefault="0074351F" w:rsidP="0074351F">
      <w:pPr>
        <w:ind w:left="360"/>
      </w:pPr>
      <w:r>
        <w:br w:type="page"/>
      </w:r>
    </w:p>
    <w:p w14:paraId="46FA9FB9" w14:textId="77777777" w:rsidR="0074351F" w:rsidRDefault="0074351F" w:rsidP="0074351F">
      <w:pPr>
        <w:pStyle w:val="Odstavecseseznamem"/>
        <w:numPr>
          <w:ilvl w:val="0"/>
          <w:numId w:val="44"/>
        </w:numPr>
        <w:spacing w:after="200" w:line="276" w:lineRule="auto"/>
        <w:rPr>
          <w:sz w:val="28"/>
        </w:rPr>
      </w:pPr>
      <w:r w:rsidRPr="00E46FF6">
        <w:rPr>
          <w:sz w:val="28"/>
        </w:rPr>
        <w:lastRenderedPageBreak/>
        <w:t xml:space="preserve">AO Budova - </w:t>
      </w:r>
      <w:r w:rsidRPr="007917B9">
        <w:rPr>
          <w:sz w:val="28"/>
        </w:rPr>
        <w:t xml:space="preserve">Energetika – Energetická data – </w:t>
      </w:r>
      <w:r>
        <w:rPr>
          <w:sz w:val="28"/>
        </w:rPr>
        <w:t>Údaje o budově</w:t>
      </w:r>
    </w:p>
    <w:p w14:paraId="17CE4843" w14:textId="77777777" w:rsidR="0074351F" w:rsidRDefault="0074351F" w:rsidP="0074351F">
      <w:pPr>
        <w:ind w:left="360"/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5"/>
        <w:gridCol w:w="2972"/>
        <w:gridCol w:w="3765"/>
      </w:tblGrid>
      <w:tr w:rsidR="0074351F" w:rsidRPr="0022416C" w14:paraId="384C969A" w14:textId="77777777" w:rsidTr="00DB2DD9">
        <w:trPr>
          <w:trHeight w:val="402"/>
        </w:trPr>
        <w:tc>
          <w:tcPr>
            <w:tcW w:w="12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FB6F3D3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Údaje o budově</w:t>
            </w:r>
          </w:p>
        </w:tc>
        <w:tc>
          <w:tcPr>
            <w:tcW w:w="154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8B4DC6B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Upřesnění vyžádané informace </w:t>
            </w:r>
          </w:p>
        </w:tc>
        <w:tc>
          <w:tcPr>
            <w:tcW w:w="22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noWrap/>
            <w:vAlign w:val="center"/>
            <w:hideMark/>
          </w:tcPr>
          <w:p w14:paraId="1D78A487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Údaje za sledovanou budovu </w:t>
            </w:r>
            <w:r w:rsidRPr="0022416C">
              <w:rPr>
                <w:rFonts w:ascii="Calibri" w:eastAsia="Times New Roman" w:hAnsi="Calibri" w:cs="Times New Roman"/>
                <w:b/>
                <w:bCs/>
                <w:color w:val="FF0000"/>
                <w:sz w:val="24"/>
                <w:szCs w:val="24"/>
                <w:lang w:eastAsia="cs-CZ"/>
              </w:rPr>
              <w:t>k vyplnění</w:t>
            </w:r>
          </w:p>
        </w:tc>
      </w:tr>
      <w:tr w:rsidR="0074351F" w:rsidRPr="0022416C" w14:paraId="5AD2B71D" w14:textId="77777777" w:rsidTr="00DB2DD9">
        <w:trPr>
          <w:trHeight w:val="702"/>
        </w:trPr>
        <w:tc>
          <w:tcPr>
            <w:tcW w:w="12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D3A5754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Meteorologická stanice</w:t>
            </w:r>
          </w:p>
        </w:tc>
        <w:tc>
          <w:tcPr>
            <w:tcW w:w="1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23512FF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color w:val="000000"/>
                <w:lang w:eastAsia="cs-CZ"/>
              </w:rPr>
              <w:t>Nejbližší meteorologická stanice dle přílohy č. 10</w:t>
            </w:r>
          </w:p>
        </w:tc>
        <w:tc>
          <w:tcPr>
            <w:tcW w:w="22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7926A69C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Ústí nad La</w:t>
            </w:r>
            <w:r w:rsidRPr="0022416C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bem</w:t>
            </w:r>
          </w:p>
        </w:tc>
      </w:tr>
      <w:tr w:rsidR="0074351F" w:rsidRPr="0022416C" w14:paraId="331A0E71" w14:textId="77777777" w:rsidTr="00DB2DD9">
        <w:trPr>
          <w:trHeight w:val="600"/>
        </w:trPr>
        <w:tc>
          <w:tcPr>
            <w:tcW w:w="12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0C7CAE5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 xml:space="preserve">Typ budovy </w:t>
            </w:r>
          </w:p>
        </w:tc>
        <w:tc>
          <w:tcPr>
            <w:tcW w:w="1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BBF9A97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color w:val="000000"/>
                <w:lang w:eastAsia="cs-CZ"/>
              </w:rPr>
              <w:t>V souladu se SAP-REM</w:t>
            </w:r>
          </w:p>
        </w:tc>
        <w:tc>
          <w:tcPr>
            <w:tcW w:w="22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309A862C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výpravní budova</w:t>
            </w:r>
          </w:p>
        </w:tc>
      </w:tr>
      <w:tr w:rsidR="0074351F" w:rsidRPr="0022416C" w14:paraId="0593015B" w14:textId="77777777" w:rsidTr="00DB2DD9">
        <w:trPr>
          <w:trHeight w:val="702"/>
        </w:trPr>
        <w:tc>
          <w:tcPr>
            <w:tcW w:w="12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9A8D155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 xml:space="preserve">Druh budovy                            </w:t>
            </w:r>
            <w:r w:rsidRPr="0022416C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 </w:t>
            </w:r>
          </w:p>
        </w:tc>
        <w:tc>
          <w:tcPr>
            <w:tcW w:w="154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C7359E9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color w:val="000000"/>
                <w:lang w:eastAsia="cs-CZ"/>
              </w:rPr>
              <w:t>Dle zápisu v katastru nemovitostí</w:t>
            </w:r>
          </w:p>
        </w:tc>
        <w:tc>
          <w:tcPr>
            <w:tcW w:w="2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604D03AE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budova s číslem popisným - stavba pro dopravu</w:t>
            </w:r>
          </w:p>
        </w:tc>
      </w:tr>
      <w:tr w:rsidR="0074351F" w:rsidRPr="0022416C" w14:paraId="25806EE6" w14:textId="77777777" w:rsidTr="00DB2DD9">
        <w:trPr>
          <w:trHeight w:val="702"/>
        </w:trPr>
        <w:tc>
          <w:tcPr>
            <w:tcW w:w="12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73A7BD0C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Specifikace objektu </w:t>
            </w:r>
          </w:p>
        </w:tc>
        <w:tc>
          <w:tcPr>
            <w:tcW w:w="1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050C7005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color w:val="000000"/>
                <w:lang w:eastAsia="cs-CZ"/>
              </w:rPr>
              <w:t>Specifikace budovy (počet a popis podzemních a nadzemních podlaží)</w:t>
            </w:r>
          </w:p>
        </w:tc>
        <w:tc>
          <w:tcPr>
            <w:tcW w:w="22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493230A1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 xml:space="preserve">2 podlaží (přízemí a 1. patro) </w:t>
            </w:r>
          </w:p>
        </w:tc>
      </w:tr>
      <w:tr w:rsidR="0074351F" w:rsidRPr="0022416C" w14:paraId="51C63AC9" w14:textId="77777777" w:rsidTr="00DB2DD9">
        <w:trPr>
          <w:trHeight w:val="702"/>
        </w:trPr>
        <w:tc>
          <w:tcPr>
            <w:tcW w:w="12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4B2B424C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Hlavní způsob užití objektu </w:t>
            </w:r>
          </w:p>
        </w:tc>
        <w:tc>
          <w:tcPr>
            <w:tcW w:w="1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559B4828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Hlavní účel objektu</w:t>
            </w:r>
            <w:r w:rsidRPr="0022416C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- odbavení cestujících, kanceláře, sklady, dílny, </w:t>
            </w:r>
          </w:p>
        </w:tc>
        <w:tc>
          <w:tcPr>
            <w:tcW w:w="22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412C0B9C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odbavení cestujících + kanceláře</w:t>
            </w:r>
          </w:p>
        </w:tc>
      </w:tr>
      <w:tr w:rsidR="0074351F" w:rsidRPr="0022416C" w14:paraId="4EDB44EB" w14:textId="77777777" w:rsidTr="00DB2DD9">
        <w:trPr>
          <w:trHeight w:val="702"/>
        </w:trPr>
        <w:tc>
          <w:tcPr>
            <w:tcW w:w="12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3CCA0610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color w:val="000000"/>
                <w:lang w:eastAsia="cs-CZ"/>
              </w:rPr>
              <w:t>Provozní režim</w:t>
            </w:r>
          </w:p>
        </w:tc>
        <w:tc>
          <w:tcPr>
            <w:tcW w:w="1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2D5773DF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Provozní režim budovy</w:t>
            </w:r>
            <w:r w:rsidRPr="0022416C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(nepřetržitý provoz, denní provoz, využíváno v určitém časové rozmezí) </w:t>
            </w:r>
          </w:p>
        </w:tc>
        <w:tc>
          <w:tcPr>
            <w:tcW w:w="22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14:paraId="0F05069C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Nepřetržitě</w:t>
            </w:r>
          </w:p>
        </w:tc>
      </w:tr>
      <w:tr w:rsidR="0074351F" w:rsidRPr="0022416C" w14:paraId="15F1BA61" w14:textId="77777777" w:rsidTr="00DB2DD9">
        <w:trPr>
          <w:trHeight w:val="702"/>
        </w:trPr>
        <w:tc>
          <w:tcPr>
            <w:tcW w:w="1230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4CEFD8B1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color w:val="000000"/>
                <w:lang w:eastAsia="cs-CZ"/>
              </w:rPr>
              <w:t>Externí pronájem</w:t>
            </w:r>
          </w:p>
        </w:tc>
        <w:tc>
          <w:tcPr>
            <w:tcW w:w="15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2858D8AB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 xml:space="preserve">Informativní přehled </w:t>
            </w:r>
            <w:r w:rsidRPr="0022416C">
              <w:rPr>
                <w:rFonts w:ascii="Calibri" w:eastAsia="Times New Roman" w:hAnsi="Calibri" w:cs="Times New Roman"/>
                <w:color w:val="000000"/>
                <w:lang w:eastAsia="cs-CZ"/>
              </w:rPr>
              <w:t>externě pronajatých prostor</w:t>
            </w:r>
          </w:p>
        </w:tc>
        <w:tc>
          <w:tcPr>
            <w:tcW w:w="222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737CCDD8" w14:textId="77777777" w:rsidR="0074351F" w:rsidRPr="0022416C" w:rsidRDefault="0074351F" w:rsidP="00DB2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22416C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 xml:space="preserve">restaurace, občerstvení, trafika, kanceláře, 2 byty </w:t>
            </w:r>
          </w:p>
        </w:tc>
      </w:tr>
    </w:tbl>
    <w:p w14:paraId="7587C5B8" w14:textId="77777777" w:rsidR="0074351F" w:rsidRDefault="0074351F" w:rsidP="0074351F"/>
    <w:p w14:paraId="74B923AB" w14:textId="77777777" w:rsidR="003073A6" w:rsidRPr="003073A6" w:rsidRDefault="003073A6" w:rsidP="0074351F">
      <w:pPr>
        <w:pStyle w:val="Nadpis1"/>
        <w:rPr>
          <w:b w:val="0"/>
        </w:rPr>
      </w:pPr>
    </w:p>
    <w:sectPr w:rsidR="003073A6" w:rsidRPr="003073A6" w:rsidSect="00FC6389">
      <w:headerReference w:type="default" r:id="rId17"/>
      <w:footerReference w:type="default" r:id="rId18"/>
      <w:headerReference w:type="first" r:id="rId19"/>
      <w:footerReference w:type="first" r:id="rId20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10B781" w14:textId="77777777" w:rsidR="00197637" w:rsidRDefault="00197637" w:rsidP="00962258">
      <w:pPr>
        <w:spacing w:after="0" w:line="240" w:lineRule="auto"/>
      </w:pPr>
      <w:r>
        <w:separator/>
      </w:r>
    </w:p>
  </w:endnote>
  <w:endnote w:type="continuationSeparator" w:id="0">
    <w:p w14:paraId="7DBD170F" w14:textId="77777777" w:rsidR="00197637" w:rsidRDefault="0019763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51F5976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57E9090" w14:textId="4887D9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C0EF2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C0EF2"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37CE14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8DBD33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441A338" w14:textId="77777777" w:rsidR="00F1715C" w:rsidRDefault="00F1715C" w:rsidP="00D831A3">
          <w:pPr>
            <w:pStyle w:val="Zpat"/>
          </w:pPr>
        </w:p>
      </w:tc>
    </w:tr>
  </w:tbl>
  <w:p w14:paraId="0EB7CD9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7BADF3C" wp14:editId="6712E56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BDC8D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AF85E43" wp14:editId="05451E1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7F242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667ED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E7D567" w14:textId="69A46C7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C0EF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C0EF2"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1F28671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01C757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ED33CF5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8D65DF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2DFBA33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0BF71ED5" w14:textId="77777777" w:rsidR="00F1715C" w:rsidRDefault="00F1715C" w:rsidP="00460660">
          <w:pPr>
            <w:pStyle w:val="Zpat"/>
          </w:pPr>
        </w:p>
      </w:tc>
    </w:tr>
  </w:tbl>
  <w:p w14:paraId="511DA193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AFB46F" wp14:editId="44A9E86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AA00E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545AEB4" wp14:editId="1D4C0FD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A049A6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8CC749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C0F0C5" w14:textId="77777777" w:rsidR="00197637" w:rsidRDefault="00197637" w:rsidP="00962258">
      <w:pPr>
        <w:spacing w:after="0" w:line="240" w:lineRule="auto"/>
      </w:pPr>
      <w:r>
        <w:separator/>
      </w:r>
    </w:p>
  </w:footnote>
  <w:footnote w:type="continuationSeparator" w:id="0">
    <w:p w14:paraId="19DEDA20" w14:textId="77777777" w:rsidR="00197637" w:rsidRDefault="0019763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3C5C60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F452CCC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BD46913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ECFC502" w14:textId="77777777" w:rsidR="00F1715C" w:rsidRPr="00D6163D" w:rsidRDefault="00F1715C" w:rsidP="00D6163D">
          <w:pPr>
            <w:pStyle w:val="Druhdokumentu"/>
          </w:pPr>
        </w:p>
      </w:tc>
    </w:tr>
  </w:tbl>
  <w:p w14:paraId="454ACE6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C8BD08E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8C8527E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8119C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6AF4236" w14:textId="77777777" w:rsidR="00F1715C" w:rsidRPr="00D6163D" w:rsidRDefault="00F1715C" w:rsidP="00FC6389">
          <w:pPr>
            <w:pStyle w:val="Druhdokumentu"/>
          </w:pPr>
        </w:p>
      </w:tc>
    </w:tr>
    <w:tr w:rsidR="009F392E" w14:paraId="4FE3567D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ACCC79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124DF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246C43E" w14:textId="77777777" w:rsidR="009F392E" w:rsidRPr="00D6163D" w:rsidRDefault="009F392E" w:rsidP="00FC6389">
          <w:pPr>
            <w:pStyle w:val="Druhdokumentu"/>
          </w:pPr>
        </w:p>
      </w:tc>
    </w:tr>
  </w:tbl>
  <w:p w14:paraId="5F79DCB0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7A0F5FB" wp14:editId="050987E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1143F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7C67F1"/>
    <w:multiLevelType w:val="hybridMultilevel"/>
    <w:tmpl w:val="8B70B2C4"/>
    <w:lvl w:ilvl="0" w:tplc="98CAE5FC">
      <w:start w:val="1"/>
      <w:numFmt w:val="decimal"/>
      <w:lvlText w:val="Příloha č.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5225F"/>
    <w:multiLevelType w:val="hybridMultilevel"/>
    <w:tmpl w:val="8DE04D6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1313643"/>
    <w:multiLevelType w:val="hybridMultilevel"/>
    <w:tmpl w:val="610A54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BAD6649"/>
    <w:multiLevelType w:val="hybridMultilevel"/>
    <w:tmpl w:val="B48A8A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15B7D"/>
    <w:multiLevelType w:val="hybridMultilevel"/>
    <w:tmpl w:val="380A2D56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344B4C44"/>
    <w:multiLevelType w:val="multilevel"/>
    <w:tmpl w:val="CABE99FC"/>
    <w:numStyleLink w:val="ListNumbermultilevel"/>
  </w:abstractNum>
  <w:abstractNum w:abstractNumId="11" w15:restartNumberingAfterBreak="0">
    <w:nsid w:val="34EE549F"/>
    <w:multiLevelType w:val="multilevel"/>
    <w:tmpl w:val="CABE99FC"/>
    <w:numStyleLink w:val="ListNumbermultilevel"/>
  </w:abstractNum>
  <w:abstractNum w:abstractNumId="12" w15:restartNumberingAfterBreak="0">
    <w:nsid w:val="362618A7"/>
    <w:multiLevelType w:val="hybridMultilevel"/>
    <w:tmpl w:val="A9409EBE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F636F24"/>
    <w:multiLevelType w:val="hybridMultilevel"/>
    <w:tmpl w:val="30BE4A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D6424A"/>
    <w:multiLevelType w:val="hybridMultilevel"/>
    <w:tmpl w:val="ADAC4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2E4E21"/>
    <w:multiLevelType w:val="hybridMultilevel"/>
    <w:tmpl w:val="25A20B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4522D7"/>
    <w:multiLevelType w:val="hybridMultilevel"/>
    <w:tmpl w:val="81B2ED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AF0A8C"/>
    <w:multiLevelType w:val="multilevel"/>
    <w:tmpl w:val="0D34D660"/>
    <w:numStyleLink w:val="ListBulletmultilevel"/>
  </w:abstractNum>
  <w:abstractNum w:abstractNumId="18" w15:restartNumberingAfterBreak="0">
    <w:nsid w:val="6CE56656"/>
    <w:multiLevelType w:val="hybridMultilevel"/>
    <w:tmpl w:val="F47255FC"/>
    <w:lvl w:ilvl="0" w:tplc="040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9" w15:restartNumberingAfterBreak="0">
    <w:nsid w:val="71272547"/>
    <w:multiLevelType w:val="hybridMultilevel"/>
    <w:tmpl w:val="87EE16E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30F4825"/>
    <w:multiLevelType w:val="hybridMultilevel"/>
    <w:tmpl w:val="D9B0B5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070991"/>
    <w:multiLevelType w:val="multilevel"/>
    <w:tmpl w:val="CABE99FC"/>
    <w:numStyleLink w:val="ListNumbermultilevel"/>
  </w:abstractNum>
  <w:abstractNum w:abstractNumId="22" w15:restartNumberingAfterBreak="0">
    <w:nsid w:val="7E9C08B6"/>
    <w:multiLevelType w:val="hybridMultilevel"/>
    <w:tmpl w:val="9804780A"/>
    <w:lvl w:ilvl="0" w:tplc="BB7CF614">
      <w:numFmt w:val="bullet"/>
      <w:lvlText w:val="-"/>
      <w:lvlJc w:val="left"/>
      <w:pPr>
        <w:ind w:left="3195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7"/>
  </w:num>
  <w:num w:numId="6">
    <w:abstractNumId w:val="9"/>
  </w:num>
  <w:num w:numId="7">
    <w:abstractNumId w:val="0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3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21"/>
  </w:num>
  <w:num w:numId="17">
    <w:abstractNumId w:val="5"/>
  </w:num>
  <w:num w:numId="18">
    <w:abstractNumId w:val="21"/>
  </w:num>
  <w:num w:numId="19">
    <w:abstractNumId w:val="21"/>
  </w:num>
  <w:num w:numId="20">
    <w:abstractNumId w:val="21"/>
  </w:num>
  <w:num w:numId="21">
    <w:abstractNumId w:val="21"/>
  </w:num>
  <w:num w:numId="22">
    <w:abstractNumId w:val="9"/>
  </w:num>
  <w:num w:numId="23">
    <w:abstractNumId w:val="3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21"/>
  </w:num>
  <w:num w:numId="29">
    <w:abstractNumId w:val="5"/>
  </w:num>
  <w:num w:numId="30">
    <w:abstractNumId w:val="21"/>
  </w:num>
  <w:num w:numId="31">
    <w:abstractNumId w:val="21"/>
  </w:num>
  <w:num w:numId="32">
    <w:abstractNumId w:val="21"/>
  </w:num>
  <w:num w:numId="33">
    <w:abstractNumId w:val="21"/>
  </w:num>
  <w:num w:numId="34">
    <w:abstractNumId w:val="12"/>
  </w:num>
  <w:num w:numId="35">
    <w:abstractNumId w:val="8"/>
  </w:num>
  <w:num w:numId="36">
    <w:abstractNumId w:val="20"/>
  </w:num>
  <w:num w:numId="37">
    <w:abstractNumId w:val="13"/>
  </w:num>
  <w:num w:numId="38">
    <w:abstractNumId w:val="16"/>
  </w:num>
  <w:num w:numId="39">
    <w:abstractNumId w:val="15"/>
  </w:num>
  <w:num w:numId="40">
    <w:abstractNumId w:val="6"/>
  </w:num>
  <w:num w:numId="41">
    <w:abstractNumId w:val="14"/>
  </w:num>
  <w:num w:numId="42">
    <w:abstractNumId w:val="18"/>
  </w:num>
  <w:num w:numId="43">
    <w:abstractNumId w:val="2"/>
  </w:num>
  <w:num w:numId="44">
    <w:abstractNumId w:val="1"/>
  </w:num>
  <w:num w:numId="45">
    <w:abstractNumId w:val="22"/>
  </w:num>
  <w:num w:numId="46">
    <w:abstractNumId w:val="4"/>
  </w:num>
  <w:num w:numId="47">
    <w:abstractNumId w:val="1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63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97637"/>
    <w:rsid w:val="00207DF5"/>
    <w:rsid w:val="00280E07"/>
    <w:rsid w:val="002C31BF"/>
    <w:rsid w:val="002D08B1"/>
    <w:rsid w:val="002E0CD7"/>
    <w:rsid w:val="003073A6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28E"/>
    <w:rsid w:val="006E0578"/>
    <w:rsid w:val="006E314D"/>
    <w:rsid w:val="00710723"/>
    <w:rsid w:val="00723ED1"/>
    <w:rsid w:val="0074351F"/>
    <w:rsid w:val="00743525"/>
    <w:rsid w:val="0076286B"/>
    <w:rsid w:val="00766846"/>
    <w:rsid w:val="0077673A"/>
    <w:rsid w:val="007846E1"/>
    <w:rsid w:val="007B570C"/>
    <w:rsid w:val="007C0EF2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E0D05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26C1D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7C8D464"/>
  <w14:defaultImageDpi w14:val="32767"/>
  <w15:docId w15:val="{A9B1CDF8-7DCE-4F61-9C4D-DC6197CDF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5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3073A6"/>
  </w:style>
  <w:style w:type="character" w:styleId="Odkaznakoment">
    <w:name w:val="annotation reference"/>
    <w:basedOn w:val="Standardnpsmoodstavce"/>
    <w:uiPriority w:val="99"/>
    <w:semiHidden/>
    <w:unhideWhenUsed/>
    <w:rsid w:val="0074351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4351F"/>
    <w:pPr>
      <w:spacing w:after="200"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4351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D1192B9-8793-43AA-9906-68F2CBFC2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3</TotalTime>
  <Pages>13</Pages>
  <Words>1201</Words>
  <Characters>7090</Characters>
  <Application>Microsoft Office Word</Application>
  <DocSecurity>0</DocSecurity>
  <Lines>59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6</cp:revision>
  <cp:lastPrinted>2017-11-28T17:18:00Z</cp:lastPrinted>
  <dcterms:created xsi:type="dcterms:W3CDTF">2021-07-08T06:01:00Z</dcterms:created>
  <dcterms:modified xsi:type="dcterms:W3CDTF">2021-07-27T12:35:00Z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