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3073A6" w:rsidP="00F0533E">
      <w:pPr>
        <w:rPr>
          <w:noProof/>
        </w:rPr>
      </w:pPr>
      <w:r>
        <w:rPr>
          <w:noProof/>
        </w:rPr>
        <w:t>Příloha č. 1 Smlouvy</w:t>
      </w:r>
    </w:p>
    <w:p w:rsidR="003073A6" w:rsidRDefault="003073A6" w:rsidP="00F0533E">
      <w:pPr>
        <w:rPr>
          <w:b/>
          <w:noProof/>
          <w:color w:val="FF5200" w:themeColor="accent2"/>
          <w:sz w:val="36"/>
          <w:szCs w:val="36"/>
        </w:rPr>
      </w:pPr>
      <w:r w:rsidRPr="003073A6">
        <w:rPr>
          <w:b/>
          <w:noProof/>
          <w:color w:val="FF5200" w:themeColor="accent2"/>
          <w:sz w:val="36"/>
          <w:szCs w:val="36"/>
        </w:rPr>
        <w:t>Specifikace plnění</w:t>
      </w:r>
    </w:p>
    <w:p w:rsidR="003073A6" w:rsidRPr="00921109" w:rsidRDefault="003073A6" w:rsidP="003073A6">
      <w:pPr>
        <w:pStyle w:val="Nadpis1"/>
      </w:pPr>
      <w:bookmarkStart w:id="0" w:name="_Toc74745712"/>
      <w:bookmarkStart w:id="1" w:name="_Toc499564342"/>
      <w:bookmarkStart w:id="2" w:name="_Toc499564365"/>
      <w:bookmarkStart w:id="3" w:name="_Toc499564758"/>
      <w:r w:rsidRPr="00921109">
        <w:t>EMMA</w:t>
      </w:r>
      <w:bookmarkEnd w:id="0"/>
      <w:r w:rsidRPr="00921109">
        <w:t xml:space="preserve"> </w:t>
      </w:r>
      <w:proofErr w:type="spellStart"/>
      <w:r w:rsidRPr="00921109">
        <w:t>Enhanced</w:t>
      </w:r>
      <w:proofErr w:type="spellEnd"/>
      <w:r w:rsidRPr="00921109">
        <w:t xml:space="preserve"> </w:t>
      </w:r>
      <w:proofErr w:type="spellStart"/>
      <w:r w:rsidRPr="00921109">
        <w:t>Message</w:t>
      </w:r>
      <w:proofErr w:type="spellEnd"/>
      <w:r w:rsidRPr="00921109">
        <w:t xml:space="preserve"> Management</w:t>
      </w:r>
    </w:p>
    <w:p w:rsidR="003073A6" w:rsidRDefault="003073A6" w:rsidP="003073A6"/>
    <w:bookmarkEnd w:id="1"/>
    <w:bookmarkEnd w:id="2"/>
    <w:bookmarkEnd w:id="3"/>
    <w:p w:rsidR="003073A6" w:rsidRPr="007B6DE4" w:rsidRDefault="003073A6" w:rsidP="003073A6">
      <w:pPr>
        <w:jc w:val="both"/>
        <w:rPr>
          <w:b/>
          <w:szCs w:val="20"/>
        </w:rPr>
      </w:pPr>
      <w:r w:rsidRPr="007B6DE4">
        <w:rPr>
          <w:szCs w:val="20"/>
        </w:rPr>
        <w:t>EMMA (</w:t>
      </w:r>
      <w:proofErr w:type="spellStart"/>
      <w:r w:rsidRPr="007B6DE4">
        <w:rPr>
          <w:szCs w:val="20"/>
        </w:rPr>
        <w:t>Enhanced</w:t>
      </w:r>
      <w:proofErr w:type="spellEnd"/>
      <w:r w:rsidRPr="007B6DE4">
        <w:rPr>
          <w:szCs w:val="20"/>
        </w:rPr>
        <w:t xml:space="preserve"> </w:t>
      </w:r>
      <w:proofErr w:type="spellStart"/>
      <w:r w:rsidRPr="007B6DE4">
        <w:rPr>
          <w:szCs w:val="20"/>
        </w:rPr>
        <w:t>Message</w:t>
      </w:r>
      <w:proofErr w:type="spellEnd"/>
      <w:r w:rsidRPr="007B6DE4">
        <w:rPr>
          <w:szCs w:val="20"/>
        </w:rPr>
        <w:t xml:space="preserve"> Management) je standardní nástroj, pomocí kterého se centrálně analyzují a monitorují transakce. Monitoring zpravidla běží periodicky naplánovaný na pozadí bez zásahu uživatele. EMMA vytváří tzv. případy k objasnění, které jsou následně přiřazené konkrétnímu zpracovateli. Obsahují základní informace o evidované změně objektu.</w:t>
      </w:r>
    </w:p>
    <w:p w:rsidR="003073A6" w:rsidRDefault="003073A6" w:rsidP="003073A6">
      <w:pPr>
        <w:pStyle w:val="Nadpis2"/>
        <w:numPr>
          <w:ilvl w:val="1"/>
          <w:numId w:val="0"/>
        </w:numPr>
        <w:spacing w:before="0"/>
        <w:ind w:left="576" w:hanging="576"/>
      </w:pPr>
      <w:bookmarkStart w:id="4" w:name="_Toc74745714"/>
      <w:r>
        <w:t xml:space="preserve">Přehled transakcí </w:t>
      </w:r>
      <w:r w:rsidRPr="00B34B17">
        <w:t>v systému SAP ISU</w:t>
      </w:r>
      <w:r>
        <w:t>, monitoring a správa případů k objasnění</w:t>
      </w:r>
      <w:bookmarkEnd w:id="4"/>
    </w:p>
    <w:p w:rsidR="003073A6" w:rsidRDefault="003073A6" w:rsidP="003073A6">
      <w:pPr>
        <w:spacing w:after="0"/>
      </w:pP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EMMAC1 - Založení případu k objasnění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EMMAC2 - Změna případu k objasnění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EMMAC3 - Zobrazení případu k objasnění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EMMACAP - O</w:t>
      </w:r>
      <w:bookmarkStart w:id="5" w:name="_GoBack"/>
      <w:bookmarkEnd w:id="5"/>
      <w:r w:rsidRPr="008754A3">
        <w:rPr>
          <w:szCs w:val="20"/>
        </w:rPr>
        <w:t>bjasnění s automatickými procesy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FPEMMACGEN - Vytvoření případů k objasnění v hromadném běhu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 xml:space="preserve">FPEMMAMA – hromadná aktivita pro přípravu a založení </w:t>
      </w:r>
      <w:proofErr w:type="spellStart"/>
      <w:r w:rsidRPr="008754A3">
        <w:rPr>
          <w:szCs w:val="20"/>
        </w:rPr>
        <w:t>jobů</w:t>
      </w:r>
      <w:proofErr w:type="spellEnd"/>
      <w:r w:rsidRPr="008754A3">
        <w:rPr>
          <w:szCs w:val="20"/>
        </w:rPr>
        <w:t>, generování případů k objasnění, spuštění následných procesů z případů k objasnění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EMMAJP – jako FPEMMAMA, ale pro jednotlivý objekt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 xml:space="preserve">EMMAJL – seznam nalezených zpráv ze zpracovaných </w:t>
      </w:r>
      <w:proofErr w:type="spellStart"/>
      <w:r w:rsidRPr="008754A3">
        <w:rPr>
          <w:szCs w:val="20"/>
        </w:rPr>
        <w:t>jobů</w:t>
      </w:r>
      <w:proofErr w:type="spellEnd"/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EMMACL – seznam případů k objasnění</w:t>
      </w:r>
    </w:p>
    <w:p w:rsidR="003073A6" w:rsidRPr="008754A3" w:rsidRDefault="003073A6" w:rsidP="003073A6">
      <w:pPr>
        <w:pStyle w:val="Odstavecseseznamem"/>
        <w:numPr>
          <w:ilvl w:val="0"/>
          <w:numId w:val="43"/>
        </w:numPr>
        <w:spacing w:after="0"/>
        <w:jc w:val="both"/>
        <w:rPr>
          <w:szCs w:val="20"/>
        </w:rPr>
      </w:pPr>
      <w:r w:rsidRPr="008754A3">
        <w:rPr>
          <w:szCs w:val="20"/>
        </w:rPr>
        <w:t>EMMACLS – seznam případů k objasnění dle variant výběru</w:t>
      </w:r>
    </w:p>
    <w:p w:rsidR="003073A6" w:rsidRPr="008C66D1" w:rsidRDefault="003073A6" w:rsidP="003073A6">
      <w:pPr>
        <w:spacing w:after="0"/>
      </w:pPr>
    </w:p>
    <w:p w:rsidR="003073A6" w:rsidRDefault="003073A6" w:rsidP="003073A6">
      <w:pPr>
        <w:pStyle w:val="Nadpis2"/>
        <w:numPr>
          <w:ilvl w:val="1"/>
          <w:numId w:val="0"/>
        </w:numPr>
        <w:ind w:left="576" w:hanging="576"/>
      </w:pPr>
      <w:bookmarkStart w:id="6" w:name="_Toc74745715"/>
      <w:r>
        <w:t>Přehled transakcí generující případy k objasnění</w:t>
      </w:r>
      <w:bookmarkEnd w:id="6"/>
    </w:p>
    <w:p w:rsidR="003073A6" w:rsidRPr="006B2C2F" w:rsidRDefault="003073A6" w:rsidP="003073A6">
      <w:pPr>
        <w:spacing w:after="0"/>
      </w:pPr>
    </w:p>
    <w:p w:rsidR="003073A6" w:rsidRPr="00FF034C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F034C">
        <w:rPr>
          <w:szCs w:val="20"/>
        </w:rPr>
        <w:t xml:space="preserve">EC60 – Přepis </w:t>
      </w:r>
    </w:p>
    <w:p w:rsidR="003073A6" w:rsidRPr="00FF034C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F034C">
        <w:rPr>
          <w:szCs w:val="20"/>
        </w:rPr>
        <w:t xml:space="preserve">EC50E – Založení přihlášení </w:t>
      </w:r>
    </w:p>
    <w:p w:rsidR="003073A6" w:rsidRPr="00FF034C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F034C">
        <w:rPr>
          <w:szCs w:val="20"/>
        </w:rPr>
        <w:t>EC55E – Založení odhlášení</w:t>
      </w:r>
    </w:p>
    <w:p w:rsidR="003073A6" w:rsidRPr="00FF034C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F034C">
        <w:rPr>
          <w:szCs w:val="20"/>
        </w:rPr>
        <w:t>ES31 – Změna odběrného místa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F034C">
        <w:rPr>
          <w:szCs w:val="20"/>
        </w:rPr>
        <w:t xml:space="preserve">CAA2 – Změna smluvního účtu </w:t>
      </w:r>
    </w:p>
    <w:p w:rsidR="003073A6" w:rsidRPr="00FF034C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EC5864">
        <w:rPr>
          <w:szCs w:val="20"/>
        </w:rPr>
        <w:t xml:space="preserve">ZSKZ11 - SKZ-EVAL-T: Nástroj EVAL 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>
        <w:rPr>
          <w:szCs w:val="20"/>
        </w:rPr>
        <w:t xml:space="preserve">ZSKZ11 - </w:t>
      </w:r>
      <w:r w:rsidRPr="00EC5864">
        <w:rPr>
          <w:szCs w:val="20"/>
        </w:rPr>
        <w:t>ZSKZ11 - SKZ-EVAL-T: Nástroj EVAL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FA516D">
        <w:rPr>
          <w:szCs w:val="20"/>
        </w:rPr>
        <w:t>BP - Údržba obchodního partnera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EC5864">
        <w:rPr>
          <w:szCs w:val="20"/>
        </w:rPr>
        <w:t xml:space="preserve">FPP2 – Změna kmenových dat obchodního partnera </w:t>
      </w:r>
    </w:p>
    <w:p w:rsidR="003073A6" w:rsidRPr="00EC5864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 w:rsidRPr="00EC5864">
        <w:rPr>
          <w:szCs w:val="20"/>
        </w:rPr>
        <w:t>BIIMO – Maloodběr ocenění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>
        <w:rPr>
          <w:szCs w:val="20"/>
        </w:rPr>
        <w:t>ZBIIZD – VO, TRA ocenění ZB</w:t>
      </w:r>
    </w:p>
    <w:p w:rsidR="003073A6" w:rsidRDefault="003073A6" w:rsidP="003073A6">
      <w:pPr>
        <w:pStyle w:val="Odstavecseseznamem"/>
        <w:numPr>
          <w:ilvl w:val="0"/>
          <w:numId w:val="36"/>
        </w:numPr>
        <w:spacing w:after="0"/>
        <w:ind w:left="1437"/>
        <w:jc w:val="both"/>
        <w:rPr>
          <w:szCs w:val="20"/>
        </w:rPr>
      </w:pPr>
      <w:r>
        <w:rPr>
          <w:szCs w:val="20"/>
        </w:rPr>
        <w:t>ZBI41 – Test fakturace</w:t>
      </w:r>
    </w:p>
    <w:p w:rsidR="003073A6" w:rsidRPr="00DE3404" w:rsidRDefault="003073A6" w:rsidP="003073A6">
      <w:pPr>
        <w:pStyle w:val="Odstavecseseznamem"/>
        <w:numPr>
          <w:ilvl w:val="0"/>
          <w:numId w:val="35"/>
        </w:numPr>
        <w:rPr>
          <w:szCs w:val="20"/>
        </w:rPr>
      </w:pPr>
      <w:r w:rsidRPr="00DE3404">
        <w:rPr>
          <w:szCs w:val="20"/>
        </w:rPr>
        <w:br w:type="page"/>
      </w:r>
    </w:p>
    <w:p w:rsidR="003073A6" w:rsidRDefault="003073A6" w:rsidP="003073A6">
      <w:pPr>
        <w:pStyle w:val="Nadpis2"/>
        <w:numPr>
          <w:ilvl w:val="1"/>
          <w:numId w:val="0"/>
        </w:numPr>
        <w:ind w:left="578" w:hanging="578"/>
      </w:pPr>
      <w:bookmarkStart w:id="7" w:name="_Toc74745716"/>
      <w:r>
        <w:lastRenderedPageBreak/>
        <w:t>Přehled případů k objasnění</w:t>
      </w:r>
      <w:bookmarkEnd w:id="7"/>
      <w:r>
        <w:t xml:space="preserve">  </w:t>
      </w:r>
    </w:p>
    <w:p w:rsidR="003073A6" w:rsidRDefault="003073A6" w:rsidP="003073A6">
      <w:pPr>
        <w:pStyle w:val="Nadpis3"/>
        <w:numPr>
          <w:ilvl w:val="2"/>
          <w:numId w:val="0"/>
        </w:numPr>
        <w:spacing w:before="0"/>
        <w:ind w:left="851" w:hanging="851"/>
      </w:pPr>
      <w:bookmarkStart w:id="8" w:name="_Toc74745717"/>
      <w:r w:rsidRPr="007B6DE4">
        <w:t>Přepis odběrného místa</w:t>
      </w:r>
      <w:bookmarkEnd w:id="8"/>
      <w:r w:rsidRPr="007B6DE4">
        <w:t xml:space="preserve"> </w:t>
      </w:r>
    </w:p>
    <w:p w:rsidR="003073A6" w:rsidRPr="007B6DE4" w:rsidRDefault="003073A6" w:rsidP="003073A6"/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 xml:space="preserve">Po uložení transakce </w:t>
      </w:r>
      <w:r w:rsidRPr="002374F4">
        <w:rPr>
          <w:i/>
          <w:szCs w:val="20"/>
        </w:rPr>
        <w:t>EC60 Přepis</w:t>
      </w:r>
      <w:r>
        <w:rPr>
          <w:szCs w:val="20"/>
        </w:rPr>
        <w:t xml:space="preserve"> bude vytvořen případ k objasnění. Uživateli, který změnu provedl a v transakci uložil, nebude zobrazeno upozornění. Přiřazenému řešiteli bude odeslána notifikační zpráva prostřednictvím interní pošty SAP. </w:t>
      </w:r>
    </w:p>
    <w:p w:rsidR="003073A6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Podmínka založení případu k objasnění:</w:t>
      </w:r>
    </w:p>
    <w:p w:rsidR="003073A6" w:rsidRPr="008A29E1" w:rsidRDefault="003073A6" w:rsidP="003073A6">
      <w:pPr>
        <w:pStyle w:val="Odstavecseseznamem"/>
        <w:numPr>
          <w:ilvl w:val="0"/>
          <w:numId w:val="34"/>
        </w:numPr>
        <w:ind w:left="1437"/>
        <w:jc w:val="both"/>
        <w:rPr>
          <w:szCs w:val="20"/>
        </w:rPr>
      </w:pPr>
      <w:r w:rsidRPr="007B6DE4">
        <w:rPr>
          <w:szCs w:val="20"/>
        </w:rPr>
        <w:t>Odběrné místo</w:t>
      </w:r>
      <w:r>
        <w:rPr>
          <w:szCs w:val="20"/>
        </w:rPr>
        <w:t>, pro které bude v prvním kroku transakce provedeno odhlášení, musí mít přiřazený scénář</w:t>
      </w:r>
      <w:r w:rsidRPr="007B6DE4">
        <w:rPr>
          <w:szCs w:val="20"/>
        </w:rPr>
        <w:t xml:space="preserve"> 100, 006</w:t>
      </w:r>
      <w:r>
        <w:rPr>
          <w:szCs w:val="20"/>
        </w:rPr>
        <w:t xml:space="preserve">, 001, 002, 004, 005 případně </w:t>
      </w:r>
      <w:r w:rsidRPr="007B6DE4">
        <w:rPr>
          <w:szCs w:val="20"/>
        </w:rPr>
        <w:t>000.</w:t>
      </w:r>
    </w:p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>Poznámka:</w:t>
      </w:r>
    </w:p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>P</w:t>
      </w:r>
      <w:r w:rsidRPr="007B6DE4">
        <w:rPr>
          <w:szCs w:val="20"/>
        </w:rPr>
        <w:t xml:space="preserve">okud bude </w:t>
      </w:r>
      <w:r>
        <w:rPr>
          <w:szCs w:val="20"/>
        </w:rPr>
        <w:t>v rámci transakce realizován přepis smlouvy externího obchodního partnera z intervalu 5</w:t>
      </w:r>
      <w:r>
        <w:rPr>
          <w:szCs w:val="20"/>
          <w:lang w:val="en-US"/>
        </w:rPr>
        <w:t xml:space="preserve">*, </w:t>
      </w:r>
      <w:r>
        <w:rPr>
          <w:szCs w:val="20"/>
        </w:rPr>
        <w:t>6</w:t>
      </w:r>
      <w:r>
        <w:rPr>
          <w:szCs w:val="20"/>
          <w:lang w:val="en-US"/>
        </w:rPr>
        <w:t xml:space="preserve">* a </w:t>
      </w:r>
      <w:r>
        <w:rPr>
          <w:szCs w:val="20"/>
        </w:rPr>
        <w:t>7</w:t>
      </w:r>
      <w:r>
        <w:rPr>
          <w:szCs w:val="20"/>
          <w:lang w:val="en-US"/>
        </w:rPr>
        <w:t xml:space="preserve">* </w:t>
      </w:r>
      <w:r>
        <w:rPr>
          <w:szCs w:val="20"/>
        </w:rPr>
        <w:t>na smlouvu interního obchodního partnera intervalu P</w:t>
      </w:r>
      <w:r>
        <w:rPr>
          <w:szCs w:val="20"/>
          <w:lang w:val="en-US"/>
        </w:rPr>
        <w:t xml:space="preserve">* </w:t>
      </w:r>
      <w:r>
        <w:rPr>
          <w:szCs w:val="20"/>
        </w:rPr>
        <w:t>(interní odběr)</w:t>
      </w:r>
      <w:r w:rsidRPr="007B6DE4">
        <w:rPr>
          <w:szCs w:val="20"/>
        </w:rPr>
        <w:t xml:space="preserve">, bude případ k objasnění založen. </w:t>
      </w:r>
      <w:r>
        <w:rPr>
          <w:szCs w:val="20"/>
        </w:rPr>
        <w:t>Nově založené smlouvy interních obchodních partnerů P</w:t>
      </w:r>
      <w:r>
        <w:rPr>
          <w:szCs w:val="20"/>
          <w:lang w:val="en-US"/>
        </w:rPr>
        <w:t xml:space="preserve">* </w:t>
      </w:r>
      <w:proofErr w:type="spellStart"/>
      <w:r>
        <w:rPr>
          <w:szCs w:val="20"/>
          <w:lang w:val="en-US"/>
        </w:rPr>
        <w:t>nebudou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monitorovány</w:t>
      </w:r>
      <w:proofErr w:type="spellEnd"/>
      <w:r>
        <w:rPr>
          <w:szCs w:val="20"/>
        </w:rPr>
        <w:t xml:space="preserve"> </w:t>
      </w:r>
      <w:r w:rsidRPr="007B6DE4">
        <w:rPr>
          <w:szCs w:val="20"/>
        </w:rPr>
        <w:t xml:space="preserve">pouze v případě použití samostatné transakce </w:t>
      </w:r>
      <w:r w:rsidRPr="007B6DE4">
        <w:rPr>
          <w:i/>
          <w:szCs w:val="20"/>
        </w:rPr>
        <w:t xml:space="preserve">Přihlášení </w:t>
      </w:r>
      <w:r>
        <w:rPr>
          <w:szCs w:val="20"/>
        </w:rPr>
        <w:t xml:space="preserve">viz </w:t>
      </w:r>
      <w:proofErr w:type="gramStart"/>
      <w:r>
        <w:rPr>
          <w:szCs w:val="20"/>
        </w:rPr>
        <w:t xml:space="preserve">bod </w:t>
      </w:r>
      <w:r>
        <w:rPr>
          <w:szCs w:val="20"/>
        </w:rPr>
        <w:fldChar w:fldCharType="begin"/>
      </w:r>
      <w:r>
        <w:rPr>
          <w:szCs w:val="20"/>
        </w:rPr>
        <w:instrText xml:space="preserve"> REF _Ref74741960 \r \h </w:instrText>
      </w:r>
      <w:r>
        <w:rPr>
          <w:szCs w:val="20"/>
        </w:rPr>
      </w:r>
      <w:r>
        <w:rPr>
          <w:szCs w:val="20"/>
        </w:rPr>
        <w:fldChar w:fldCharType="separate"/>
      </w:r>
      <w:r>
        <w:rPr>
          <w:szCs w:val="20"/>
        </w:rPr>
        <w:t>1.4.4</w:t>
      </w:r>
      <w:proofErr w:type="gramEnd"/>
      <w:r>
        <w:rPr>
          <w:szCs w:val="20"/>
        </w:rPr>
        <w:fldChar w:fldCharType="end"/>
      </w:r>
      <w:r w:rsidRPr="007B6DE4">
        <w:rPr>
          <w:szCs w:val="20"/>
        </w:rPr>
        <w:t xml:space="preserve"> tohoto dokumentu.</w:t>
      </w:r>
    </w:p>
    <w:p w:rsidR="003073A6" w:rsidRPr="007B6DE4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Vytvořený případ k objasnění bude zobrazovat objekty v níže uvedeném pořadí:</w:t>
      </w:r>
    </w:p>
    <w:p w:rsidR="003073A6" w:rsidRPr="008754A3" w:rsidRDefault="003073A6" w:rsidP="003073A6">
      <w:pPr>
        <w:pStyle w:val="Odstavecseseznamem"/>
        <w:numPr>
          <w:ilvl w:val="0"/>
          <w:numId w:val="34"/>
        </w:numPr>
        <w:spacing w:after="0"/>
        <w:ind w:left="1437"/>
        <w:rPr>
          <w:szCs w:val="20"/>
        </w:rPr>
      </w:pPr>
      <w:r w:rsidRPr="008754A3">
        <w:rPr>
          <w:szCs w:val="20"/>
        </w:rPr>
        <w:t>Odběrné místo</w:t>
      </w:r>
    </w:p>
    <w:p w:rsidR="003073A6" w:rsidRPr="00EC5864" w:rsidRDefault="003073A6" w:rsidP="003073A6">
      <w:pPr>
        <w:pStyle w:val="Odstavecseseznamem"/>
        <w:numPr>
          <w:ilvl w:val="0"/>
          <w:numId w:val="34"/>
        </w:numPr>
        <w:spacing w:after="0"/>
        <w:ind w:left="1437"/>
        <w:rPr>
          <w:szCs w:val="20"/>
        </w:rPr>
      </w:pPr>
      <w:r w:rsidRPr="007B6DE4">
        <w:rPr>
          <w:szCs w:val="20"/>
        </w:rPr>
        <w:t>Předávací místo</w:t>
      </w:r>
    </w:p>
    <w:p w:rsidR="003073A6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7B6DE4">
        <w:rPr>
          <w:szCs w:val="20"/>
        </w:rPr>
        <w:t>Scénář</w:t>
      </w:r>
    </w:p>
    <w:p w:rsidR="003073A6" w:rsidRPr="00C02BE0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C02BE0">
        <w:rPr>
          <w:szCs w:val="20"/>
        </w:rPr>
        <w:t>Hodnota operandu „KRATKY_OD“</w:t>
      </w:r>
    </w:p>
    <w:p w:rsidR="003073A6" w:rsidRPr="00EC586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EC5864">
        <w:rPr>
          <w:szCs w:val="20"/>
        </w:rPr>
        <w:t xml:space="preserve">Hodnota </w:t>
      </w:r>
      <w:r>
        <w:rPr>
          <w:szCs w:val="20"/>
        </w:rPr>
        <w:t>uvedená v poli</w:t>
      </w:r>
      <w:r w:rsidRPr="00EC5864">
        <w:rPr>
          <w:szCs w:val="20"/>
        </w:rPr>
        <w:t xml:space="preserve"> </w:t>
      </w:r>
      <w:r>
        <w:rPr>
          <w:szCs w:val="20"/>
        </w:rPr>
        <w:t>„</w:t>
      </w:r>
      <w:r w:rsidRPr="007B6DE4">
        <w:rPr>
          <w:rFonts w:cs="Arial"/>
          <w:szCs w:val="20"/>
        </w:rPr>
        <w:t>Status deregulace</w:t>
      </w:r>
      <w:r>
        <w:rPr>
          <w:rFonts w:cs="Arial"/>
          <w:szCs w:val="20"/>
        </w:rPr>
        <w:t>“</w:t>
      </w:r>
    </w:p>
    <w:p w:rsidR="003073A6" w:rsidRPr="00EC586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>
        <w:rPr>
          <w:rFonts w:cs="Arial"/>
          <w:szCs w:val="20"/>
        </w:rPr>
        <w:t xml:space="preserve">Typ sazby k datu odhlášení </w:t>
      </w:r>
    </w:p>
    <w:p w:rsidR="003073A6" w:rsidRPr="007B6DE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2646F4">
        <w:rPr>
          <w:szCs w:val="20"/>
        </w:rPr>
        <w:t>Číslo původní smlouvy</w:t>
      </w:r>
    </w:p>
    <w:p w:rsidR="003073A6" w:rsidRPr="00EC586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EC5864">
        <w:rPr>
          <w:szCs w:val="20"/>
        </w:rPr>
        <w:t>D</w:t>
      </w:r>
      <w:r w:rsidRPr="007B6DE4">
        <w:rPr>
          <w:szCs w:val="20"/>
        </w:rPr>
        <w:t>oklad odhlášení</w:t>
      </w:r>
    </w:p>
    <w:p w:rsidR="003073A6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7B6DE4">
        <w:rPr>
          <w:szCs w:val="20"/>
        </w:rPr>
        <w:t>Datum konce platnosti smlouvy (datum odhlášení)</w:t>
      </w:r>
    </w:p>
    <w:p w:rsidR="003073A6" w:rsidRPr="007B6DE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>
        <w:rPr>
          <w:szCs w:val="20"/>
        </w:rPr>
        <w:t>Doklad přihlášení</w:t>
      </w:r>
    </w:p>
    <w:p w:rsidR="003073A6" w:rsidRPr="00EC5864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>
        <w:rPr>
          <w:szCs w:val="20"/>
        </w:rPr>
        <w:t>Datum zahájení dodávky (datum přihlášení)</w:t>
      </w:r>
      <w:r w:rsidRPr="007B6DE4">
        <w:rPr>
          <w:szCs w:val="20"/>
        </w:rPr>
        <w:t xml:space="preserve"> </w:t>
      </w:r>
    </w:p>
    <w:p w:rsidR="003073A6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 w:rsidRPr="00EC5864">
        <w:rPr>
          <w:szCs w:val="20"/>
        </w:rPr>
        <w:t>Č</w:t>
      </w:r>
      <w:r w:rsidRPr="007B6DE4">
        <w:rPr>
          <w:szCs w:val="20"/>
        </w:rPr>
        <w:t>íslo nové smlouvy</w:t>
      </w:r>
    </w:p>
    <w:p w:rsidR="003073A6" w:rsidRDefault="003073A6" w:rsidP="003073A6">
      <w:pPr>
        <w:pStyle w:val="Odstavecseseznamem"/>
        <w:numPr>
          <w:ilvl w:val="0"/>
          <w:numId w:val="34"/>
        </w:numPr>
        <w:ind w:left="1437"/>
        <w:rPr>
          <w:szCs w:val="20"/>
        </w:rPr>
      </w:pPr>
      <w:r>
        <w:rPr>
          <w:szCs w:val="20"/>
        </w:rPr>
        <w:t>Typ sazby od data přihlášení</w:t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Přehled navazujících procesů: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437"/>
        <w:jc w:val="both"/>
        <w:rPr>
          <w:szCs w:val="20"/>
        </w:rPr>
      </w:pPr>
      <w:r>
        <w:rPr>
          <w:szCs w:val="20"/>
        </w:rPr>
        <w:t>T</w:t>
      </w:r>
      <w:r w:rsidRPr="007B6DE4">
        <w:rPr>
          <w:szCs w:val="20"/>
        </w:rPr>
        <w:t xml:space="preserve">ransakce ZISU_AC </w:t>
      </w:r>
      <w:r>
        <w:rPr>
          <w:szCs w:val="20"/>
        </w:rPr>
        <w:t xml:space="preserve">- </w:t>
      </w:r>
      <w:r w:rsidRPr="007B6DE4">
        <w:rPr>
          <w:szCs w:val="20"/>
        </w:rPr>
        <w:t>Aktualizace číselníku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437"/>
        <w:jc w:val="both"/>
        <w:rPr>
          <w:szCs w:val="20"/>
        </w:rPr>
      </w:pPr>
      <w:r>
        <w:rPr>
          <w:szCs w:val="20"/>
        </w:rPr>
        <w:t xml:space="preserve">Transakce ZISU_ZD - </w:t>
      </w:r>
      <w:r w:rsidRPr="00DA2793">
        <w:rPr>
          <w:szCs w:val="20"/>
        </w:rPr>
        <w:t xml:space="preserve">Žádost o změnu dodavatele </w:t>
      </w:r>
      <w:r>
        <w:rPr>
          <w:szCs w:val="20"/>
        </w:rPr>
        <w:t xml:space="preserve"> 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437"/>
        <w:jc w:val="both"/>
        <w:rPr>
          <w:szCs w:val="20"/>
        </w:rPr>
      </w:pPr>
      <w:r>
        <w:rPr>
          <w:szCs w:val="20"/>
        </w:rPr>
        <w:t xml:space="preserve">Transakce </w:t>
      </w:r>
      <w:r w:rsidRPr="001C200B">
        <w:rPr>
          <w:szCs w:val="20"/>
        </w:rPr>
        <w:t>ZISU_ESER - Založení služby předávacího místa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437"/>
        <w:jc w:val="both"/>
        <w:rPr>
          <w:szCs w:val="20"/>
        </w:rPr>
      </w:pPr>
      <w:r>
        <w:rPr>
          <w:szCs w:val="20"/>
        </w:rPr>
        <w:t xml:space="preserve">Transakce </w:t>
      </w:r>
      <w:r w:rsidRPr="001C200B">
        <w:rPr>
          <w:szCs w:val="20"/>
        </w:rPr>
        <w:t>ZISU_UPD_EANL - Transakce pro aktualizaci EANL</w:t>
      </w:r>
    </w:p>
    <w:p w:rsidR="003073A6" w:rsidRDefault="003073A6" w:rsidP="003073A6">
      <w:pPr>
        <w:pStyle w:val="Nadpis3"/>
      </w:pPr>
      <w:r>
        <w:rPr>
          <w:szCs w:val="20"/>
        </w:rPr>
        <w:br w:type="column"/>
      </w:r>
      <w:bookmarkStart w:id="9" w:name="_Toc74745718"/>
      <w:r>
        <w:lastRenderedPageBreak/>
        <w:t>Odhlášení - u</w:t>
      </w:r>
      <w:r w:rsidRPr="00540A16">
        <w:t>končení platnosti smlouvy</w:t>
      </w:r>
      <w:r>
        <w:t>, navazující proces „Ukončení registrace OPM v CS OTE“</w:t>
      </w:r>
      <w:bookmarkEnd w:id="9"/>
      <w:r>
        <w:t xml:space="preserve"> </w:t>
      </w:r>
    </w:p>
    <w:p w:rsidR="003073A6" w:rsidRPr="007B6DE4" w:rsidRDefault="003073A6" w:rsidP="003073A6">
      <w:pPr>
        <w:spacing w:after="0"/>
      </w:pPr>
    </w:p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 xml:space="preserve">Po uložení transakce </w:t>
      </w:r>
      <w:r w:rsidRPr="002374F4">
        <w:rPr>
          <w:i/>
          <w:szCs w:val="20"/>
        </w:rPr>
        <w:t>EC55E Založení odhlášení</w:t>
      </w:r>
      <w:r>
        <w:rPr>
          <w:szCs w:val="20"/>
        </w:rPr>
        <w:t xml:space="preserve"> bude vytvořen případ k objasnění. Uživateli, který změnu provedl a v transakci uložil, nebude zobrazeno upozornění. Přiřazenému řešiteli bude odeslána notifikační zpráva prostřednictvím interní pošty SAP. </w:t>
      </w:r>
    </w:p>
    <w:p w:rsidR="003073A6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Podmínka založení případu k objasnění:</w:t>
      </w:r>
    </w:p>
    <w:p w:rsidR="003073A6" w:rsidRPr="008A29E1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Odběrné musí mít přiřazený scénář</w:t>
      </w:r>
      <w:r w:rsidRPr="007B6DE4">
        <w:rPr>
          <w:szCs w:val="20"/>
        </w:rPr>
        <w:t xml:space="preserve"> 100, 006</w:t>
      </w:r>
      <w:r>
        <w:rPr>
          <w:szCs w:val="20"/>
        </w:rPr>
        <w:t xml:space="preserve">, 001, 002, 004, 005 případně </w:t>
      </w:r>
      <w:r w:rsidRPr="007B6DE4">
        <w:rPr>
          <w:szCs w:val="20"/>
        </w:rPr>
        <w:t>000.</w:t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>Odběrné místo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Předávací místo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>Scénář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 xml:space="preserve">Hodnota operandu </w:t>
      </w:r>
      <w:r>
        <w:rPr>
          <w:szCs w:val="20"/>
        </w:rPr>
        <w:t>„</w:t>
      </w:r>
      <w:r w:rsidRPr="002646F4">
        <w:rPr>
          <w:szCs w:val="20"/>
        </w:rPr>
        <w:t>KRATKY_OD</w:t>
      </w:r>
      <w:r>
        <w:rPr>
          <w:szCs w:val="20"/>
        </w:rPr>
        <w:t>“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 xml:space="preserve">Hodnota </w:t>
      </w:r>
      <w:r>
        <w:rPr>
          <w:szCs w:val="20"/>
        </w:rPr>
        <w:t>uvedená v poli</w:t>
      </w:r>
      <w:r w:rsidRPr="002646F4">
        <w:rPr>
          <w:szCs w:val="20"/>
        </w:rPr>
        <w:t xml:space="preserve"> </w:t>
      </w:r>
      <w:r>
        <w:rPr>
          <w:szCs w:val="20"/>
        </w:rPr>
        <w:t>„</w:t>
      </w:r>
      <w:r w:rsidRPr="002646F4">
        <w:rPr>
          <w:rFonts w:cs="Arial"/>
          <w:szCs w:val="20"/>
        </w:rPr>
        <w:t>Status deregulace</w:t>
      </w:r>
      <w:r>
        <w:rPr>
          <w:rFonts w:cs="Arial"/>
          <w:szCs w:val="20"/>
        </w:rPr>
        <w:t>“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rFonts w:cs="Arial"/>
          <w:szCs w:val="20"/>
        </w:rPr>
        <w:t xml:space="preserve">Typ sazby k datu odhlášení 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>Č</w:t>
      </w:r>
      <w:r>
        <w:rPr>
          <w:szCs w:val="20"/>
        </w:rPr>
        <w:t xml:space="preserve">íslo </w:t>
      </w:r>
      <w:r w:rsidRPr="002646F4">
        <w:rPr>
          <w:szCs w:val="20"/>
        </w:rPr>
        <w:t>smlouvy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>D</w:t>
      </w:r>
      <w:r>
        <w:rPr>
          <w:szCs w:val="20"/>
        </w:rPr>
        <w:t xml:space="preserve">oklad </w:t>
      </w:r>
      <w:r w:rsidRPr="002646F4">
        <w:rPr>
          <w:szCs w:val="20"/>
        </w:rPr>
        <w:t>odhlášení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>Datum konce platnosti smlouvy (datum odhlášení)</w:t>
      </w:r>
    </w:p>
    <w:p w:rsidR="003073A6" w:rsidRDefault="003073A6" w:rsidP="003073A6">
      <w:pPr>
        <w:jc w:val="both"/>
        <w:rPr>
          <w:szCs w:val="20"/>
        </w:rPr>
      </w:pPr>
      <w:r w:rsidRPr="00E528FD">
        <w:rPr>
          <w:szCs w:val="20"/>
        </w:rPr>
        <w:t xml:space="preserve"> </w:t>
      </w:r>
      <w:r>
        <w:rPr>
          <w:szCs w:val="20"/>
        </w:rPr>
        <w:t>Přehled navazujících procesů: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069"/>
        <w:jc w:val="both"/>
        <w:rPr>
          <w:szCs w:val="20"/>
        </w:rPr>
      </w:pPr>
      <w:r w:rsidRPr="00EC5864">
        <w:rPr>
          <w:szCs w:val="20"/>
        </w:rPr>
        <w:t xml:space="preserve">Transakce ZISU_AC </w:t>
      </w:r>
      <w:r w:rsidRPr="007B6DE4">
        <w:rPr>
          <w:szCs w:val="20"/>
        </w:rPr>
        <w:t>- Aktualizace číselníku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069"/>
        <w:jc w:val="both"/>
        <w:rPr>
          <w:szCs w:val="20"/>
        </w:rPr>
      </w:pPr>
      <w:r w:rsidRPr="00EC5864">
        <w:rPr>
          <w:szCs w:val="20"/>
        </w:rPr>
        <w:t xml:space="preserve">Transakce </w:t>
      </w:r>
      <w:r w:rsidRPr="007B6DE4">
        <w:rPr>
          <w:szCs w:val="20"/>
        </w:rPr>
        <w:t>ZISU_ZD - Žádost o změnu dodavatele</w:t>
      </w:r>
    </w:p>
    <w:p w:rsidR="003073A6" w:rsidRDefault="003073A6" w:rsidP="003073A6">
      <w:pPr>
        <w:pStyle w:val="Odstavecseseznamem"/>
        <w:numPr>
          <w:ilvl w:val="0"/>
          <w:numId w:val="37"/>
        </w:numPr>
        <w:ind w:left="1069"/>
        <w:jc w:val="both"/>
        <w:rPr>
          <w:szCs w:val="20"/>
        </w:rPr>
      </w:pPr>
      <w:r>
        <w:rPr>
          <w:szCs w:val="20"/>
        </w:rPr>
        <w:t xml:space="preserve">Transakce </w:t>
      </w:r>
      <w:r w:rsidRPr="001C200B">
        <w:rPr>
          <w:szCs w:val="20"/>
        </w:rPr>
        <w:t xml:space="preserve">ZISU_ESER - Založení služby předávacího místa </w:t>
      </w:r>
      <w:r w:rsidRPr="00EC5864">
        <w:rPr>
          <w:szCs w:val="20"/>
        </w:rPr>
        <w:t xml:space="preserve"> </w:t>
      </w:r>
    </w:p>
    <w:p w:rsidR="003073A6" w:rsidRPr="007B6DE4" w:rsidRDefault="003073A6" w:rsidP="003073A6">
      <w:pPr>
        <w:pStyle w:val="Odstavecseseznamem"/>
        <w:numPr>
          <w:ilvl w:val="0"/>
          <w:numId w:val="37"/>
        </w:numPr>
        <w:ind w:left="1069"/>
        <w:jc w:val="both"/>
        <w:rPr>
          <w:szCs w:val="20"/>
        </w:rPr>
      </w:pPr>
      <w:r>
        <w:rPr>
          <w:szCs w:val="20"/>
        </w:rPr>
        <w:t xml:space="preserve">Transakce </w:t>
      </w:r>
      <w:r w:rsidRPr="001C200B">
        <w:rPr>
          <w:szCs w:val="20"/>
        </w:rPr>
        <w:t>ZISU_UPD_EANL - Transakce pro aktualizaci EANL</w:t>
      </w:r>
      <w:r w:rsidRPr="00EC5864" w:rsidDel="00DF736D">
        <w:rPr>
          <w:szCs w:val="20"/>
        </w:rPr>
        <w:t xml:space="preserve"> </w:t>
      </w:r>
    </w:p>
    <w:p w:rsidR="003073A6" w:rsidRDefault="003073A6" w:rsidP="003073A6">
      <w:pPr>
        <w:jc w:val="both"/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</w:pPr>
      <w:bookmarkStart w:id="10" w:name="_Toc74745719"/>
      <w:r w:rsidRPr="006B60B7">
        <w:t xml:space="preserve">Odhlášení - ukončení platnosti smlouvy, </w:t>
      </w:r>
      <w:r>
        <w:t>navazující proces „Z</w:t>
      </w:r>
      <w:r w:rsidRPr="006B60B7">
        <w:t>měna platebního kalendáře</w:t>
      </w:r>
      <w:r>
        <w:t>“</w:t>
      </w:r>
      <w:bookmarkEnd w:id="10"/>
      <w:r>
        <w:t xml:space="preserve"> </w:t>
      </w:r>
    </w:p>
    <w:p w:rsidR="003073A6" w:rsidRPr="007B6DE4" w:rsidRDefault="003073A6" w:rsidP="003073A6">
      <w:pPr>
        <w:spacing w:after="0"/>
      </w:pPr>
    </w:p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>P</w:t>
      </w:r>
      <w:r w:rsidRPr="00630642">
        <w:rPr>
          <w:szCs w:val="20"/>
        </w:rPr>
        <w:t xml:space="preserve">o uložení transakce </w:t>
      </w:r>
      <w:r w:rsidRPr="00630642">
        <w:rPr>
          <w:i/>
          <w:szCs w:val="20"/>
        </w:rPr>
        <w:t>EC55E Založení odhlášení</w:t>
      </w:r>
      <w:r w:rsidRPr="00630642">
        <w:rPr>
          <w:szCs w:val="20"/>
        </w:rPr>
        <w:t xml:space="preserve"> bude vytvořen případ k objasnění. Uživateli, který změnu provedl a v transakci uložil, nebude zobrazeno upozornění. Přiřazenému řešiteli bude odeslána notifikační zpráva prostřednictvím interní pošty SAP. </w:t>
      </w:r>
      <w:r>
        <w:rPr>
          <w:szCs w:val="20"/>
        </w:rPr>
        <w:br w:type="column"/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Podmínka založení případu k objasnění: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7B6DE4">
        <w:rPr>
          <w:szCs w:val="20"/>
        </w:rPr>
        <w:t xml:space="preserve">Smlouva </w:t>
      </w:r>
      <w:r>
        <w:rPr>
          <w:szCs w:val="20"/>
        </w:rPr>
        <w:t>byla</w:t>
      </w:r>
      <w:r w:rsidRPr="007B6DE4">
        <w:rPr>
          <w:szCs w:val="20"/>
        </w:rPr>
        <w:t xml:space="preserve"> fakturována společně s jinou smlouvou</w:t>
      </w:r>
      <w:r>
        <w:rPr>
          <w:szCs w:val="20"/>
        </w:rPr>
        <w:t xml:space="preserve">, tzn. v poli </w:t>
      </w:r>
      <w:r w:rsidRPr="00A826AC">
        <w:rPr>
          <w:szCs w:val="20"/>
        </w:rPr>
        <w:t>GEMFAKT</w:t>
      </w:r>
      <w:r>
        <w:rPr>
          <w:szCs w:val="20"/>
        </w:rPr>
        <w:t xml:space="preserve"> byla uvedena hodnota </w:t>
      </w:r>
      <w:r w:rsidRPr="007B6DE4">
        <w:rPr>
          <w:i/>
          <w:szCs w:val="20"/>
        </w:rPr>
        <w:t>1</w:t>
      </w:r>
      <w:r>
        <w:rPr>
          <w:i/>
          <w:szCs w:val="20"/>
        </w:rPr>
        <w:t xml:space="preserve"> -</w:t>
      </w:r>
      <w:r w:rsidRPr="007B6DE4">
        <w:rPr>
          <w:i/>
          <w:szCs w:val="20"/>
        </w:rPr>
        <w:t xml:space="preserve"> Smlouva musí být fakturována společně s jinou smlouvou</w:t>
      </w:r>
      <w:r>
        <w:rPr>
          <w:szCs w:val="20"/>
        </w:rPr>
        <w:t>.</w:t>
      </w:r>
    </w:p>
    <w:p w:rsidR="003073A6" w:rsidRPr="007B6DE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EC5864">
        <w:rPr>
          <w:szCs w:val="20"/>
        </w:rPr>
        <w:t>V </w:t>
      </w:r>
      <w:r w:rsidRPr="007B6DE4">
        <w:rPr>
          <w:szCs w:val="20"/>
        </w:rPr>
        <w:t xml:space="preserve">poli ABSZYK Cyklus placení záloh </w:t>
      </w:r>
      <w:r>
        <w:rPr>
          <w:szCs w:val="20"/>
        </w:rPr>
        <w:t>byla</w:t>
      </w:r>
      <w:r w:rsidRPr="007B6DE4">
        <w:rPr>
          <w:szCs w:val="20"/>
        </w:rPr>
        <w:t xml:space="preserve"> uvedena hodnota </w:t>
      </w:r>
      <w:r>
        <w:rPr>
          <w:szCs w:val="20"/>
        </w:rPr>
        <w:t>- 0</w:t>
      </w:r>
      <w:r w:rsidRPr="00EC5864">
        <w:rPr>
          <w:szCs w:val="20"/>
        </w:rPr>
        <w:t xml:space="preserve">1, 03, 06 </w:t>
      </w:r>
      <w:r>
        <w:rPr>
          <w:szCs w:val="20"/>
        </w:rPr>
        <w:t>nebo</w:t>
      </w:r>
      <w:r w:rsidRPr="00EC5864">
        <w:rPr>
          <w:szCs w:val="20"/>
        </w:rPr>
        <w:t xml:space="preserve"> 09 </w:t>
      </w:r>
    </w:p>
    <w:p w:rsidR="003073A6" w:rsidRDefault="003073A6" w:rsidP="003073A6">
      <w:pPr>
        <w:jc w:val="both"/>
        <w:rPr>
          <w:szCs w:val="20"/>
        </w:rPr>
      </w:pPr>
      <w:r w:rsidRPr="007B6DE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>
        <w:rPr>
          <w:szCs w:val="20"/>
        </w:rPr>
        <w:t>Odběrné místo</w:t>
      </w:r>
    </w:p>
    <w:p w:rsidR="003073A6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>
        <w:rPr>
          <w:szCs w:val="20"/>
        </w:rPr>
        <w:t>Obchodní partner</w:t>
      </w:r>
    </w:p>
    <w:p w:rsidR="003073A6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>
        <w:rPr>
          <w:szCs w:val="20"/>
        </w:rPr>
        <w:t>Smlouva</w:t>
      </w:r>
    </w:p>
    <w:p w:rsidR="003073A6" w:rsidRPr="002646F4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 w:rsidRPr="002646F4">
        <w:rPr>
          <w:szCs w:val="20"/>
        </w:rPr>
        <w:t>D</w:t>
      </w:r>
      <w:r>
        <w:rPr>
          <w:szCs w:val="20"/>
        </w:rPr>
        <w:t xml:space="preserve">oklad </w:t>
      </w:r>
      <w:r w:rsidRPr="002646F4">
        <w:rPr>
          <w:szCs w:val="20"/>
        </w:rPr>
        <w:t>odhlášení</w:t>
      </w:r>
    </w:p>
    <w:p w:rsidR="003073A6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 w:rsidRPr="002646F4">
        <w:rPr>
          <w:szCs w:val="20"/>
        </w:rPr>
        <w:t>Datum konce platnosti smlouvy (datum odhlášení)</w:t>
      </w:r>
    </w:p>
    <w:p w:rsidR="003073A6" w:rsidRPr="002646F4" w:rsidRDefault="003073A6" w:rsidP="003073A6">
      <w:pPr>
        <w:pStyle w:val="Odstavecseseznamem"/>
        <w:numPr>
          <w:ilvl w:val="0"/>
          <w:numId w:val="38"/>
        </w:numPr>
        <w:ind w:left="1069"/>
        <w:jc w:val="both"/>
        <w:rPr>
          <w:szCs w:val="20"/>
        </w:rPr>
      </w:pPr>
      <w:r>
        <w:rPr>
          <w:szCs w:val="20"/>
        </w:rPr>
        <w:t>Platební kalendář</w:t>
      </w:r>
    </w:p>
    <w:p w:rsidR="003073A6" w:rsidRPr="007B6DE4" w:rsidRDefault="003073A6" w:rsidP="003073A6">
      <w:pPr>
        <w:pStyle w:val="Odstavecseseznamem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Přehled navazujících procesů:</w:t>
      </w:r>
    </w:p>
    <w:p w:rsidR="003073A6" w:rsidRPr="007B6DE4" w:rsidRDefault="003073A6" w:rsidP="003073A6">
      <w:pPr>
        <w:pStyle w:val="Odstavecseseznamem"/>
        <w:numPr>
          <w:ilvl w:val="0"/>
          <w:numId w:val="39"/>
        </w:numPr>
        <w:ind w:left="1069"/>
        <w:jc w:val="both"/>
        <w:rPr>
          <w:szCs w:val="20"/>
        </w:rPr>
      </w:pPr>
      <w:r>
        <w:rPr>
          <w:szCs w:val="20"/>
        </w:rPr>
        <w:t>E</w:t>
      </w:r>
      <w:r w:rsidRPr="007B6DE4">
        <w:rPr>
          <w:szCs w:val="20"/>
        </w:rPr>
        <w:t>A62 Změna platebního kalendáře</w:t>
      </w:r>
    </w:p>
    <w:p w:rsidR="003073A6" w:rsidRPr="00540A16" w:rsidRDefault="003073A6" w:rsidP="003073A6">
      <w:pPr>
        <w:jc w:val="both"/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spacing w:before="0"/>
        <w:ind w:left="851" w:hanging="851"/>
      </w:pPr>
      <w:bookmarkStart w:id="11" w:name="_Ref74741960"/>
      <w:bookmarkStart w:id="12" w:name="_Toc74745720"/>
      <w:r w:rsidRPr="00243F4D">
        <w:t xml:space="preserve">Přihlášení - založení nové </w:t>
      </w:r>
      <w:r w:rsidRPr="007B6DE4">
        <w:t>smlouvy</w:t>
      </w:r>
      <w:bookmarkEnd w:id="11"/>
      <w:bookmarkEnd w:id="12"/>
      <w:r w:rsidRPr="007B6DE4">
        <w:t xml:space="preserve"> </w:t>
      </w:r>
    </w:p>
    <w:p w:rsidR="003073A6" w:rsidRPr="007B6DE4" w:rsidRDefault="003073A6" w:rsidP="003073A6"/>
    <w:p w:rsidR="003073A6" w:rsidRDefault="003073A6" w:rsidP="003073A6">
      <w:pPr>
        <w:spacing w:after="0"/>
        <w:jc w:val="both"/>
        <w:rPr>
          <w:szCs w:val="20"/>
        </w:rPr>
      </w:pPr>
      <w:r w:rsidRPr="00243F4D">
        <w:rPr>
          <w:szCs w:val="20"/>
        </w:rPr>
        <w:t xml:space="preserve">Po uložení transakce </w:t>
      </w:r>
      <w:r w:rsidRPr="00243F4D">
        <w:rPr>
          <w:i/>
          <w:szCs w:val="20"/>
        </w:rPr>
        <w:t>EC50E – Založení přihlášení</w:t>
      </w:r>
      <w:r w:rsidRPr="00243F4D">
        <w:rPr>
          <w:szCs w:val="20"/>
        </w:rPr>
        <w:t xml:space="preserve"> bude vytvořen případ k objasnění. U</w:t>
      </w:r>
      <w:r>
        <w:rPr>
          <w:szCs w:val="20"/>
        </w:rPr>
        <w:t xml:space="preserve">živateli, který </w:t>
      </w:r>
      <w:r w:rsidRPr="00630642">
        <w:rPr>
          <w:szCs w:val="20"/>
        </w:rPr>
        <w:t>změnu provedl a v transakci uložil</w:t>
      </w:r>
      <w:r w:rsidRPr="00243F4D">
        <w:rPr>
          <w:szCs w:val="20"/>
        </w:rPr>
        <w:t xml:space="preserve">, nebude zobrazeno upozornění. Přiřazenému řešiteli bude odeslána notifikační zpráva prostřednictvím interní pošty SAP. </w:t>
      </w:r>
    </w:p>
    <w:p w:rsidR="003073A6" w:rsidRPr="00243F4D" w:rsidRDefault="003073A6" w:rsidP="003073A6">
      <w:pPr>
        <w:jc w:val="both"/>
        <w:rPr>
          <w:szCs w:val="20"/>
        </w:rPr>
      </w:pPr>
      <w:r>
        <w:rPr>
          <w:szCs w:val="20"/>
        </w:rPr>
        <w:t>Případ k objasnění nebude založen v případě založení smlouvy typu interní odběr, skupiny obchodních partnerů intervalu P</w:t>
      </w:r>
      <w:r>
        <w:rPr>
          <w:szCs w:val="20"/>
          <w:lang w:val="en-US"/>
        </w:rPr>
        <w:t>*</w:t>
      </w:r>
      <w:r>
        <w:rPr>
          <w:szCs w:val="20"/>
        </w:rPr>
        <w:t>.</w:t>
      </w: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Odběrné místo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Předávací místo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Obchodní partner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Doklad přihlášení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Datum zahájení dodávky (datum přihlášení)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Typ sazby</w:t>
      </w:r>
    </w:p>
    <w:p w:rsidR="003073A6" w:rsidRPr="002646F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2646F4">
        <w:rPr>
          <w:szCs w:val="20"/>
        </w:rPr>
        <w:t xml:space="preserve">Hodnota operandu </w:t>
      </w:r>
      <w:r>
        <w:rPr>
          <w:szCs w:val="20"/>
        </w:rPr>
        <w:t>„</w:t>
      </w:r>
      <w:r w:rsidRPr="002646F4">
        <w:rPr>
          <w:szCs w:val="20"/>
        </w:rPr>
        <w:t>KRATKY_OD</w:t>
      </w:r>
      <w:r>
        <w:rPr>
          <w:szCs w:val="20"/>
        </w:rPr>
        <w:t>“</w:t>
      </w:r>
    </w:p>
    <w:p w:rsidR="003073A6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 w:rsidRPr="00EC5864">
        <w:rPr>
          <w:szCs w:val="20"/>
        </w:rPr>
        <w:t xml:space="preserve">Hodnota </w:t>
      </w:r>
      <w:r w:rsidRPr="007B6DE4">
        <w:rPr>
          <w:szCs w:val="20"/>
        </w:rPr>
        <w:t>uvedená v poli „</w:t>
      </w:r>
      <w:r w:rsidRPr="007B6DE4">
        <w:rPr>
          <w:rFonts w:cs="Arial"/>
          <w:szCs w:val="20"/>
        </w:rPr>
        <w:t>Status deregulace“</w:t>
      </w:r>
      <w:r w:rsidRPr="007B6DE4">
        <w:rPr>
          <w:szCs w:val="20"/>
        </w:rPr>
        <w:t xml:space="preserve"> </w:t>
      </w:r>
    </w:p>
    <w:p w:rsidR="003073A6" w:rsidRPr="007B6DE4" w:rsidRDefault="003073A6" w:rsidP="003073A6">
      <w:pPr>
        <w:pStyle w:val="Odstavecseseznamem"/>
        <w:numPr>
          <w:ilvl w:val="0"/>
          <w:numId w:val="34"/>
        </w:numPr>
        <w:jc w:val="both"/>
        <w:rPr>
          <w:szCs w:val="20"/>
        </w:rPr>
      </w:pPr>
      <w:r>
        <w:rPr>
          <w:szCs w:val="20"/>
        </w:rPr>
        <w:t>Hodnota operandu „</w:t>
      </w:r>
      <w:r w:rsidRPr="005940C9">
        <w:rPr>
          <w:szCs w:val="20"/>
        </w:rPr>
        <w:t>ROZDELENI</w:t>
      </w:r>
      <w:r>
        <w:rPr>
          <w:szCs w:val="20"/>
        </w:rPr>
        <w:t>“</w:t>
      </w:r>
    </w:p>
    <w:p w:rsidR="003073A6" w:rsidRPr="002646F4" w:rsidRDefault="003073A6" w:rsidP="003073A6">
      <w:pPr>
        <w:pStyle w:val="Odstavecseseznamem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Přehled navazujících procesů:</w:t>
      </w:r>
    </w:p>
    <w:p w:rsidR="003073A6" w:rsidRPr="007B6DE4" w:rsidRDefault="003073A6" w:rsidP="003073A6">
      <w:pPr>
        <w:pStyle w:val="Odstavecseseznamem"/>
        <w:numPr>
          <w:ilvl w:val="0"/>
          <w:numId w:val="40"/>
        </w:numPr>
        <w:rPr>
          <w:szCs w:val="20"/>
        </w:rPr>
      </w:pPr>
      <w:r w:rsidRPr="007B6DE4">
        <w:rPr>
          <w:szCs w:val="20"/>
        </w:rPr>
        <w:t>ZISU_AC Aktualizace číselníku</w:t>
      </w:r>
    </w:p>
    <w:p w:rsidR="003073A6" w:rsidRPr="007B6DE4" w:rsidRDefault="003073A6" w:rsidP="003073A6">
      <w:pPr>
        <w:pStyle w:val="Odstavecseseznamem"/>
        <w:numPr>
          <w:ilvl w:val="0"/>
          <w:numId w:val="40"/>
        </w:numPr>
        <w:rPr>
          <w:szCs w:val="20"/>
        </w:rPr>
      </w:pPr>
      <w:r w:rsidRPr="007B6DE4">
        <w:rPr>
          <w:szCs w:val="20"/>
        </w:rPr>
        <w:t>ZISU_ZD – Změna dodavatele</w:t>
      </w:r>
    </w:p>
    <w:p w:rsidR="003073A6" w:rsidRPr="000915B4" w:rsidRDefault="003073A6" w:rsidP="003073A6">
      <w:pPr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</w:pPr>
      <w:bookmarkStart w:id="13" w:name="_Toc74745721"/>
      <w:r w:rsidRPr="00145F5C">
        <w:lastRenderedPageBreak/>
        <w:t>Editace odběrného místa - změna typu sazby, změna velikosti jističe (pole TARIFTYP,</w:t>
      </w:r>
      <w:r>
        <w:t xml:space="preserve"> p</w:t>
      </w:r>
      <w:r w:rsidRPr="00145F5C">
        <w:t>ole LMENGE</w:t>
      </w:r>
      <w:r>
        <w:t>)</w:t>
      </w:r>
      <w:bookmarkEnd w:id="13"/>
    </w:p>
    <w:p w:rsidR="003073A6" w:rsidRPr="00145F5C" w:rsidRDefault="003073A6" w:rsidP="003073A6"/>
    <w:p w:rsidR="003073A6" w:rsidRDefault="003073A6" w:rsidP="003073A6">
      <w:pPr>
        <w:spacing w:after="0"/>
        <w:jc w:val="both"/>
        <w:rPr>
          <w:szCs w:val="20"/>
        </w:rPr>
      </w:pPr>
      <w:r>
        <w:rPr>
          <w:szCs w:val="20"/>
        </w:rPr>
        <w:t>U skupiny odběrných míst, které mají přiřazený scénář 100, 006, 001 nebo 002 bude p</w:t>
      </w:r>
      <w:r w:rsidRPr="009C26A5">
        <w:rPr>
          <w:szCs w:val="20"/>
        </w:rPr>
        <w:t>o uložení</w:t>
      </w:r>
      <w:r>
        <w:rPr>
          <w:szCs w:val="20"/>
        </w:rPr>
        <w:t xml:space="preserve"> provedené změny typu sazby a velikosti jističe v transakci</w:t>
      </w:r>
      <w:r w:rsidRPr="009C26A5">
        <w:rPr>
          <w:szCs w:val="20"/>
        </w:rPr>
        <w:t xml:space="preserve"> </w:t>
      </w:r>
      <w:r w:rsidRPr="00304DC9">
        <w:rPr>
          <w:i/>
          <w:szCs w:val="20"/>
        </w:rPr>
        <w:t>ES31 – Změna odběrného místa</w:t>
      </w:r>
      <w:r w:rsidRPr="009C26A5">
        <w:rPr>
          <w:szCs w:val="20"/>
        </w:rPr>
        <w:t xml:space="preserve"> vytvořen případ k objasnění. Uživateli, který </w:t>
      </w:r>
      <w:r>
        <w:rPr>
          <w:szCs w:val="20"/>
        </w:rPr>
        <w:t xml:space="preserve">změnu provedl a </w:t>
      </w:r>
      <w:r w:rsidRPr="009C26A5">
        <w:rPr>
          <w:szCs w:val="20"/>
        </w:rPr>
        <w:t xml:space="preserve">transakci uložil, nebude zobrazeno upozornění. </w:t>
      </w:r>
      <w:r w:rsidRPr="00243F4D">
        <w:rPr>
          <w:szCs w:val="20"/>
        </w:rPr>
        <w:t>Přiřazenému řešiteli bude odeslána notifikační zpráva prostřednictvím interní pošty SAP</w:t>
      </w:r>
      <w:r>
        <w:rPr>
          <w:szCs w:val="20"/>
        </w:rPr>
        <w:t>.</w:t>
      </w:r>
    </w:p>
    <w:p w:rsidR="003073A6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Pokud bude provedena změna obou uvedených hodnot v rámci editace jednoho odběrného místa, bude vytvořen pouze jeden případ k objasnění.</w:t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 xml:space="preserve">Pokud bude provedena pouze jedna změna z výše uvedených hodnot, bude vytvořen jeden případ k objasnění. </w:t>
      </w: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O</w:t>
      </w:r>
      <w:r w:rsidRPr="007B6DE4">
        <w:rPr>
          <w:szCs w:val="20"/>
        </w:rPr>
        <w:t>dběrné místo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Předávací místo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Scénář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O</w:t>
      </w:r>
      <w:r w:rsidRPr="007B6DE4">
        <w:rPr>
          <w:szCs w:val="20"/>
        </w:rPr>
        <w:t>bchodní partner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 xml:space="preserve">Typ sazby 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 xml:space="preserve">Platí DO (hodnoty </w:t>
      </w:r>
      <w:r w:rsidRPr="007B6DE4">
        <w:rPr>
          <w:i/>
          <w:szCs w:val="20"/>
        </w:rPr>
        <w:t>Typ sazby</w:t>
      </w:r>
      <w:r>
        <w:rPr>
          <w:szCs w:val="20"/>
        </w:rPr>
        <w:t xml:space="preserve"> a </w:t>
      </w:r>
      <w:r w:rsidRPr="007B6DE4">
        <w:rPr>
          <w:i/>
          <w:szCs w:val="20"/>
        </w:rPr>
        <w:t>Platí DO</w:t>
      </w:r>
      <w:r>
        <w:rPr>
          <w:i/>
          <w:szCs w:val="20"/>
        </w:rPr>
        <w:t>,</w:t>
      </w:r>
      <w:r>
        <w:rPr>
          <w:szCs w:val="20"/>
        </w:rPr>
        <w:t xml:space="preserve"> mohou být uvedeny v jednom řádku)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Typ sazby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 xml:space="preserve">Platí OD (hodnoty </w:t>
      </w:r>
      <w:r w:rsidRPr="007B6DE4">
        <w:rPr>
          <w:i/>
          <w:szCs w:val="20"/>
        </w:rPr>
        <w:t>Typ sazby</w:t>
      </w:r>
      <w:r>
        <w:rPr>
          <w:szCs w:val="20"/>
        </w:rPr>
        <w:t xml:space="preserve"> a </w:t>
      </w:r>
      <w:r w:rsidRPr="007B6DE4">
        <w:rPr>
          <w:i/>
          <w:szCs w:val="20"/>
        </w:rPr>
        <w:t>Platí DO</w:t>
      </w:r>
      <w:r>
        <w:rPr>
          <w:i/>
          <w:szCs w:val="20"/>
        </w:rPr>
        <w:t>,</w:t>
      </w:r>
      <w:r>
        <w:rPr>
          <w:szCs w:val="20"/>
        </w:rPr>
        <w:t xml:space="preserve"> mohou být uvedeny v jednom řádku)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>Hodnota jističe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 xml:space="preserve">Platí DO (hodnoty </w:t>
      </w:r>
      <w:r w:rsidRPr="007B6DE4">
        <w:rPr>
          <w:i/>
          <w:szCs w:val="20"/>
        </w:rPr>
        <w:t>Hodnota jističe</w:t>
      </w:r>
      <w:r>
        <w:rPr>
          <w:szCs w:val="20"/>
        </w:rPr>
        <w:t xml:space="preserve"> a </w:t>
      </w:r>
      <w:r w:rsidRPr="007B6DE4">
        <w:rPr>
          <w:i/>
          <w:szCs w:val="20"/>
        </w:rPr>
        <w:t>Platí DO</w:t>
      </w:r>
      <w:r>
        <w:rPr>
          <w:i/>
          <w:szCs w:val="20"/>
        </w:rPr>
        <w:t>,</w:t>
      </w:r>
      <w:r>
        <w:rPr>
          <w:szCs w:val="20"/>
        </w:rPr>
        <w:t xml:space="preserve"> mohou být uvedeny v jednom řádku)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>
        <w:rPr>
          <w:szCs w:val="20"/>
        </w:rPr>
        <w:t xml:space="preserve">Hodnota jističe </w:t>
      </w:r>
    </w:p>
    <w:p w:rsidR="003073A6" w:rsidRDefault="003073A6" w:rsidP="003073A6">
      <w:pPr>
        <w:pStyle w:val="Odstavecseseznamem"/>
        <w:numPr>
          <w:ilvl w:val="0"/>
          <w:numId w:val="41"/>
        </w:numPr>
        <w:jc w:val="both"/>
        <w:rPr>
          <w:szCs w:val="20"/>
        </w:rPr>
      </w:pPr>
      <w:r w:rsidRPr="00EC5864">
        <w:rPr>
          <w:szCs w:val="20"/>
        </w:rPr>
        <w:t xml:space="preserve">Platí </w:t>
      </w:r>
      <w:proofErr w:type="gramStart"/>
      <w:r w:rsidRPr="007B6DE4">
        <w:rPr>
          <w:szCs w:val="20"/>
        </w:rPr>
        <w:t xml:space="preserve">OD  </w:t>
      </w:r>
      <w:r>
        <w:rPr>
          <w:szCs w:val="20"/>
        </w:rPr>
        <w:t>(hodnoty</w:t>
      </w:r>
      <w:proofErr w:type="gramEnd"/>
      <w:r>
        <w:rPr>
          <w:szCs w:val="20"/>
        </w:rPr>
        <w:t xml:space="preserve"> Hodnota jističe a </w:t>
      </w:r>
      <w:r w:rsidRPr="007B6DE4">
        <w:rPr>
          <w:i/>
          <w:szCs w:val="20"/>
        </w:rPr>
        <w:t>Platí DO</w:t>
      </w:r>
      <w:r>
        <w:rPr>
          <w:i/>
          <w:szCs w:val="20"/>
        </w:rPr>
        <w:t>,</w:t>
      </w:r>
      <w:r>
        <w:rPr>
          <w:szCs w:val="20"/>
        </w:rPr>
        <w:t xml:space="preserve"> mohou být uvedeny v jednom řádku)</w:t>
      </w:r>
    </w:p>
    <w:p w:rsidR="003073A6" w:rsidRPr="007B6DE4" w:rsidRDefault="003073A6" w:rsidP="003073A6">
      <w:pPr>
        <w:pStyle w:val="Odstavecseseznamem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Přehled navazujících procesů:</w:t>
      </w:r>
    </w:p>
    <w:p w:rsidR="003073A6" w:rsidRDefault="003073A6" w:rsidP="003073A6">
      <w:pPr>
        <w:pStyle w:val="Odstavecseseznamem"/>
        <w:numPr>
          <w:ilvl w:val="0"/>
          <w:numId w:val="40"/>
        </w:numPr>
        <w:rPr>
          <w:szCs w:val="20"/>
        </w:rPr>
      </w:pPr>
      <w:r w:rsidRPr="002646F4">
        <w:rPr>
          <w:szCs w:val="20"/>
        </w:rPr>
        <w:t>ZISU_AC Aktualizace čísel</w:t>
      </w:r>
      <w:r>
        <w:rPr>
          <w:szCs w:val="20"/>
        </w:rPr>
        <w:t>níku</w:t>
      </w:r>
    </w:p>
    <w:p w:rsidR="003073A6" w:rsidRPr="000915B4" w:rsidRDefault="003073A6" w:rsidP="003073A6">
      <w:pPr>
        <w:jc w:val="both"/>
        <w:rPr>
          <w:b/>
          <w:szCs w:val="20"/>
        </w:rPr>
      </w:pPr>
      <w:r>
        <w:rPr>
          <w:szCs w:val="20"/>
        </w:rPr>
        <w:br w:type="column"/>
      </w: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</w:pPr>
      <w:bookmarkStart w:id="14" w:name="_Toc74745722"/>
      <w:r>
        <w:t xml:space="preserve">Editace smluvního účtu - </w:t>
      </w:r>
      <w:r w:rsidRPr="000915B4">
        <w:t>Změna způsobu došlé platby, uložení editace pole EZAWE</w:t>
      </w:r>
      <w:bookmarkEnd w:id="14"/>
    </w:p>
    <w:p w:rsidR="003073A6" w:rsidRPr="007B6DE4" w:rsidRDefault="003073A6" w:rsidP="003073A6">
      <w:pPr>
        <w:spacing w:after="0"/>
      </w:pPr>
    </w:p>
    <w:p w:rsidR="003073A6" w:rsidRDefault="003073A6" w:rsidP="003073A6">
      <w:pPr>
        <w:spacing w:after="0"/>
        <w:jc w:val="both"/>
        <w:rPr>
          <w:szCs w:val="20"/>
        </w:rPr>
      </w:pPr>
      <w:r w:rsidRPr="009C26A5">
        <w:rPr>
          <w:szCs w:val="20"/>
        </w:rPr>
        <w:t>Po uložení</w:t>
      </w:r>
      <w:r>
        <w:rPr>
          <w:szCs w:val="20"/>
        </w:rPr>
        <w:t xml:space="preserve"> provedené změny způsobu došlé platby v transakci</w:t>
      </w:r>
      <w:r w:rsidRPr="009C26A5">
        <w:rPr>
          <w:szCs w:val="20"/>
        </w:rPr>
        <w:t xml:space="preserve"> </w:t>
      </w:r>
      <w:r w:rsidRPr="002255DD">
        <w:rPr>
          <w:i/>
          <w:szCs w:val="20"/>
        </w:rPr>
        <w:t>CAA2 – Změna smluvního účtu</w:t>
      </w:r>
      <w:r>
        <w:rPr>
          <w:szCs w:val="20"/>
        </w:rPr>
        <w:t xml:space="preserve"> </w:t>
      </w:r>
      <w:r w:rsidRPr="009C26A5">
        <w:rPr>
          <w:szCs w:val="20"/>
        </w:rPr>
        <w:t>bude vytvořen případ k objasnění. Uživateli, který transakci uložil</w:t>
      </w:r>
      <w:r>
        <w:rPr>
          <w:szCs w:val="20"/>
        </w:rPr>
        <w:t xml:space="preserve"> a změnu provedl, </w:t>
      </w:r>
      <w:r w:rsidRPr="009C26A5">
        <w:rPr>
          <w:szCs w:val="20"/>
        </w:rPr>
        <w:t xml:space="preserve">nebude zobrazeno upozornění. </w:t>
      </w:r>
      <w:r w:rsidRPr="00243F4D">
        <w:rPr>
          <w:szCs w:val="20"/>
        </w:rPr>
        <w:t>Přiřazenému řešiteli bude odeslána notifikační zpráva prostřednictvím interní pošty SAP</w:t>
      </w:r>
      <w:r>
        <w:rPr>
          <w:szCs w:val="20"/>
        </w:rPr>
        <w:t>.</w:t>
      </w:r>
    </w:p>
    <w:p w:rsidR="003073A6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0"/>
        </w:numPr>
        <w:jc w:val="both"/>
        <w:rPr>
          <w:szCs w:val="20"/>
        </w:rPr>
      </w:pPr>
      <w:r>
        <w:rPr>
          <w:szCs w:val="20"/>
        </w:rPr>
        <w:t>Obchodní partner</w:t>
      </w:r>
    </w:p>
    <w:p w:rsidR="003073A6" w:rsidRDefault="003073A6" w:rsidP="003073A6">
      <w:pPr>
        <w:pStyle w:val="Odstavecseseznamem"/>
        <w:numPr>
          <w:ilvl w:val="0"/>
          <w:numId w:val="40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40"/>
        </w:numPr>
        <w:jc w:val="both"/>
        <w:rPr>
          <w:szCs w:val="20"/>
        </w:rPr>
      </w:pPr>
      <w:r>
        <w:rPr>
          <w:szCs w:val="20"/>
        </w:rPr>
        <w:t>Datum provedené změny</w:t>
      </w:r>
    </w:p>
    <w:p w:rsidR="003073A6" w:rsidRDefault="003073A6" w:rsidP="003073A6">
      <w:pPr>
        <w:pStyle w:val="Odstavecseseznamem"/>
        <w:numPr>
          <w:ilvl w:val="0"/>
          <w:numId w:val="40"/>
        </w:numPr>
        <w:jc w:val="both"/>
        <w:rPr>
          <w:szCs w:val="20"/>
        </w:rPr>
      </w:pPr>
      <w:r>
        <w:rPr>
          <w:szCs w:val="20"/>
        </w:rPr>
        <w:t>P</w:t>
      </w:r>
      <w:r w:rsidRPr="007B6DE4">
        <w:rPr>
          <w:szCs w:val="20"/>
        </w:rPr>
        <w:t>ůvodní hodnota</w:t>
      </w:r>
      <w:r>
        <w:rPr>
          <w:szCs w:val="20"/>
        </w:rPr>
        <w:t xml:space="preserve"> uvedená v poli </w:t>
      </w:r>
      <w:r w:rsidRPr="00212FC1">
        <w:rPr>
          <w:szCs w:val="20"/>
        </w:rPr>
        <w:t>EZAWE</w:t>
      </w:r>
    </w:p>
    <w:p w:rsidR="003073A6" w:rsidRPr="007B6DE4" w:rsidRDefault="003073A6" w:rsidP="003073A6">
      <w:pPr>
        <w:pStyle w:val="Odstavecseseznamem"/>
        <w:numPr>
          <w:ilvl w:val="0"/>
          <w:numId w:val="40"/>
        </w:numPr>
        <w:jc w:val="both"/>
        <w:rPr>
          <w:szCs w:val="20"/>
        </w:rPr>
      </w:pPr>
      <w:r>
        <w:rPr>
          <w:szCs w:val="20"/>
        </w:rPr>
        <w:t xml:space="preserve">Nová platná hodnota uvedená v poli </w:t>
      </w:r>
      <w:r w:rsidRPr="00212FC1">
        <w:rPr>
          <w:szCs w:val="20"/>
        </w:rPr>
        <w:t>EZAWE</w:t>
      </w:r>
    </w:p>
    <w:p w:rsidR="003073A6" w:rsidRDefault="003073A6" w:rsidP="003073A6">
      <w:pPr>
        <w:jc w:val="both"/>
        <w:rPr>
          <w:szCs w:val="20"/>
        </w:rPr>
      </w:pPr>
      <w:r w:rsidRPr="00212FC1">
        <w:rPr>
          <w:szCs w:val="20"/>
        </w:rPr>
        <w:t xml:space="preserve"> </w:t>
      </w:r>
      <w:r>
        <w:rPr>
          <w:szCs w:val="20"/>
        </w:rPr>
        <w:t>Přehled navazujících procesů: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7B6DE4">
        <w:rPr>
          <w:szCs w:val="20"/>
        </w:rPr>
        <w:t>EA62 Změna platebního kalendáře.</w:t>
      </w:r>
    </w:p>
    <w:p w:rsidR="003073A6" w:rsidRPr="007B6DE4" w:rsidRDefault="003073A6" w:rsidP="003073A6">
      <w:pPr>
        <w:pStyle w:val="Odstavecseseznamem"/>
        <w:ind w:left="792"/>
        <w:jc w:val="both"/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</w:pPr>
      <w:bookmarkStart w:id="15" w:name="_Toc74740709"/>
      <w:bookmarkStart w:id="16" w:name="_Toc74740785"/>
      <w:bookmarkStart w:id="17" w:name="_Toc74740822"/>
      <w:bookmarkStart w:id="18" w:name="_Toc74741494"/>
      <w:bookmarkStart w:id="19" w:name="_Toc74745723"/>
      <w:bookmarkEnd w:id="15"/>
      <w:bookmarkEnd w:id="16"/>
      <w:bookmarkEnd w:id="17"/>
      <w:bookmarkEnd w:id="18"/>
      <w:r w:rsidRPr="00C659D4">
        <w:t>Editace adresy obchodního partnera</w:t>
      </w:r>
      <w:bookmarkEnd w:id="19"/>
      <w:r w:rsidRPr="00C659D4">
        <w:t xml:space="preserve"> </w:t>
      </w:r>
    </w:p>
    <w:p w:rsidR="003073A6" w:rsidRPr="007B6DE4" w:rsidRDefault="003073A6" w:rsidP="003073A6">
      <w:pPr>
        <w:spacing w:after="0"/>
      </w:pPr>
    </w:p>
    <w:p w:rsidR="003073A6" w:rsidRDefault="003073A6" w:rsidP="003073A6">
      <w:pPr>
        <w:spacing w:after="0"/>
        <w:jc w:val="both"/>
        <w:rPr>
          <w:szCs w:val="20"/>
        </w:rPr>
      </w:pPr>
      <w:r w:rsidRPr="00A20E7E">
        <w:rPr>
          <w:szCs w:val="20"/>
        </w:rPr>
        <w:t xml:space="preserve">Po uložení provedené změny </w:t>
      </w:r>
      <w:r>
        <w:rPr>
          <w:szCs w:val="20"/>
        </w:rPr>
        <w:t>standardní adresy obchodního partnera intervalu 5</w:t>
      </w:r>
      <w:r>
        <w:rPr>
          <w:szCs w:val="20"/>
          <w:lang w:val="en-US"/>
        </w:rPr>
        <w:t xml:space="preserve">*, </w:t>
      </w:r>
      <w:proofErr w:type="spellStart"/>
      <w:r>
        <w:rPr>
          <w:szCs w:val="20"/>
          <w:lang w:val="en-US"/>
        </w:rPr>
        <w:t>kter</w:t>
      </w:r>
      <w:proofErr w:type="spellEnd"/>
      <w:r>
        <w:rPr>
          <w:szCs w:val="20"/>
        </w:rPr>
        <w:t xml:space="preserve">ý splnil podmínku přiřazeného </w:t>
      </w:r>
      <w:r w:rsidRPr="00145F5C">
        <w:rPr>
          <w:szCs w:val="20"/>
        </w:rPr>
        <w:t xml:space="preserve">smluvního účtu s alespoň jednou aktivní smlouvou </w:t>
      </w:r>
      <w:r w:rsidRPr="00A20E7E">
        <w:rPr>
          <w:szCs w:val="20"/>
        </w:rPr>
        <w:t xml:space="preserve">v transakci </w:t>
      </w:r>
      <w:r>
        <w:rPr>
          <w:szCs w:val="20"/>
        </w:rPr>
        <w:t>BP</w:t>
      </w:r>
      <w:r w:rsidRPr="00A20E7E">
        <w:rPr>
          <w:i/>
          <w:szCs w:val="20"/>
        </w:rPr>
        <w:t xml:space="preserve"> – Změna smluvního účtu</w:t>
      </w:r>
      <w:r>
        <w:rPr>
          <w:i/>
          <w:szCs w:val="20"/>
        </w:rPr>
        <w:t xml:space="preserve">, FPP2- změna, ZSKZ11 typ akce </w:t>
      </w:r>
      <w:r w:rsidRPr="00252733">
        <w:rPr>
          <w:i/>
          <w:szCs w:val="20"/>
        </w:rPr>
        <w:t>SUBJ_CH_ADDR_STAND</w:t>
      </w:r>
      <w:r>
        <w:rPr>
          <w:i/>
          <w:szCs w:val="20"/>
        </w:rPr>
        <w:t xml:space="preserve"> </w:t>
      </w:r>
      <w:r w:rsidRPr="00A20E7E">
        <w:rPr>
          <w:szCs w:val="20"/>
        </w:rPr>
        <w:t xml:space="preserve"> bude vytvořen případ k objasnění. Přiřazenému řešiteli bude odeslána notifikační zpráva prostřednictvím interní pošty SAP.</w:t>
      </w:r>
    </w:p>
    <w:p w:rsidR="003073A6" w:rsidRPr="00A20E7E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Obchodní partner 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Přehled platných smluv k datu provedené změny </w:t>
      </w:r>
    </w:p>
    <w:p w:rsidR="003073A6" w:rsidRPr="007B6DE4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EC5864">
        <w:rPr>
          <w:szCs w:val="20"/>
        </w:rPr>
        <w:t>Datum provedené změny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Původní hodnota (znění adresy)</w:t>
      </w:r>
    </w:p>
    <w:p w:rsidR="003073A6" w:rsidRPr="00F76110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F76110">
        <w:rPr>
          <w:szCs w:val="20"/>
        </w:rPr>
        <w:t>Nová hodnota (znění adresy)</w:t>
      </w:r>
    </w:p>
    <w:p w:rsidR="003073A6" w:rsidRDefault="003073A6" w:rsidP="003073A6">
      <w:pPr>
        <w:jc w:val="both"/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  <w:jc w:val="both"/>
      </w:pPr>
      <w:bookmarkStart w:id="20" w:name="_Toc74745724"/>
      <w:r w:rsidRPr="00EC5864">
        <w:t xml:space="preserve">Editace </w:t>
      </w:r>
      <w:r>
        <w:t>názvu</w:t>
      </w:r>
      <w:r w:rsidRPr="00EC5864">
        <w:t xml:space="preserve"> obchodního partnera</w:t>
      </w:r>
      <w:bookmarkEnd w:id="20"/>
      <w:r w:rsidRPr="00EC5864">
        <w:t xml:space="preserve"> </w:t>
      </w:r>
    </w:p>
    <w:p w:rsidR="003073A6" w:rsidRPr="007B6DE4" w:rsidRDefault="003073A6" w:rsidP="003073A6"/>
    <w:p w:rsidR="003073A6" w:rsidRPr="00A20E7E" w:rsidRDefault="003073A6" w:rsidP="003073A6">
      <w:pPr>
        <w:jc w:val="both"/>
        <w:rPr>
          <w:szCs w:val="20"/>
        </w:rPr>
      </w:pPr>
      <w:r w:rsidRPr="00A20E7E">
        <w:rPr>
          <w:szCs w:val="20"/>
        </w:rPr>
        <w:t xml:space="preserve">Po uložení provedené změny </w:t>
      </w:r>
      <w:r>
        <w:rPr>
          <w:szCs w:val="20"/>
        </w:rPr>
        <w:t>názvu obchodního partnera intervalu 5</w:t>
      </w:r>
      <w:r>
        <w:rPr>
          <w:szCs w:val="20"/>
          <w:lang w:val="en-US"/>
        </w:rPr>
        <w:t xml:space="preserve">*, </w:t>
      </w:r>
      <w:proofErr w:type="spellStart"/>
      <w:r>
        <w:rPr>
          <w:szCs w:val="20"/>
          <w:lang w:val="en-US"/>
        </w:rPr>
        <w:t>kter</w:t>
      </w:r>
      <w:proofErr w:type="spellEnd"/>
      <w:r>
        <w:rPr>
          <w:szCs w:val="20"/>
        </w:rPr>
        <w:t xml:space="preserve">ý splnil podmínku přiřazeného </w:t>
      </w:r>
      <w:r w:rsidRPr="00145F5C">
        <w:rPr>
          <w:szCs w:val="20"/>
        </w:rPr>
        <w:t xml:space="preserve">smluvního účtu s alespoň jednou aktivní smlouvou </w:t>
      </w:r>
      <w:r w:rsidRPr="00A20E7E">
        <w:rPr>
          <w:szCs w:val="20"/>
        </w:rPr>
        <w:t xml:space="preserve">v transakci </w:t>
      </w:r>
      <w:r>
        <w:rPr>
          <w:szCs w:val="20"/>
        </w:rPr>
        <w:t>BP</w:t>
      </w:r>
      <w:r w:rsidRPr="00A20E7E">
        <w:rPr>
          <w:i/>
          <w:szCs w:val="20"/>
        </w:rPr>
        <w:t xml:space="preserve"> – Změna smluvního účtu</w:t>
      </w:r>
      <w:r>
        <w:rPr>
          <w:i/>
          <w:szCs w:val="20"/>
        </w:rPr>
        <w:t xml:space="preserve">, FPP2- změna, ZSKZ11 typ akce </w:t>
      </w:r>
      <w:r w:rsidRPr="00252733">
        <w:rPr>
          <w:i/>
          <w:szCs w:val="20"/>
        </w:rPr>
        <w:t>SUBJ_CHANGED_NAME</w:t>
      </w:r>
      <w:r>
        <w:rPr>
          <w:i/>
          <w:szCs w:val="20"/>
        </w:rPr>
        <w:t xml:space="preserve"> </w:t>
      </w:r>
      <w:r w:rsidRPr="00A20E7E">
        <w:rPr>
          <w:szCs w:val="20"/>
        </w:rPr>
        <w:t xml:space="preserve"> bude vytvořen případ k objasnění. Přiřazenému řešiteli bude odeslána notifikační zpráva prostřednictvím interní pošty SAP.</w:t>
      </w: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Obchodní partner 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Přehled platných smluv k datu provedené změny </w:t>
      </w:r>
    </w:p>
    <w:p w:rsidR="003073A6" w:rsidRPr="002646F4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2646F4">
        <w:rPr>
          <w:szCs w:val="20"/>
        </w:rPr>
        <w:lastRenderedPageBreak/>
        <w:t>Datum provedené změny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Původní hodnota (název)</w:t>
      </w:r>
    </w:p>
    <w:p w:rsidR="003073A6" w:rsidRPr="007B6DE4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EC5864">
        <w:rPr>
          <w:szCs w:val="20"/>
        </w:rPr>
        <w:t xml:space="preserve">Nová hodnota </w:t>
      </w:r>
      <w:r w:rsidRPr="007B6DE4">
        <w:rPr>
          <w:szCs w:val="20"/>
        </w:rPr>
        <w:t xml:space="preserve">(název) </w:t>
      </w:r>
    </w:p>
    <w:p w:rsidR="003073A6" w:rsidRDefault="003073A6" w:rsidP="003073A6">
      <w:pPr>
        <w:rPr>
          <w:szCs w:val="20"/>
        </w:rPr>
      </w:pPr>
    </w:p>
    <w:p w:rsidR="003073A6" w:rsidRDefault="003073A6" w:rsidP="003073A6">
      <w:pPr>
        <w:pStyle w:val="Nadpis3"/>
        <w:numPr>
          <w:ilvl w:val="2"/>
          <w:numId w:val="0"/>
        </w:numPr>
        <w:ind w:left="851" w:hanging="851"/>
      </w:pPr>
      <w:bookmarkStart w:id="21" w:name="_Toc74745725"/>
      <w:r w:rsidRPr="00C659D4">
        <w:t xml:space="preserve">Editace </w:t>
      </w:r>
      <w:r>
        <w:t xml:space="preserve">ID bankovní spojení v přehledu „Platební styk“ </w:t>
      </w:r>
      <w:r w:rsidRPr="00C659D4">
        <w:t>obchodního partnera</w:t>
      </w:r>
      <w:bookmarkEnd w:id="21"/>
      <w:r w:rsidRPr="00C659D4">
        <w:t xml:space="preserve"> </w:t>
      </w:r>
    </w:p>
    <w:p w:rsidR="003073A6" w:rsidRPr="007B6DE4" w:rsidRDefault="003073A6" w:rsidP="003073A6"/>
    <w:p w:rsidR="003073A6" w:rsidRDefault="003073A6" w:rsidP="003073A6">
      <w:pPr>
        <w:spacing w:after="0"/>
        <w:jc w:val="both"/>
        <w:rPr>
          <w:szCs w:val="20"/>
        </w:rPr>
      </w:pPr>
      <w:r w:rsidRPr="009C26A5">
        <w:rPr>
          <w:szCs w:val="20"/>
        </w:rPr>
        <w:t>Po uložení</w:t>
      </w:r>
      <w:r>
        <w:rPr>
          <w:szCs w:val="20"/>
        </w:rPr>
        <w:t xml:space="preserve"> provedené změny ID bankovního spojení obchodního partnera, který splnil podmínku, </w:t>
      </w:r>
      <w:r w:rsidRPr="009C26A5">
        <w:rPr>
          <w:szCs w:val="20"/>
        </w:rPr>
        <w:t>bude vytvořen případ k objasnění. Uživateli, který transakci uložil</w:t>
      </w:r>
      <w:r>
        <w:rPr>
          <w:szCs w:val="20"/>
        </w:rPr>
        <w:t xml:space="preserve"> a změnu provedl, </w:t>
      </w:r>
      <w:r w:rsidRPr="009C26A5">
        <w:rPr>
          <w:szCs w:val="20"/>
        </w:rPr>
        <w:t xml:space="preserve">nebude zobrazeno upozornění. </w:t>
      </w:r>
      <w:r w:rsidRPr="00243F4D">
        <w:rPr>
          <w:szCs w:val="20"/>
        </w:rPr>
        <w:t>Přiřazenému řešiteli bude odeslána notifikační zpráva prostřednictvím interní pošty SAP</w:t>
      </w:r>
      <w:r>
        <w:rPr>
          <w:szCs w:val="20"/>
        </w:rPr>
        <w:t>.</w:t>
      </w:r>
    </w:p>
    <w:p w:rsidR="003073A6" w:rsidRDefault="003073A6" w:rsidP="003073A6">
      <w:pPr>
        <w:spacing w:after="0"/>
        <w:jc w:val="both"/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Podmínka založení případu k objasnění:</w:t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>Došlo k editaci, případně výmazu ID bankovního spojení, který je přiřazen, jako způsob došlé, případně odeslané platby v záložce „Platby/ daně“ smluvního účtu přičemž tento smluvní účet má přiřazenou alespoň jednu aktivní smlouvu.</w:t>
      </w: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Obchodní partner 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Pr="002646F4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2646F4">
        <w:rPr>
          <w:szCs w:val="20"/>
        </w:rPr>
        <w:t>Datum provedené změny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Původní hodnota (bankovní spojení, spojovací číslo SIPO)</w:t>
      </w:r>
    </w:p>
    <w:p w:rsidR="003073A6" w:rsidRPr="007B6DE4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7B6DE4">
        <w:rPr>
          <w:szCs w:val="20"/>
        </w:rPr>
        <w:t>Nová hodnota (bankovní spojení, spojovací číslo SIPO)</w:t>
      </w:r>
    </w:p>
    <w:p w:rsidR="003073A6" w:rsidRDefault="003073A6" w:rsidP="003073A6">
      <w:pPr>
        <w:rPr>
          <w:szCs w:val="20"/>
        </w:rPr>
      </w:pPr>
      <w:r>
        <w:rPr>
          <w:szCs w:val="20"/>
        </w:rPr>
        <w:br w:type="column"/>
      </w:r>
    </w:p>
    <w:p w:rsidR="003073A6" w:rsidRDefault="003073A6" w:rsidP="003073A6">
      <w:pPr>
        <w:pStyle w:val="Nadpis3"/>
        <w:numPr>
          <w:ilvl w:val="2"/>
          <w:numId w:val="0"/>
        </w:numPr>
        <w:spacing w:before="0"/>
        <w:ind w:left="851" w:hanging="851"/>
      </w:pPr>
      <w:bookmarkStart w:id="22" w:name="_Toc74745726"/>
      <w:r w:rsidRPr="007B6DE4">
        <w:t>Nezúčtovaná interní odběrná místa</w:t>
      </w:r>
      <w:bookmarkEnd w:id="22"/>
      <w:r w:rsidRPr="007B6DE4">
        <w:t xml:space="preserve">  </w:t>
      </w:r>
    </w:p>
    <w:p w:rsidR="003073A6" w:rsidRPr="00EC5864" w:rsidRDefault="003073A6" w:rsidP="003073A6">
      <w:pPr>
        <w:spacing w:after="0"/>
      </w:pPr>
    </w:p>
    <w:p w:rsidR="003073A6" w:rsidRPr="007B6DE4" w:rsidRDefault="003073A6" w:rsidP="003073A6">
      <w:pPr>
        <w:spacing w:after="0"/>
        <w:jc w:val="both"/>
        <w:rPr>
          <w:color w:val="000000"/>
          <w:szCs w:val="20"/>
        </w:rPr>
      </w:pPr>
      <w:r>
        <w:rPr>
          <w:szCs w:val="20"/>
        </w:rPr>
        <w:t xml:space="preserve">Při ocenění přípojných objektů MO (transakce ZBIIMO) a VO, TRA (transakce ZBIIZD) se do faktů odběrného místa nahrává Operand průměrná cena. Pokud nebude na odběrném místě nalezen zúčtovací doklad k danému období přes transakci </w:t>
      </w:r>
      <w:r>
        <w:rPr>
          <w:color w:val="000000"/>
          <w:szCs w:val="20"/>
        </w:rPr>
        <w:t xml:space="preserve">ZBI41 - Test fakturace </w:t>
      </w:r>
      <w:r>
        <w:rPr>
          <w:szCs w:val="20"/>
        </w:rPr>
        <w:t xml:space="preserve">a operand průměrné ceny bude nahrán, vytvoří se případ k objasnění.  </w:t>
      </w:r>
      <w:r w:rsidRPr="00243F4D">
        <w:rPr>
          <w:szCs w:val="20"/>
        </w:rPr>
        <w:t>Přiřazenému řešiteli bude odeslána notifikační zpráva prostřednictvím interní pošty SAP</w:t>
      </w:r>
      <w:r>
        <w:rPr>
          <w:szCs w:val="20"/>
        </w:rPr>
        <w:t>.</w:t>
      </w:r>
    </w:p>
    <w:p w:rsidR="003073A6" w:rsidRDefault="003073A6" w:rsidP="003073A6">
      <w:pPr>
        <w:rPr>
          <w:szCs w:val="20"/>
        </w:rPr>
      </w:pPr>
    </w:p>
    <w:p w:rsidR="003073A6" w:rsidRDefault="003073A6" w:rsidP="003073A6">
      <w:pPr>
        <w:jc w:val="both"/>
        <w:rPr>
          <w:szCs w:val="20"/>
        </w:rPr>
      </w:pPr>
      <w:r w:rsidRPr="002646F4">
        <w:rPr>
          <w:szCs w:val="20"/>
        </w:rPr>
        <w:t>Vytvořený případ bude zobrazovat objekty v níže uvedeném pořadí: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 xml:space="preserve">Obchodní partner 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Smluvní účet</w:t>
      </w:r>
    </w:p>
    <w:p w:rsidR="003073A6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>
        <w:rPr>
          <w:szCs w:val="20"/>
        </w:rPr>
        <w:t>Odběrné místo</w:t>
      </w:r>
    </w:p>
    <w:p w:rsidR="003073A6" w:rsidRPr="00F76110" w:rsidRDefault="003073A6" w:rsidP="003073A6">
      <w:pPr>
        <w:pStyle w:val="Odstavecseseznamem"/>
        <w:numPr>
          <w:ilvl w:val="0"/>
          <w:numId w:val="42"/>
        </w:numPr>
        <w:jc w:val="both"/>
        <w:rPr>
          <w:szCs w:val="20"/>
        </w:rPr>
      </w:pPr>
      <w:r w:rsidRPr="00F76110">
        <w:rPr>
          <w:szCs w:val="20"/>
        </w:rPr>
        <w:t>Období zpracování</w:t>
      </w:r>
    </w:p>
    <w:p w:rsidR="003073A6" w:rsidRPr="002036F4" w:rsidRDefault="003073A6" w:rsidP="003073A6">
      <w:pPr>
        <w:rPr>
          <w:szCs w:val="20"/>
        </w:rPr>
      </w:pPr>
    </w:p>
    <w:p w:rsidR="003073A6" w:rsidRDefault="003073A6" w:rsidP="003073A6">
      <w:pPr>
        <w:pStyle w:val="Nadpis2"/>
        <w:numPr>
          <w:ilvl w:val="1"/>
          <w:numId w:val="0"/>
        </w:numPr>
        <w:ind w:left="576" w:hanging="576"/>
      </w:pPr>
      <w:bookmarkStart w:id="23" w:name="_Toc74745727"/>
      <w:r>
        <w:t xml:space="preserve">Interní </w:t>
      </w:r>
      <w:proofErr w:type="spellStart"/>
      <w:r>
        <w:t>helpdesk</w:t>
      </w:r>
      <w:bookmarkEnd w:id="23"/>
      <w:proofErr w:type="spellEnd"/>
    </w:p>
    <w:p w:rsidR="003073A6" w:rsidRDefault="003073A6" w:rsidP="003073A6"/>
    <w:p w:rsidR="003073A6" w:rsidRDefault="003073A6" w:rsidP="003073A6">
      <w:pPr>
        <w:jc w:val="both"/>
      </w:pPr>
      <w:r>
        <w:rPr>
          <w:szCs w:val="20"/>
        </w:rPr>
        <w:t>Pro potřeby založení interních záznamů b</w:t>
      </w:r>
      <w:r w:rsidRPr="003F68A5">
        <w:rPr>
          <w:szCs w:val="20"/>
        </w:rPr>
        <w:t>udou nastaveny jednotlivé kategorie případů k objasnění bez přiřazení konkrétního objektu.</w:t>
      </w:r>
    </w:p>
    <w:p w:rsidR="003073A6" w:rsidRDefault="003073A6" w:rsidP="003073A6">
      <w:pPr>
        <w:jc w:val="both"/>
        <w:rPr>
          <w:szCs w:val="20"/>
        </w:rPr>
      </w:pPr>
      <w:r>
        <w:rPr>
          <w:szCs w:val="20"/>
        </w:rPr>
        <w:t xml:space="preserve">V rámci interního </w:t>
      </w:r>
      <w:proofErr w:type="spellStart"/>
      <w:r>
        <w:rPr>
          <w:szCs w:val="20"/>
        </w:rPr>
        <w:t>helpdesku</w:t>
      </w:r>
      <w:proofErr w:type="spellEnd"/>
      <w:r>
        <w:rPr>
          <w:szCs w:val="20"/>
        </w:rPr>
        <w:t xml:space="preserve"> bude p</w:t>
      </w:r>
      <w:r w:rsidRPr="003F68A5">
        <w:rPr>
          <w:szCs w:val="20"/>
        </w:rPr>
        <w:t>řípad k</w:t>
      </w:r>
      <w:r>
        <w:rPr>
          <w:szCs w:val="20"/>
        </w:rPr>
        <w:t> </w:t>
      </w:r>
      <w:r w:rsidRPr="003F68A5">
        <w:rPr>
          <w:szCs w:val="20"/>
        </w:rPr>
        <w:t>objasnění</w:t>
      </w:r>
      <w:r>
        <w:rPr>
          <w:szCs w:val="20"/>
        </w:rPr>
        <w:t xml:space="preserve"> </w:t>
      </w:r>
      <w:r w:rsidRPr="003F68A5">
        <w:rPr>
          <w:szCs w:val="20"/>
        </w:rPr>
        <w:t xml:space="preserve">založen manuálně uživatelem, který </w:t>
      </w:r>
      <w:r>
        <w:rPr>
          <w:szCs w:val="20"/>
        </w:rPr>
        <w:t xml:space="preserve">také </w:t>
      </w:r>
      <w:r w:rsidRPr="003F68A5">
        <w:rPr>
          <w:szCs w:val="20"/>
        </w:rPr>
        <w:t>určí jeho zpracovatele.</w:t>
      </w:r>
      <w:r>
        <w:rPr>
          <w:szCs w:val="20"/>
        </w:rPr>
        <w:t xml:space="preserve"> Případně bude předán </w:t>
      </w:r>
      <w:r w:rsidRPr="003F68A5">
        <w:rPr>
          <w:szCs w:val="20"/>
        </w:rPr>
        <w:t>na základě přiřazeného pravidla</w:t>
      </w:r>
      <w:r>
        <w:rPr>
          <w:szCs w:val="20"/>
        </w:rPr>
        <w:t>, případně kategorie.</w:t>
      </w:r>
    </w:p>
    <w:p w:rsidR="003073A6" w:rsidRDefault="003073A6" w:rsidP="003073A6">
      <w:pPr>
        <w:jc w:val="both"/>
        <w:rPr>
          <w:szCs w:val="20"/>
        </w:rPr>
      </w:pPr>
    </w:p>
    <w:p w:rsidR="003073A6" w:rsidRDefault="003073A6" w:rsidP="003073A6">
      <w:pPr>
        <w:pStyle w:val="Nadpis2"/>
        <w:numPr>
          <w:ilvl w:val="1"/>
          <w:numId w:val="0"/>
        </w:numPr>
        <w:ind w:left="576" w:hanging="576"/>
      </w:pPr>
      <w:bookmarkStart w:id="24" w:name="_Toc74745728"/>
      <w:r>
        <w:t>Export případů k objasnění</w:t>
      </w:r>
      <w:bookmarkEnd w:id="24"/>
    </w:p>
    <w:p w:rsidR="003073A6" w:rsidRDefault="003073A6" w:rsidP="003073A6"/>
    <w:p w:rsidR="003073A6" w:rsidRDefault="003073A6" w:rsidP="003073A6">
      <w:pPr>
        <w:rPr>
          <w:szCs w:val="20"/>
        </w:rPr>
      </w:pPr>
      <w:r>
        <w:rPr>
          <w:szCs w:val="20"/>
        </w:rPr>
        <w:t>Přehled případů k objasnění bude možné ze systému SAP exportovat. Standartní layout bude rozšířen o možnost výběru detailů případu k objasnění např. odběrné místo.</w:t>
      </w:r>
    </w:p>
    <w:p w:rsidR="003073A6" w:rsidRDefault="003073A6" w:rsidP="003073A6">
      <w:pPr>
        <w:pStyle w:val="Nadpis2"/>
        <w:numPr>
          <w:ilvl w:val="1"/>
          <w:numId w:val="0"/>
        </w:numPr>
        <w:ind w:left="576" w:hanging="576"/>
        <w:rPr>
          <w:rFonts w:eastAsiaTheme="minorHAnsi"/>
        </w:rPr>
      </w:pPr>
      <w:bookmarkStart w:id="25" w:name="_Toc74745729"/>
      <w:r>
        <w:rPr>
          <w:rFonts w:eastAsiaTheme="minorHAnsi"/>
        </w:rPr>
        <w:t>Automatické založení případu k objasnění</w:t>
      </w:r>
      <w:bookmarkEnd w:id="25"/>
    </w:p>
    <w:p w:rsidR="003073A6" w:rsidRDefault="003073A6" w:rsidP="003073A6"/>
    <w:p w:rsidR="003073A6" w:rsidRDefault="003073A6" w:rsidP="003073A6">
      <w:pPr>
        <w:rPr>
          <w:szCs w:val="20"/>
          <w:lang w:val="en-US"/>
        </w:rPr>
      </w:pPr>
      <w:r w:rsidRPr="00AF08FF">
        <w:rPr>
          <w:szCs w:val="20"/>
        </w:rPr>
        <w:t xml:space="preserve">Jednotlivé případy k objasnění nebudou vytvářeny ihned po uložení transakce. V systému je na základě předdefinovaných kritérii vyhledá a založí </w:t>
      </w:r>
      <w:proofErr w:type="spellStart"/>
      <w:r w:rsidRPr="00AF08FF">
        <w:rPr>
          <w:szCs w:val="20"/>
        </w:rPr>
        <w:t>job</w:t>
      </w:r>
      <w:proofErr w:type="spellEnd"/>
      <w:r w:rsidRPr="00AF08FF">
        <w:rPr>
          <w:szCs w:val="20"/>
        </w:rPr>
        <w:t>, který bude automaticky spouštěn v pravidelných intervalech.</w:t>
      </w:r>
      <w:r>
        <w:rPr>
          <w:szCs w:val="20"/>
          <w:lang w:val="en-US"/>
        </w:rPr>
        <w:br/>
      </w:r>
    </w:p>
    <w:p w:rsidR="003073A6" w:rsidRPr="00F76110" w:rsidRDefault="003073A6" w:rsidP="003073A6">
      <w:pPr>
        <w:rPr>
          <w:szCs w:val="20"/>
          <w:lang w:val="en-US"/>
        </w:rPr>
      </w:pPr>
      <w:r>
        <w:rPr>
          <w:szCs w:val="20"/>
          <w:lang w:val="en-US"/>
        </w:rPr>
        <w:br w:type="column"/>
      </w:r>
    </w:p>
    <w:p w:rsidR="003073A6" w:rsidRDefault="003073A6" w:rsidP="003073A6">
      <w:pPr>
        <w:rPr>
          <w:szCs w:val="20"/>
        </w:rPr>
      </w:pPr>
    </w:p>
    <w:p w:rsidR="003073A6" w:rsidRDefault="003073A6" w:rsidP="003073A6">
      <w:pPr>
        <w:pStyle w:val="Nadpis2"/>
        <w:numPr>
          <w:ilvl w:val="1"/>
          <w:numId w:val="0"/>
        </w:numPr>
        <w:ind w:left="576" w:hanging="576"/>
      </w:pPr>
      <w:bookmarkStart w:id="26" w:name="_Toc74745730"/>
      <w:r>
        <w:t>Zpracovatel požadavku – nastavení notifikací</w:t>
      </w:r>
      <w:bookmarkEnd w:id="26"/>
    </w:p>
    <w:p w:rsidR="003073A6" w:rsidRDefault="003073A6" w:rsidP="003073A6"/>
    <w:p w:rsidR="003073A6" w:rsidRDefault="003073A6" w:rsidP="003073A6">
      <w:r>
        <w:rPr>
          <w:szCs w:val="20"/>
        </w:rPr>
        <w:t>Nastavení přiřazení zpracovatele k jednotlivým kategoriím případů k objasnění bude ve správě oprávněného uživatele.</w:t>
      </w:r>
      <w:r w:rsidRPr="00F76110">
        <w:rPr>
          <w:szCs w:val="20"/>
        </w:rPr>
        <w:t xml:space="preserve"> </w:t>
      </w:r>
    </w:p>
    <w:p w:rsidR="003073A6" w:rsidRPr="00F76110" w:rsidRDefault="003073A6" w:rsidP="003073A6"/>
    <w:p w:rsidR="003073A6" w:rsidRDefault="003073A6" w:rsidP="003073A6">
      <w:pPr>
        <w:pStyle w:val="Nadpis2"/>
        <w:numPr>
          <w:ilvl w:val="1"/>
          <w:numId w:val="0"/>
        </w:numPr>
        <w:ind w:left="576" w:hanging="576"/>
      </w:pPr>
      <w:bookmarkStart w:id="27" w:name="_Toc74745731"/>
      <w:r>
        <w:t>Obecné schéma EMMA</w:t>
      </w:r>
      <w:bookmarkEnd w:id="27"/>
    </w:p>
    <w:p w:rsidR="003073A6" w:rsidRDefault="003073A6" w:rsidP="003073A6"/>
    <w:p w:rsidR="003073A6" w:rsidRPr="00413AAA" w:rsidRDefault="003073A6" w:rsidP="003073A6">
      <w:r>
        <w:rPr>
          <w:noProof/>
          <w:lang w:eastAsia="cs-CZ"/>
        </w:rPr>
        <w:drawing>
          <wp:inline distT="0" distB="0" distL="0" distR="0" wp14:anchorId="66F77395" wp14:editId="3E19FA10">
            <wp:extent cx="5507990" cy="2281555"/>
            <wp:effectExtent l="19050" t="19050" r="16510" b="23495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07990" cy="2281555"/>
                    </a:xfrm>
                    <a:prstGeom prst="rect">
                      <a:avLst/>
                    </a:prstGeom>
                    <a:ln>
                      <a:solidFill>
                        <a:srgbClr val="002B59">
                          <a:shade val="5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:rsidR="003073A6" w:rsidRDefault="003073A6" w:rsidP="003073A6"/>
    <w:p w:rsidR="003073A6" w:rsidRPr="00C90397" w:rsidRDefault="003073A6" w:rsidP="003073A6">
      <w:r>
        <w:rPr>
          <w:noProof/>
          <w:lang w:eastAsia="cs-CZ"/>
        </w:rPr>
        <w:t xml:space="preserve"> </w:t>
      </w:r>
    </w:p>
    <w:p w:rsidR="003073A6" w:rsidRPr="00921109" w:rsidRDefault="003073A6" w:rsidP="003073A6"/>
    <w:p w:rsidR="003073A6" w:rsidRPr="003073A6" w:rsidRDefault="003073A6" w:rsidP="00F0533E">
      <w:pPr>
        <w:rPr>
          <w:b/>
          <w:color w:val="FF5200" w:themeColor="accent2"/>
          <w:sz w:val="36"/>
          <w:szCs w:val="36"/>
        </w:rPr>
      </w:pPr>
    </w:p>
    <w:sectPr w:rsidR="003073A6" w:rsidRPr="003073A6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637" w:rsidRDefault="00197637" w:rsidP="00962258">
      <w:pPr>
        <w:spacing w:after="0" w:line="240" w:lineRule="auto"/>
      </w:pPr>
      <w:r>
        <w:separator/>
      </w:r>
    </w:p>
  </w:endnote>
  <w:endnote w:type="continuationSeparator" w:id="0">
    <w:p w:rsidR="00197637" w:rsidRDefault="001976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73A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73A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DC8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7F24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73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73A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AA00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A049A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637" w:rsidRDefault="00197637" w:rsidP="00962258">
      <w:pPr>
        <w:spacing w:after="0" w:line="240" w:lineRule="auto"/>
      </w:pPr>
      <w:r>
        <w:separator/>
      </w:r>
    </w:p>
  </w:footnote>
  <w:footnote w:type="continuationSeparator" w:id="0">
    <w:p w:rsidR="00197637" w:rsidRDefault="001976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5225F"/>
    <w:multiLevelType w:val="hybridMultilevel"/>
    <w:tmpl w:val="8DE04D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AD6649"/>
    <w:multiLevelType w:val="hybridMultilevel"/>
    <w:tmpl w:val="B48A8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15B7D"/>
    <w:multiLevelType w:val="hybridMultilevel"/>
    <w:tmpl w:val="380A2D5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362618A7"/>
    <w:multiLevelType w:val="hybridMultilevel"/>
    <w:tmpl w:val="A9409EB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636F24"/>
    <w:multiLevelType w:val="hybridMultilevel"/>
    <w:tmpl w:val="30BE4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6424A"/>
    <w:multiLevelType w:val="hybridMultilevel"/>
    <w:tmpl w:val="ADAC4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2E4E21"/>
    <w:multiLevelType w:val="hybridMultilevel"/>
    <w:tmpl w:val="25A20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522D7"/>
    <w:multiLevelType w:val="hybridMultilevel"/>
    <w:tmpl w:val="81B2E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6CE56656"/>
    <w:multiLevelType w:val="hybridMultilevel"/>
    <w:tmpl w:val="F47255FC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730F4825"/>
    <w:multiLevelType w:val="hybridMultilevel"/>
    <w:tmpl w:val="D9B0B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3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3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0"/>
  </w:num>
  <w:num w:numId="35">
    <w:abstractNumId w:val="6"/>
  </w:num>
  <w:num w:numId="36">
    <w:abstractNumId w:val="17"/>
  </w:num>
  <w:num w:numId="37">
    <w:abstractNumId w:val="11"/>
  </w:num>
  <w:num w:numId="38">
    <w:abstractNumId w:val="14"/>
  </w:num>
  <w:num w:numId="39">
    <w:abstractNumId w:val="13"/>
  </w:num>
  <w:num w:numId="40">
    <w:abstractNumId w:val="4"/>
  </w:num>
  <w:num w:numId="41">
    <w:abstractNumId w:val="12"/>
  </w:num>
  <w:num w:numId="42">
    <w:abstractNumId w:val="16"/>
  </w:num>
  <w:num w:numId="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3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7637"/>
    <w:rsid w:val="00207DF5"/>
    <w:rsid w:val="00280E07"/>
    <w:rsid w:val="002C31BF"/>
    <w:rsid w:val="002D08B1"/>
    <w:rsid w:val="002E0CD7"/>
    <w:rsid w:val="003073A6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A9B1CDF8-7DCE-4F61-9C4D-DC6197CDF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307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C3876-74AF-4F56-B723-1BE07FEE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9</Pages>
  <Words>1629</Words>
  <Characters>9612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2021-07-08T06:01:00Z</dcterms:created>
  <dcterms:modified xsi:type="dcterms:W3CDTF">2021-07-08T06:02:00Z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