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553BB5" w:rsidRDefault="001364C2" w:rsidP="001364C2">
            <w:r w:rsidRPr="00553BB5">
              <w:t>Naše zn.</w:t>
            </w:r>
          </w:p>
        </w:tc>
        <w:tc>
          <w:tcPr>
            <w:tcW w:w="2552" w:type="dxa"/>
          </w:tcPr>
          <w:p w14:paraId="42BBA790" w14:textId="1CA7079F" w:rsidR="001364C2" w:rsidRPr="00553BB5" w:rsidRDefault="00F643F8" w:rsidP="00553BB5">
            <w:r w:rsidRPr="00553BB5">
              <w:t>1412</w:t>
            </w:r>
            <w:r w:rsidR="00553BB5" w:rsidRPr="00553BB5">
              <w:t>5</w:t>
            </w:r>
            <w:r w:rsidRPr="00553BB5">
              <w:t>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Pr="00553BB5" w:rsidRDefault="001364C2" w:rsidP="001364C2">
            <w:r w:rsidRPr="00553BB5">
              <w:t>Listů/příloh</w:t>
            </w:r>
          </w:p>
        </w:tc>
        <w:tc>
          <w:tcPr>
            <w:tcW w:w="2552" w:type="dxa"/>
          </w:tcPr>
          <w:p w14:paraId="29DB73AF" w14:textId="6D0718B7" w:rsidR="001364C2" w:rsidRPr="00553BB5" w:rsidRDefault="00553BB5" w:rsidP="001364C2">
            <w:r w:rsidRPr="00553BB5">
              <w:t>6/2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Pr="00553BB5" w:rsidRDefault="001364C2" w:rsidP="001364C2"/>
        </w:tc>
        <w:tc>
          <w:tcPr>
            <w:tcW w:w="2552" w:type="dxa"/>
          </w:tcPr>
          <w:p w14:paraId="5858A0FC" w14:textId="77777777" w:rsidR="001364C2" w:rsidRPr="00553BB5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Pr="00553BB5" w:rsidRDefault="001364C2" w:rsidP="001364C2">
            <w:r w:rsidRPr="00553BB5">
              <w:t>Vyřizuje</w:t>
            </w:r>
          </w:p>
        </w:tc>
        <w:tc>
          <w:tcPr>
            <w:tcW w:w="2552" w:type="dxa"/>
          </w:tcPr>
          <w:p w14:paraId="2DBEDEAE" w14:textId="11C8D016" w:rsidR="001364C2" w:rsidRPr="00553BB5" w:rsidRDefault="001364C2" w:rsidP="001364C2">
            <w:r w:rsidRPr="00553BB5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3F19C79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03287">
              <w:rPr>
                <w:noProof/>
              </w:rPr>
              <w:t>3.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</w:t>
      </w:r>
      <w:r w:rsidR="00610952" w:rsidRPr="003C0B6D">
        <w:rPr>
          <w:rFonts w:eastAsia="Calibri" w:cs="Times New Roman"/>
          <w:b/>
          <w:lang w:eastAsia="cs-CZ"/>
        </w:rPr>
        <w:t xml:space="preserve">úseku Lanžhot (ČR) – </w:t>
      </w:r>
      <w:proofErr w:type="spellStart"/>
      <w:r w:rsidR="00610952" w:rsidRPr="003C0B6D">
        <w:rPr>
          <w:rFonts w:eastAsia="Calibri" w:cs="Times New Roman"/>
          <w:b/>
          <w:lang w:eastAsia="cs-CZ"/>
        </w:rPr>
        <w:t>Kúty</w:t>
      </w:r>
      <w:proofErr w:type="spellEnd"/>
      <w:r w:rsidR="00610952" w:rsidRPr="003C0B6D">
        <w:rPr>
          <w:rFonts w:eastAsia="Calibri" w:cs="Times New Roman"/>
          <w:b/>
          <w:lang w:eastAsia="cs-CZ"/>
        </w:rPr>
        <w:t xml:space="preserve"> (SR)</w:t>
      </w:r>
    </w:p>
    <w:p w14:paraId="186C07A0" w14:textId="2FB0F499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570B0A">
        <w:rPr>
          <w:rFonts w:eastAsia="Calibri" w:cs="Times New Roman"/>
          <w:lang w:eastAsia="cs-CZ"/>
        </w:rPr>
        <w:t>10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737527E" w14:textId="14AE871D"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53C7A3" w14:textId="1D2A66E6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575978" w14:textId="1E0A6E7E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962D4">
        <w:rPr>
          <w:rFonts w:eastAsia="Calibri" w:cs="Times New Roman"/>
          <w:b/>
          <w:lang w:eastAsia="cs-CZ"/>
        </w:rPr>
        <w:t>6</w:t>
      </w:r>
      <w:r w:rsidR="006B3DF8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1A479120" w14:textId="77777777" w:rsidR="008D2E4A" w:rsidRPr="008D2E4A" w:rsidRDefault="008D2E4A" w:rsidP="00881EA4">
      <w:pPr>
        <w:spacing w:after="0" w:line="240" w:lineRule="auto"/>
        <w:jc w:val="both"/>
        <w:rPr>
          <w:rFonts w:eastAsia="Calibri" w:cs="Times New Roman"/>
        </w:rPr>
      </w:pPr>
      <w:r w:rsidRPr="008D2E4A">
        <w:rPr>
          <w:rFonts w:eastAsia="Calibri" w:cs="Times New Roman"/>
        </w:rPr>
        <w:t xml:space="preserve">Dle: „Vysvětlení, změna, doplnění ZD č. 8“ je v položce </w:t>
      </w:r>
      <w:proofErr w:type="gramStart"/>
      <w:r w:rsidRPr="008D2E4A">
        <w:rPr>
          <w:rFonts w:eastAsia="Calibri" w:cs="Times New Roman"/>
        </w:rPr>
        <w:t>č.1 SO</w:t>
      </w:r>
      <w:proofErr w:type="gramEnd"/>
      <w:r w:rsidRPr="008D2E4A">
        <w:rPr>
          <w:rFonts w:eastAsia="Calibri" w:cs="Times New Roman"/>
        </w:rPr>
        <w:t xml:space="preserve"> 98-98 Všeobecné objekty skryto mnoho věcí, tudíž ji považujeme za nekorektní. Ve výkazu výměr jsou uváděný délky potrubí, kabelu, výkopu, objemy odvozu zeminy, počty šroubku v řádech stovek Kč, ale Geodet má 1 KPL pro celou stavbu (přípravné práce, realizaci, dokončovací práce), geodetické práce jsou cca 1 až 3% z ceny díla tedy je to podstatná částka pro výběr zhotovitele (cca 5-15 milionu Kč).</w:t>
      </w:r>
    </w:p>
    <w:p w14:paraId="7C510A03" w14:textId="77777777" w:rsidR="008D2E4A" w:rsidRPr="008D2E4A" w:rsidRDefault="008D2E4A" w:rsidP="008D2E4A">
      <w:pPr>
        <w:spacing w:after="0" w:line="240" w:lineRule="auto"/>
        <w:rPr>
          <w:rFonts w:eastAsia="Calibri" w:cs="Times New Roman"/>
        </w:rPr>
      </w:pPr>
      <w:r w:rsidRPr="008D2E4A">
        <w:rPr>
          <w:rFonts w:eastAsia="Calibri" w:cs="Times New Roman"/>
        </w:rPr>
        <w:t>Žádáme zadavatele o sdělení, co přesně má být obsahem této položky.</w:t>
      </w:r>
    </w:p>
    <w:p w14:paraId="5B8F8A35" w14:textId="5C3F0C4C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962D4">
        <w:rPr>
          <w:rFonts w:eastAsia="Calibri" w:cs="Times New Roman"/>
          <w:b/>
          <w:lang w:eastAsia="cs-CZ"/>
        </w:rPr>
        <w:t xml:space="preserve">Odpověď: </w:t>
      </w:r>
      <w:r w:rsidR="00BC78AB" w:rsidRPr="00C962D4">
        <w:rPr>
          <w:rFonts w:eastAsia="Calibri" w:cs="Times New Roman"/>
          <w:b/>
          <w:lang w:eastAsia="cs-CZ"/>
        </w:rPr>
        <w:t xml:space="preserve"> </w:t>
      </w:r>
    </w:p>
    <w:p w14:paraId="5AD96267" w14:textId="3E5032F2" w:rsidR="00555BED" w:rsidRPr="00881EA4" w:rsidRDefault="00974689" w:rsidP="009746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Dokumentace ve stupni DSP, která je součástí zadávací dokumentace byla zpracována v souladu s vyhláškou č. 146/2008 Sb., a Směrnicí GŘ č. 11/2006 Dokumentace pro přípravu staveb na</w:t>
      </w:r>
      <w:r w:rsidR="00555BED" w:rsidRPr="00881EA4">
        <w:rPr>
          <w:rFonts w:eastAsia="Calibri" w:cs="Times New Roman"/>
          <w:lang w:eastAsia="cs-CZ"/>
        </w:rPr>
        <w:t> </w:t>
      </w:r>
      <w:r w:rsidRPr="00881EA4">
        <w:rPr>
          <w:rFonts w:eastAsia="Calibri" w:cs="Times New Roman"/>
          <w:lang w:eastAsia="cs-CZ"/>
        </w:rPr>
        <w:t>železničních drahách celostátních a regionálních</w:t>
      </w:r>
      <w:r w:rsidR="00555BED" w:rsidRPr="00881EA4">
        <w:rPr>
          <w:rFonts w:eastAsia="Calibri" w:cs="Times New Roman"/>
          <w:lang w:eastAsia="cs-CZ"/>
        </w:rPr>
        <w:t>,</w:t>
      </w:r>
      <w:r w:rsidRPr="00881EA4">
        <w:rPr>
          <w:rFonts w:eastAsia="Calibri" w:cs="Times New Roman"/>
          <w:lang w:eastAsia="cs-CZ"/>
        </w:rPr>
        <w:t xml:space="preserve"> a to včetně </w:t>
      </w:r>
      <w:r w:rsidR="00555BED" w:rsidRPr="00881EA4">
        <w:rPr>
          <w:rFonts w:eastAsia="Calibri" w:cs="Times New Roman"/>
          <w:lang w:eastAsia="cs-CZ"/>
        </w:rPr>
        <w:t>soupisu prací</w:t>
      </w:r>
      <w:r w:rsidRPr="00881EA4">
        <w:rPr>
          <w:rFonts w:eastAsia="Calibri" w:cs="Times New Roman"/>
          <w:lang w:eastAsia="cs-CZ"/>
        </w:rPr>
        <w:t>. Vítězný uchazeč bude zpracovávat realizační dokumentaci k příslušným SO a PS, jejíž součástí budou také technologické předpisy</w:t>
      </w:r>
      <w:r w:rsidR="00555BED" w:rsidRPr="00881EA4">
        <w:rPr>
          <w:rFonts w:eastAsia="Calibri" w:cs="Times New Roman"/>
          <w:lang w:eastAsia="cs-CZ"/>
        </w:rPr>
        <w:t xml:space="preserve"> zpracované v souladu s TKP. Součástí těchto technologických předpisů bude stanovení kontrolních zkoušek (Plán kontrol a zkoušek) včetně geodetických měření a jejich četností.  </w:t>
      </w:r>
    </w:p>
    <w:p w14:paraId="621C7B1F" w14:textId="48773F69" w:rsidR="00974689" w:rsidRPr="00881EA4" w:rsidRDefault="00974689" w:rsidP="009746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 xml:space="preserve">Zadavatel předpokládá, že splněním požadavků na kvalifikaci potencionálního zhotovitele stavby bude zaručena jeho vysoká odborná způsobilost zajišťující zdárné provádění a dokončení stavby, jehož nedílnou součástí je i geodetická činnost. Zadavatel také předpokládá, že zhotovitel tuto činnost na základě zadávací dokumentace v kombinaci s požadovanými zkušenostmi v rámci cenové nabídky zohlední. Geodetická činnost zhotovitele je obsažena v SO 98-98 Všeobecné objekty a příslušných SO a PS předmětné stavby. </w:t>
      </w:r>
    </w:p>
    <w:p w14:paraId="7C37FED4" w14:textId="77777777" w:rsidR="00FE4032" w:rsidRPr="00881EA4" w:rsidRDefault="00FE4032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4146432" w14:textId="61AF30E1" w:rsidR="00076D80" w:rsidRPr="006E7B94" w:rsidRDefault="00FE4032" w:rsidP="00076D8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881EA4">
        <w:rPr>
          <w:rFonts w:eastAsia="Calibri" w:cs="Times New Roman"/>
          <w:bCs/>
          <w:lang w:eastAsia="cs-CZ"/>
        </w:rPr>
        <w:t>Tato položka zahrnuje mj. vytyčení vlastnické hranice a obvodu stavby</w:t>
      </w:r>
      <w:r w:rsidR="00C5222C" w:rsidRPr="00881EA4">
        <w:rPr>
          <w:rFonts w:eastAsia="Calibri" w:cs="Times New Roman"/>
          <w:bCs/>
          <w:lang w:eastAsia="cs-CZ"/>
        </w:rPr>
        <w:t xml:space="preserve"> dle potřeby stavby</w:t>
      </w:r>
      <w:r w:rsidRPr="00881EA4">
        <w:rPr>
          <w:rFonts w:eastAsia="Calibri" w:cs="Times New Roman"/>
          <w:bCs/>
          <w:lang w:eastAsia="cs-CZ"/>
        </w:rPr>
        <w:t xml:space="preserve">, veškeré práce spojené s vytyčovací sítí stavby (ŽBP, </w:t>
      </w:r>
      <w:proofErr w:type="spellStart"/>
      <w:r w:rsidRPr="00881EA4">
        <w:rPr>
          <w:rFonts w:eastAsia="Calibri" w:cs="Times New Roman"/>
          <w:bCs/>
          <w:lang w:eastAsia="cs-CZ"/>
        </w:rPr>
        <w:t>mikrosítě</w:t>
      </w:r>
      <w:proofErr w:type="spellEnd"/>
      <w:r w:rsidR="000F1820" w:rsidRPr="00881EA4">
        <w:rPr>
          <w:rFonts w:eastAsia="Calibri" w:cs="Times New Roman"/>
          <w:bCs/>
          <w:lang w:eastAsia="cs-CZ"/>
        </w:rPr>
        <w:t>, zajišťovací značky</w:t>
      </w:r>
      <w:r w:rsidRPr="00881EA4">
        <w:rPr>
          <w:rFonts w:eastAsia="Calibri" w:cs="Times New Roman"/>
          <w:bCs/>
          <w:lang w:eastAsia="cs-CZ"/>
        </w:rPr>
        <w:t xml:space="preserve"> atd.), geodetick</w:t>
      </w:r>
      <w:r w:rsidR="00C5222C" w:rsidRPr="00881EA4">
        <w:rPr>
          <w:rFonts w:eastAsia="Calibri" w:cs="Times New Roman"/>
          <w:bCs/>
          <w:lang w:eastAsia="cs-CZ"/>
        </w:rPr>
        <w:t>ý</w:t>
      </w:r>
      <w:r w:rsidR="006E7B94" w:rsidRPr="00881EA4">
        <w:rPr>
          <w:rFonts w:eastAsia="Calibri" w:cs="Times New Roman"/>
          <w:bCs/>
          <w:lang w:eastAsia="cs-CZ"/>
        </w:rPr>
        <w:t>m</w:t>
      </w:r>
      <w:r w:rsidRPr="00881EA4">
        <w:rPr>
          <w:rFonts w:eastAsia="Calibri" w:cs="Times New Roman"/>
          <w:bCs/>
          <w:lang w:eastAsia="cs-CZ"/>
        </w:rPr>
        <w:t xml:space="preserve"> měření</w:t>
      </w:r>
      <w:r w:rsidR="00C5222C" w:rsidRPr="00881EA4">
        <w:rPr>
          <w:rFonts w:eastAsia="Calibri" w:cs="Times New Roman"/>
          <w:bCs/>
          <w:lang w:eastAsia="cs-CZ"/>
        </w:rPr>
        <w:t>m</w:t>
      </w:r>
      <w:r w:rsidR="006E7B94" w:rsidRPr="00881EA4">
        <w:rPr>
          <w:rFonts w:eastAsia="Calibri" w:cs="Times New Roman"/>
          <w:bCs/>
          <w:lang w:eastAsia="cs-CZ"/>
        </w:rPr>
        <w:t xml:space="preserve"> (např. kontrolní měření terénu při předání staveniště)</w:t>
      </w:r>
      <w:r w:rsidRPr="00881EA4">
        <w:rPr>
          <w:rFonts w:eastAsia="Calibri" w:cs="Times New Roman"/>
          <w:bCs/>
          <w:lang w:eastAsia="cs-CZ"/>
        </w:rPr>
        <w:t>, geometrick</w:t>
      </w:r>
      <w:r w:rsidR="00C5222C" w:rsidRPr="00881EA4">
        <w:rPr>
          <w:rFonts w:eastAsia="Calibri" w:cs="Times New Roman"/>
          <w:bCs/>
          <w:lang w:eastAsia="cs-CZ"/>
        </w:rPr>
        <w:t>ými</w:t>
      </w:r>
      <w:r w:rsidRPr="00881EA4">
        <w:rPr>
          <w:rFonts w:eastAsia="Calibri" w:cs="Times New Roman"/>
          <w:bCs/>
          <w:lang w:eastAsia="cs-CZ"/>
        </w:rPr>
        <w:t xml:space="preserve"> plány</w:t>
      </w:r>
      <w:r w:rsidR="006E7B94" w:rsidRPr="00881EA4">
        <w:rPr>
          <w:rFonts w:eastAsia="Calibri" w:cs="Times New Roman"/>
          <w:bCs/>
          <w:lang w:eastAsia="cs-CZ"/>
        </w:rPr>
        <w:t xml:space="preserve">. </w:t>
      </w:r>
      <w:r w:rsidR="00C5222C" w:rsidRPr="00881EA4">
        <w:rPr>
          <w:rFonts w:eastAsia="Calibri" w:cs="Times New Roman"/>
          <w:bCs/>
          <w:lang w:eastAsia="cs-CZ"/>
        </w:rPr>
        <w:t xml:space="preserve">Dále zpracování </w:t>
      </w:r>
      <w:r w:rsidR="00076D80" w:rsidRPr="00881EA4">
        <w:rPr>
          <w:rFonts w:eastAsia="Calibri" w:cs="Times New Roman"/>
          <w:bCs/>
          <w:lang w:eastAsia="cs-CZ"/>
        </w:rPr>
        <w:t>geodetické části dokumentace skutečného provedení.</w:t>
      </w:r>
    </w:p>
    <w:p w14:paraId="1FE43BD8" w14:textId="2DB1D227" w:rsidR="009B1EE8" w:rsidRDefault="009B1EE8" w:rsidP="005B5E7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9D7F44B" w14:textId="77777777" w:rsidR="00881EA4" w:rsidRDefault="00881EA4" w:rsidP="005B5E7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609B92E" w14:textId="680ECBC9" w:rsidR="006758C9" w:rsidRDefault="006758C9" w:rsidP="006758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962D4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5315FC2F" w14:textId="05332E52" w:rsidR="009B1EE8" w:rsidRPr="008D2E4A" w:rsidRDefault="008D2E4A" w:rsidP="009325BC">
      <w:pPr>
        <w:spacing w:after="0" w:line="240" w:lineRule="auto"/>
        <w:rPr>
          <w:rFonts w:eastAsia="Calibri" w:cs="Times New Roman"/>
        </w:rPr>
      </w:pPr>
      <w:r w:rsidRPr="008D2E4A">
        <w:rPr>
          <w:rFonts w:eastAsia="Calibri" w:cs="Times New Roman"/>
        </w:rPr>
        <w:t xml:space="preserve">Dle: „Vysvětlení, změna, doplnění ZD č. 8“ považujeme odpovědi na Otázku č. 48,49,50 za nekorektní jelikož v položce </w:t>
      </w:r>
      <w:proofErr w:type="gramStart"/>
      <w:r w:rsidRPr="008D2E4A">
        <w:rPr>
          <w:rFonts w:eastAsia="Calibri" w:cs="Times New Roman"/>
        </w:rPr>
        <w:t>č.1 SO</w:t>
      </w:r>
      <w:proofErr w:type="gramEnd"/>
      <w:r w:rsidRPr="008D2E4A">
        <w:rPr>
          <w:rFonts w:eastAsia="Calibri" w:cs="Times New Roman"/>
        </w:rPr>
        <w:t xml:space="preserve"> 98-98 je: „v předepsaném rozsahu a počtu dle VTP a ZTP“</w:t>
      </w:r>
      <w:r w:rsidRPr="008D2E4A">
        <w:rPr>
          <w:rFonts w:eastAsia="Calibri" w:cs="Times New Roman"/>
        </w:rPr>
        <w:br/>
        <w:t>Práce dle TKP jsou zahrnuty kde?</w:t>
      </w:r>
    </w:p>
    <w:p w14:paraId="40C6B3F6" w14:textId="2565F287" w:rsidR="006758C9" w:rsidRPr="00BD5319" w:rsidRDefault="006758C9" w:rsidP="006758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475CC49" w14:textId="0062EF6C" w:rsidR="00974689" w:rsidRPr="00881EA4" w:rsidRDefault="00974689" w:rsidP="009746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Geodetická činnost zhotovitele je obsažena v SO 98-98 Všeobecné objekty a příslušných SO a</w:t>
      </w:r>
      <w:r w:rsidR="006E7B94" w:rsidRPr="00881EA4">
        <w:rPr>
          <w:rFonts w:eastAsia="Calibri" w:cs="Times New Roman"/>
          <w:lang w:eastAsia="cs-CZ"/>
        </w:rPr>
        <w:t> </w:t>
      </w:r>
      <w:r w:rsidRPr="00881EA4">
        <w:rPr>
          <w:rFonts w:eastAsia="Calibri" w:cs="Times New Roman"/>
          <w:lang w:eastAsia="cs-CZ"/>
        </w:rPr>
        <w:t xml:space="preserve">PS předmětné stavby. </w:t>
      </w:r>
    </w:p>
    <w:p w14:paraId="662AF890" w14:textId="21C86F9F" w:rsidR="00974689" w:rsidRPr="00881EA4" w:rsidRDefault="00974689" w:rsidP="006E7B9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Uchazeč ocení geodetickou činnost mimo jiné dle Technických podmínek, jejichž součástí jsou TKP, VTP, ZTP. VTP doplňují a upřesňují všechny obecné požadavky Objednatele na zhotovení stavby a vycházejí z aktuálních TKP, interních dokumentů a předpisů, směrnic, norem a</w:t>
      </w:r>
      <w:r w:rsidR="006E7B94" w:rsidRPr="00881EA4">
        <w:rPr>
          <w:rFonts w:eastAsia="Calibri" w:cs="Times New Roman"/>
          <w:lang w:eastAsia="cs-CZ"/>
        </w:rPr>
        <w:t> </w:t>
      </w:r>
      <w:r w:rsidRPr="00881EA4">
        <w:rPr>
          <w:rFonts w:eastAsia="Calibri" w:cs="Times New Roman"/>
          <w:lang w:eastAsia="cs-CZ"/>
        </w:rPr>
        <w:t>zaváděcích listů SŽ, obecně platných technických norem a Právních předpisů.</w:t>
      </w:r>
    </w:p>
    <w:p w14:paraId="216EDD63" w14:textId="799D087F" w:rsidR="00555BED" w:rsidRPr="00881EA4" w:rsidRDefault="00555BED" w:rsidP="006E7B9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lastRenderedPageBreak/>
        <w:t>TKP byly doplněny do popisu položky č. 1 soupisu prací SO 98-98.</w:t>
      </w:r>
      <w:r w:rsidR="00432F65" w:rsidRPr="00881EA4">
        <w:rPr>
          <w:rFonts w:eastAsia="Calibri" w:cs="Times New Roman"/>
          <w:lang w:eastAsia="cs-CZ"/>
        </w:rPr>
        <w:t xml:space="preserve"> </w:t>
      </w:r>
      <w:r w:rsidR="00F8672C" w:rsidRPr="00881EA4">
        <w:rPr>
          <w:rFonts w:eastAsia="Calibri" w:cs="Times New Roman"/>
          <w:lang w:eastAsia="cs-CZ"/>
        </w:rPr>
        <w:t xml:space="preserve">V souvislosti </w:t>
      </w:r>
      <w:r w:rsidR="002170EC" w:rsidRPr="00881EA4">
        <w:rPr>
          <w:rFonts w:eastAsia="Calibri" w:cs="Times New Roman"/>
          <w:lang w:eastAsia="cs-CZ"/>
        </w:rPr>
        <w:t>s tímto dotazem byly TKP doplněny také do popisu položky č. 2 a 3 soupisu prací SO 98-98.</w:t>
      </w:r>
    </w:p>
    <w:p w14:paraId="185BD61E" w14:textId="1631F89F" w:rsidR="00287B74" w:rsidRDefault="00287B74" w:rsidP="006E7B9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61B9653" w14:textId="264F82EB" w:rsidR="00287B74" w:rsidRDefault="00287B74" w:rsidP="006E7B9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287B74">
        <w:rPr>
          <w:noProof/>
          <w:lang w:eastAsia="cs-CZ"/>
        </w:rPr>
        <w:drawing>
          <wp:inline distT="0" distB="0" distL="0" distR="0" wp14:anchorId="3995780F" wp14:editId="08643D00">
            <wp:extent cx="5525770" cy="2780030"/>
            <wp:effectExtent l="0" t="0" r="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7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A57F2" w14:textId="77777777" w:rsidR="009325BC" w:rsidRPr="00BD5319" w:rsidRDefault="009325B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565354" w14:textId="0563D26E" w:rsidR="00414531" w:rsidRDefault="00414531" w:rsidP="006E7B94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4AFC4122" w14:textId="77777777" w:rsidR="008D2E4A" w:rsidRPr="008D2E4A" w:rsidRDefault="008D2E4A" w:rsidP="008D2E4A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 xml:space="preserve">V geodetické </w:t>
      </w:r>
      <w:proofErr w:type="gramStart"/>
      <w:r w:rsidRPr="008D2E4A">
        <w:rPr>
          <w:rFonts w:asciiTheme="majorHAnsi" w:eastAsia="Times New Roman" w:hAnsiTheme="majorHAnsi" w:cs="Tahoma"/>
          <w:color w:val="000000"/>
          <w:lang w:eastAsia="cs-CZ"/>
        </w:rPr>
        <w:t>části I.1 Technická</w:t>
      </w:r>
      <w:proofErr w:type="gramEnd"/>
      <w:r w:rsidRPr="008D2E4A">
        <w:rPr>
          <w:rFonts w:asciiTheme="majorHAnsi" w:eastAsia="Times New Roman" w:hAnsiTheme="majorHAnsi" w:cs="Tahoma"/>
          <w:color w:val="000000"/>
          <w:lang w:eastAsia="cs-CZ"/>
        </w:rPr>
        <w:t xml:space="preserve"> zpráva je uvedeno: Zákres katastrální mapy je tedy pouze informativní a pro přesný zákres katastrální hranice je potřeba provést vytyčení vlastnické hranice dle § 49 zákona č. 256/2013 Sb. o katastru nemovitostí (katastrální zákon).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VTP 4.1.2: Objednatel se zavazuje předat Zhotoviteli při předání Staveniště body ŽBP a hlavní výškové body, které jsou základem pro vytvoření vytyčovací sítě dle kapitoly Zeměměřická činnost Zhotovitele a v rozsahu a kvalitě tak, jak je uvedeno v Projektové dokumentaci, části - „Geodetická dokumentace“. Pro vytyčení stavby, která je předmětem Díla, je Zhotovitel povinen používat pouze body určené z předaného ŽBP nebo vytyčovací sítě. Podrobný popis zeměměřických činností při předání a převzetí staveniště je popsán v TKP [63] a těchto VTP v kapitole 6.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TKP Kap1 1.9.2 Předání staveniště zhotoviteli zajišťuje objednatel nebo osoba pověřená výkonem stavebního dozoru. Osoba pověřená výkonem stavebního dozoru je rovněž účastníkem předání i v případě, kdy objednatele nezastupuje. Dalšími účastníky jsou zainteresované osoby pozvané objednatelem. Staveniště je předáno objednatelem zhotoviteli v souladu se smlouvou o dílo najednou nebo po částech.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Objednatel předá zhotoviteli: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staveniště v rozsahu podle dokumentace s jasně stanoveným obvodem a členěním,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přístupy na staveniště, které v souladu se smlouvou o dílo má zajistit,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 xml:space="preserve">− objednatelem určené </w:t>
      </w:r>
      <w:proofErr w:type="spellStart"/>
      <w:r w:rsidRPr="008D2E4A">
        <w:rPr>
          <w:rFonts w:asciiTheme="majorHAnsi" w:eastAsia="Times New Roman" w:hAnsiTheme="majorHAnsi" w:cs="Tahoma"/>
          <w:color w:val="000000"/>
          <w:lang w:eastAsia="cs-CZ"/>
        </w:rPr>
        <w:t>deponie</w:t>
      </w:r>
      <w:proofErr w:type="spellEnd"/>
      <w:r w:rsidRPr="008D2E4A">
        <w:rPr>
          <w:rFonts w:asciiTheme="majorHAnsi" w:eastAsia="Times New Roman" w:hAnsiTheme="majorHAnsi" w:cs="Tahoma"/>
          <w:color w:val="000000"/>
          <w:lang w:eastAsia="cs-CZ"/>
        </w:rPr>
        <w:t xml:space="preserve"> a místa skladů materiálu v obvodu dráhy a požadavky na jejich užívání,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kontakt na „hlavního koordinátora BOZP při práci na staveništi“, je-li povinnost jej stanovit,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oznámení pro OIP o zahájení stavebních prací nebo čestné prohlášení zhotovitele stavby,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oznámení stavby Obvodnímu českému báňskému úřadu (pokud se jedná o podzemní stavební dílo, např. tunel,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protlaky, kolektor),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„Plán BOZP na staveništi“, je-li povinnost jej vyhotovit,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případně další potřebné náležitosti.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Hranice staveniště se určí jedním z těchto způsobů: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je-li hranice staveniště hranicí obvodu dráhy, hranice je určena mezníky hranice pozemků dráhy,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fyzické vyznačení v terénu mimo obvod dráhy podle údajů v dokumentaci,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seznam souřadnic určujících bodů hranice staveniště vně obvodu dráhy,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− seznam určujících bodů hranice staveniště vně obvodu dráhy, odvozených z vytyčovací sítě.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Předání staveniště (části staveniště) je ukončeno podepsáním zápisu o odevzdání staveniště, ve kterém musí být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 xml:space="preserve">uvedeny veškeré náležitosti předání (co bylo předáno, v jakém stavu atd.) a uvedeno, že staveniště bylo předáno ve stavu, který umožňuje zhotoviteli zahájení prací ve lhůtě stanovené 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lastRenderedPageBreak/>
        <w:t>smlouvou, popř. se uvedou zjištěné závady a lhůty k jejich odstranění.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Po převzetí staveniště a je-li vydáno stavební povolení, může zhotovitel po označení staveniště zahájit práce na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stavbě i na vybudování zařízení staveniště, pokud jsou splněny další předpoklady určené smlouvou o dílo.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VTP 6.3.1 - Zhotovitel se zavazuje zajistit vytyčení a stabilizaci hranice (obvodu) Staveniště dle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Projektové dokumentace a vyhotoví Protokol o vytyčení hranice Staveniště. Součástí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protokolu je náčrt a seznam souřadnic vytyčených bodů hranice Staveniště. Zhotovitel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se zavazuje po celou dobu provádění Díla udržovat body hranice Staveniště zřetelně</w:t>
      </w:r>
      <w:r w:rsidRPr="008D2E4A">
        <w:rPr>
          <w:rFonts w:asciiTheme="majorHAnsi" w:eastAsia="Times New Roman" w:hAnsiTheme="majorHAnsi" w:cs="Tahoma"/>
          <w:color w:val="000000"/>
          <w:lang w:eastAsia="cs-CZ"/>
        </w:rPr>
        <w:br/>
        <w:t>vyznačené v terénu.</w:t>
      </w:r>
    </w:p>
    <w:p w14:paraId="3222CE69" w14:textId="77777777" w:rsidR="008D2E4A" w:rsidRPr="008D2E4A" w:rsidRDefault="008D2E4A" w:rsidP="008D2E4A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rPr>
          <w:rFonts w:asciiTheme="majorHAnsi" w:eastAsia="Times New Roman" w:hAnsiTheme="majorHAnsi" w:cs="Times New Roman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 xml:space="preserve">Je vytýčení vlastnické hranice </w:t>
      </w:r>
      <w:proofErr w:type="gramStart"/>
      <w:r w:rsidRPr="008D2E4A">
        <w:rPr>
          <w:rFonts w:asciiTheme="majorHAnsi" w:eastAsia="Times New Roman" w:hAnsiTheme="majorHAnsi" w:cs="Tahoma"/>
          <w:color w:val="000000"/>
          <w:lang w:eastAsia="cs-CZ"/>
        </w:rPr>
        <w:t>viz. projektové</w:t>
      </w:r>
      <w:proofErr w:type="gramEnd"/>
      <w:r w:rsidRPr="008D2E4A">
        <w:rPr>
          <w:rFonts w:asciiTheme="majorHAnsi" w:eastAsia="Times New Roman" w:hAnsiTheme="majorHAnsi" w:cs="Tahoma"/>
          <w:color w:val="000000"/>
          <w:lang w:eastAsia="cs-CZ"/>
        </w:rPr>
        <w:t xml:space="preserve"> dokumentace „dle § 49 zákona č. 256/2013 Sb. o katastru nemovitostí“, součástí stavby viz výkaz výměr?</w:t>
      </w:r>
    </w:p>
    <w:p w14:paraId="3D0304B1" w14:textId="3EB147F8" w:rsidR="008D2E4A" w:rsidRPr="008D2E4A" w:rsidRDefault="008D2E4A" w:rsidP="008D2E4A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rPr>
          <w:rFonts w:asciiTheme="majorHAnsi" w:eastAsia="Times New Roman" w:hAnsiTheme="majorHAnsi" w:cs="Times New Roman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>Jakým způsobem může předat objednatel hranice staveniště dle platné legislativy?</w:t>
      </w:r>
    </w:p>
    <w:p w14:paraId="0B932966" w14:textId="0C88AEFC" w:rsidR="00414531" w:rsidRPr="00BD5319" w:rsidRDefault="00414531" w:rsidP="009B1E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F7FFF35" w14:textId="2AA91D23" w:rsidR="009325BC" w:rsidRPr="00881EA4" w:rsidRDefault="00974689" w:rsidP="00881EA4">
      <w:pPr>
        <w:pStyle w:val="Odstavecseseznamem"/>
        <w:numPr>
          <w:ilvl w:val="0"/>
          <w:numId w:val="14"/>
        </w:numPr>
        <w:spacing w:after="0" w:line="240" w:lineRule="auto"/>
        <w:ind w:left="426" w:hanging="426"/>
        <w:jc w:val="both"/>
      </w:pPr>
      <w:r w:rsidRPr="00881EA4">
        <w:rPr>
          <w:rFonts w:eastAsia="Calibri" w:cs="Times New Roman"/>
          <w:lang w:eastAsia="cs-CZ"/>
        </w:rPr>
        <w:t xml:space="preserve">Ano, vytýčení vlastnických hranic je součástí stavby. Vytýčení hranic provádí zhotovitel zejména v místech, kde hrozí, že stavba zasáhne mimo obvod stavby.  </w:t>
      </w:r>
    </w:p>
    <w:p w14:paraId="7C6E8265" w14:textId="1608F62E" w:rsidR="009325BC" w:rsidRPr="00881EA4" w:rsidRDefault="00974689" w:rsidP="00881EA4">
      <w:pPr>
        <w:pStyle w:val="Odstavecseseznamem"/>
        <w:numPr>
          <w:ilvl w:val="0"/>
          <w:numId w:val="14"/>
        </w:numPr>
        <w:spacing w:after="0" w:line="240" w:lineRule="auto"/>
        <w:ind w:left="426" w:hanging="426"/>
        <w:jc w:val="both"/>
      </w:pPr>
      <w:r w:rsidRPr="00881EA4">
        <w:rPr>
          <w:rFonts w:eastAsia="Calibri" w:cs="Times New Roman"/>
          <w:lang w:eastAsia="cs-CZ"/>
        </w:rPr>
        <w:t xml:space="preserve">Objednatel předá hranice staveniště dle VTP při předání staveniště dle </w:t>
      </w:r>
      <w:proofErr w:type="gramStart"/>
      <w:r w:rsidRPr="00881EA4">
        <w:rPr>
          <w:rFonts w:eastAsia="Calibri" w:cs="Times New Roman"/>
          <w:lang w:eastAsia="cs-CZ"/>
        </w:rPr>
        <w:t>kap.4.1</w:t>
      </w:r>
      <w:proofErr w:type="gramEnd"/>
      <w:r w:rsidRPr="00881EA4">
        <w:rPr>
          <w:rFonts w:eastAsia="Calibri" w:cs="Times New Roman"/>
          <w:lang w:eastAsia="cs-CZ"/>
        </w:rPr>
        <w:t xml:space="preserve">. </w:t>
      </w:r>
      <w:r w:rsidR="006E7B94" w:rsidRPr="00881EA4">
        <w:rPr>
          <w:rFonts w:eastAsia="Calibri" w:cs="Times New Roman"/>
          <w:lang w:eastAsia="cs-CZ"/>
        </w:rPr>
        <w:t>Zároveň v</w:t>
      </w:r>
      <w:r w:rsidRPr="00881EA4">
        <w:rPr>
          <w:rFonts w:eastAsia="Calibri" w:cs="Times New Roman"/>
          <w:lang w:eastAsia="cs-CZ"/>
        </w:rPr>
        <w:t>zhledem k probíhajícím pozemkovým úpravám je vhodné kontaktovat zpracovatele pozemkových úprav a zjistit jejich aktuální stav. Dle předběžných informací od zpracovatele pozemkových úprav se na podzim letošního roku předpokládá předložení návrhu pozemkových úprav objednateli.</w:t>
      </w:r>
    </w:p>
    <w:p w14:paraId="43D52893" w14:textId="2820A6A9" w:rsidR="00425A2C" w:rsidRDefault="00425A2C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07A661FD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3FC30EA5" w14:textId="67E787D0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5D756487" w14:textId="77777777" w:rsidR="008D2E4A" w:rsidRPr="008D2E4A" w:rsidRDefault="008D2E4A" w:rsidP="00414531">
      <w:pPr>
        <w:spacing w:after="0" w:line="240" w:lineRule="auto"/>
        <w:jc w:val="both"/>
        <w:rPr>
          <w:rFonts w:asciiTheme="majorHAnsi" w:eastAsia="Times New Roman" w:hAnsiTheme="majorHAnsi" w:cs="Tahoma"/>
          <w:color w:val="000000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>Dle námi dostupných informací dojde před uzavřením výběrového řízení k novelizaci TKP.</w:t>
      </w:r>
    </w:p>
    <w:p w14:paraId="7472FE67" w14:textId="77777777" w:rsidR="008D2E4A" w:rsidRPr="008D2E4A" w:rsidRDefault="008D2E4A" w:rsidP="008D2E4A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rPr>
          <w:rFonts w:asciiTheme="majorHAnsi" w:eastAsia="Times New Roman" w:hAnsiTheme="majorHAnsi" w:cs="Tahoma"/>
          <w:color w:val="000000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>Čím se bude řítit stavba?</w:t>
      </w:r>
    </w:p>
    <w:p w14:paraId="3B6422CC" w14:textId="65A7E116" w:rsidR="008D2E4A" w:rsidRPr="008D2E4A" w:rsidRDefault="008D2E4A" w:rsidP="008D2E4A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rPr>
          <w:rFonts w:asciiTheme="majorHAnsi" w:eastAsia="Times New Roman" w:hAnsiTheme="majorHAnsi" w:cs="Tahoma"/>
          <w:color w:val="000000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 xml:space="preserve">Případně jak bude mít zhotovitel možnost provést reálné </w:t>
      </w:r>
      <w:proofErr w:type="spellStart"/>
      <w:r w:rsidRPr="008D2E4A">
        <w:rPr>
          <w:rFonts w:asciiTheme="majorHAnsi" w:eastAsia="Times New Roman" w:hAnsiTheme="majorHAnsi" w:cs="Tahoma"/>
          <w:color w:val="000000"/>
          <w:lang w:eastAsia="cs-CZ"/>
        </w:rPr>
        <w:t>nacenění</w:t>
      </w:r>
      <w:proofErr w:type="spellEnd"/>
      <w:r w:rsidRPr="008D2E4A">
        <w:rPr>
          <w:rFonts w:asciiTheme="majorHAnsi" w:eastAsia="Times New Roman" w:hAnsiTheme="majorHAnsi" w:cs="Tahoma"/>
          <w:color w:val="000000"/>
          <w:lang w:eastAsia="cs-CZ"/>
        </w:rPr>
        <w:t>?</w:t>
      </w:r>
    </w:p>
    <w:p w14:paraId="0F362E4C" w14:textId="5C080993" w:rsidR="00414531" w:rsidRPr="008D2E4A" w:rsidRDefault="00414531" w:rsidP="00414531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8D2E4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080CA83" w14:textId="004232E2" w:rsidR="004645DB" w:rsidRPr="00881EA4" w:rsidRDefault="00974689" w:rsidP="004645DB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</w:pPr>
      <w:r w:rsidRPr="00881EA4">
        <w:rPr>
          <w:rFonts w:eastAsia="Calibri" w:cs="Times New Roman"/>
          <w:lang w:eastAsia="cs-CZ"/>
        </w:rPr>
        <w:t>Stavba bude respektovat aktuální znění TKP, pokud nebude investor v průběhu realizace stavby požadovat jinak.</w:t>
      </w:r>
    </w:p>
    <w:p w14:paraId="47E5DEED" w14:textId="16A39896" w:rsidR="004645DB" w:rsidRPr="00881EA4" w:rsidRDefault="00974689" w:rsidP="004645DB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</w:pPr>
      <w:r w:rsidRPr="00881EA4">
        <w:rPr>
          <w:rFonts w:eastAsia="Calibri" w:cs="Times New Roman"/>
          <w:lang w:eastAsia="cs-CZ"/>
        </w:rPr>
        <w:t>Uchazeč ocení požadované činnosti dle zadávací dokumentace</w:t>
      </w:r>
      <w:r w:rsidR="006E7B94" w:rsidRPr="00881EA4">
        <w:rPr>
          <w:rFonts w:eastAsia="Calibri" w:cs="Times New Roman"/>
          <w:lang w:eastAsia="cs-CZ"/>
        </w:rPr>
        <w:t>.</w:t>
      </w:r>
    </w:p>
    <w:p w14:paraId="27EB4949" w14:textId="7C36E72E" w:rsidR="00414531" w:rsidRDefault="0041453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14FDC46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02C20479" w14:textId="334F1E65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77ECC799" w14:textId="77777777" w:rsidR="008D2E4A" w:rsidRPr="008D2E4A" w:rsidRDefault="008D2E4A" w:rsidP="004645DB">
      <w:pPr>
        <w:spacing w:after="0" w:line="240" w:lineRule="auto"/>
        <w:rPr>
          <w:rFonts w:asciiTheme="majorHAnsi" w:eastAsia="Times New Roman" w:hAnsiTheme="majorHAnsi" w:cs="Tahoma"/>
          <w:color w:val="000000"/>
          <w:lang w:eastAsia="cs-CZ"/>
        </w:rPr>
      </w:pPr>
      <w:r w:rsidRPr="008D2E4A">
        <w:rPr>
          <w:rFonts w:asciiTheme="majorHAnsi" w:eastAsia="Times New Roman" w:hAnsiTheme="majorHAnsi" w:cs="Tahoma"/>
          <w:color w:val="000000"/>
          <w:lang w:eastAsia="cs-CZ"/>
        </w:rPr>
        <w:t>Bude požadováno geodetické zaměření odstraněni travin a křovin dle TKP kap2 2.8.1?</w:t>
      </w:r>
    </w:p>
    <w:p w14:paraId="6A7D4CEA" w14:textId="02AE6887" w:rsidR="00414531" w:rsidRPr="00BD5319" w:rsidRDefault="00414531" w:rsidP="004645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B107A0C" w14:textId="119535A1" w:rsidR="004645DB" w:rsidRPr="00586692" w:rsidRDefault="00974689" w:rsidP="004645DB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881EA4">
        <w:rPr>
          <w:rFonts w:eastAsia="Calibri" w:cs="Times New Roman"/>
          <w:lang w:eastAsia="cs-CZ"/>
        </w:rPr>
        <w:t>Ano, bude požadováno dle TKP.</w:t>
      </w:r>
      <w:r w:rsidR="008661C4" w:rsidRPr="00881EA4">
        <w:rPr>
          <w:rFonts w:eastAsia="Calibri" w:cs="Times New Roman"/>
          <w:lang w:eastAsia="cs-CZ"/>
        </w:rPr>
        <w:t xml:space="preserve"> Je součástí soupisu prací SO 05-16-01.</w:t>
      </w:r>
    </w:p>
    <w:p w14:paraId="6FE11364" w14:textId="258300EB" w:rsidR="00974689" w:rsidRDefault="00974689" w:rsidP="004645DB">
      <w:pPr>
        <w:spacing w:after="0" w:line="240" w:lineRule="auto"/>
        <w:jc w:val="both"/>
      </w:pPr>
    </w:p>
    <w:p w14:paraId="2DC6EF1F" w14:textId="77777777" w:rsidR="00881EA4" w:rsidRDefault="00881EA4" w:rsidP="004645DB">
      <w:pPr>
        <w:spacing w:after="0" w:line="240" w:lineRule="auto"/>
        <w:jc w:val="both"/>
      </w:pPr>
    </w:p>
    <w:p w14:paraId="6E5168C5" w14:textId="1BC2E5A1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804A87A" w14:textId="77777777" w:rsidR="008D2E4A" w:rsidRDefault="008D2E4A" w:rsidP="00414531">
      <w:pPr>
        <w:spacing w:after="0" w:line="240" w:lineRule="auto"/>
        <w:jc w:val="both"/>
        <w:rPr>
          <w:rFonts w:eastAsia="Calibri" w:cs="Times New Roman"/>
        </w:rPr>
      </w:pPr>
      <w:r w:rsidRPr="008D2E4A">
        <w:rPr>
          <w:rFonts w:eastAsia="Calibri" w:cs="Times New Roman"/>
        </w:rPr>
        <w:t>Bude požadováno geodetické zaměřená demolovaných objektů dle TKP kap2. 2.8.4?</w:t>
      </w:r>
    </w:p>
    <w:p w14:paraId="18B15474" w14:textId="571B93DF" w:rsidR="00414531" w:rsidRPr="00BD5319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750D9BF" w14:textId="24372E24" w:rsidR="00974689" w:rsidRPr="00881EA4" w:rsidRDefault="00974689" w:rsidP="0041453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Ano, bude požadováno dle TKP.</w:t>
      </w:r>
      <w:r w:rsidR="008661C4" w:rsidRPr="00881EA4">
        <w:rPr>
          <w:rFonts w:eastAsia="Calibri" w:cs="Times New Roman"/>
          <w:lang w:eastAsia="cs-CZ"/>
        </w:rPr>
        <w:t xml:space="preserve"> Je součástí soupisu prací SO 05-16-01.</w:t>
      </w:r>
    </w:p>
    <w:p w14:paraId="16CAACA3" w14:textId="6A3F72F7" w:rsidR="00414531" w:rsidRDefault="0041453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1F2A507D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45620E7" w14:textId="4E69B3E4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7F2008EA" w14:textId="77777777" w:rsidR="008D2E4A" w:rsidRDefault="008D2E4A" w:rsidP="004145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2E4A">
        <w:rPr>
          <w:rFonts w:eastAsia="Times New Roman" w:cs="Times New Roman"/>
          <w:lang w:eastAsia="cs-CZ"/>
        </w:rPr>
        <w:t>Bude požadováno geodetické zaměřená výkopů objektů dle TKP kap3. 3.3.2?</w:t>
      </w:r>
    </w:p>
    <w:p w14:paraId="47481D02" w14:textId="734D7F78" w:rsidR="00414531" w:rsidRPr="00BD5319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2FB8672" w14:textId="50395934" w:rsidR="00974689" w:rsidRPr="00881EA4" w:rsidRDefault="00974689" w:rsidP="009325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Ano, bude požadováno dle TKP.</w:t>
      </w:r>
      <w:r w:rsidR="008661C4" w:rsidRPr="00881EA4">
        <w:rPr>
          <w:rFonts w:eastAsia="Calibri" w:cs="Times New Roman"/>
          <w:lang w:eastAsia="cs-CZ"/>
        </w:rPr>
        <w:t xml:space="preserve"> Je součástí soupisu prací</w:t>
      </w:r>
      <w:r w:rsidR="00111E4C" w:rsidRPr="00881EA4">
        <w:rPr>
          <w:rFonts w:eastAsia="Calibri" w:cs="Times New Roman"/>
          <w:lang w:eastAsia="cs-CZ"/>
        </w:rPr>
        <w:t xml:space="preserve"> </w:t>
      </w:r>
      <w:r w:rsidR="008661C4" w:rsidRPr="00881EA4">
        <w:rPr>
          <w:rFonts w:eastAsia="Calibri" w:cs="Times New Roman"/>
          <w:lang w:eastAsia="cs-CZ"/>
        </w:rPr>
        <w:t>SO 05-16-01.</w:t>
      </w:r>
    </w:p>
    <w:p w14:paraId="66BD8D05" w14:textId="3D135D9C" w:rsidR="004645DB" w:rsidRDefault="004645DB" w:rsidP="004645DB">
      <w:pPr>
        <w:spacing w:after="0" w:line="240" w:lineRule="auto"/>
        <w:rPr>
          <w:rFonts w:eastAsia="Times New Roman" w:cs="Times New Roman"/>
          <w:lang w:eastAsia="cs-CZ"/>
        </w:rPr>
      </w:pPr>
    </w:p>
    <w:p w14:paraId="2AFB10DA" w14:textId="77777777" w:rsidR="00881EA4" w:rsidRDefault="00881EA4" w:rsidP="004645DB">
      <w:pPr>
        <w:spacing w:after="0" w:line="240" w:lineRule="auto"/>
        <w:rPr>
          <w:rFonts w:eastAsia="Times New Roman" w:cs="Times New Roman"/>
          <w:lang w:eastAsia="cs-CZ"/>
        </w:rPr>
      </w:pPr>
    </w:p>
    <w:p w14:paraId="349A8223" w14:textId="35993403" w:rsidR="00414531" w:rsidRDefault="00414531" w:rsidP="001C63AC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505D15BE" w14:textId="77777777" w:rsidR="008D2E4A" w:rsidRDefault="008D2E4A" w:rsidP="004145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2E4A">
        <w:rPr>
          <w:rFonts w:eastAsia="Times New Roman" w:cs="Times New Roman"/>
          <w:lang w:eastAsia="cs-CZ"/>
        </w:rPr>
        <w:t>Bude požadováno geodetické zaměření a vyhotovení podélný profil odvodňovacího zařízení dle TKP kap4. 4.8?</w:t>
      </w:r>
    </w:p>
    <w:p w14:paraId="7CC5AC4F" w14:textId="742EAE92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DEC0C27" w14:textId="2E02D1B8" w:rsidR="00974689" w:rsidRPr="00881EA4" w:rsidRDefault="00974689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81EA4">
        <w:rPr>
          <w:rFonts w:eastAsia="Calibri" w:cs="Times New Roman"/>
          <w:lang w:eastAsia="cs-CZ"/>
        </w:rPr>
        <w:t>Ano, bude</w:t>
      </w:r>
      <w:r w:rsidR="008661C4" w:rsidRPr="00881EA4">
        <w:rPr>
          <w:rFonts w:eastAsia="Calibri" w:cs="Times New Roman"/>
          <w:lang w:eastAsia="cs-CZ"/>
        </w:rPr>
        <w:t xml:space="preserve"> součástí dokumentace skutečného provedení.</w:t>
      </w:r>
    </w:p>
    <w:p w14:paraId="32D1C17E" w14:textId="329AA700" w:rsidR="002812B2" w:rsidRDefault="002812B2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20576C0" w14:textId="77777777" w:rsidR="00881EA4" w:rsidRDefault="00881EA4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A5C8762" w14:textId="3AE2AD14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0C73F1D3" w14:textId="2429BE9E" w:rsidR="004645DB" w:rsidRPr="009325BC" w:rsidRDefault="008D2E4A" w:rsidP="009325B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2E4A">
        <w:rPr>
          <w:rFonts w:eastAsia="Times New Roman" w:cs="Times New Roman"/>
          <w:lang w:eastAsia="cs-CZ"/>
        </w:rPr>
        <w:t>Kde jsou k v PD k dispozici vytyčovací plány dle TKP kap4. 4.8?</w:t>
      </w:r>
    </w:p>
    <w:p w14:paraId="4289A9F8" w14:textId="47E7389E" w:rsidR="00414531" w:rsidRPr="00BD5319" w:rsidRDefault="00414531" w:rsidP="004645D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FDB8281" w14:textId="12AD2F85" w:rsidR="00122005" w:rsidRPr="00881EA4" w:rsidRDefault="00122005" w:rsidP="009A32D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Koordinační vytyčovací výkres nahrazuje vytyčovací plán. Z</w:t>
      </w:r>
      <w:r w:rsidR="00AF3F69" w:rsidRPr="00881EA4">
        <w:rPr>
          <w:rFonts w:eastAsia="Calibri" w:cs="Times New Roman"/>
          <w:lang w:eastAsia="cs-CZ"/>
        </w:rPr>
        <w:t>ároveň z</w:t>
      </w:r>
      <w:r w:rsidRPr="00881EA4">
        <w:rPr>
          <w:rFonts w:eastAsia="Calibri" w:cs="Times New Roman"/>
          <w:lang w:eastAsia="cs-CZ"/>
        </w:rPr>
        <w:t>působ zaměření</w:t>
      </w:r>
      <w:r w:rsidR="00AF3F69" w:rsidRPr="00881EA4">
        <w:rPr>
          <w:rFonts w:eastAsia="Calibri" w:cs="Times New Roman"/>
          <w:lang w:eastAsia="cs-CZ"/>
        </w:rPr>
        <w:t xml:space="preserve"> jednotlivých objektů</w:t>
      </w:r>
      <w:r w:rsidR="00B04C12" w:rsidRPr="00881EA4">
        <w:rPr>
          <w:rFonts w:eastAsia="Calibri" w:cs="Times New Roman"/>
          <w:lang w:eastAsia="cs-CZ"/>
        </w:rPr>
        <w:t xml:space="preserve"> se standard</w:t>
      </w:r>
      <w:r w:rsidRPr="00881EA4">
        <w:rPr>
          <w:rFonts w:eastAsia="Calibri" w:cs="Times New Roman"/>
          <w:lang w:eastAsia="cs-CZ"/>
        </w:rPr>
        <w:t>ně řídí předpisem SŽDC M20/MP006.</w:t>
      </w:r>
    </w:p>
    <w:p w14:paraId="23934BF5" w14:textId="2669FAD8" w:rsidR="008661C4" w:rsidRPr="00586692" w:rsidRDefault="008661C4" w:rsidP="009A32D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881EA4">
        <w:rPr>
          <w:rFonts w:eastAsia="Calibri" w:cs="Times New Roman"/>
          <w:lang w:eastAsia="cs-CZ"/>
        </w:rPr>
        <w:lastRenderedPageBreak/>
        <w:t xml:space="preserve">Požadované lze nalézt v části </w:t>
      </w:r>
      <w:proofErr w:type="gramStart"/>
      <w:r w:rsidRPr="00881EA4">
        <w:rPr>
          <w:rFonts w:eastAsia="Calibri" w:cs="Times New Roman"/>
          <w:lang w:eastAsia="cs-CZ"/>
        </w:rPr>
        <w:t>dokumentace I.4.1.3</w:t>
      </w:r>
      <w:proofErr w:type="gramEnd"/>
      <w:r w:rsidRPr="00881EA4">
        <w:rPr>
          <w:rFonts w:eastAsia="Calibri" w:cs="Times New Roman"/>
          <w:lang w:eastAsia="cs-CZ"/>
        </w:rPr>
        <w:t xml:space="preserve"> nebo E.1.1.1.3.</w:t>
      </w:r>
    </w:p>
    <w:p w14:paraId="20254FB7" w14:textId="54F930C6" w:rsidR="002812B2" w:rsidRDefault="002812B2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D1032E" w14:textId="77777777" w:rsidR="00881EA4" w:rsidRDefault="00881EA4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03559C" w14:textId="21036078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791310CA" w14:textId="77777777" w:rsidR="008D2E4A" w:rsidRDefault="008D2E4A" w:rsidP="002812B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2E4A">
        <w:rPr>
          <w:rFonts w:eastAsia="Times New Roman" w:cs="Times New Roman"/>
          <w:lang w:eastAsia="cs-CZ"/>
        </w:rPr>
        <w:t>V jakém rozsahu bude požadováno geodetické zaměření, vyhodnocení odchylek zemní pláně dle TKP kap6. 6.8 a kde ve výkazu výměr je uvedeno?</w:t>
      </w:r>
    </w:p>
    <w:p w14:paraId="67F5F7B6" w14:textId="4A6E006C" w:rsidR="00414531" w:rsidRPr="00BD5319" w:rsidRDefault="00414531" w:rsidP="002812B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3F8825" w14:textId="4AC8EE95" w:rsidR="00974689" w:rsidRPr="00881EA4" w:rsidRDefault="00974689" w:rsidP="009A32D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Rozsah a způsob vyhodnocení je uveden v TKP (</w:t>
      </w:r>
      <w:proofErr w:type="spellStart"/>
      <w:proofErr w:type="gramStart"/>
      <w:r w:rsidRPr="00881EA4">
        <w:rPr>
          <w:rFonts w:eastAsia="Calibri" w:cs="Times New Roman"/>
          <w:lang w:eastAsia="cs-CZ"/>
        </w:rPr>
        <w:t>kap.č</w:t>
      </w:r>
      <w:proofErr w:type="spellEnd"/>
      <w:r w:rsidRPr="00881EA4">
        <w:rPr>
          <w:rFonts w:eastAsia="Calibri" w:cs="Times New Roman"/>
          <w:lang w:eastAsia="cs-CZ"/>
        </w:rPr>
        <w:t>.</w:t>
      </w:r>
      <w:proofErr w:type="gramEnd"/>
      <w:r w:rsidRPr="00881EA4">
        <w:rPr>
          <w:rFonts w:eastAsia="Calibri" w:cs="Times New Roman"/>
          <w:lang w:eastAsia="cs-CZ"/>
        </w:rPr>
        <w:t xml:space="preserve"> 1,3,6). Náklady na kontrolní měření budou obsaženy v cenách za zhotovení prací příslušných SO.</w:t>
      </w:r>
      <w:r w:rsidR="00AF3F69" w:rsidRPr="00881EA4">
        <w:rPr>
          <w:rFonts w:eastAsia="Calibri" w:cs="Times New Roman"/>
          <w:lang w:eastAsia="cs-CZ"/>
        </w:rPr>
        <w:t xml:space="preserve"> </w:t>
      </w:r>
    </w:p>
    <w:p w14:paraId="1975BA39" w14:textId="4D92DDF7" w:rsidR="008661C4" w:rsidRPr="00881EA4" w:rsidRDefault="008661C4" w:rsidP="009A32D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Dle TKP kap6 6.5.2.2 převážně po 100 m.</w:t>
      </w:r>
    </w:p>
    <w:p w14:paraId="6A024490" w14:textId="21073878" w:rsidR="002812B2" w:rsidRDefault="002812B2" w:rsidP="002812B2">
      <w:pPr>
        <w:spacing w:after="0" w:line="240" w:lineRule="auto"/>
        <w:rPr>
          <w:rFonts w:eastAsia="Times New Roman" w:cs="Times New Roman"/>
          <w:lang w:eastAsia="cs-CZ"/>
        </w:rPr>
      </w:pPr>
    </w:p>
    <w:p w14:paraId="2D0E2664" w14:textId="77777777" w:rsidR="00881EA4" w:rsidRDefault="00881EA4" w:rsidP="002812B2">
      <w:pPr>
        <w:spacing w:after="0" w:line="240" w:lineRule="auto"/>
        <w:rPr>
          <w:rFonts w:eastAsia="Times New Roman" w:cs="Times New Roman"/>
          <w:lang w:eastAsia="cs-CZ"/>
        </w:rPr>
      </w:pPr>
    </w:p>
    <w:p w14:paraId="337C9402" w14:textId="43E8FF57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11A91524" w14:textId="7F059D0E" w:rsidR="008D2E4A" w:rsidRPr="008D2E4A" w:rsidRDefault="009325BC" w:rsidP="008D2E4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  <w:r w:rsidR="008D2E4A" w:rsidRPr="008D2E4A">
        <w:t xml:space="preserve"> </w:t>
      </w:r>
      <w:r w:rsidR="008D2E4A" w:rsidRPr="008D2E4A">
        <w:rPr>
          <w:rFonts w:eastAsia="Times New Roman" w:cs="Times New Roman"/>
          <w:lang w:eastAsia="cs-CZ"/>
        </w:rPr>
        <w:t>Dotaz k Výkazu Výměr (Soupis prací objektu) SO 98-98 položka 2 -VSEOB002-„Dokumentace skutečného provedení v elektronické formě“</w:t>
      </w:r>
    </w:p>
    <w:p w14:paraId="472F9814" w14:textId="1E9CC386" w:rsidR="002812B2" w:rsidRDefault="008D2E4A" w:rsidP="008D2E4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2E4A">
        <w:rPr>
          <w:rFonts w:eastAsia="Times New Roman" w:cs="Times New Roman"/>
          <w:lang w:eastAsia="cs-CZ"/>
        </w:rPr>
        <w:t>Vztahuje se na i na geodetickou část dokumentace?</w:t>
      </w:r>
    </w:p>
    <w:p w14:paraId="3203CC7B" w14:textId="253040B8" w:rsidR="00414531" w:rsidRPr="00BD5319" w:rsidRDefault="00414531" w:rsidP="002812B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7383A64" w14:textId="3F63C821" w:rsidR="00974689" w:rsidRPr="00881EA4" w:rsidRDefault="00586692" w:rsidP="00974689">
      <w:pPr>
        <w:spacing w:after="0" w:line="240" w:lineRule="auto"/>
        <w:jc w:val="both"/>
      </w:pPr>
      <w:r w:rsidRPr="00881EA4">
        <w:rPr>
          <w:rFonts w:eastAsia="Calibri" w:cs="Times New Roman"/>
          <w:lang w:eastAsia="cs-CZ"/>
        </w:rPr>
        <w:t xml:space="preserve">Ne, nevztahuje. Geodetická část dokumentace v elektronické podobě je uvedena v položce </w:t>
      </w:r>
      <w:proofErr w:type="gramStart"/>
      <w:r w:rsidRPr="00881EA4">
        <w:rPr>
          <w:rFonts w:eastAsia="Calibri" w:cs="Times New Roman"/>
          <w:lang w:eastAsia="cs-CZ"/>
        </w:rPr>
        <w:t>č.1 soupisu</w:t>
      </w:r>
      <w:proofErr w:type="gramEnd"/>
      <w:r w:rsidRPr="00881EA4">
        <w:rPr>
          <w:rFonts w:eastAsia="Calibri" w:cs="Times New Roman"/>
          <w:lang w:eastAsia="cs-CZ"/>
        </w:rPr>
        <w:t xml:space="preserve"> prací SO 98-98.</w:t>
      </w:r>
      <w:r w:rsidR="00974689" w:rsidRPr="00881EA4">
        <w:rPr>
          <w:rFonts w:eastAsia="Calibri" w:cs="Times New Roman"/>
          <w:lang w:eastAsia="cs-CZ"/>
        </w:rPr>
        <w:t xml:space="preserve"> </w:t>
      </w:r>
    </w:p>
    <w:p w14:paraId="003B5B78" w14:textId="7A0EACE2" w:rsidR="00414531" w:rsidRDefault="0041453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200B4A32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D1C6092" w14:textId="4B97FF9A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1034D385" w14:textId="77777777" w:rsidR="00F765CB" w:rsidRPr="00F765CB" w:rsidRDefault="00F765CB" w:rsidP="00F765C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65CB">
        <w:rPr>
          <w:rFonts w:eastAsia="Times New Roman" w:cs="Times New Roman"/>
          <w:lang w:eastAsia="cs-CZ"/>
        </w:rPr>
        <w:t>Dotaz k Výkazu Výměr (Soupis prací objektu) SO 98-98 položka 3 -VSEOB003-„Dokumentace skutečného provedení v listinné formě“</w:t>
      </w:r>
    </w:p>
    <w:p w14:paraId="7593FE02" w14:textId="77777777" w:rsidR="00F765CB" w:rsidRDefault="00F765CB" w:rsidP="00F765C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65CB">
        <w:rPr>
          <w:rFonts w:eastAsia="Times New Roman" w:cs="Times New Roman"/>
          <w:lang w:eastAsia="cs-CZ"/>
        </w:rPr>
        <w:t>Vztahuje se na i na geodetickou část dokumentace?</w:t>
      </w:r>
    </w:p>
    <w:p w14:paraId="61E7BDED" w14:textId="48581114" w:rsidR="00414531" w:rsidRPr="00BD5319" w:rsidRDefault="00414531" w:rsidP="00F765C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B9A1CF" w14:textId="5EAED547" w:rsidR="00414531" w:rsidRPr="00881EA4" w:rsidRDefault="00586692" w:rsidP="00414531">
      <w:pPr>
        <w:spacing w:after="0" w:line="240" w:lineRule="auto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 xml:space="preserve">Ne, nevztahuje. Geodetická část dokumentace v listinné formě je uvedena v položce </w:t>
      </w:r>
      <w:proofErr w:type="gramStart"/>
      <w:r w:rsidRPr="00881EA4">
        <w:rPr>
          <w:rFonts w:eastAsia="Calibri" w:cs="Times New Roman"/>
          <w:lang w:eastAsia="cs-CZ"/>
        </w:rPr>
        <w:t>č.1 soupisu</w:t>
      </w:r>
      <w:proofErr w:type="gramEnd"/>
      <w:r w:rsidRPr="00881EA4">
        <w:rPr>
          <w:rFonts w:eastAsia="Calibri" w:cs="Times New Roman"/>
          <w:lang w:eastAsia="cs-CZ"/>
        </w:rPr>
        <w:t xml:space="preserve"> prací SO 98-98.</w:t>
      </w:r>
    </w:p>
    <w:p w14:paraId="7438F542" w14:textId="55F97F50" w:rsidR="00586692" w:rsidRDefault="0058669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5F96097C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740AC25C" w14:textId="6AE126C1" w:rsidR="00414531" w:rsidRDefault="00414531" w:rsidP="00586692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0D57A313" w14:textId="77777777" w:rsidR="00131BFD" w:rsidRDefault="00131BFD" w:rsidP="004145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1BFD">
        <w:rPr>
          <w:rFonts w:eastAsia="Times New Roman" w:cs="Times New Roman"/>
          <w:lang w:eastAsia="cs-CZ"/>
        </w:rPr>
        <w:t>Bude požadováno kontrolní měření, měření posunu a přetvoření dle TKP kap6. 6.9?</w:t>
      </w:r>
    </w:p>
    <w:p w14:paraId="3A173ACD" w14:textId="6D8473B4" w:rsidR="00414531" w:rsidRPr="00BD5319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91E821" w14:textId="7835CD9A" w:rsidR="00974689" w:rsidRPr="00881EA4" w:rsidRDefault="00974689" w:rsidP="0041453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Ano, bude požadováno dle TKP.</w:t>
      </w:r>
      <w:r w:rsidR="008661C4" w:rsidRPr="00881EA4">
        <w:rPr>
          <w:rFonts w:eastAsia="Calibri" w:cs="Times New Roman"/>
          <w:lang w:eastAsia="cs-CZ"/>
        </w:rPr>
        <w:t xml:space="preserve"> Požadavky na kontrolní měření (nad rámec TKP) dokumentace nestanovuje.</w:t>
      </w:r>
    </w:p>
    <w:p w14:paraId="7F5AA6D7" w14:textId="2AF87269" w:rsidR="00A30734" w:rsidRDefault="00A30734" w:rsidP="00BA594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49FC51" w14:textId="77777777" w:rsidR="00881EA4" w:rsidRDefault="00881EA4" w:rsidP="00BA594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8444D30" w14:textId="4450D25F" w:rsidR="00BA5941" w:rsidRDefault="00BA5941" w:rsidP="00BA594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93A762C" w14:textId="77777777" w:rsidR="00131BFD" w:rsidRDefault="00131BFD" w:rsidP="00BA5941">
      <w:pPr>
        <w:spacing w:after="0" w:line="240" w:lineRule="auto"/>
        <w:jc w:val="both"/>
        <w:rPr>
          <w:rFonts w:asciiTheme="majorHAnsi" w:eastAsia="Times New Roman" w:hAnsiTheme="majorHAnsi" w:cs="Times New Roman"/>
          <w:lang w:val="sv-SE"/>
        </w:rPr>
      </w:pPr>
      <w:r w:rsidRPr="00131BFD">
        <w:rPr>
          <w:rFonts w:asciiTheme="majorHAnsi" w:eastAsia="Times New Roman" w:hAnsiTheme="majorHAnsi" w:cs="Times New Roman"/>
          <w:lang w:val="sv-SE"/>
        </w:rPr>
        <w:t>Bude požadováno kontrolní měření, měření posunu a přetvoření dle TKP kap7. 7.9?</w:t>
      </w:r>
    </w:p>
    <w:p w14:paraId="74E312D9" w14:textId="6B408EF2" w:rsidR="00BA5941" w:rsidRDefault="00BA5941" w:rsidP="00BA594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0BFE5D" w14:textId="63F4FE00" w:rsidR="008661C4" w:rsidRPr="00881EA4" w:rsidRDefault="008661C4" w:rsidP="00BA594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Samostatně se neměří, zjišťuje se na základě kontrolního měření PPK a GPK.</w:t>
      </w:r>
    </w:p>
    <w:p w14:paraId="3C990D48" w14:textId="66788670" w:rsidR="00BA5941" w:rsidRDefault="00BA594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38CA5E04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15D4B3C6" w14:textId="09A49A43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325BC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1C0160DD" w14:textId="3FC6D123" w:rsidR="00ED5578" w:rsidRDefault="009A5E3A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A5E3A">
        <w:rPr>
          <w:rFonts w:eastAsia="Times New Roman" w:cs="Times New Roman"/>
          <w:lang w:eastAsia="cs-CZ"/>
        </w:rPr>
        <w:t>Bude požadováno geodetické kontrolní měření, příčného a podélného sklonu povrchu dle TKP kap7. 7.6.1?</w:t>
      </w:r>
    </w:p>
    <w:p w14:paraId="7BEDBF05" w14:textId="5A2F395B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770925E" w14:textId="227C5490" w:rsidR="00974689" w:rsidRPr="00881EA4" w:rsidRDefault="00974689" w:rsidP="00974689">
      <w:pPr>
        <w:spacing w:after="0" w:line="240" w:lineRule="auto"/>
        <w:jc w:val="both"/>
      </w:pPr>
      <w:r w:rsidRPr="00881EA4">
        <w:rPr>
          <w:rFonts w:eastAsia="Calibri" w:cs="Times New Roman"/>
          <w:lang w:eastAsia="cs-CZ"/>
        </w:rPr>
        <w:t>Ano, bude požadováno dle TKP.</w:t>
      </w:r>
      <w:r w:rsidR="008661C4" w:rsidRPr="00881EA4">
        <w:rPr>
          <w:rFonts w:eastAsia="Calibri" w:cs="Times New Roman"/>
          <w:lang w:eastAsia="cs-CZ"/>
        </w:rPr>
        <w:t xml:space="preserve"> Je součástí soupisu prací SO 05-17-01.</w:t>
      </w:r>
    </w:p>
    <w:p w14:paraId="007A40C6" w14:textId="7CCE4AF5" w:rsidR="00ED5578" w:rsidRDefault="00ED5578" w:rsidP="00ED5578">
      <w:pPr>
        <w:spacing w:after="0" w:line="240" w:lineRule="auto"/>
        <w:rPr>
          <w:rFonts w:eastAsia="Times New Roman" w:cs="Times New Roman"/>
          <w:lang w:eastAsia="cs-CZ"/>
        </w:rPr>
      </w:pPr>
    </w:p>
    <w:p w14:paraId="111E8C8C" w14:textId="77777777" w:rsidR="00881EA4" w:rsidRDefault="00881EA4" w:rsidP="00ED5578">
      <w:pPr>
        <w:spacing w:after="0" w:line="240" w:lineRule="auto"/>
        <w:rPr>
          <w:rFonts w:eastAsia="Times New Roman" w:cs="Times New Roman"/>
          <w:lang w:eastAsia="cs-CZ"/>
        </w:rPr>
      </w:pPr>
    </w:p>
    <w:p w14:paraId="6431603E" w14:textId="3BEAA1F1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27F71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C569EE9" w14:textId="77777777" w:rsidR="003E3840" w:rsidRDefault="003E3840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>V případě potřeby, ve které položce výkazu výměr je zahrnuto vybudování provizorního zajištění dle TKP kap8. 8.1.2?</w:t>
      </w:r>
    </w:p>
    <w:p w14:paraId="7CC5B710" w14:textId="39089AEF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B005EBA" w14:textId="598B4BBF" w:rsidR="003F474E" w:rsidRPr="00881EA4" w:rsidRDefault="003F474E" w:rsidP="00ED55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 xml:space="preserve">Provizorní zajištění je součástí vytyčovací sítě stavby (železničního bodového pole), tedy je obsaženo v položce </w:t>
      </w:r>
      <w:proofErr w:type="gramStart"/>
      <w:r w:rsidRPr="00881EA4">
        <w:rPr>
          <w:rFonts w:eastAsia="Calibri" w:cs="Times New Roman"/>
          <w:lang w:eastAsia="cs-CZ"/>
        </w:rPr>
        <w:t>č.1 SO</w:t>
      </w:r>
      <w:proofErr w:type="gramEnd"/>
      <w:r w:rsidRPr="00881EA4">
        <w:rPr>
          <w:rFonts w:eastAsia="Calibri" w:cs="Times New Roman"/>
          <w:lang w:eastAsia="cs-CZ"/>
        </w:rPr>
        <w:t xml:space="preserve"> 98-98.</w:t>
      </w:r>
    </w:p>
    <w:p w14:paraId="32A998E7" w14:textId="65C0DF8F" w:rsidR="00FB6AFE" w:rsidRPr="00881EA4" w:rsidRDefault="00FB6AFE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334D5308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1BE91E9C" w14:textId="373DA515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27F71">
        <w:rPr>
          <w:rFonts w:eastAsia="Calibri" w:cs="Times New Roman"/>
          <w:b/>
          <w:lang w:eastAsia="cs-CZ"/>
        </w:rPr>
        <w:t>76</w:t>
      </w:r>
      <w:r w:rsidRPr="00BD5319">
        <w:rPr>
          <w:rFonts w:eastAsia="Calibri" w:cs="Times New Roman"/>
          <w:b/>
          <w:lang w:eastAsia="cs-CZ"/>
        </w:rPr>
        <w:t>:</w:t>
      </w:r>
    </w:p>
    <w:p w14:paraId="34E0E973" w14:textId="77777777" w:rsidR="003E3840" w:rsidRDefault="003E3840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>Bude požadováno sledování prostorové polohy koleje dle TKP kap8. 8.9.2?</w:t>
      </w:r>
    </w:p>
    <w:p w14:paraId="3BE0D81F" w14:textId="16FAF6F6" w:rsidR="00ED5578" w:rsidRPr="00BD5319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35CE30" w14:textId="631C9914" w:rsidR="00974689" w:rsidRPr="00881EA4" w:rsidRDefault="00974689" w:rsidP="00974689">
      <w:pPr>
        <w:spacing w:after="0" w:line="240" w:lineRule="auto"/>
        <w:jc w:val="both"/>
      </w:pPr>
      <w:r w:rsidRPr="00881EA4">
        <w:rPr>
          <w:rFonts w:eastAsia="Calibri" w:cs="Times New Roman"/>
          <w:lang w:eastAsia="cs-CZ"/>
        </w:rPr>
        <w:t>Ano, bude požadováno dle TKP.</w:t>
      </w:r>
      <w:r w:rsidR="00E352C8" w:rsidRPr="00881EA4">
        <w:rPr>
          <w:rFonts w:eastAsia="Calibri" w:cs="Times New Roman"/>
          <w:lang w:eastAsia="cs-CZ"/>
        </w:rPr>
        <w:t xml:space="preserve"> </w:t>
      </w:r>
      <w:r w:rsidR="00E352C8" w:rsidRPr="00881EA4">
        <w:t xml:space="preserve">Je součástí </w:t>
      </w:r>
      <w:r w:rsidR="00111E4C" w:rsidRPr="00881EA4">
        <w:t xml:space="preserve">soupisu prací </w:t>
      </w:r>
      <w:r w:rsidR="00E352C8" w:rsidRPr="00881EA4">
        <w:t xml:space="preserve">SO </w:t>
      </w:r>
      <w:r w:rsidR="0060160E" w:rsidRPr="00881EA4">
        <w:t>05-17-01 a SO 05-17-01.1</w:t>
      </w:r>
      <w:r w:rsidR="00E352C8" w:rsidRPr="00881EA4">
        <w:t>.</w:t>
      </w:r>
    </w:p>
    <w:p w14:paraId="27B68D51" w14:textId="0E63B45F" w:rsidR="00627F71" w:rsidRPr="00881EA4" w:rsidRDefault="00627F7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220B4A66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8FEF0B7" w14:textId="5ED02F55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77</w:t>
      </w:r>
      <w:r w:rsidRPr="00BD5319">
        <w:rPr>
          <w:rFonts w:eastAsia="Calibri" w:cs="Times New Roman"/>
          <w:b/>
          <w:lang w:eastAsia="cs-CZ"/>
        </w:rPr>
        <w:t>:</w:t>
      </w:r>
    </w:p>
    <w:p w14:paraId="1765872E" w14:textId="1D949F59" w:rsidR="00627F71" w:rsidRPr="00ED5578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>Bude požadováno geodetické zaměření dle TKP kap14. 14.8?</w:t>
      </w:r>
    </w:p>
    <w:p w14:paraId="2CFFBC5D" w14:textId="75F2FB0E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AFB61F" w14:textId="263AEFCA" w:rsidR="0060160E" w:rsidRPr="00881EA4" w:rsidRDefault="00974689" w:rsidP="009746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Ano, bude požadováno dle TKP.</w:t>
      </w:r>
      <w:r w:rsidR="00880CC9" w:rsidRPr="00881EA4">
        <w:rPr>
          <w:rFonts w:eastAsia="Calibri" w:cs="Times New Roman"/>
          <w:lang w:eastAsia="cs-CZ"/>
        </w:rPr>
        <w:t xml:space="preserve"> </w:t>
      </w:r>
      <w:r w:rsidR="00880CC9" w:rsidRPr="00881EA4">
        <w:t>Je součástí</w:t>
      </w:r>
      <w:r w:rsidR="0060160E" w:rsidRPr="00881EA4">
        <w:rPr>
          <w:rFonts w:eastAsia="Calibri" w:cs="Times New Roman"/>
          <w:lang w:eastAsia="cs-CZ"/>
        </w:rPr>
        <w:t xml:space="preserve"> </w:t>
      </w:r>
      <w:r w:rsidR="00111E4C" w:rsidRPr="00881EA4">
        <w:rPr>
          <w:rFonts w:eastAsia="Calibri" w:cs="Times New Roman"/>
          <w:lang w:eastAsia="cs-CZ"/>
        </w:rPr>
        <w:t xml:space="preserve">soupisu prací </w:t>
      </w:r>
      <w:r w:rsidR="0060160E" w:rsidRPr="00881EA4">
        <w:rPr>
          <w:rFonts w:eastAsia="Calibri" w:cs="Times New Roman"/>
          <w:lang w:eastAsia="cs-CZ"/>
        </w:rPr>
        <w:t xml:space="preserve">SO </w:t>
      </w:r>
      <w:r w:rsidR="00716EA0" w:rsidRPr="00881EA4">
        <w:rPr>
          <w:rFonts w:eastAsia="Calibri" w:cs="Times New Roman"/>
          <w:lang w:eastAsia="cs-CZ"/>
        </w:rPr>
        <w:t>05-16-01</w:t>
      </w:r>
      <w:r w:rsidR="00880CC9" w:rsidRPr="00881EA4">
        <w:rPr>
          <w:rFonts w:eastAsia="Calibri" w:cs="Times New Roman"/>
          <w:lang w:eastAsia="cs-CZ"/>
        </w:rPr>
        <w:t>.</w:t>
      </w:r>
    </w:p>
    <w:p w14:paraId="73B1848C" w14:textId="6C17F493" w:rsidR="00627F71" w:rsidRDefault="00627F7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E0E9FC3" w14:textId="77777777" w:rsidR="00881EA4" w:rsidRDefault="00881EA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444721A4" w14:textId="0B41C59C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78</w:t>
      </w:r>
      <w:r w:rsidRPr="00BD5319">
        <w:rPr>
          <w:rFonts w:eastAsia="Calibri" w:cs="Times New Roman"/>
          <w:b/>
          <w:lang w:eastAsia="cs-CZ"/>
        </w:rPr>
        <w:t>:</w:t>
      </w:r>
    </w:p>
    <w:p w14:paraId="11193DD3" w14:textId="77777777" w:rsidR="003E3840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>Bude požadováno geodetické zaměření, kontrola polohy, geometrického tvaru, rozměrů, výpočet výměr a zpracování výsledku měření dle TKP kap16. 16.8?</w:t>
      </w:r>
    </w:p>
    <w:p w14:paraId="4272CF8E" w14:textId="2F45A353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02FA623" w14:textId="01866B8C" w:rsidR="00AF3F69" w:rsidRPr="00881EA4" w:rsidRDefault="00AF3F69" w:rsidP="00627F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V rámci stavby nejsou řešeny protihluková opatření. Dotaz není relevantní.</w:t>
      </w:r>
    </w:p>
    <w:p w14:paraId="43C8FBB4" w14:textId="7ED65F0F" w:rsidR="00627F71" w:rsidRPr="00881EA4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09B35F" w14:textId="77777777" w:rsidR="00881EA4" w:rsidRPr="00881EA4" w:rsidRDefault="00881EA4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6CF306" w14:textId="6BE9076B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79</w:t>
      </w:r>
      <w:r w:rsidRPr="00BD5319">
        <w:rPr>
          <w:rFonts w:eastAsia="Calibri" w:cs="Times New Roman"/>
          <w:b/>
          <w:lang w:eastAsia="cs-CZ"/>
        </w:rPr>
        <w:t>:</w:t>
      </w:r>
    </w:p>
    <w:p w14:paraId="0D4EE9B2" w14:textId="77777777" w:rsidR="003E3840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kontrolní geodetické měření dle TKP </w:t>
      </w:r>
      <w:proofErr w:type="gramStart"/>
      <w:r w:rsidRPr="003E3840">
        <w:rPr>
          <w:rFonts w:eastAsia="Times New Roman" w:cs="Times New Roman"/>
          <w:lang w:eastAsia="cs-CZ"/>
        </w:rPr>
        <w:t>Kap.18 18.3.6.5</w:t>
      </w:r>
      <w:proofErr w:type="gramEnd"/>
      <w:r w:rsidRPr="003E3840">
        <w:rPr>
          <w:rFonts w:eastAsia="Times New Roman" w:cs="Times New Roman"/>
          <w:lang w:eastAsia="cs-CZ"/>
        </w:rPr>
        <w:t>?</w:t>
      </w:r>
    </w:p>
    <w:p w14:paraId="153FE465" w14:textId="7EC60230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56D78D5" w14:textId="7163B1DF" w:rsidR="001633ED" w:rsidRDefault="001633ED" w:rsidP="00627F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Kap. 18.3.6.5 pojednává o montování z betonových dílců. Mostní konstrukce a jejich součásti jsou navrženy z monolitického železobetonu, tudíž dotaz není relevantní.</w:t>
      </w:r>
    </w:p>
    <w:p w14:paraId="18ABA1F7" w14:textId="77777777" w:rsidR="00881EA4" w:rsidRPr="00881EA4" w:rsidRDefault="00881EA4" w:rsidP="00627F7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ED4B9F" w14:textId="77777777" w:rsidR="00627F71" w:rsidRPr="00881EA4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6B7AD0A6" w14:textId="355FA778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80</w:t>
      </w:r>
      <w:r w:rsidRPr="00BD5319">
        <w:rPr>
          <w:rFonts w:eastAsia="Calibri" w:cs="Times New Roman"/>
          <w:b/>
          <w:lang w:eastAsia="cs-CZ"/>
        </w:rPr>
        <w:t>:</w:t>
      </w:r>
    </w:p>
    <w:p w14:paraId="61A371DB" w14:textId="1DF9AAB8" w:rsidR="00627F71" w:rsidRPr="00ED5578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geodetické měření posunů dle TKP </w:t>
      </w:r>
      <w:proofErr w:type="gramStart"/>
      <w:r w:rsidRPr="003E3840">
        <w:rPr>
          <w:rFonts w:eastAsia="Times New Roman" w:cs="Times New Roman"/>
          <w:lang w:eastAsia="cs-CZ"/>
        </w:rPr>
        <w:t>Kap.18 18.9</w:t>
      </w:r>
      <w:proofErr w:type="gramEnd"/>
      <w:r w:rsidRPr="003E3840">
        <w:rPr>
          <w:rFonts w:eastAsia="Times New Roman" w:cs="Times New Roman"/>
          <w:lang w:eastAsia="cs-CZ"/>
        </w:rPr>
        <w:t>?</w:t>
      </w:r>
    </w:p>
    <w:p w14:paraId="5653BAA5" w14:textId="77777777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E96CBD1" w14:textId="6AB39B7E" w:rsidR="001633ED" w:rsidRPr="00881EA4" w:rsidRDefault="00A4300A" w:rsidP="00627F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Nejedná se o konstrukce z předpjatého betonu o rozpětí více než 20 m a ani o konstrukce umístěnou v poddolovaném území. Správce měření posunů v projektu nepožadoval. Otázka není relevantní.</w:t>
      </w:r>
    </w:p>
    <w:p w14:paraId="14E2EBAE" w14:textId="601F1478" w:rsidR="00627F71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23613A07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16D36A26" w14:textId="7DD92B7D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81</w:t>
      </w:r>
      <w:r w:rsidRPr="00BD5319">
        <w:rPr>
          <w:rFonts w:eastAsia="Calibri" w:cs="Times New Roman"/>
          <w:b/>
          <w:lang w:eastAsia="cs-CZ"/>
        </w:rPr>
        <w:t>:</w:t>
      </w:r>
    </w:p>
    <w:p w14:paraId="479BFB70" w14:textId="74DE0349" w:rsidR="00627F71" w:rsidRPr="00ED5578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geodetické měření včetně vyhodnocení odchylek tvaru a polohy jednotlivých částí od dokumentace dle TKP </w:t>
      </w:r>
      <w:proofErr w:type="gramStart"/>
      <w:r w:rsidRPr="003E3840">
        <w:rPr>
          <w:rFonts w:eastAsia="Times New Roman" w:cs="Times New Roman"/>
          <w:lang w:eastAsia="cs-CZ"/>
        </w:rPr>
        <w:t>Kap.18 18.8.1</w:t>
      </w:r>
      <w:proofErr w:type="gramEnd"/>
      <w:r w:rsidRPr="003E3840">
        <w:rPr>
          <w:rFonts w:eastAsia="Times New Roman" w:cs="Times New Roman"/>
          <w:lang w:eastAsia="cs-CZ"/>
        </w:rPr>
        <w:t>?</w:t>
      </w:r>
    </w:p>
    <w:p w14:paraId="4609C40A" w14:textId="076120A5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BB201D" w14:textId="64883B0A" w:rsidR="00A4300A" w:rsidRPr="00881EA4" w:rsidRDefault="00A4300A" w:rsidP="008975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 xml:space="preserve">Ano, jedná se o standartní postup. </w:t>
      </w:r>
      <w:r w:rsidR="00E352C8" w:rsidRPr="00881EA4">
        <w:t>Položka na měření je součástí SO mostů</w:t>
      </w:r>
      <w:r w:rsidR="00AD3AF8" w:rsidRPr="00881EA4">
        <w:t xml:space="preserve"> (SO 05-19-01, SO 05-19-02, SO 05-19-03, SO 05-19-04).</w:t>
      </w:r>
    </w:p>
    <w:p w14:paraId="14AC66D1" w14:textId="74C6E02B" w:rsidR="00627F71" w:rsidRPr="00881EA4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C92C131" w14:textId="77777777" w:rsidR="00881EA4" w:rsidRPr="00881EA4" w:rsidRDefault="00881EA4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F1205E" w14:textId="5490AD37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82</w:t>
      </w:r>
      <w:r w:rsidRPr="00BD5319">
        <w:rPr>
          <w:rFonts w:eastAsia="Calibri" w:cs="Times New Roman"/>
          <w:b/>
          <w:lang w:eastAsia="cs-CZ"/>
        </w:rPr>
        <w:t>:</w:t>
      </w:r>
    </w:p>
    <w:p w14:paraId="5A1D8AAD" w14:textId="77777777" w:rsidR="003E3840" w:rsidRPr="003E3840" w:rsidRDefault="003E3840" w:rsidP="003E38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>Dle TKP kap23. 26.8 „Před ukončením stavby musí dodavatel předat správci zařízení geodetickou část dokumentace skutečného provedení stavby až po provedení úspěšné kontroly místně příslušnou SŽG, která bude potvrzena protokolem o kontrole.“</w:t>
      </w:r>
    </w:p>
    <w:p w14:paraId="21737D38" w14:textId="3A5E078F" w:rsidR="00627F71" w:rsidRPr="00ED5578" w:rsidRDefault="003E3840" w:rsidP="003E38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>Provádí SŽG dílčí kontroly geodetické dokumentace po jednotlivých stavebních objektech?</w:t>
      </w:r>
    </w:p>
    <w:p w14:paraId="66979EFA" w14:textId="77777777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5A5941" w14:textId="12C71500" w:rsidR="00627F71" w:rsidRPr="00881EA4" w:rsidRDefault="008E4A91" w:rsidP="00627F71">
      <w:pPr>
        <w:spacing w:after="0" w:line="240" w:lineRule="auto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Kontrolní činnost objednatele,</w:t>
      </w:r>
      <w:r w:rsidR="00227956" w:rsidRPr="00881EA4">
        <w:rPr>
          <w:rFonts w:eastAsia="Calibri" w:cs="Times New Roman"/>
          <w:lang w:eastAsia="cs-CZ"/>
        </w:rPr>
        <w:t xml:space="preserve"> </w:t>
      </w:r>
      <w:r w:rsidRPr="00881EA4">
        <w:rPr>
          <w:rFonts w:eastAsia="Calibri" w:cs="Times New Roman"/>
          <w:lang w:eastAsia="cs-CZ"/>
        </w:rPr>
        <w:t>popřípadě správce ŽBP probíhá dle povahy a potřeby stavby.</w:t>
      </w:r>
    </w:p>
    <w:p w14:paraId="0200445B" w14:textId="697DAAFC" w:rsidR="008E4A91" w:rsidRPr="00881EA4" w:rsidRDefault="008E4A9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151579FE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2D1ECB1C" w14:textId="0F68AED6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83</w:t>
      </w:r>
      <w:r w:rsidRPr="00BD5319">
        <w:rPr>
          <w:rFonts w:eastAsia="Calibri" w:cs="Times New Roman"/>
          <w:b/>
          <w:lang w:eastAsia="cs-CZ"/>
        </w:rPr>
        <w:t>:</w:t>
      </w:r>
    </w:p>
    <w:p w14:paraId="6B37AB6A" w14:textId="77777777" w:rsidR="003E3840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geodetické měření včetně vyhodnocení odchylek tvaru a polohy rozměrů dle TKP </w:t>
      </w:r>
      <w:proofErr w:type="gramStart"/>
      <w:r w:rsidRPr="003E3840">
        <w:rPr>
          <w:rFonts w:eastAsia="Times New Roman" w:cs="Times New Roman"/>
          <w:lang w:eastAsia="cs-CZ"/>
        </w:rPr>
        <w:t>Kap.27 27.3.4</w:t>
      </w:r>
      <w:proofErr w:type="gramEnd"/>
      <w:r w:rsidRPr="003E3840">
        <w:rPr>
          <w:rFonts w:eastAsia="Times New Roman" w:cs="Times New Roman"/>
          <w:lang w:eastAsia="cs-CZ"/>
        </w:rPr>
        <w:t>?</w:t>
      </w:r>
    </w:p>
    <w:p w14:paraId="15D3C69C" w14:textId="3084A195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3236AB" w14:textId="77777777" w:rsidR="001331B0" w:rsidRPr="00881EA4" w:rsidRDefault="00C37AD6" w:rsidP="001331B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Kap. 27.3.4 nepojednává o vyhodnocení odchylek tvaru a polohy rozměrů.</w:t>
      </w:r>
      <w:r w:rsidR="001331B0" w:rsidRPr="00881EA4">
        <w:rPr>
          <w:rFonts w:eastAsia="Calibri" w:cs="Times New Roman"/>
          <w:lang w:eastAsia="cs-CZ"/>
        </w:rPr>
        <w:t xml:space="preserve"> Otázka není relevantní.</w:t>
      </w:r>
    </w:p>
    <w:p w14:paraId="29B7BF2E" w14:textId="6FA0CD1C" w:rsidR="00627F71" w:rsidRPr="00881EA4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06E9A383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5CC06672" w14:textId="64194EB1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84</w:t>
      </w:r>
    </w:p>
    <w:p w14:paraId="5C2717B4" w14:textId="27F5ACCE" w:rsidR="00627F71" w:rsidRPr="00ED5578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Kde ve smlouvě je uveden rozsah požadovaných závěrečných měření dle TKP Kap28. 28.9.</w:t>
      </w:r>
    </w:p>
    <w:p w14:paraId="62C52AA2" w14:textId="77777777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3D29A8" w14:textId="3B48D1EB" w:rsidR="00AF3F69" w:rsidRPr="00881EA4" w:rsidRDefault="00AF3F69" w:rsidP="00627F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Požadavky jsou uvedeny v příslušných částech dokumentace.</w:t>
      </w:r>
    </w:p>
    <w:p w14:paraId="10773106" w14:textId="72ECD65F" w:rsidR="00627F71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02E8F4A6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47A06827" w14:textId="36DA2EB1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85</w:t>
      </w:r>
      <w:r w:rsidRPr="00BD5319">
        <w:rPr>
          <w:rFonts w:eastAsia="Calibri" w:cs="Times New Roman"/>
          <w:b/>
          <w:lang w:eastAsia="cs-CZ"/>
        </w:rPr>
        <w:t>:</w:t>
      </w:r>
    </w:p>
    <w:p w14:paraId="6FC88A1D" w14:textId="505AFF3E" w:rsidR="00627F71" w:rsidRPr="00ED5578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geodetické měření včetně vyhodnocení odchylek tvaru a polohy rozměrů dle TKP </w:t>
      </w:r>
      <w:proofErr w:type="gramStart"/>
      <w:r w:rsidRPr="003E3840">
        <w:rPr>
          <w:rFonts w:eastAsia="Times New Roman" w:cs="Times New Roman"/>
          <w:lang w:eastAsia="cs-CZ"/>
        </w:rPr>
        <w:t>Kap.28 28.3</w:t>
      </w:r>
      <w:proofErr w:type="gramEnd"/>
      <w:r w:rsidRPr="003E3840">
        <w:rPr>
          <w:rFonts w:eastAsia="Times New Roman" w:cs="Times New Roman"/>
          <w:lang w:eastAsia="cs-CZ"/>
        </w:rPr>
        <w:t>.?</w:t>
      </w:r>
    </w:p>
    <w:p w14:paraId="7B677497" w14:textId="61116FFD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5A2AE3D" w14:textId="77777777" w:rsidR="001331B0" w:rsidRPr="00881EA4" w:rsidRDefault="00C37AD6" w:rsidP="001331B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Kap. 28.3 nepojednává o vyhodnocení odchylek tvaru a polohy rozměrů.</w:t>
      </w:r>
      <w:r w:rsidR="001331B0" w:rsidRPr="00881EA4">
        <w:rPr>
          <w:rFonts w:eastAsia="Calibri" w:cs="Times New Roman"/>
          <w:lang w:eastAsia="cs-CZ"/>
        </w:rPr>
        <w:t xml:space="preserve"> Otázka není relevantní.</w:t>
      </w:r>
    </w:p>
    <w:p w14:paraId="425F4BD6" w14:textId="766F3DEF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86</w:t>
      </w:r>
      <w:r w:rsidRPr="00BD5319">
        <w:rPr>
          <w:rFonts w:eastAsia="Calibri" w:cs="Times New Roman"/>
          <w:b/>
          <w:lang w:eastAsia="cs-CZ"/>
        </w:rPr>
        <w:t>:</w:t>
      </w:r>
    </w:p>
    <w:p w14:paraId="5CB1725C" w14:textId="77777777" w:rsidR="003E3840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geodetické měření včetně vyhodnocení odchylek tvaru a polohy rozměrů dle TKP </w:t>
      </w:r>
      <w:proofErr w:type="gramStart"/>
      <w:r w:rsidRPr="003E3840">
        <w:rPr>
          <w:rFonts w:eastAsia="Times New Roman" w:cs="Times New Roman"/>
          <w:lang w:eastAsia="cs-CZ"/>
        </w:rPr>
        <w:t>Kap.29 29.3.1</w:t>
      </w:r>
      <w:proofErr w:type="gramEnd"/>
      <w:r w:rsidRPr="003E3840">
        <w:rPr>
          <w:rFonts w:eastAsia="Times New Roman" w:cs="Times New Roman"/>
          <w:lang w:eastAsia="cs-CZ"/>
        </w:rPr>
        <w:t>?</w:t>
      </w:r>
    </w:p>
    <w:p w14:paraId="0F3D0230" w14:textId="7DC3D438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8298BEB" w14:textId="77777777" w:rsidR="001331B0" w:rsidRPr="00881EA4" w:rsidRDefault="00C37AD6" w:rsidP="001331B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Kap. 29.3.1 nepojednává o vyhodnocení odchylek tvaru a polohy rozměrů.</w:t>
      </w:r>
      <w:r w:rsidR="001331B0" w:rsidRPr="00881EA4">
        <w:rPr>
          <w:rFonts w:eastAsia="Calibri" w:cs="Times New Roman"/>
          <w:lang w:eastAsia="cs-CZ"/>
        </w:rPr>
        <w:t xml:space="preserve"> Otázka není relevantní.</w:t>
      </w:r>
    </w:p>
    <w:p w14:paraId="64128F25" w14:textId="392F1C5C" w:rsidR="00627F71" w:rsidRPr="00881EA4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5F5FBDBA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24FA7C09" w14:textId="67E7CAD7" w:rsidR="00627F71" w:rsidRDefault="00627F71" w:rsidP="008975BC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87</w:t>
      </w:r>
      <w:r w:rsidRPr="00BD5319">
        <w:rPr>
          <w:rFonts w:eastAsia="Calibri" w:cs="Times New Roman"/>
          <w:b/>
          <w:lang w:eastAsia="cs-CZ"/>
        </w:rPr>
        <w:t>:</w:t>
      </w:r>
    </w:p>
    <w:p w14:paraId="3875214A" w14:textId="368E0662" w:rsidR="00627F71" w:rsidRPr="00ED5578" w:rsidRDefault="003E3840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3840">
        <w:rPr>
          <w:rFonts w:eastAsia="Times New Roman" w:cs="Times New Roman"/>
          <w:lang w:eastAsia="cs-CZ"/>
        </w:rPr>
        <w:t xml:space="preserve">Bude požadováno geodetické měření včetně vyhodnocení odchylek skutečná poloha plochy výkopu pro základovou spáru a před betonáží dle TKP </w:t>
      </w:r>
      <w:proofErr w:type="gramStart"/>
      <w:r w:rsidRPr="003E3840">
        <w:rPr>
          <w:rFonts w:eastAsia="Times New Roman" w:cs="Times New Roman"/>
          <w:lang w:eastAsia="cs-CZ"/>
        </w:rPr>
        <w:t>Kap.31 31.8.2</w:t>
      </w:r>
      <w:proofErr w:type="gramEnd"/>
      <w:r w:rsidRPr="003E3840">
        <w:rPr>
          <w:rFonts w:eastAsia="Times New Roman" w:cs="Times New Roman"/>
          <w:lang w:eastAsia="cs-CZ"/>
        </w:rPr>
        <w:t>?</w:t>
      </w:r>
    </w:p>
    <w:p w14:paraId="008ADA52" w14:textId="77777777" w:rsidR="00627F71" w:rsidRPr="00BD5319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316957D" w14:textId="7BA1AD26" w:rsidR="005E5111" w:rsidRPr="00881EA4" w:rsidRDefault="008E4A91" w:rsidP="008E4A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1EA4">
        <w:rPr>
          <w:rFonts w:eastAsia="Calibri" w:cs="Times New Roman"/>
          <w:lang w:eastAsia="cs-CZ"/>
        </w:rPr>
        <w:t>Ano, bude požadováno dle TKP.</w:t>
      </w:r>
      <w:r w:rsidR="00E352C8" w:rsidRPr="00881EA4">
        <w:rPr>
          <w:rFonts w:eastAsia="Calibri" w:cs="Times New Roman"/>
          <w:lang w:eastAsia="cs-CZ"/>
        </w:rPr>
        <w:t xml:space="preserve"> </w:t>
      </w:r>
      <w:r w:rsidR="005E5111" w:rsidRPr="00881EA4">
        <w:rPr>
          <w:rFonts w:eastAsia="Calibri" w:cs="Times New Roman"/>
          <w:lang w:eastAsia="cs-CZ"/>
        </w:rPr>
        <w:t>Je součástí soupisu prací SO 05-</w:t>
      </w:r>
      <w:r w:rsidR="00AD3AF8" w:rsidRPr="00881EA4">
        <w:rPr>
          <w:rFonts w:eastAsia="Calibri" w:cs="Times New Roman"/>
          <w:lang w:eastAsia="cs-CZ"/>
        </w:rPr>
        <w:t>01</w:t>
      </w:r>
      <w:r w:rsidR="005E5111" w:rsidRPr="00881EA4">
        <w:rPr>
          <w:rFonts w:eastAsia="Calibri" w:cs="Times New Roman"/>
          <w:lang w:eastAsia="cs-CZ"/>
        </w:rPr>
        <w:t>-01</w:t>
      </w:r>
      <w:r w:rsidR="00AD3AF8" w:rsidRPr="00881EA4">
        <w:rPr>
          <w:rFonts w:eastAsia="Calibri" w:cs="Times New Roman"/>
          <w:lang w:eastAsia="cs-CZ"/>
        </w:rPr>
        <w:t>.</w:t>
      </w:r>
    </w:p>
    <w:p w14:paraId="0AF70286" w14:textId="45C283B1" w:rsidR="00627F71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5243041A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75D6A7C5" w14:textId="193683D5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88</w:t>
      </w:r>
      <w:r w:rsidRPr="00BD5319">
        <w:rPr>
          <w:rFonts w:eastAsia="Calibri" w:cs="Times New Roman"/>
          <w:b/>
          <w:lang w:eastAsia="cs-CZ"/>
        </w:rPr>
        <w:t>:</w:t>
      </w:r>
    </w:p>
    <w:p w14:paraId="46EF30C5" w14:textId="323C1CBC" w:rsidR="00627F71" w:rsidRPr="00ED5578" w:rsidRDefault="00F22CEA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22CEA">
        <w:rPr>
          <w:rFonts w:eastAsia="Times New Roman" w:cs="Times New Roman"/>
          <w:lang w:eastAsia="cs-CZ"/>
        </w:rPr>
        <w:t xml:space="preserve">Bude požadováno geodetické měření včetně vyhodnocení odchylek měření svislosti trakčních podpěr a případných deformací dle TKP </w:t>
      </w:r>
      <w:proofErr w:type="gramStart"/>
      <w:r w:rsidRPr="00F22CEA">
        <w:rPr>
          <w:rFonts w:eastAsia="Times New Roman" w:cs="Times New Roman"/>
          <w:lang w:eastAsia="cs-CZ"/>
        </w:rPr>
        <w:t>Kap.31 31.9</w:t>
      </w:r>
      <w:proofErr w:type="gramEnd"/>
      <w:r w:rsidRPr="00F22CEA">
        <w:rPr>
          <w:rFonts w:eastAsia="Times New Roman" w:cs="Times New Roman"/>
          <w:lang w:eastAsia="cs-CZ"/>
        </w:rPr>
        <w:t>?</w:t>
      </w:r>
    </w:p>
    <w:p w14:paraId="612EC750" w14:textId="6722A560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0FD2578" w14:textId="287B485B" w:rsidR="008E4A91" w:rsidRPr="00881EA4" w:rsidRDefault="008E4A91" w:rsidP="008E4A91">
      <w:pPr>
        <w:spacing w:after="0" w:line="240" w:lineRule="auto"/>
        <w:jc w:val="both"/>
      </w:pPr>
      <w:r w:rsidRPr="00881EA4">
        <w:rPr>
          <w:rFonts w:eastAsia="Calibri" w:cs="Times New Roman"/>
          <w:lang w:eastAsia="cs-CZ"/>
        </w:rPr>
        <w:t>Ano, bude požadováno dle TKP</w:t>
      </w:r>
      <w:r w:rsidR="00AD3AF8" w:rsidRPr="00881EA4">
        <w:rPr>
          <w:rFonts w:eastAsia="Calibri" w:cs="Times New Roman"/>
          <w:lang w:eastAsia="cs-CZ"/>
        </w:rPr>
        <w:t>. Je součástí soupisu prací SO 05-01-01.</w:t>
      </w:r>
    </w:p>
    <w:p w14:paraId="3CA6B2BC" w14:textId="139428C8" w:rsidR="00627F71" w:rsidRPr="00881EA4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35ED2A3E" w14:textId="77777777" w:rsidR="00881EA4" w:rsidRDefault="00881EA4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62239EC0" w14:textId="4699C6AA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="008D2E4A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0B8E1E65" w14:textId="25CE2965" w:rsidR="00627F71" w:rsidRPr="00ED5578" w:rsidRDefault="00F22CEA" w:rsidP="00627F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22CEA">
        <w:rPr>
          <w:rFonts w:eastAsia="Times New Roman" w:cs="Times New Roman"/>
          <w:lang w:eastAsia="cs-CZ"/>
        </w:rPr>
        <w:t>Bude požadováno geodetické zaměření hodnocené prostorové průchodnosti dle TKP kap8. 8.6.5?</w:t>
      </w:r>
    </w:p>
    <w:p w14:paraId="6630B8B8" w14:textId="44DF82F9" w:rsidR="00627F71" w:rsidRDefault="00627F71" w:rsidP="00627F7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1419A70" w14:textId="3C447D33" w:rsidR="008E4A91" w:rsidRPr="00881EA4" w:rsidRDefault="008E4A91" w:rsidP="008E4A91">
      <w:pPr>
        <w:spacing w:after="0" w:line="240" w:lineRule="auto"/>
        <w:jc w:val="both"/>
      </w:pPr>
      <w:r w:rsidRPr="00881EA4">
        <w:rPr>
          <w:rFonts w:eastAsia="Calibri" w:cs="Times New Roman"/>
          <w:lang w:eastAsia="cs-CZ"/>
        </w:rPr>
        <w:t>Ano, bude požadováno dle TKP.</w:t>
      </w:r>
      <w:r w:rsidR="00AD3AF8" w:rsidRPr="00881EA4">
        <w:rPr>
          <w:rFonts w:eastAsia="Calibri" w:cs="Times New Roman"/>
          <w:lang w:eastAsia="cs-CZ"/>
        </w:rPr>
        <w:t xml:space="preserve"> Je součástí soupisu prací SO 05-17-01.</w:t>
      </w:r>
    </w:p>
    <w:p w14:paraId="6BDD172F" w14:textId="77777777" w:rsidR="00627F71" w:rsidRDefault="00627F71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1C16B919" w14:textId="6EE9AE96" w:rsidR="00627F71" w:rsidRDefault="00627F7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15DB9114" w14:textId="77777777" w:rsidR="00627F71" w:rsidRPr="00BD5319" w:rsidRDefault="00627F7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04347523" w14:textId="77777777" w:rsidR="00881EA4" w:rsidRPr="00396E8C" w:rsidRDefault="00881EA4" w:rsidP="00881EA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B7E634E" w14:textId="77777777" w:rsidR="00881EA4" w:rsidRPr="00BD5319" w:rsidRDefault="00881EA4" w:rsidP="00881EA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B48BE3" w14:textId="77777777" w:rsidR="00881EA4" w:rsidRPr="00C64481" w:rsidRDefault="00881EA4" w:rsidP="00881EA4">
      <w:pPr>
        <w:spacing w:after="0" w:line="240" w:lineRule="auto"/>
        <w:rPr>
          <w:rFonts w:eastAsia="Times New Roman" w:cs="Times New Roman"/>
          <w:lang w:eastAsia="cs-CZ"/>
        </w:rPr>
      </w:pPr>
    </w:p>
    <w:p w14:paraId="2B677AAD" w14:textId="77777777" w:rsidR="00881EA4" w:rsidRPr="00DF0956" w:rsidRDefault="00881EA4" w:rsidP="00881EA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</w:t>
      </w:r>
      <w:r w:rsidRPr="00DF0956">
        <w:rPr>
          <w:rFonts w:eastAsia="Calibri" w:cs="Times New Roman"/>
          <w:lang w:eastAsia="cs-CZ"/>
        </w:rPr>
        <w:t xml:space="preserve">zadavatele na webovém portálu </w:t>
      </w:r>
      <w:hyperlink r:id="rId12" w:history="1">
        <w:r w:rsidRPr="00DF0956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DF0956">
        <w:rPr>
          <w:rFonts w:eastAsia="Calibri" w:cs="Times New Roman"/>
          <w:u w:val="single"/>
          <w:lang w:eastAsia="cs-CZ"/>
        </w:rPr>
        <w:t>.</w:t>
      </w:r>
    </w:p>
    <w:p w14:paraId="3BDA1850" w14:textId="77777777" w:rsidR="00881EA4" w:rsidRPr="00DF0956" w:rsidRDefault="00881EA4" w:rsidP="00881EA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8E38A42" w14:textId="77777777" w:rsidR="00881EA4" w:rsidRPr="00DF0956" w:rsidRDefault="00881EA4" w:rsidP="00881EA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DF0956">
        <w:rPr>
          <w:rFonts w:eastAsia="Calibri" w:cs="Times New Roman"/>
          <w:b/>
          <w:bCs/>
          <w:lang w:eastAsia="cs-CZ"/>
        </w:rPr>
        <w:t>Příloha:</w:t>
      </w:r>
    </w:p>
    <w:p w14:paraId="0C3BCD9D" w14:textId="240D85B3" w:rsidR="00881EA4" w:rsidRPr="00CB25BB" w:rsidRDefault="00E54DE6" w:rsidP="00881EA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lang w:eastAsia="cs-CZ"/>
        </w:rPr>
        <w:t xml:space="preserve">Soupis prací </w:t>
      </w:r>
      <w:r w:rsidRPr="00E54DE6">
        <w:rPr>
          <w:rFonts w:eastAsia="Calibri" w:cs="Times New Roman"/>
          <w:bCs/>
          <w:lang w:eastAsia="cs-CZ"/>
        </w:rPr>
        <w:t>XDC_Lanžhot-Kúty_zm08_20210803</w:t>
      </w:r>
    </w:p>
    <w:p w14:paraId="0A2D118B" w14:textId="2A80B172" w:rsidR="00881EA4" w:rsidRDefault="00E54DE6" w:rsidP="00881EA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 xml:space="preserve">Soupis prací </w:t>
      </w:r>
      <w:r w:rsidRPr="00E54DE6">
        <w:rPr>
          <w:rFonts w:eastAsia="Calibri" w:cs="Times New Roman"/>
          <w:bCs/>
          <w:lang w:eastAsia="cs-CZ"/>
        </w:rPr>
        <w:t>XLS_Lanžhot-Kúty_zm08_20210803</w:t>
      </w:r>
    </w:p>
    <w:p w14:paraId="7E06C18E" w14:textId="77777777" w:rsidR="00881EA4" w:rsidRPr="00BD5319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3C7066" w14:textId="398BF3D9" w:rsidR="00881EA4" w:rsidRPr="00BD5319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0956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dne </w:t>
      </w:r>
      <w:r>
        <w:rPr>
          <w:rFonts w:eastAsia="Calibri" w:cs="Times New Roman"/>
          <w:lang w:eastAsia="cs-CZ"/>
        </w:rPr>
        <w:t>3. 8. 2021</w:t>
      </w:r>
    </w:p>
    <w:p w14:paraId="7DB0F728" w14:textId="77777777" w:rsidR="00881EA4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06AE46" w14:textId="77777777" w:rsidR="00881EA4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847E21" w14:textId="77777777" w:rsidR="00881EA4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6AE7AA1A" w14:textId="77777777" w:rsidR="00881EA4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7599DC" w14:textId="77777777" w:rsidR="00881EA4" w:rsidRPr="00BD5319" w:rsidRDefault="00881EA4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9C74D9" w14:textId="77777777" w:rsidR="00881EA4" w:rsidRPr="00BD5319" w:rsidRDefault="00881EA4" w:rsidP="00881EA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33B8034" w14:textId="77777777" w:rsidR="00881EA4" w:rsidRPr="00BD5319" w:rsidRDefault="00881EA4" w:rsidP="00881EA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6CB1F66C" w14:textId="77777777" w:rsidR="00881EA4" w:rsidRPr="00BD5319" w:rsidRDefault="00881EA4" w:rsidP="00881EA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2477B88" w14:textId="77777777" w:rsidR="00881EA4" w:rsidRPr="00BD5319" w:rsidRDefault="00881EA4" w:rsidP="00881EA4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51989DFE" w14:textId="74C01754" w:rsidR="00BD5319" w:rsidRPr="00BD5319" w:rsidRDefault="00BD5319" w:rsidP="00881E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B4A1D1" w16cid:durableId="24B21696"/>
  <w16cid:commentId w16cid:paraId="5AB07211" w16cid:durableId="24B216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4D6C8" w14:textId="77777777" w:rsidR="00E70907" w:rsidRDefault="00E70907" w:rsidP="00962258">
      <w:pPr>
        <w:spacing w:after="0" w:line="240" w:lineRule="auto"/>
      </w:pPr>
      <w:r>
        <w:separator/>
      </w:r>
    </w:p>
  </w:endnote>
  <w:endnote w:type="continuationSeparator" w:id="0">
    <w:p w14:paraId="19ABB5B6" w14:textId="77777777" w:rsidR="00E70907" w:rsidRDefault="00E709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7AD54A4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28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328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5D42343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2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328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6499C" w14:textId="77777777" w:rsidR="00E70907" w:rsidRDefault="00E70907" w:rsidP="00962258">
      <w:pPr>
        <w:spacing w:after="0" w:line="240" w:lineRule="auto"/>
      </w:pPr>
      <w:r>
        <w:separator/>
      </w:r>
    </w:p>
  </w:footnote>
  <w:footnote w:type="continuationSeparator" w:id="0">
    <w:p w14:paraId="6FB1114A" w14:textId="77777777" w:rsidR="00E70907" w:rsidRDefault="00E709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E7344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2B80584"/>
    <w:multiLevelType w:val="hybridMultilevel"/>
    <w:tmpl w:val="806AF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63BDC"/>
    <w:multiLevelType w:val="hybridMultilevel"/>
    <w:tmpl w:val="3AD09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E33CB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3905" w:hanging="360"/>
      </w:p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3" w15:restartNumberingAfterBreak="0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6"/>
  </w:num>
  <w:num w:numId="5">
    <w:abstractNumId w:val="0"/>
  </w:num>
  <w:num w:numId="6">
    <w:abstractNumId w:val="13"/>
  </w:num>
  <w:num w:numId="7">
    <w:abstractNumId w:val="9"/>
  </w:num>
  <w:num w:numId="8">
    <w:abstractNumId w:val="6"/>
  </w:num>
  <w:num w:numId="9">
    <w:abstractNumId w:val="4"/>
  </w:num>
  <w:num w:numId="10">
    <w:abstractNumId w:val="11"/>
  </w:num>
  <w:num w:numId="11">
    <w:abstractNumId w:val="23"/>
  </w:num>
  <w:num w:numId="12">
    <w:abstractNumId w:val="25"/>
  </w:num>
  <w:num w:numId="13">
    <w:abstractNumId w:val="16"/>
  </w:num>
  <w:num w:numId="14">
    <w:abstractNumId w:val="24"/>
  </w:num>
  <w:num w:numId="15">
    <w:abstractNumId w:val="20"/>
  </w:num>
  <w:num w:numId="16">
    <w:abstractNumId w:val="19"/>
  </w:num>
  <w:num w:numId="17">
    <w:abstractNumId w:val="14"/>
  </w:num>
  <w:num w:numId="18">
    <w:abstractNumId w:val="27"/>
  </w:num>
  <w:num w:numId="19">
    <w:abstractNumId w:val="12"/>
  </w:num>
  <w:num w:numId="20">
    <w:abstractNumId w:val="10"/>
  </w:num>
  <w:num w:numId="21">
    <w:abstractNumId w:val="15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  <w:num w:numId="26">
    <w:abstractNumId w:val="21"/>
  </w:num>
  <w:num w:numId="27">
    <w:abstractNumId w:val="2"/>
  </w:num>
  <w:num w:numId="2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1962"/>
    <w:rsid w:val="00072C1E"/>
    <w:rsid w:val="00076D80"/>
    <w:rsid w:val="000841A4"/>
    <w:rsid w:val="000B3A82"/>
    <w:rsid w:val="000B6C7E"/>
    <w:rsid w:val="000B7907"/>
    <w:rsid w:val="000C0429"/>
    <w:rsid w:val="000C26B7"/>
    <w:rsid w:val="000C45E8"/>
    <w:rsid w:val="000F1820"/>
    <w:rsid w:val="000F1EA3"/>
    <w:rsid w:val="000F3B3A"/>
    <w:rsid w:val="00111E4C"/>
    <w:rsid w:val="00114472"/>
    <w:rsid w:val="00122005"/>
    <w:rsid w:val="00131BFD"/>
    <w:rsid w:val="001331B0"/>
    <w:rsid w:val="001364C2"/>
    <w:rsid w:val="001633ED"/>
    <w:rsid w:val="00170EC5"/>
    <w:rsid w:val="001747C1"/>
    <w:rsid w:val="0018596A"/>
    <w:rsid w:val="001B69C2"/>
    <w:rsid w:val="001C4DA0"/>
    <w:rsid w:val="001C55A9"/>
    <w:rsid w:val="001C63AC"/>
    <w:rsid w:val="001E0A4D"/>
    <w:rsid w:val="00207DF5"/>
    <w:rsid w:val="002170EC"/>
    <w:rsid w:val="00227956"/>
    <w:rsid w:val="00267369"/>
    <w:rsid w:val="0026785D"/>
    <w:rsid w:val="002812B2"/>
    <w:rsid w:val="00287B74"/>
    <w:rsid w:val="00292E82"/>
    <w:rsid w:val="00293B60"/>
    <w:rsid w:val="002C31BF"/>
    <w:rsid w:val="002E0CD7"/>
    <w:rsid w:val="002E449B"/>
    <w:rsid w:val="002F026B"/>
    <w:rsid w:val="00305EFB"/>
    <w:rsid w:val="00331BA0"/>
    <w:rsid w:val="00357BC6"/>
    <w:rsid w:val="0037111D"/>
    <w:rsid w:val="003756B9"/>
    <w:rsid w:val="003956C6"/>
    <w:rsid w:val="003C0B6D"/>
    <w:rsid w:val="003E3840"/>
    <w:rsid w:val="003E6B9A"/>
    <w:rsid w:val="003E75CE"/>
    <w:rsid w:val="003F3D71"/>
    <w:rsid w:val="003F474E"/>
    <w:rsid w:val="0041380F"/>
    <w:rsid w:val="00414531"/>
    <w:rsid w:val="00420CCD"/>
    <w:rsid w:val="00425A2C"/>
    <w:rsid w:val="00432F65"/>
    <w:rsid w:val="00446A80"/>
    <w:rsid w:val="00450F07"/>
    <w:rsid w:val="004533FD"/>
    <w:rsid w:val="00453CD3"/>
    <w:rsid w:val="00455BC7"/>
    <w:rsid w:val="00460660"/>
    <w:rsid w:val="00460CCB"/>
    <w:rsid w:val="004645DB"/>
    <w:rsid w:val="00477370"/>
    <w:rsid w:val="00486107"/>
    <w:rsid w:val="00491827"/>
    <w:rsid w:val="004926B0"/>
    <w:rsid w:val="004A7C69"/>
    <w:rsid w:val="004C4399"/>
    <w:rsid w:val="004C69ED"/>
    <w:rsid w:val="004C787C"/>
    <w:rsid w:val="004D31AB"/>
    <w:rsid w:val="004F4B9B"/>
    <w:rsid w:val="00501654"/>
    <w:rsid w:val="00511AB9"/>
    <w:rsid w:val="00523EA7"/>
    <w:rsid w:val="00542527"/>
    <w:rsid w:val="00551D1F"/>
    <w:rsid w:val="00553375"/>
    <w:rsid w:val="00553BB5"/>
    <w:rsid w:val="00555BED"/>
    <w:rsid w:val="005658A6"/>
    <w:rsid w:val="00570B0A"/>
    <w:rsid w:val="005720E7"/>
    <w:rsid w:val="005722BB"/>
    <w:rsid w:val="005736B7"/>
    <w:rsid w:val="00575E5A"/>
    <w:rsid w:val="00584E2A"/>
    <w:rsid w:val="00586692"/>
    <w:rsid w:val="00596818"/>
    <w:rsid w:val="00596C7E"/>
    <w:rsid w:val="005A5F24"/>
    <w:rsid w:val="005A64E9"/>
    <w:rsid w:val="005B5E78"/>
    <w:rsid w:val="005B5EE9"/>
    <w:rsid w:val="005E5111"/>
    <w:rsid w:val="005F0499"/>
    <w:rsid w:val="0060160E"/>
    <w:rsid w:val="0060615B"/>
    <w:rsid w:val="006104F6"/>
    <w:rsid w:val="0061068E"/>
    <w:rsid w:val="00610952"/>
    <w:rsid w:val="00627F71"/>
    <w:rsid w:val="00660AD3"/>
    <w:rsid w:val="006758C9"/>
    <w:rsid w:val="006A03A0"/>
    <w:rsid w:val="006A5570"/>
    <w:rsid w:val="006A689C"/>
    <w:rsid w:val="006B3D79"/>
    <w:rsid w:val="006B3DF8"/>
    <w:rsid w:val="006E0578"/>
    <w:rsid w:val="006E314D"/>
    <w:rsid w:val="006E7B94"/>
    <w:rsid w:val="006E7F06"/>
    <w:rsid w:val="006F112A"/>
    <w:rsid w:val="007061A0"/>
    <w:rsid w:val="00710723"/>
    <w:rsid w:val="00712ED1"/>
    <w:rsid w:val="00716EA0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26A8"/>
    <w:rsid w:val="00807DD0"/>
    <w:rsid w:val="00813F11"/>
    <w:rsid w:val="008576DB"/>
    <w:rsid w:val="008661C4"/>
    <w:rsid w:val="00880CC9"/>
    <w:rsid w:val="00881EA4"/>
    <w:rsid w:val="00891334"/>
    <w:rsid w:val="008975BC"/>
    <w:rsid w:val="008A3568"/>
    <w:rsid w:val="008D03B9"/>
    <w:rsid w:val="008D2E4A"/>
    <w:rsid w:val="008E4A91"/>
    <w:rsid w:val="008F18D6"/>
    <w:rsid w:val="008F4D3C"/>
    <w:rsid w:val="008F7194"/>
    <w:rsid w:val="00904780"/>
    <w:rsid w:val="009113A8"/>
    <w:rsid w:val="00922385"/>
    <w:rsid w:val="009223DF"/>
    <w:rsid w:val="009325BC"/>
    <w:rsid w:val="00936091"/>
    <w:rsid w:val="00940D8A"/>
    <w:rsid w:val="00962258"/>
    <w:rsid w:val="00966ED1"/>
    <w:rsid w:val="009678B7"/>
    <w:rsid w:val="00974689"/>
    <w:rsid w:val="00982411"/>
    <w:rsid w:val="00992D9C"/>
    <w:rsid w:val="00996CB8"/>
    <w:rsid w:val="009A32D2"/>
    <w:rsid w:val="009A5E3A"/>
    <w:rsid w:val="009A7568"/>
    <w:rsid w:val="009B1EE8"/>
    <w:rsid w:val="009B2E97"/>
    <w:rsid w:val="009B3C69"/>
    <w:rsid w:val="009B72CC"/>
    <w:rsid w:val="009E07F4"/>
    <w:rsid w:val="009F392E"/>
    <w:rsid w:val="00A114A3"/>
    <w:rsid w:val="00A30734"/>
    <w:rsid w:val="00A31D78"/>
    <w:rsid w:val="00A4300A"/>
    <w:rsid w:val="00A44328"/>
    <w:rsid w:val="00A5527C"/>
    <w:rsid w:val="00A6177B"/>
    <w:rsid w:val="00A63E76"/>
    <w:rsid w:val="00A66136"/>
    <w:rsid w:val="00A81945"/>
    <w:rsid w:val="00A975C1"/>
    <w:rsid w:val="00AA4CBB"/>
    <w:rsid w:val="00AA65FA"/>
    <w:rsid w:val="00AA7351"/>
    <w:rsid w:val="00AB19DA"/>
    <w:rsid w:val="00AD056F"/>
    <w:rsid w:val="00AD2773"/>
    <w:rsid w:val="00AD3AF8"/>
    <w:rsid w:val="00AD6731"/>
    <w:rsid w:val="00AE1DDE"/>
    <w:rsid w:val="00AF3F69"/>
    <w:rsid w:val="00B04C12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5941"/>
    <w:rsid w:val="00BB3740"/>
    <w:rsid w:val="00BC78AB"/>
    <w:rsid w:val="00BD5319"/>
    <w:rsid w:val="00BD7E91"/>
    <w:rsid w:val="00BF374D"/>
    <w:rsid w:val="00BF6D48"/>
    <w:rsid w:val="00C02D0A"/>
    <w:rsid w:val="00C03287"/>
    <w:rsid w:val="00C03A6E"/>
    <w:rsid w:val="00C30759"/>
    <w:rsid w:val="00C37AD6"/>
    <w:rsid w:val="00C44F6A"/>
    <w:rsid w:val="00C5222C"/>
    <w:rsid w:val="00C63C1C"/>
    <w:rsid w:val="00C64481"/>
    <w:rsid w:val="00C727E5"/>
    <w:rsid w:val="00C8207D"/>
    <w:rsid w:val="00C962D4"/>
    <w:rsid w:val="00CB7B5A"/>
    <w:rsid w:val="00CC1E2B"/>
    <w:rsid w:val="00CD1FC4"/>
    <w:rsid w:val="00CE371D"/>
    <w:rsid w:val="00CF64C2"/>
    <w:rsid w:val="00D02A4D"/>
    <w:rsid w:val="00D21061"/>
    <w:rsid w:val="00D316A7"/>
    <w:rsid w:val="00D4108E"/>
    <w:rsid w:val="00D6163D"/>
    <w:rsid w:val="00D63009"/>
    <w:rsid w:val="00D831A3"/>
    <w:rsid w:val="00D902AD"/>
    <w:rsid w:val="00D96DD3"/>
    <w:rsid w:val="00DA6FFE"/>
    <w:rsid w:val="00DC3110"/>
    <w:rsid w:val="00DD155B"/>
    <w:rsid w:val="00DD46F3"/>
    <w:rsid w:val="00DD58A6"/>
    <w:rsid w:val="00DE56F2"/>
    <w:rsid w:val="00DF116D"/>
    <w:rsid w:val="00E10710"/>
    <w:rsid w:val="00E21C89"/>
    <w:rsid w:val="00E352C8"/>
    <w:rsid w:val="00E54DE6"/>
    <w:rsid w:val="00E70907"/>
    <w:rsid w:val="00E824F1"/>
    <w:rsid w:val="00EB104F"/>
    <w:rsid w:val="00EB31CA"/>
    <w:rsid w:val="00ED0FE3"/>
    <w:rsid w:val="00ED14BD"/>
    <w:rsid w:val="00ED5578"/>
    <w:rsid w:val="00EF5FDE"/>
    <w:rsid w:val="00F01440"/>
    <w:rsid w:val="00F12DEC"/>
    <w:rsid w:val="00F1715C"/>
    <w:rsid w:val="00F22CEA"/>
    <w:rsid w:val="00F310F8"/>
    <w:rsid w:val="00F35939"/>
    <w:rsid w:val="00F45607"/>
    <w:rsid w:val="00F46238"/>
    <w:rsid w:val="00F643F8"/>
    <w:rsid w:val="00F64786"/>
    <w:rsid w:val="00F659EB"/>
    <w:rsid w:val="00F765CB"/>
    <w:rsid w:val="00F804A7"/>
    <w:rsid w:val="00F862D6"/>
    <w:rsid w:val="00F8672C"/>
    <w:rsid w:val="00F86BA6"/>
    <w:rsid w:val="00F87994"/>
    <w:rsid w:val="00FB6AFE"/>
    <w:rsid w:val="00FC6389"/>
    <w:rsid w:val="00FD2F51"/>
    <w:rsid w:val="00FE26FA"/>
    <w:rsid w:val="00FE3455"/>
    <w:rsid w:val="00FE403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B6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3D44B-F1CE-46DC-B177-CE020810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510</TotalTime>
  <Pages>6</Pages>
  <Words>2103</Words>
  <Characters>12413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34</cp:revision>
  <cp:lastPrinted>2021-08-03T11:35:00Z</cp:lastPrinted>
  <dcterms:created xsi:type="dcterms:W3CDTF">2021-08-01T07:20:00Z</dcterms:created>
  <dcterms:modified xsi:type="dcterms:W3CDTF">2021-08-03T11:36:00Z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