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78CA9937" w14:textId="77777777" w:rsidTr="00F862D6">
        <w:tc>
          <w:tcPr>
            <w:tcW w:w="1020" w:type="dxa"/>
          </w:tcPr>
          <w:p w14:paraId="633EE793"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623F4B97" wp14:editId="476F6B7D">
                      <wp:simplePos x="0" y="0"/>
                      <wp:positionH relativeFrom="page">
                        <wp:posOffset>2550160</wp:posOffset>
                      </wp:positionH>
                      <wp:positionV relativeFrom="page">
                        <wp:posOffset>136525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68042581"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3F4B97" id="_x0000_t202" coordsize="21600,21600" o:spt="202" path="m,l,21600r21600,l21600,xe">
                      <v:stroke joinstyle="miter"/>
                      <v:path gradientshapeok="t" o:connecttype="rect"/>
                    </v:shapetype>
                    <v:shape id="Text Box 1" o:spid="_x0000_s1026" type="#_x0000_t202" style="position:absolute;margin-left:200.8pt;margin-top:10.7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" o:allowincell="f" fillcolor="white [3212]" stroked="f" strokeweight=".5pt">
                      <v:textbox>
                        <w:txbxContent>
                          <w:p w14:paraId="68042581"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7F46DE38" w14:textId="77777777" w:rsidR="00F64786" w:rsidRDefault="00F64786" w:rsidP="0077673A"/>
        </w:tc>
        <w:tc>
          <w:tcPr>
            <w:tcW w:w="823" w:type="dxa"/>
          </w:tcPr>
          <w:p w14:paraId="5CC81928" w14:textId="77777777" w:rsidR="00F64786" w:rsidRDefault="00F64786" w:rsidP="0077673A"/>
        </w:tc>
        <w:tc>
          <w:tcPr>
            <w:tcW w:w="3685" w:type="dxa"/>
          </w:tcPr>
          <w:p w14:paraId="0379F577" w14:textId="77777777" w:rsidR="00F64786" w:rsidRDefault="00F64786" w:rsidP="0077673A"/>
        </w:tc>
      </w:tr>
      <w:tr w:rsidR="00F862D6" w14:paraId="5AEEC243" w14:textId="77777777" w:rsidTr="00596C7E">
        <w:tc>
          <w:tcPr>
            <w:tcW w:w="1020" w:type="dxa"/>
          </w:tcPr>
          <w:p w14:paraId="0F64BBA9" w14:textId="77777777" w:rsidR="00F862D6" w:rsidRDefault="00F862D6" w:rsidP="0077673A"/>
        </w:tc>
        <w:tc>
          <w:tcPr>
            <w:tcW w:w="2552" w:type="dxa"/>
          </w:tcPr>
          <w:p w14:paraId="267FEC6E" w14:textId="77777777" w:rsidR="00F862D6" w:rsidRDefault="00F862D6" w:rsidP="00764595"/>
        </w:tc>
        <w:tc>
          <w:tcPr>
            <w:tcW w:w="823" w:type="dxa"/>
          </w:tcPr>
          <w:p w14:paraId="149E0DFB" w14:textId="77777777" w:rsidR="00F862D6" w:rsidRDefault="00F862D6" w:rsidP="0077673A"/>
        </w:tc>
        <w:tc>
          <w:tcPr>
            <w:tcW w:w="3685" w:type="dxa"/>
            <w:vMerge w:val="restart"/>
          </w:tcPr>
          <w:p w14:paraId="0E8B1DBE" w14:textId="77777777" w:rsidR="00596C7E" w:rsidRDefault="00596C7E" w:rsidP="00596C7E">
            <w:pPr>
              <w:rPr>
                <w:rStyle w:val="Potovnadresa"/>
              </w:rPr>
            </w:pPr>
          </w:p>
          <w:p w14:paraId="0A00C769" w14:textId="77777777" w:rsidR="00F862D6" w:rsidRPr="00F862D6" w:rsidRDefault="00F862D6" w:rsidP="00596C7E">
            <w:pPr>
              <w:rPr>
                <w:rStyle w:val="Potovnadresa"/>
              </w:rPr>
            </w:pPr>
          </w:p>
        </w:tc>
      </w:tr>
      <w:tr w:rsidR="001364C2" w14:paraId="6D3C26A9" w14:textId="77777777" w:rsidTr="00F862D6">
        <w:tc>
          <w:tcPr>
            <w:tcW w:w="1020" w:type="dxa"/>
          </w:tcPr>
          <w:p w14:paraId="149F6A3F" w14:textId="77777777" w:rsidR="001364C2" w:rsidRPr="00730BB9" w:rsidRDefault="001364C2" w:rsidP="001364C2">
            <w:r w:rsidRPr="00730BB9">
              <w:t>Naše zn.</w:t>
            </w:r>
          </w:p>
        </w:tc>
        <w:tc>
          <w:tcPr>
            <w:tcW w:w="2552" w:type="dxa"/>
          </w:tcPr>
          <w:p w14:paraId="42BBA790" w14:textId="649206B0" w:rsidR="001364C2" w:rsidRPr="00730BB9" w:rsidRDefault="003C0B6D" w:rsidP="001364C2">
            <w:r w:rsidRPr="00730BB9">
              <w:t>13941/2021-SŽ-SSV-Ú3</w:t>
            </w:r>
          </w:p>
        </w:tc>
        <w:tc>
          <w:tcPr>
            <w:tcW w:w="823" w:type="dxa"/>
          </w:tcPr>
          <w:p w14:paraId="34180D64" w14:textId="77777777" w:rsidR="001364C2" w:rsidRDefault="001364C2" w:rsidP="001364C2"/>
        </w:tc>
        <w:tc>
          <w:tcPr>
            <w:tcW w:w="3685" w:type="dxa"/>
            <w:vMerge/>
          </w:tcPr>
          <w:p w14:paraId="19C67326" w14:textId="77777777" w:rsidR="001364C2" w:rsidRDefault="001364C2" w:rsidP="001364C2"/>
        </w:tc>
      </w:tr>
      <w:tr w:rsidR="001364C2" w14:paraId="5CDC89E1" w14:textId="77777777" w:rsidTr="00F862D6">
        <w:tc>
          <w:tcPr>
            <w:tcW w:w="1020" w:type="dxa"/>
          </w:tcPr>
          <w:p w14:paraId="37A40187" w14:textId="77777777" w:rsidR="001364C2" w:rsidRPr="00730BB9" w:rsidRDefault="001364C2" w:rsidP="001364C2">
            <w:r w:rsidRPr="00730BB9">
              <w:t>Listů/příloh</w:t>
            </w:r>
          </w:p>
        </w:tc>
        <w:tc>
          <w:tcPr>
            <w:tcW w:w="2552" w:type="dxa"/>
          </w:tcPr>
          <w:p w14:paraId="29DB73AF" w14:textId="454DC7F0" w:rsidR="001364C2" w:rsidRPr="00730BB9" w:rsidRDefault="00730BB9" w:rsidP="001364C2">
            <w:r w:rsidRPr="00730BB9">
              <w:t>5</w:t>
            </w:r>
            <w:r w:rsidR="001364C2" w:rsidRPr="00730BB9">
              <w:t>/0</w:t>
            </w:r>
            <w:bookmarkStart w:id="0" w:name="_GoBack"/>
            <w:bookmarkEnd w:id="0"/>
          </w:p>
        </w:tc>
        <w:tc>
          <w:tcPr>
            <w:tcW w:w="823" w:type="dxa"/>
          </w:tcPr>
          <w:p w14:paraId="62F1B9AB" w14:textId="77777777" w:rsidR="001364C2" w:rsidRDefault="001364C2" w:rsidP="001364C2"/>
        </w:tc>
        <w:tc>
          <w:tcPr>
            <w:tcW w:w="3685" w:type="dxa"/>
            <w:vMerge/>
          </w:tcPr>
          <w:p w14:paraId="6E6CBEB1" w14:textId="77777777" w:rsidR="001364C2" w:rsidRDefault="001364C2" w:rsidP="001364C2">
            <w:pPr>
              <w:rPr>
                <w:noProof/>
              </w:rPr>
            </w:pPr>
          </w:p>
        </w:tc>
      </w:tr>
      <w:tr w:rsidR="001364C2" w14:paraId="276B9EB5" w14:textId="77777777" w:rsidTr="00B23CA3">
        <w:trPr>
          <w:trHeight w:val="77"/>
        </w:trPr>
        <w:tc>
          <w:tcPr>
            <w:tcW w:w="1020" w:type="dxa"/>
          </w:tcPr>
          <w:p w14:paraId="13A26711" w14:textId="77777777" w:rsidR="001364C2" w:rsidRDefault="001364C2" w:rsidP="001364C2"/>
        </w:tc>
        <w:tc>
          <w:tcPr>
            <w:tcW w:w="2552" w:type="dxa"/>
          </w:tcPr>
          <w:p w14:paraId="5858A0FC" w14:textId="77777777" w:rsidR="001364C2" w:rsidRPr="003E6B9A" w:rsidRDefault="001364C2" w:rsidP="001364C2"/>
        </w:tc>
        <w:tc>
          <w:tcPr>
            <w:tcW w:w="823" w:type="dxa"/>
          </w:tcPr>
          <w:p w14:paraId="5B24CB06" w14:textId="77777777" w:rsidR="001364C2" w:rsidRDefault="001364C2" w:rsidP="001364C2"/>
        </w:tc>
        <w:tc>
          <w:tcPr>
            <w:tcW w:w="3685" w:type="dxa"/>
            <w:vMerge/>
          </w:tcPr>
          <w:p w14:paraId="2D8D791A" w14:textId="77777777" w:rsidR="001364C2" w:rsidRDefault="001364C2" w:rsidP="001364C2"/>
        </w:tc>
      </w:tr>
      <w:tr w:rsidR="001364C2" w14:paraId="140A3389" w14:textId="77777777" w:rsidTr="00F862D6">
        <w:tc>
          <w:tcPr>
            <w:tcW w:w="1020" w:type="dxa"/>
          </w:tcPr>
          <w:p w14:paraId="66B44B6F" w14:textId="77777777" w:rsidR="001364C2" w:rsidRDefault="001364C2" w:rsidP="001364C2">
            <w:r>
              <w:t>Vyřizuje</w:t>
            </w:r>
          </w:p>
        </w:tc>
        <w:tc>
          <w:tcPr>
            <w:tcW w:w="2552" w:type="dxa"/>
          </w:tcPr>
          <w:p w14:paraId="2DBEDEAE" w14:textId="11C8D016" w:rsidR="001364C2" w:rsidRPr="003E6B9A" w:rsidRDefault="001364C2" w:rsidP="001364C2">
            <w:r w:rsidRPr="006F7BE2">
              <w:t>Ing. Radomíra Rečková</w:t>
            </w:r>
          </w:p>
        </w:tc>
        <w:tc>
          <w:tcPr>
            <w:tcW w:w="823" w:type="dxa"/>
          </w:tcPr>
          <w:p w14:paraId="0E718EA2" w14:textId="77777777" w:rsidR="001364C2" w:rsidRDefault="001364C2" w:rsidP="001364C2"/>
        </w:tc>
        <w:tc>
          <w:tcPr>
            <w:tcW w:w="3685" w:type="dxa"/>
            <w:vMerge/>
          </w:tcPr>
          <w:p w14:paraId="35799307" w14:textId="77777777" w:rsidR="001364C2" w:rsidRDefault="001364C2" w:rsidP="001364C2"/>
        </w:tc>
      </w:tr>
      <w:tr w:rsidR="001364C2" w14:paraId="64856602" w14:textId="77777777" w:rsidTr="00F862D6">
        <w:tc>
          <w:tcPr>
            <w:tcW w:w="1020" w:type="dxa"/>
          </w:tcPr>
          <w:p w14:paraId="6667C6E4" w14:textId="77777777" w:rsidR="001364C2" w:rsidRDefault="001364C2" w:rsidP="001364C2"/>
        </w:tc>
        <w:tc>
          <w:tcPr>
            <w:tcW w:w="2552" w:type="dxa"/>
          </w:tcPr>
          <w:p w14:paraId="3645F48B" w14:textId="77777777" w:rsidR="001364C2" w:rsidRPr="003E6B9A" w:rsidRDefault="001364C2" w:rsidP="001364C2"/>
        </w:tc>
        <w:tc>
          <w:tcPr>
            <w:tcW w:w="823" w:type="dxa"/>
          </w:tcPr>
          <w:p w14:paraId="34C33890" w14:textId="77777777" w:rsidR="001364C2" w:rsidRDefault="001364C2" w:rsidP="001364C2"/>
        </w:tc>
        <w:tc>
          <w:tcPr>
            <w:tcW w:w="3685" w:type="dxa"/>
            <w:vMerge/>
          </w:tcPr>
          <w:p w14:paraId="405DAB67" w14:textId="77777777" w:rsidR="001364C2" w:rsidRDefault="001364C2" w:rsidP="001364C2"/>
        </w:tc>
      </w:tr>
      <w:tr w:rsidR="001364C2" w14:paraId="769484CD" w14:textId="77777777" w:rsidTr="00F862D6">
        <w:tc>
          <w:tcPr>
            <w:tcW w:w="1020" w:type="dxa"/>
          </w:tcPr>
          <w:p w14:paraId="6CA74187" w14:textId="77777777" w:rsidR="001364C2" w:rsidRDefault="001364C2" w:rsidP="001364C2">
            <w:r>
              <w:t>Mobil</w:t>
            </w:r>
          </w:p>
        </w:tc>
        <w:tc>
          <w:tcPr>
            <w:tcW w:w="2552" w:type="dxa"/>
          </w:tcPr>
          <w:p w14:paraId="6789B9F9" w14:textId="5FE39BE8" w:rsidR="001364C2" w:rsidRPr="003E6B9A" w:rsidRDefault="001364C2" w:rsidP="001364C2">
            <w:r>
              <w:t>+420 725 744 197</w:t>
            </w:r>
          </w:p>
        </w:tc>
        <w:tc>
          <w:tcPr>
            <w:tcW w:w="823" w:type="dxa"/>
          </w:tcPr>
          <w:p w14:paraId="29B06EE2" w14:textId="77777777" w:rsidR="001364C2" w:rsidRDefault="001364C2" w:rsidP="001364C2"/>
        </w:tc>
        <w:tc>
          <w:tcPr>
            <w:tcW w:w="3685" w:type="dxa"/>
            <w:vMerge/>
          </w:tcPr>
          <w:p w14:paraId="709A9D61" w14:textId="77777777" w:rsidR="001364C2" w:rsidRDefault="001364C2" w:rsidP="001364C2"/>
        </w:tc>
      </w:tr>
      <w:tr w:rsidR="001364C2" w14:paraId="0B7A1A39" w14:textId="77777777" w:rsidTr="00F862D6">
        <w:tc>
          <w:tcPr>
            <w:tcW w:w="1020" w:type="dxa"/>
          </w:tcPr>
          <w:p w14:paraId="3AB7A256" w14:textId="77777777" w:rsidR="001364C2" w:rsidRDefault="001364C2" w:rsidP="001364C2">
            <w:r>
              <w:t>E-mail</w:t>
            </w:r>
          </w:p>
        </w:tc>
        <w:tc>
          <w:tcPr>
            <w:tcW w:w="2552" w:type="dxa"/>
          </w:tcPr>
          <w:p w14:paraId="31DB8C71" w14:textId="39E0EACC" w:rsidR="001364C2" w:rsidRPr="003E6B9A" w:rsidRDefault="001364C2" w:rsidP="001364C2">
            <w:r w:rsidRPr="001727F5">
              <w:t>Reckova@spravazeleznic.cz</w:t>
            </w:r>
          </w:p>
        </w:tc>
        <w:tc>
          <w:tcPr>
            <w:tcW w:w="823" w:type="dxa"/>
          </w:tcPr>
          <w:p w14:paraId="4EA7A4AA" w14:textId="77777777" w:rsidR="001364C2" w:rsidRDefault="001364C2" w:rsidP="001364C2"/>
        </w:tc>
        <w:tc>
          <w:tcPr>
            <w:tcW w:w="3685" w:type="dxa"/>
            <w:vMerge/>
          </w:tcPr>
          <w:p w14:paraId="1064F0E4" w14:textId="77777777" w:rsidR="001364C2" w:rsidRDefault="001364C2" w:rsidP="001364C2"/>
        </w:tc>
      </w:tr>
      <w:tr w:rsidR="009A7568" w14:paraId="1E640958" w14:textId="77777777" w:rsidTr="00F862D6">
        <w:tc>
          <w:tcPr>
            <w:tcW w:w="1020" w:type="dxa"/>
          </w:tcPr>
          <w:p w14:paraId="664CA371" w14:textId="77777777" w:rsidR="009A7568" w:rsidRDefault="009A7568" w:rsidP="009A7568"/>
        </w:tc>
        <w:tc>
          <w:tcPr>
            <w:tcW w:w="2552" w:type="dxa"/>
          </w:tcPr>
          <w:p w14:paraId="252722BC" w14:textId="77777777" w:rsidR="009A7568" w:rsidRPr="003E6B9A" w:rsidRDefault="009A7568" w:rsidP="009A7568"/>
        </w:tc>
        <w:tc>
          <w:tcPr>
            <w:tcW w:w="823" w:type="dxa"/>
          </w:tcPr>
          <w:p w14:paraId="696C435C" w14:textId="77777777" w:rsidR="009A7568" w:rsidRDefault="009A7568" w:rsidP="009A7568"/>
        </w:tc>
        <w:tc>
          <w:tcPr>
            <w:tcW w:w="3685" w:type="dxa"/>
          </w:tcPr>
          <w:p w14:paraId="7961220B" w14:textId="77777777" w:rsidR="009A7568" w:rsidRDefault="009A7568" w:rsidP="009A7568"/>
        </w:tc>
      </w:tr>
      <w:tr w:rsidR="009A7568" w14:paraId="0D1C522D" w14:textId="77777777" w:rsidTr="00F862D6">
        <w:tc>
          <w:tcPr>
            <w:tcW w:w="1020" w:type="dxa"/>
          </w:tcPr>
          <w:p w14:paraId="7EC7267E" w14:textId="77777777" w:rsidR="009A7568" w:rsidRDefault="009A7568" w:rsidP="009A7568">
            <w:r>
              <w:t>Datum</w:t>
            </w:r>
          </w:p>
        </w:tc>
        <w:bookmarkStart w:id="1" w:name="Datum"/>
        <w:tc>
          <w:tcPr>
            <w:tcW w:w="2552" w:type="dxa"/>
          </w:tcPr>
          <w:p w14:paraId="391CB273" w14:textId="08E6FD16" w:rsidR="009A7568" w:rsidRPr="003E6B9A" w:rsidRDefault="009A7568" w:rsidP="009A7568">
            <w:r w:rsidRPr="003E6B9A">
              <w:fldChar w:fldCharType="begin"/>
            </w:r>
            <w:r w:rsidRPr="003E6B9A">
              <w:instrText xml:space="preserve"> DATE  \@ "d. MMMM yyyy"  \* MERGEFORMAT </w:instrText>
            </w:r>
            <w:r w:rsidRPr="003E6B9A">
              <w:fldChar w:fldCharType="separate"/>
            </w:r>
            <w:r w:rsidR="00730BB9">
              <w:rPr>
                <w:noProof/>
              </w:rPr>
              <w:t>30. července 2021</w:t>
            </w:r>
            <w:r w:rsidRPr="003E6B9A">
              <w:fldChar w:fldCharType="end"/>
            </w:r>
            <w:r w:rsidRPr="003E6B9A">
              <w:t xml:space="preserve"> </w:t>
            </w:r>
            <w:bookmarkEnd w:id="1"/>
          </w:p>
        </w:tc>
        <w:tc>
          <w:tcPr>
            <w:tcW w:w="823" w:type="dxa"/>
          </w:tcPr>
          <w:p w14:paraId="1CF6B73A" w14:textId="77777777" w:rsidR="009A7568" w:rsidRDefault="009A7568" w:rsidP="009A7568"/>
        </w:tc>
        <w:tc>
          <w:tcPr>
            <w:tcW w:w="3685" w:type="dxa"/>
          </w:tcPr>
          <w:p w14:paraId="3FDFF08E" w14:textId="77777777" w:rsidR="009A7568" w:rsidRDefault="009A7568" w:rsidP="009A7568"/>
        </w:tc>
      </w:tr>
      <w:tr w:rsidR="00F64786" w14:paraId="2573FFFB" w14:textId="77777777" w:rsidTr="00F862D6">
        <w:tc>
          <w:tcPr>
            <w:tcW w:w="1020" w:type="dxa"/>
          </w:tcPr>
          <w:p w14:paraId="128952FB" w14:textId="77777777" w:rsidR="00F64786" w:rsidRDefault="00F64786" w:rsidP="0077673A"/>
        </w:tc>
        <w:tc>
          <w:tcPr>
            <w:tcW w:w="2552" w:type="dxa"/>
          </w:tcPr>
          <w:p w14:paraId="3941175D" w14:textId="77777777" w:rsidR="00F64786" w:rsidRPr="00FE3455" w:rsidRDefault="00F64786" w:rsidP="00F310F8">
            <w:pPr>
              <w:rPr>
                <w:highlight w:val="yellow"/>
              </w:rPr>
            </w:pPr>
          </w:p>
        </w:tc>
        <w:tc>
          <w:tcPr>
            <w:tcW w:w="823" w:type="dxa"/>
          </w:tcPr>
          <w:p w14:paraId="112A1CC3" w14:textId="77777777" w:rsidR="00F64786" w:rsidRDefault="00F64786" w:rsidP="0077673A"/>
        </w:tc>
        <w:tc>
          <w:tcPr>
            <w:tcW w:w="3685" w:type="dxa"/>
          </w:tcPr>
          <w:p w14:paraId="179E0D61" w14:textId="77777777" w:rsidR="00F64786" w:rsidRDefault="00F64786" w:rsidP="0077673A"/>
        </w:tc>
      </w:tr>
      <w:tr w:rsidR="00F862D6" w14:paraId="46D17563" w14:textId="77777777" w:rsidTr="00B45E9E">
        <w:trPr>
          <w:trHeight w:val="794"/>
        </w:trPr>
        <w:tc>
          <w:tcPr>
            <w:tcW w:w="1020" w:type="dxa"/>
          </w:tcPr>
          <w:p w14:paraId="6E300D6F" w14:textId="77777777" w:rsidR="00F862D6" w:rsidRDefault="00F862D6" w:rsidP="0077673A"/>
        </w:tc>
        <w:tc>
          <w:tcPr>
            <w:tcW w:w="2552" w:type="dxa"/>
          </w:tcPr>
          <w:p w14:paraId="44803F94" w14:textId="77777777" w:rsidR="00F862D6" w:rsidRDefault="00F862D6" w:rsidP="00F310F8"/>
        </w:tc>
        <w:tc>
          <w:tcPr>
            <w:tcW w:w="823" w:type="dxa"/>
          </w:tcPr>
          <w:p w14:paraId="0713EC1B" w14:textId="77777777" w:rsidR="00F862D6" w:rsidRDefault="00F862D6" w:rsidP="0077673A"/>
        </w:tc>
        <w:tc>
          <w:tcPr>
            <w:tcW w:w="3685" w:type="dxa"/>
          </w:tcPr>
          <w:p w14:paraId="22558B65" w14:textId="77777777" w:rsidR="00F862D6" w:rsidRDefault="00F862D6" w:rsidP="0077673A"/>
        </w:tc>
      </w:tr>
    </w:tbl>
    <w:p w14:paraId="6C912CAE" w14:textId="77777777" w:rsidR="00CB7B5A" w:rsidRPr="003C0B6D"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610952" w:rsidRPr="00610952">
        <w:rPr>
          <w:rFonts w:eastAsia="Calibri" w:cs="Times New Roman"/>
          <w:b/>
          <w:lang w:eastAsia="cs-CZ"/>
        </w:rPr>
        <w:t xml:space="preserve">Dokončení I. žel. koridoru v trať. </w:t>
      </w:r>
      <w:r w:rsidR="00610952" w:rsidRPr="003C0B6D">
        <w:rPr>
          <w:rFonts w:eastAsia="Calibri" w:cs="Times New Roman"/>
          <w:b/>
          <w:lang w:eastAsia="cs-CZ"/>
        </w:rPr>
        <w:t>úseku Lanžhot (ČR) – Kúty (SR)</w:t>
      </w:r>
    </w:p>
    <w:p w14:paraId="186C07A0" w14:textId="69E9A00B" w:rsidR="00CB7B5A" w:rsidRPr="003C0B6D" w:rsidRDefault="00CB7B5A" w:rsidP="00CB7B5A">
      <w:pPr>
        <w:spacing w:after="0" w:line="240" w:lineRule="auto"/>
        <w:rPr>
          <w:rFonts w:eastAsia="Calibri" w:cs="Times New Roman"/>
          <w:b/>
          <w:bCs/>
          <w:lang w:eastAsia="cs-CZ"/>
        </w:rPr>
      </w:pPr>
      <w:r w:rsidRPr="003C0B6D">
        <w:rPr>
          <w:rFonts w:eastAsia="Calibri" w:cs="Times New Roman"/>
          <w:lang w:eastAsia="cs-CZ"/>
        </w:rPr>
        <w:t xml:space="preserve">Vysvětlení/ změna/ doplnění zadávací </w:t>
      </w:r>
      <w:r w:rsidR="006F112A" w:rsidRPr="003C0B6D">
        <w:rPr>
          <w:rFonts w:eastAsia="Calibri" w:cs="Times New Roman"/>
          <w:lang w:eastAsia="cs-CZ"/>
        </w:rPr>
        <w:t>dokumentace č</w:t>
      </w:r>
      <w:r w:rsidR="005B5E78" w:rsidRPr="003C0B6D">
        <w:rPr>
          <w:rFonts w:eastAsia="Calibri" w:cs="Times New Roman"/>
          <w:lang w:eastAsia="cs-CZ"/>
        </w:rPr>
        <w:t xml:space="preserve">. </w:t>
      </w:r>
      <w:r w:rsidR="006B3DF8" w:rsidRPr="003C0B6D">
        <w:rPr>
          <w:rFonts w:eastAsia="Calibri" w:cs="Times New Roman"/>
          <w:lang w:eastAsia="cs-CZ"/>
        </w:rPr>
        <w:t>8</w:t>
      </w:r>
    </w:p>
    <w:p w14:paraId="036D34B5" w14:textId="77777777" w:rsidR="00BD5319" w:rsidRPr="00BD5319" w:rsidRDefault="00BD5319" w:rsidP="00BD5319">
      <w:pPr>
        <w:spacing w:after="0" w:line="240" w:lineRule="auto"/>
        <w:rPr>
          <w:rFonts w:eastAsia="Calibri" w:cs="Times New Roman"/>
          <w:lang w:eastAsia="cs-CZ"/>
        </w:rPr>
      </w:pPr>
      <w:r w:rsidRPr="003C0B6D">
        <w:rPr>
          <w:rFonts w:eastAsia="Calibri" w:cs="Times New Roman"/>
        </w:rPr>
        <w:t xml:space="preserve">ve smyslu </w:t>
      </w:r>
      <w:r w:rsidRPr="003C0B6D">
        <w:rPr>
          <w:rFonts w:eastAsia="Times New Roman" w:cs="Times New Roman"/>
          <w:lang w:eastAsia="cs-CZ"/>
        </w:rPr>
        <w:t>§ 98 a § 99 zákona č. 134/2016 Sb., o zadávání veřejných</w:t>
      </w:r>
      <w:r w:rsidRPr="00BD5319">
        <w:rPr>
          <w:rFonts w:eastAsia="Times New Roman" w:cs="Times New Roman"/>
          <w:lang w:eastAsia="cs-CZ"/>
        </w:rPr>
        <w:t xml:space="preserve"> zakázek, ve znění pozdějších předpisů (dále jen „ZZVZ“)</w:t>
      </w:r>
    </w:p>
    <w:p w14:paraId="0F8BC458" w14:textId="77777777" w:rsidR="00BD5319" w:rsidRPr="00BD5319" w:rsidRDefault="00BD5319" w:rsidP="00BD5319">
      <w:pPr>
        <w:spacing w:after="0" w:line="240" w:lineRule="auto"/>
        <w:ind w:left="709"/>
        <w:rPr>
          <w:rFonts w:eastAsia="Calibri" w:cs="Times New Roman"/>
          <w:color w:val="FF0000"/>
          <w:lang w:eastAsia="cs-CZ"/>
        </w:rPr>
      </w:pPr>
    </w:p>
    <w:p w14:paraId="0737527E" w14:textId="14AE871D" w:rsidR="00A975C1" w:rsidRDefault="00A975C1" w:rsidP="00A975C1">
      <w:pPr>
        <w:spacing w:after="0" w:line="240" w:lineRule="auto"/>
        <w:rPr>
          <w:rFonts w:eastAsia="Calibri" w:cs="Times New Roman"/>
          <w:b/>
          <w:lang w:eastAsia="cs-CZ"/>
        </w:rPr>
      </w:pPr>
    </w:p>
    <w:p w14:paraId="70646AA3" w14:textId="2D8A3F55" w:rsidR="00A975C1" w:rsidRDefault="00A975C1" w:rsidP="005B5E78">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5B5E78">
        <w:rPr>
          <w:rFonts w:eastAsia="Calibri" w:cs="Times New Roman"/>
          <w:b/>
          <w:lang w:eastAsia="cs-CZ"/>
        </w:rPr>
        <w:t>3</w:t>
      </w:r>
      <w:r w:rsidR="006B3DF8">
        <w:rPr>
          <w:rFonts w:eastAsia="Calibri" w:cs="Times New Roman"/>
          <w:b/>
          <w:lang w:eastAsia="cs-CZ"/>
        </w:rPr>
        <w:t>9</w:t>
      </w:r>
      <w:r w:rsidRPr="00BD5319">
        <w:rPr>
          <w:rFonts w:eastAsia="Calibri" w:cs="Times New Roman"/>
          <w:b/>
          <w:lang w:eastAsia="cs-CZ"/>
        </w:rPr>
        <w:t>:</w:t>
      </w:r>
    </w:p>
    <w:p w14:paraId="59E743B8" w14:textId="77777777" w:rsidR="006B3DF8" w:rsidRDefault="006B3DF8" w:rsidP="00A074DC">
      <w:pPr>
        <w:spacing w:after="0"/>
        <w:rPr>
          <w:b/>
        </w:rPr>
      </w:pPr>
      <w:r w:rsidRPr="00445842">
        <w:rPr>
          <w:b/>
        </w:rPr>
        <w:t>SO 05-16-01 Železniční spodek</w:t>
      </w:r>
    </w:p>
    <w:p w14:paraId="06D9020C" w14:textId="4136444E" w:rsidR="006B3DF8" w:rsidRPr="006B3DF8" w:rsidRDefault="006B3DF8" w:rsidP="006B3DF8">
      <w:pPr>
        <w:spacing w:after="0"/>
        <w:rPr>
          <w:b/>
        </w:rPr>
      </w:pPr>
      <w:r>
        <w:t>Žádáme Zadavatele o upřesnění  položek poř. č. 12 a 13 :</w:t>
      </w:r>
    </w:p>
    <w:p w14:paraId="4E304573" w14:textId="77777777" w:rsidR="006B3DF8" w:rsidRPr="00445842" w:rsidRDefault="006B3DF8" w:rsidP="006B3DF8">
      <w:pPr>
        <w:spacing w:after="0"/>
        <w:rPr>
          <w:rFonts w:cs="Arial"/>
          <w:sz w:val="20"/>
          <w:lang w:eastAsia="cs-CZ"/>
        </w:rPr>
      </w:pPr>
      <w:r>
        <w:t>Položka poř. č.  12 „</w:t>
      </w:r>
      <w:r w:rsidRPr="00445842">
        <w:rPr>
          <w:rFonts w:cs="Arial"/>
          <w:sz w:val="20"/>
          <w:lang w:eastAsia="cs-CZ"/>
        </w:rPr>
        <w:t>POMOC PRÁCE ZŘÍZ NEBO ZAJIŠŤ PROVIZORNÍ MOSTY</w:t>
      </w:r>
      <w:r>
        <w:rPr>
          <w:rFonts w:cs="Arial"/>
          <w:sz w:val="20"/>
          <w:lang w:eastAsia="cs-CZ"/>
        </w:rPr>
        <w:t>“ – KPL – 2 - délka přemostění 28m.</w:t>
      </w:r>
    </w:p>
    <w:p w14:paraId="2CE5245F" w14:textId="77777777" w:rsidR="006B3DF8" w:rsidRDefault="006B3DF8" w:rsidP="006B3DF8">
      <w:pPr>
        <w:spacing w:after="0"/>
        <w:rPr>
          <w:rFonts w:cs="Arial"/>
          <w:sz w:val="20"/>
          <w:lang w:eastAsia="cs-CZ"/>
        </w:rPr>
      </w:pPr>
      <w:r>
        <w:t>Položka poř.č.  13 „</w:t>
      </w:r>
      <w:r w:rsidRPr="00445842">
        <w:rPr>
          <w:rFonts w:cs="Arial"/>
          <w:sz w:val="20"/>
          <w:lang w:eastAsia="cs-CZ"/>
        </w:rPr>
        <w:t>POMOC PRÁCE ZŘÍZ NEBO ZAJIŠŤ PROVIZORNÍ MOSTY</w:t>
      </w:r>
      <w:r>
        <w:rPr>
          <w:rFonts w:cs="Arial"/>
          <w:sz w:val="20"/>
          <w:lang w:eastAsia="cs-CZ"/>
        </w:rPr>
        <w:t>“ – KPL – 7 – délka přemostění 12m.</w:t>
      </w:r>
    </w:p>
    <w:p w14:paraId="6DB110F3" w14:textId="77777777" w:rsidR="006B3DF8" w:rsidRPr="00445842" w:rsidRDefault="006B3DF8" w:rsidP="006B3DF8">
      <w:pPr>
        <w:spacing w:after="0"/>
        <w:rPr>
          <w:rFonts w:cs="Arial"/>
          <w:sz w:val="20"/>
          <w:lang w:eastAsia="cs-CZ"/>
        </w:rPr>
      </w:pPr>
    </w:p>
    <w:p w14:paraId="3CE41C36" w14:textId="77777777" w:rsidR="006B3DF8" w:rsidRDefault="006B3DF8" w:rsidP="006B3DF8">
      <w:pPr>
        <w:spacing w:after="0"/>
      </w:pPr>
      <w:r>
        <w:t xml:space="preserve">Jedná se o 2 kusy mostních provizorii délky 28m a 7kusů délky 12m ? </w:t>
      </w:r>
    </w:p>
    <w:p w14:paraId="161B06AE" w14:textId="77777777" w:rsidR="006B3DF8" w:rsidRPr="00445842" w:rsidRDefault="006B3DF8" w:rsidP="006B3DF8">
      <w:pPr>
        <w:spacing w:after="0"/>
        <w:rPr>
          <w:b/>
        </w:rPr>
      </w:pPr>
      <w:r>
        <w:t xml:space="preserve">Protože ze </w:t>
      </w:r>
      <w:r w:rsidRPr="003C3946">
        <w:rPr>
          <w:b/>
        </w:rPr>
        <w:t>Schémy ZOV – SP0</w:t>
      </w:r>
      <w:r>
        <w:t xml:space="preserve"> je patrné že v rámci stavby se nachází celkem 8ks provizórii  po obou stranách  železničních mostů dotknutých touto stavbou viz. obrázek.</w:t>
      </w:r>
    </w:p>
    <w:p w14:paraId="168F18F1" w14:textId="77777777" w:rsidR="00A074DC" w:rsidRDefault="00A074DC" w:rsidP="006B3DF8">
      <w:pPr>
        <w:ind w:left="2127" w:hanging="2127"/>
        <w:rPr>
          <w:rFonts w:ascii="Calibri" w:hAnsi="Calibri" w:cs="Arial"/>
          <w:iCs/>
        </w:rPr>
      </w:pPr>
    </w:p>
    <w:p w14:paraId="058B4FFB" w14:textId="26FB6CF1" w:rsidR="006B3DF8" w:rsidRDefault="006B3DF8" w:rsidP="006B3DF8">
      <w:pPr>
        <w:ind w:left="2127" w:hanging="2127"/>
        <w:rPr>
          <w:rFonts w:ascii="Calibri" w:hAnsi="Calibri" w:cs="Arial"/>
          <w:iCs/>
        </w:rPr>
      </w:pPr>
      <w:r w:rsidRPr="00D46CA6">
        <w:rPr>
          <w:noProof/>
          <w:lang w:eastAsia="cs-CZ"/>
        </w:rPr>
        <w:drawing>
          <wp:inline distT="0" distB="0" distL="0" distR="0" wp14:anchorId="1DD7EE5F" wp14:editId="5B9CBB2E">
            <wp:extent cx="5762625" cy="3124200"/>
            <wp:effectExtent l="0" t="0" r="952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3124200"/>
                    </a:xfrm>
                    <a:prstGeom prst="rect">
                      <a:avLst/>
                    </a:prstGeom>
                    <a:noFill/>
                    <a:ln>
                      <a:noFill/>
                    </a:ln>
                  </pic:spPr>
                </pic:pic>
              </a:graphicData>
            </a:graphic>
          </wp:inline>
        </w:drawing>
      </w:r>
    </w:p>
    <w:p w14:paraId="55B3499D" w14:textId="77777777" w:rsidR="00A074DC" w:rsidRDefault="00A074DC" w:rsidP="006B3DF8"/>
    <w:p w14:paraId="7F2EB2C2" w14:textId="009B0249" w:rsidR="006B3DF8" w:rsidRDefault="006B3DF8" w:rsidP="00A074DC">
      <w:pPr>
        <w:spacing w:after="0"/>
      </w:pPr>
      <w:r>
        <w:lastRenderedPageBreak/>
        <w:t xml:space="preserve">Dále pak ve výkresu </w:t>
      </w:r>
      <w:r w:rsidRPr="004C7F63">
        <w:rPr>
          <w:b/>
        </w:rPr>
        <w:t>F_02_01 - Situace ZOV</w:t>
      </w:r>
      <w:r>
        <w:t xml:space="preserve"> je zakresleno pouze 6ks mostních provizórií.</w:t>
      </w:r>
    </w:p>
    <w:p w14:paraId="70D1239B" w14:textId="5D235A74" w:rsidR="008F4D3C" w:rsidRDefault="006B3DF8" w:rsidP="006B3DF8">
      <w:pPr>
        <w:spacing w:after="0" w:line="240" w:lineRule="auto"/>
        <w:jc w:val="both"/>
        <w:rPr>
          <w:rFonts w:eastAsia="Times New Roman" w:cs="Times New Roman"/>
          <w:lang w:eastAsia="cs-CZ"/>
        </w:rPr>
      </w:pPr>
      <w:r w:rsidRPr="00710D01">
        <w:rPr>
          <w:b/>
          <w:bCs/>
        </w:rPr>
        <w:t>Žádáme zadavatele o jasné upřesnění, kolik mostních provizórií</w:t>
      </w:r>
      <w:r>
        <w:rPr>
          <w:b/>
          <w:bCs/>
        </w:rPr>
        <w:t>,</w:t>
      </w:r>
      <w:r w:rsidRPr="00710D01">
        <w:rPr>
          <w:b/>
          <w:bCs/>
        </w:rPr>
        <w:t xml:space="preserve"> v jakých délkách </w:t>
      </w:r>
      <w:r>
        <w:rPr>
          <w:b/>
          <w:bCs/>
        </w:rPr>
        <w:t xml:space="preserve">a na jak dlouhý čas </w:t>
      </w:r>
      <w:r w:rsidRPr="00710D01">
        <w:rPr>
          <w:b/>
          <w:bCs/>
        </w:rPr>
        <w:t>bud</w:t>
      </w:r>
      <w:r>
        <w:rPr>
          <w:b/>
          <w:bCs/>
        </w:rPr>
        <w:t>ou</w:t>
      </w:r>
      <w:r w:rsidRPr="00710D01">
        <w:rPr>
          <w:b/>
          <w:bCs/>
        </w:rPr>
        <w:t xml:space="preserve"> v rámci stavby potřeba</w:t>
      </w:r>
      <w:r w:rsidR="008F4D3C" w:rsidRPr="008F4D3C">
        <w:rPr>
          <w:rFonts w:eastAsia="Times New Roman" w:cs="Times New Roman"/>
          <w:lang w:eastAsia="cs-CZ"/>
        </w:rPr>
        <w:t>.</w:t>
      </w:r>
    </w:p>
    <w:p w14:paraId="575BD843" w14:textId="1A6D5E8E" w:rsidR="00A975C1" w:rsidRPr="00BD5319" w:rsidRDefault="00A975C1" w:rsidP="008F4D3C">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43C92E2C" w14:textId="2BD25A52" w:rsidR="009D1C19" w:rsidRPr="00A074DC" w:rsidRDefault="008665B1" w:rsidP="009D1C19">
      <w:pPr>
        <w:spacing w:after="0" w:line="240" w:lineRule="auto"/>
        <w:jc w:val="both"/>
        <w:rPr>
          <w:rFonts w:eastAsia="Calibri" w:cs="Times New Roman"/>
          <w:lang w:eastAsia="cs-CZ"/>
        </w:rPr>
      </w:pPr>
      <w:r w:rsidRPr="00A074DC">
        <w:rPr>
          <w:rFonts w:eastAsia="Calibri" w:cs="Times New Roman"/>
          <w:lang w:eastAsia="cs-CZ"/>
        </w:rPr>
        <w:t>V</w:t>
      </w:r>
      <w:r w:rsidR="009D1C19" w:rsidRPr="00A074DC">
        <w:rPr>
          <w:rFonts w:eastAsia="Calibri" w:cs="Times New Roman"/>
          <w:lang w:eastAsia="cs-CZ"/>
        </w:rPr>
        <w:t xml:space="preserve">e výkazu výměr je o 1 ks mostního provizoria více, toto lze případně použít na alternativní příjezdové cestě v obci Tvrdonice, v ulici Rybáře, kde se nachází most přes řeku Kyjovku. Nosnost tohoto mostu není známa, nicméně panuje obava, že pro intenzivní těžkou staveništní dopravu nevyhoví, resp. že správce mostu těžký provoz nepovolí. Je už na zhotoviteli, zda tuto trasu bude potřebovat, či zda si v době uzavření přejezdu vystačí s podjezdem hraničního mostu v bermě řeky Moravy. </w:t>
      </w:r>
    </w:p>
    <w:p w14:paraId="798475A7" w14:textId="1AD4922B" w:rsidR="00A975C1" w:rsidRDefault="009D1C19" w:rsidP="009D1C19">
      <w:pPr>
        <w:spacing w:after="0" w:line="240" w:lineRule="auto"/>
        <w:jc w:val="both"/>
      </w:pPr>
      <w:r w:rsidRPr="00A074DC">
        <w:rPr>
          <w:rFonts w:eastAsia="Calibri" w:cs="Times New Roman"/>
          <w:lang w:eastAsia="cs-CZ"/>
        </w:rPr>
        <w:t>V situaci ZOV nejsou zakreslena provizoria podél mostu v km 10,580. Toto je inundační most, který je většinou na suchu, takže teoreticky by stavba mohla vystačit se zpevněním cesty a vytvořením občasného „brodu“, ale pro trvalou spolehlivost stav</w:t>
      </w:r>
      <w:r w:rsidR="008665B1" w:rsidRPr="00A074DC">
        <w:rPr>
          <w:rFonts w:eastAsia="Calibri" w:cs="Times New Roman"/>
          <w:lang w:eastAsia="cs-CZ"/>
        </w:rPr>
        <w:t>eništních komunikací je navrženo</w:t>
      </w:r>
      <w:r w:rsidR="00793594" w:rsidRPr="00A074DC">
        <w:rPr>
          <w:rFonts w:eastAsia="Calibri" w:cs="Times New Roman"/>
          <w:lang w:eastAsia="cs-CZ"/>
        </w:rPr>
        <w:t xml:space="preserve"> i</w:t>
      </w:r>
      <w:r w:rsidR="008665B1" w:rsidRPr="00A074DC">
        <w:rPr>
          <w:rFonts w:eastAsia="Calibri" w:cs="Times New Roman"/>
          <w:lang w:eastAsia="cs-CZ"/>
        </w:rPr>
        <w:t xml:space="preserve"> mostní provizorium</w:t>
      </w:r>
      <w:r w:rsidRPr="00A074DC">
        <w:rPr>
          <w:rFonts w:eastAsia="Calibri" w:cs="Times New Roman"/>
          <w:lang w:eastAsia="cs-CZ"/>
        </w:rPr>
        <w:t>.</w:t>
      </w:r>
    </w:p>
    <w:p w14:paraId="4953C7A3" w14:textId="04B6A6FF" w:rsidR="00293B60" w:rsidRDefault="00293B60" w:rsidP="005B5E78">
      <w:pPr>
        <w:spacing w:after="0" w:line="240" w:lineRule="auto"/>
        <w:jc w:val="both"/>
        <w:rPr>
          <w:rFonts w:eastAsia="Calibri" w:cs="Times New Roman"/>
          <w:b/>
          <w:lang w:eastAsia="cs-CZ"/>
        </w:rPr>
      </w:pPr>
    </w:p>
    <w:p w14:paraId="6E313A82" w14:textId="77777777" w:rsidR="00A074DC" w:rsidRDefault="00A074DC" w:rsidP="005B5E78">
      <w:pPr>
        <w:spacing w:after="0" w:line="240" w:lineRule="auto"/>
        <w:jc w:val="both"/>
        <w:rPr>
          <w:rFonts w:eastAsia="Calibri" w:cs="Times New Roman"/>
          <w:b/>
          <w:lang w:eastAsia="cs-CZ"/>
        </w:rPr>
      </w:pPr>
    </w:p>
    <w:p w14:paraId="56575978" w14:textId="1D6D6F61" w:rsidR="00293B60" w:rsidRDefault="00293B60" w:rsidP="005B5E78">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6B3DF8">
        <w:rPr>
          <w:rFonts w:eastAsia="Calibri" w:cs="Times New Roman"/>
          <w:b/>
          <w:lang w:eastAsia="cs-CZ"/>
        </w:rPr>
        <w:t>40</w:t>
      </w:r>
      <w:r w:rsidRPr="00BD5319">
        <w:rPr>
          <w:rFonts w:eastAsia="Calibri" w:cs="Times New Roman"/>
          <w:b/>
          <w:lang w:eastAsia="cs-CZ"/>
        </w:rPr>
        <w:t>:</w:t>
      </w:r>
    </w:p>
    <w:p w14:paraId="06E29545" w14:textId="77777777" w:rsidR="006B3DF8" w:rsidRPr="006B3DF8" w:rsidRDefault="006B3DF8" w:rsidP="006B3DF8">
      <w:pPr>
        <w:spacing w:after="0" w:line="240" w:lineRule="auto"/>
        <w:jc w:val="both"/>
        <w:rPr>
          <w:rFonts w:eastAsia="Times New Roman" w:cs="Times New Roman"/>
          <w:lang w:eastAsia="cs-CZ"/>
        </w:rPr>
      </w:pPr>
      <w:r w:rsidRPr="006B3DF8">
        <w:rPr>
          <w:rFonts w:eastAsia="Times New Roman" w:cs="Times New Roman"/>
          <w:lang w:eastAsia="cs-CZ"/>
        </w:rPr>
        <w:t>V ZOP RED BOOK ZVLÁŠTNÍ PODMÍNKY PRO STAVBY SPRÁVY ŽELEZNIC, STÁTNÍ ORGANIZACE třetí vydání 02/2020 Objednatel uvádí, cit.:</w:t>
      </w:r>
    </w:p>
    <w:p w14:paraId="3D853EE0" w14:textId="77777777" w:rsidR="006B3DF8" w:rsidRPr="006B3DF8" w:rsidRDefault="006B3DF8" w:rsidP="006B3DF8">
      <w:pPr>
        <w:spacing w:after="0" w:line="240" w:lineRule="auto"/>
        <w:jc w:val="both"/>
        <w:rPr>
          <w:rFonts w:eastAsia="Times New Roman" w:cs="Times New Roman"/>
          <w:lang w:eastAsia="cs-CZ"/>
        </w:rPr>
      </w:pPr>
      <w:r w:rsidRPr="006B3DF8">
        <w:rPr>
          <w:rFonts w:eastAsia="Times New Roman" w:cs="Times New Roman"/>
          <w:lang w:eastAsia="cs-CZ"/>
        </w:rPr>
        <w:t xml:space="preserve"> „1.1.4.14 Přidává se nový Pod-článek</w:t>
      </w:r>
    </w:p>
    <w:p w14:paraId="3BC9E3CD" w14:textId="77777777" w:rsidR="006B3DF8" w:rsidRPr="006B3DF8" w:rsidRDefault="006B3DF8" w:rsidP="006B3DF8">
      <w:pPr>
        <w:spacing w:after="0" w:line="240" w:lineRule="auto"/>
        <w:jc w:val="both"/>
        <w:rPr>
          <w:rFonts w:eastAsia="Times New Roman" w:cs="Times New Roman"/>
          <w:lang w:eastAsia="cs-CZ"/>
        </w:rPr>
      </w:pPr>
      <w:r w:rsidRPr="006B3DF8">
        <w:rPr>
          <w:rFonts w:eastAsia="Times New Roman" w:cs="Times New Roman"/>
          <w:lang w:eastAsia="cs-CZ"/>
        </w:rPr>
        <w:t xml:space="preserve"> 1.1.4.14: „</w:t>
      </w:r>
      <w:r w:rsidRPr="006B3DF8">
        <w:rPr>
          <w:rFonts w:eastAsia="Times New Roman" w:cs="Times New Roman"/>
          <w:b/>
          <w:bCs/>
          <w:lang w:eastAsia="cs-CZ"/>
        </w:rPr>
        <w:t>Bankovní záruka</w:t>
      </w:r>
      <w:r w:rsidRPr="006B3DF8">
        <w:rPr>
          <w:rFonts w:eastAsia="Times New Roman" w:cs="Times New Roman"/>
          <w:lang w:eastAsia="cs-CZ"/>
        </w:rPr>
        <w:t xml:space="preserve">“ je finanční záruka ve smyslu § 2029 občanského zákoníku vydaná českou bankou nebo jinou českou osobou oprávněnou vydávat bankovní záruky v rámci podnikání nebo zahraniční bankou (kreditní institucí) se sídlem v členském státu EU s pobočkou v České republice (dále jen „česká banka“) nebo </w:t>
      </w:r>
      <w:r w:rsidRPr="006B3DF8">
        <w:rPr>
          <w:rFonts w:eastAsia="Times New Roman" w:cs="Times New Roman"/>
          <w:u w:val="single"/>
          <w:lang w:eastAsia="cs-CZ"/>
        </w:rPr>
        <w:t>zahraniční bankou (kreditní institucí) se sídlem v členském státu EU působící v České republice na základě práva volného pohybu služeb (dále jen „zahraniční banka“) ve prospěch Objednatele jako oprávněného, která musí být potvrzena českou bankou</w:t>
      </w:r>
      <w:r w:rsidRPr="006B3DF8">
        <w:rPr>
          <w:rFonts w:eastAsia="Times New Roman" w:cs="Times New Roman"/>
          <w:lang w:eastAsia="cs-CZ"/>
        </w:rPr>
        <w:t>.“</w:t>
      </w:r>
    </w:p>
    <w:p w14:paraId="022ADDD6" w14:textId="4E4581A1" w:rsidR="00293B60" w:rsidRPr="006F112A" w:rsidRDefault="006B3DF8" w:rsidP="006B3DF8">
      <w:pPr>
        <w:spacing w:after="0" w:line="240" w:lineRule="auto"/>
        <w:jc w:val="both"/>
        <w:rPr>
          <w:rFonts w:eastAsia="Times New Roman" w:cs="Times New Roman"/>
          <w:lang w:eastAsia="cs-CZ"/>
        </w:rPr>
      </w:pPr>
      <w:r w:rsidRPr="006B3DF8">
        <w:rPr>
          <w:rFonts w:eastAsia="Times New Roman" w:cs="Times New Roman"/>
          <w:lang w:eastAsia="cs-CZ"/>
        </w:rPr>
        <w:t>Může Objednatel uvést způsob a formu potvrzení české banky u bankovní záruky vydané „zahraniční bankou“?</w:t>
      </w:r>
    </w:p>
    <w:p w14:paraId="05F35DE7" w14:textId="77777777" w:rsidR="001E65C4" w:rsidRPr="001E65C4" w:rsidRDefault="00293B60" w:rsidP="005B5E78">
      <w:pPr>
        <w:spacing w:after="0" w:line="240" w:lineRule="auto"/>
        <w:jc w:val="both"/>
        <w:rPr>
          <w:rFonts w:eastAsia="Calibri" w:cs="Times New Roman"/>
          <w:b/>
          <w:lang w:eastAsia="cs-CZ"/>
        </w:rPr>
      </w:pPr>
      <w:r w:rsidRPr="001E65C4">
        <w:rPr>
          <w:rFonts w:eastAsia="Calibri" w:cs="Times New Roman"/>
          <w:b/>
          <w:lang w:eastAsia="cs-CZ"/>
        </w:rPr>
        <w:t xml:space="preserve">Odpověď: </w:t>
      </w:r>
      <w:r w:rsidR="00BC78AB" w:rsidRPr="001E65C4">
        <w:rPr>
          <w:rFonts w:eastAsia="Calibri" w:cs="Times New Roman"/>
          <w:b/>
          <w:lang w:eastAsia="cs-CZ"/>
        </w:rPr>
        <w:t xml:space="preserve"> </w:t>
      </w:r>
    </w:p>
    <w:p w14:paraId="1FE43BD8" w14:textId="333D970E" w:rsidR="009B1EE8" w:rsidRPr="00A074DC" w:rsidRDefault="0097279F" w:rsidP="005B5E78">
      <w:pPr>
        <w:spacing w:after="0" w:line="240" w:lineRule="auto"/>
        <w:jc w:val="both"/>
        <w:rPr>
          <w:rFonts w:eastAsia="Calibri" w:cs="Times New Roman"/>
          <w:lang w:eastAsia="cs-CZ"/>
        </w:rPr>
      </w:pPr>
      <w:r w:rsidRPr="00A074DC">
        <w:rPr>
          <w:rFonts w:eastAsia="Calibri" w:cs="Times New Roman"/>
          <w:lang w:eastAsia="cs-CZ"/>
        </w:rPr>
        <w:t>Dle ust. § 2029 odst. 2 občanského zákoníku záruční listina vyžaduje písemnou formu. To znamená, že i potvrzení finanční záruky ve smyslu ust. § 2031 odst. 1 občanského zákoníku vyžaduje písemnou formu. Způsob vystavení potvrzení pak záleží na vzájemné praxi mezi spolupracujícími bankami.</w:t>
      </w:r>
    </w:p>
    <w:p w14:paraId="5CD8CAED" w14:textId="77777777" w:rsidR="0097279F" w:rsidRDefault="0097279F" w:rsidP="005B5E78">
      <w:pPr>
        <w:spacing w:after="0" w:line="240" w:lineRule="auto"/>
        <w:jc w:val="both"/>
        <w:rPr>
          <w:rFonts w:eastAsia="Calibri" w:cs="Times New Roman"/>
          <w:b/>
          <w:lang w:eastAsia="cs-CZ"/>
        </w:rPr>
      </w:pPr>
    </w:p>
    <w:p w14:paraId="4609B92E" w14:textId="7F167A64" w:rsidR="006758C9" w:rsidRDefault="006758C9" w:rsidP="006758C9">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41</w:t>
      </w:r>
      <w:r w:rsidRPr="00BD5319">
        <w:rPr>
          <w:rFonts w:eastAsia="Calibri" w:cs="Times New Roman"/>
          <w:b/>
          <w:lang w:eastAsia="cs-CZ"/>
        </w:rPr>
        <w:t>:</w:t>
      </w:r>
    </w:p>
    <w:p w14:paraId="06D14FEC" w14:textId="77777777" w:rsidR="009B1EE8" w:rsidRDefault="009B1EE8" w:rsidP="009B1EE8">
      <w:pPr>
        <w:spacing w:after="0" w:line="240" w:lineRule="auto"/>
        <w:rPr>
          <w:rFonts w:ascii="Tahoma" w:eastAsia="Times New Roman" w:hAnsi="Tahoma" w:cs="Tahoma"/>
          <w:color w:val="000000"/>
          <w:sz w:val="19"/>
          <w:szCs w:val="19"/>
          <w:lang w:eastAsia="cs-CZ"/>
        </w:rPr>
      </w:pPr>
      <w:r w:rsidRPr="0021333D">
        <w:rPr>
          <w:rFonts w:ascii="Tahoma" w:eastAsia="Times New Roman" w:hAnsi="Tahoma" w:cs="Tahoma"/>
          <w:color w:val="000000"/>
          <w:sz w:val="19"/>
          <w:szCs w:val="19"/>
          <w:lang w:eastAsia="cs-CZ"/>
        </w:rPr>
        <w:t>PD část I. Viz: I.1_Technická zpráva – I.2 MAJETKOPRÁVNÍ ČÁST – „Zákres katastrální mapy je tedy pouze informativní a pro přesný zákres katastrální hraniceje potřeba provést vytyčení vlastnické hranice dle § 49 zákona č. 256/2013 Sb. o katastrunemovitostí (katastrální zákon).“</w:t>
      </w:r>
      <w:r>
        <w:rPr>
          <w:rFonts w:ascii="Tahoma" w:eastAsia="Times New Roman" w:hAnsi="Tahoma" w:cs="Tahoma"/>
          <w:color w:val="000000"/>
          <w:sz w:val="19"/>
          <w:szCs w:val="19"/>
          <w:lang w:eastAsia="cs-CZ"/>
        </w:rPr>
        <w:t xml:space="preserve"> </w:t>
      </w:r>
    </w:p>
    <w:p w14:paraId="61CABB00" w14:textId="77777777" w:rsidR="009B1EE8" w:rsidRDefault="009B1EE8" w:rsidP="009B1EE8">
      <w:pPr>
        <w:pStyle w:val="Odstavecseseznamem"/>
        <w:numPr>
          <w:ilvl w:val="0"/>
          <w:numId w:val="13"/>
        </w:numPr>
        <w:spacing w:after="0" w:line="240" w:lineRule="auto"/>
        <w:ind w:left="426" w:hanging="426"/>
        <w:rPr>
          <w:rFonts w:ascii="Tahoma" w:eastAsia="Times New Roman" w:hAnsi="Tahoma" w:cs="Tahoma"/>
          <w:color w:val="000000"/>
          <w:sz w:val="19"/>
          <w:szCs w:val="19"/>
          <w:lang w:eastAsia="cs-CZ"/>
        </w:rPr>
      </w:pPr>
      <w:r w:rsidRPr="009B1EE8">
        <w:rPr>
          <w:rFonts w:ascii="Tahoma" w:eastAsia="Times New Roman" w:hAnsi="Tahoma" w:cs="Tahoma"/>
          <w:color w:val="000000"/>
          <w:sz w:val="19"/>
          <w:szCs w:val="19"/>
          <w:lang w:eastAsia="cs-CZ"/>
        </w:rPr>
        <w:t>V jakém rozsahu je požadováno vytýčení vlastnické hranice?</w:t>
      </w:r>
    </w:p>
    <w:p w14:paraId="5315FC2F" w14:textId="014C28ED" w:rsidR="009B1EE8" w:rsidRPr="009B1EE8" w:rsidRDefault="009B1EE8" w:rsidP="009B1EE8">
      <w:pPr>
        <w:pStyle w:val="Odstavecseseznamem"/>
        <w:numPr>
          <w:ilvl w:val="0"/>
          <w:numId w:val="13"/>
        </w:numPr>
        <w:spacing w:after="0" w:line="240" w:lineRule="auto"/>
        <w:ind w:left="426" w:hanging="426"/>
        <w:rPr>
          <w:rFonts w:ascii="Tahoma" w:eastAsia="Times New Roman" w:hAnsi="Tahoma" w:cs="Tahoma"/>
          <w:color w:val="000000"/>
          <w:sz w:val="19"/>
          <w:szCs w:val="19"/>
          <w:lang w:eastAsia="cs-CZ"/>
        </w:rPr>
      </w:pPr>
      <w:r w:rsidRPr="009B1EE8">
        <w:rPr>
          <w:rFonts w:ascii="Tahoma" w:eastAsia="Times New Roman" w:hAnsi="Tahoma" w:cs="Tahoma"/>
          <w:color w:val="000000"/>
          <w:sz w:val="19"/>
          <w:szCs w:val="19"/>
          <w:lang w:eastAsia="cs-CZ"/>
        </w:rPr>
        <w:t>Kde jsou ve výkazu výměr, vymezeny rozsahy pro nacenění?</w:t>
      </w:r>
    </w:p>
    <w:p w14:paraId="40C6B3F6" w14:textId="2565F287" w:rsidR="006758C9" w:rsidRPr="00522BDD" w:rsidRDefault="006758C9" w:rsidP="006758C9">
      <w:pPr>
        <w:spacing w:after="0" w:line="240" w:lineRule="auto"/>
        <w:jc w:val="both"/>
        <w:rPr>
          <w:rFonts w:eastAsia="Calibri" w:cs="Times New Roman"/>
          <w:b/>
          <w:lang w:eastAsia="cs-CZ"/>
        </w:rPr>
      </w:pPr>
      <w:r w:rsidRPr="00522BDD">
        <w:rPr>
          <w:rFonts w:eastAsia="Calibri" w:cs="Times New Roman"/>
          <w:b/>
          <w:lang w:eastAsia="cs-CZ"/>
        </w:rPr>
        <w:t xml:space="preserve">Odpověď: </w:t>
      </w:r>
    </w:p>
    <w:p w14:paraId="21F2B657" w14:textId="509C717E" w:rsidR="006758C9" w:rsidRPr="00A074DC" w:rsidRDefault="00507FE3" w:rsidP="009B1EE8">
      <w:pPr>
        <w:pStyle w:val="Odstavecseseznamem"/>
        <w:numPr>
          <w:ilvl w:val="0"/>
          <w:numId w:val="14"/>
        </w:numPr>
        <w:spacing w:after="0" w:line="240" w:lineRule="auto"/>
        <w:ind w:left="426" w:hanging="426"/>
        <w:jc w:val="both"/>
      </w:pPr>
      <w:r w:rsidRPr="00A074DC">
        <w:rPr>
          <w:rFonts w:eastAsia="Calibri" w:cs="Times New Roman"/>
          <w:lang w:eastAsia="cs-CZ"/>
        </w:rPr>
        <w:t>Vytýčení vlastnické hranice bude provedeno d</w:t>
      </w:r>
      <w:r w:rsidR="006E0021" w:rsidRPr="00A074DC">
        <w:rPr>
          <w:rFonts w:eastAsia="Calibri" w:cs="Times New Roman"/>
          <w:lang w:eastAsia="cs-CZ"/>
        </w:rPr>
        <w:t>le potřeby stavby</w:t>
      </w:r>
      <w:r w:rsidRPr="00A074DC">
        <w:rPr>
          <w:rFonts w:eastAsia="Calibri" w:cs="Times New Roman"/>
          <w:lang w:eastAsia="cs-CZ"/>
        </w:rPr>
        <w:t>, zpravidla probíhá bez účastí vlastníků sousedních pozemků</w:t>
      </w:r>
      <w:r w:rsidR="00727E6D" w:rsidRPr="00A074DC">
        <w:rPr>
          <w:rFonts w:eastAsia="Calibri" w:cs="Times New Roman"/>
          <w:lang w:eastAsia="cs-CZ"/>
        </w:rPr>
        <w:t>.</w:t>
      </w:r>
      <w:r w:rsidRPr="00A074DC">
        <w:rPr>
          <w:rFonts w:eastAsia="Calibri" w:cs="Times New Roman"/>
          <w:lang w:eastAsia="cs-CZ"/>
        </w:rPr>
        <w:t xml:space="preserve"> </w:t>
      </w:r>
    </w:p>
    <w:p w14:paraId="2DDA3DDF" w14:textId="16F1E25A" w:rsidR="009B1EE8" w:rsidRPr="00A074DC" w:rsidRDefault="00BA7300" w:rsidP="009B1EE8">
      <w:pPr>
        <w:pStyle w:val="Odstavecseseznamem"/>
        <w:numPr>
          <w:ilvl w:val="0"/>
          <w:numId w:val="14"/>
        </w:numPr>
        <w:spacing w:after="0" w:line="240" w:lineRule="auto"/>
        <w:ind w:left="426" w:hanging="426"/>
        <w:jc w:val="both"/>
      </w:pPr>
      <w:r w:rsidRPr="00A074DC">
        <w:rPr>
          <w:rFonts w:eastAsia="Calibri" w:cs="Times New Roman"/>
          <w:lang w:eastAsia="cs-CZ"/>
        </w:rPr>
        <w:t>Je zahrnuto</w:t>
      </w:r>
      <w:r w:rsidR="00727E6D" w:rsidRPr="00A074DC">
        <w:rPr>
          <w:rFonts w:eastAsia="Calibri" w:cs="Times New Roman"/>
          <w:lang w:eastAsia="cs-CZ"/>
        </w:rPr>
        <w:t xml:space="preserve"> v položce č. 1 SO 98-98</w:t>
      </w:r>
      <w:r w:rsidR="00522BDD" w:rsidRPr="00A074DC">
        <w:rPr>
          <w:rFonts w:eastAsia="Calibri" w:cs="Times New Roman"/>
          <w:lang w:eastAsia="cs-CZ"/>
        </w:rPr>
        <w:t xml:space="preserve"> Všeobecný objekt. </w:t>
      </w:r>
      <w:r w:rsidRPr="00A074DC">
        <w:rPr>
          <w:rFonts w:eastAsia="Calibri" w:cs="Times New Roman"/>
          <w:lang w:eastAsia="cs-CZ"/>
        </w:rPr>
        <w:t xml:space="preserve">Uchazeč uvedené činnosti ocení </w:t>
      </w:r>
      <w:r w:rsidR="00475307" w:rsidRPr="00A074DC">
        <w:rPr>
          <w:rFonts w:eastAsia="Calibri" w:cs="Times New Roman"/>
          <w:lang w:eastAsia="cs-CZ"/>
        </w:rPr>
        <w:t>dle rozsahu a potřeb stavby.</w:t>
      </w:r>
    </w:p>
    <w:p w14:paraId="057A672F" w14:textId="4189D80E" w:rsidR="00425A2C" w:rsidRPr="00A833DA" w:rsidRDefault="00425A2C" w:rsidP="00425A2C">
      <w:pPr>
        <w:spacing w:after="0" w:line="240" w:lineRule="auto"/>
        <w:jc w:val="both"/>
        <w:rPr>
          <w:rFonts w:eastAsia="Times New Roman" w:cs="Times New Roman"/>
          <w:color w:val="FF0000"/>
          <w:lang w:eastAsia="cs-CZ"/>
        </w:rPr>
      </w:pPr>
    </w:p>
    <w:p w14:paraId="60325917" w14:textId="77777777" w:rsidR="009B1EE8" w:rsidRPr="00BD5319" w:rsidRDefault="009B1EE8" w:rsidP="00425A2C">
      <w:pPr>
        <w:spacing w:after="0" w:line="240" w:lineRule="auto"/>
        <w:jc w:val="both"/>
        <w:rPr>
          <w:rFonts w:eastAsia="Times New Roman" w:cs="Times New Roman"/>
          <w:lang w:eastAsia="cs-CZ"/>
        </w:rPr>
      </w:pPr>
    </w:p>
    <w:p w14:paraId="3D565354" w14:textId="1BEA4E1E" w:rsidR="00414531"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42</w:t>
      </w:r>
      <w:r w:rsidRPr="00BD5319">
        <w:rPr>
          <w:rFonts w:eastAsia="Calibri" w:cs="Times New Roman"/>
          <w:b/>
          <w:lang w:eastAsia="cs-CZ"/>
        </w:rPr>
        <w:t>:</w:t>
      </w:r>
    </w:p>
    <w:p w14:paraId="009C2496" w14:textId="77777777" w:rsidR="009B1EE8" w:rsidRPr="009B1EE8" w:rsidRDefault="009B1EE8" w:rsidP="009B1EE8">
      <w:pPr>
        <w:spacing w:after="0" w:line="240" w:lineRule="auto"/>
        <w:jc w:val="both"/>
        <w:rPr>
          <w:rFonts w:eastAsia="Times New Roman" w:cs="Times New Roman"/>
          <w:lang w:eastAsia="cs-CZ"/>
        </w:rPr>
      </w:pPr>
      <w:r w:rsidRPr="009B1EE8">
        <w:rPr>
          <w:rFonts w:eastAsia="Times New Roman" w:cs="Times New Roman"/>
          <w:lang w:eastAsia="cs-CZ"/>
        </w:rPr>
        <w:t>PD část I. Viz: I.1_Technická zpráva – I.3 NÁVRH VYTYČOVACÍ SÍTĚ – „V rámci stavby se předpokládá, že dojde ke zrušení bodů č. 598 až 606 železničního pole umístěních na rušených távajících základech trakčních podpěr a římse mostu. Rušené body budou v rámci stavby nahrazeny novými (dle TKP staveb státních drah) zhotovitelem stavby. Nové body budou umístěné primárně na vrtulích v základech nových trakčních podpěr nebo stabilizované žulovými kameny.“</w:t>
      </w:r>
    </w:p>
    <w:p w14:paraId="79C1A304" w14:textId="77777777" w:rsidR="009B1EE8" w:rsidRDefault="009B1EE8" w:rsidP="009B1EE8">
      <w:pPr>
        <w:spacing w:after="0" w:line="240" w:lineRule="auto"/>
        <w:jc w:val="both"/>
        <w:rPr>
          <w:rFonts w:eastAsia="Times New Roman" w:cs="Times New Roman"/>
          <w:lang w:eastAsia="cs-CZ"/>
        </w:rPr>
      </w:pPr>
      <w:r w:rsidRPr="009B1EE8">
        <w:rPr>
          <w:rFonts w:eastAsia="Times New Roman" w:cs="Times New Roman"/>
          <w:lang w:eastAsia="cs-CZ"/>
        </w:rPr>
        <w:t>Kde jsou ve výkazu výměr, vymezeny rozsahy pro nacenění?</w:t>
      </w:r>
    </w:p>
    <w:p w14:paraId="0B932966" w14:textId="43323FAD" w:rsidR="00414531" w:rsidRPr="00BD5319" w:rsidRDefault="00414531" w:rsidP="009B1EE8">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27A7D6F8" w14:textId="0F060EED" w:rsidR="00414531" w:rsidRPr="00A074DC" w:rsidRDefault="00475307" w:rsidP="00414531">
      <w:pPr>
        <w:spacing w:after="0" w:line="240" w:lineRule="auto"/>
        <w:jc w:val="both"/>
      </w:pPr>
      <w:r w:rsidRPr="00A074DC">
        <w:rPr>
          <w:rFonts w:eastAsia="Calibri" w:cs="Times New Roman"/>
          <w:lang w:eastAsia="cs-CZ"/>
        </w:rPr>
        <w:t>Je zahrnuto</w:t>
      </w:r>
      <w:r w:rsidR="00522BDD" w:rsidRPr="00A074DC">
        <w:rPr>
          <w:rFonts w:eastAsia="Calibri" w:cs="Times New Roman"/>
          <w:lang w:eastAsia="cs-CZ"/>
        </w:rPr>
        <w:t xml:space="preserve"> v položce </w:t>
      </w:r>
      <w:r w:rsidR="005B2E08" w:rsidRPr="00A074DC">
        <w:rPr>
          <w:rFonts w:eastAsia="Calibri" w:cs="Times New Roman"/>
          <w:lang w:eastAsia="cs-CZ"/>
        </w:rPr>
        <w:t>č. 1 SO 98-98 Všeobecný objekt a příslušných SO a PS.</w:t>
      </w:r>
    </w:p>
    <w:p w14:paraId="43D52893" w14:textId="13726DCF" w:rsidR="00425A2C" w:rsidRPr="00A074DC" w:rsidRDefault="00425A2C" w:rsidP="00414531">
      <w:pPr>
        <w:spacing w:after="0" w:line="240" w:lineRule="auto"/>
        <w:rPr>
          <w:rFonts w:eastAsia="Times New Roman" w:cs="Times New Roman"/>
          <w:lang w:eastAsia="cs-CZ"/>
        </w:rPr>
      </w:pPr>
    </w:p>
    <w:p w14:paraId="3FC30EA5" w14:textId="28ADCD4B" w:rsidR="00414531" w:rsidRPr="00A074DC" w:rsidRDefault="00414531" w:rsidP="00414531">
      <w:pPr>
        <w:spacing w:after="0" w:line="240" w:lineRule="auto"/>
        <w:jc w:val="both"/>
        <w:rPr>
          <w:rFonts w:eastAsia="Calibri" w:cs="Times New Roman"/>
          <w:b/>
          <w:lang w:eastAsia="cs-CZ"/>
        </w:rPr>
      </w:pPr>
      <w:r w:rsidRPr="00A074DC">
        <w:rPr>
          <w:rFonts w:eastAsia="Calibri" w:cs="Times New Roman"/>
          <w:b/>
          <w:lang w:eastAsia="cs-CZ"/>
        </w:rPr>
        <w:t>Dotaz č. 43:</w:t>
      </w:r>
    </w:p>
    <w:p w14:paraId="2DD75783" w14:textId="77777777" w:rsidR="009B1EE8" w:rsidRDefault="009B1EE8" w:rsidP="00414531">
      <w:pPr>
        <w:spacing w:after="0" w:line="240" w:lineRule="auto"/>
        <w:jc w:val="both"/>
        <w:rPr>
          <w:rFonts w:ascii="Tahoma" w:eastAsia="Times New Roman" w:hAnsi="Tahoma" w:cs="Tahoma"/>
          <w:color w:val="000000"/>
          <w:sz w:val="19"/>
          <w:szCs w:val="19"/>
          <w:lang w:eastAsia="cs-CZ"/>
        </w:rPr>
      </w:pPr>
      <w:r w:rsidRPr="0021333D">
        <w:rPr>
          <w:rFonts w:ascii="Tahoma" w:eastAsia="Times New Roman" w:hAnsi="Tahoma" w:cs="Tahoma"/>
          <w:color w:val="000000"/>
          <w:sz w:val="19"/>
          <w:szCs w:val="19"/>
          <w:lang w:eastAsia="cs-CZ"/>
        </w:rPr>
        <w:t xml:space="preserve">Viz: VTP čl. 6.2.4 „Zhotovitel zajistí vybudování vytyčovací sítě polohové a výškové, vyjma bodů primárního systému, podle návrhu vytyčovací sítě z Projektové dokumentace, tj. jejich stabilizaci, ochranu, měření, dokumentaci a údržbu, a její postupné překládání vynucené stavebními pracovními postupy, a to s ohledem na aktuální harmonogram dle Pod-článku 8.3 [Harmonogram] ZOP, zejména </w:t>
      </w:r>
      <w:r w:rsidRPr="0021333D">
        <w:rPr>
          <w:rFonts w:ascii="Tahoma" w:eastAsia="Times New Roman" w:hAnsi="Tahoma" w:cs="Tahoma"/>
          <w:color w:val="000000"/>
          <w:sz w:val="19"/>
          <w:szCs w:val="19"/>
          <w:lang w:eastAsia="cs-CZ"/>
        </w:rPr>
        <w:lastRenderedPageBreak/>
        <w:t>výstavby nových základů trakčních stožárů a odstranění starých trakčních stožárů. Dokumentaci nově zřízených bodů vytyčovací sítě, včetně protokolu o výpočtu je Zhotovitel povinen předat nejpozději týden</w:t>
      </w:r>
      <w:r>
        <w:rPr>
          <w:rFonts w:ascii="Tahoma" w:eastAsia="Times New Roman" w:hAnsi="Tahoma" w:cs="Tahoma"/>
          <w:color w:val="000000"/>
          <w:sz w:val="19"/>
          <w:szCs w:val="19"/>
          <w:lang w:eastAsia="cs-CZ"/>
        </w:rPr>
        <w:t xml:space="preserve"> </w:t>
      </w:r>
      <w:r w:rsidRPr="0021333D">
        <w:rPr>
          <w:rFonts w:ascii="Tahoma" w:eastAsia="Times New Roman" w:hAnsi="Tahoma" w:cs="Tahoma"/>
          <w:color w:val="000000"/>
          <w:sz w:val="19"/>
          <w:szCs w:val="19"/>
          <w:lang w:eastAsia="cs-CZ"/>
        </w:rPr>
        <w:t xml:space="preserve"> před zrušením původních bodů ÚOZI Objednatele.“</w:t>
      </w:r>
    </w:p>
    <w:p w14:paraId="1648C633" w14:textId="77777777" w:rsidR="009B1EE8" w:rsidRDefault="009B1EE8" w:rsidP="009B1EE8">
      <w:pPr>
        <w:pStyle w:val="Odstavecseseznamem"/>
        <w:numPr>
          <w:ilvl w:val="0"/>
          <w:numId w:val="15"/>
        </w:numPr>
        <w:spacing w:after="0" w:line="240" w:lineRule="auto"/>
        <w:ind w:left="426" w:hanging="426"/>
        <w:rPr>
          <w:rFonts w:ascii="Tahoma" w:eastAsia="Times New Roman" w:hAnsi="Tahoma" w:cs="Tahoma"/>
          <w:color w:val="000000"/>
          <w:sz w:val="19"/>
          <w:szCs w:val="19"/>
          <w:lang w:eastAsia="cs-CZ"/>
        </w:rPr>
      </w:pPr>
      <w:r w:rsidRPr="0021333D">
        <w:rPr>
          <w:rFonts w:ascii="Tahoma" w:eastAsia="Times New Roman" w:hAnsi="Tahoma" w:cs="Tahoma"/>
          <w:color w:val="000000"/>
          <w:sz w:val="19"/>
          <w:szCs w:val="19"/>
          <w:lang w:eastAsia="cs-CZ"/>
        </w:rPr>
        <w:t xml:space="preserve">V PD I3.1.1-3 Návrh vytyčovací sítě- není navrženo nové rozložení zrušených bodů stavbou, jak to má zhotovitel zajistit dle VTP? (v rozporu s TKP </w:t>
      </w:r>
      <w:r>
        <w:rPr>
          <w:rFonts w:ascii="Tahoma" w:eastAsia="Times New Roman" w:hAnsi="Tahoma" w:cs="Tahoma"/>
          <w:color w:val="000000"/>
          <w:sz w:val="19"/>
          <w:szCs w:val="19"/>
          <w:lang w:eastAsia="cs-CZ"/>
        </w:rPr>
        <w:t>Kapitola 1. čl. 1.7.2, 1.7.3.)</w:t>
      </w:r>
    </w:p>
    <w:p w14:paraId="5EECB632" w14:textId="47A4BF39" w:rsidR="009B1EE8" w:rsidRDefault="009B1EE8" w:rsidP="009B1EE8">
      <w:pPr>
        <w:pStyle w:val="Odstavecseseznamem"/>
        <w:numPr>
          <w:ilvl w:val="0"/>
          <w:numId w:val="15"/>
        </w:numPr>
        <w:spacing w:after="0" w:line="240" w:lineRule="auto"/>
        <w:ind w:left="426" w:hanging="426"/>
        <w:rPr>
          <w:rFonts w:ascii="Tahoma" w:eastAsia="Times New Roman" w:hAnsi="Tahoma" w:cs="Tahoma"/>
          <w:color w:val="000000"/>
          <w:sz w:val="19"/>
          <w:szCs w:val="19"/>
          <w:lang w:eastAsia="cs-CZ"/>
        </w:rPr>
      </w:pPr>
      <w:r w:rsidRPr="0021333D">
        <w:rPr>
          <w:rFonts w:ascii="Tahoma" w:eastAsia="Times New Roman" w:hAnsi="Tahoma" w:cs="Tahoma"/>
          <w:color w:val="000000"/>
          <w:sz w:val="19"/>
          <w:szCs w:val="19"/>
          <w:lang w:eastAsia="cs-CZ"/>
        </w:rPr>
        <w:t>Kde jsou ve výkazu výměr, vymezeny rozsahy pro nacenění?</w:t>
      </w:r>
    </w:p>
    <w:p w14:paraId="0F362E4C" w14:textId="3FECC2A9" w:rsidR="00414531" w:rsidRPr="00A833DA" w:rsidRDefault="00414531" w:rsidP="00414531">
      <w:pPr>
        <w:spacing w:after="0" w:line="240" w:lineRule="auto"/>
        <w:jc w:val="both"/>
        <w:rPr>
          <w:rFonts w:eastAsia="Calibri" w:cs="Times New Roman"/>
          <w:b/>
          <w:color w:val="FF0000"/>
          <w:lang w:eastAsia="cs-CZ"/>
        </w:rPr>
      </w:pPr>
      <w:r w:rsidRPr="00BD5319">
        <w:rPr>
          <w:rFonts w:eastAsia="Calibri" w:cs="Times New Roman"/>
          <w:b/>
          <w:lang w:eastAsia="cs-CZ"/>
        </w:rPr>
        <w:t xml:space="preserve">Odpověď: </w:t>
      </w:r>
    </w:p>
    <w:p w14:paraId="6080CA83" w14:textId="14554F96" w:rsidR="004645DB" w:rsidRPr="00A074DC" w:rsidRDefault="00475307" w:rsidP="004645DB">
      <w:pPr>
        <w:pStyle w:val="Odstavecseseznamem"/>
        <w:numPr>
          <w:ilvl w:val="0"/>
          <w:numId w:val="18"/>
        </w:numPr>
        <w:spacing w:after="0" w:line="240" w:lineRule="auto"/>
        <w:ind w:left="426" w:hanging="426"/>
        <w:jc w:val="both"/>
      </w:pPr>
      <w:r w:rsidRPr="00A074DC">
        <w:rPr>
          <w:rFonts w:eastAsia="Calibri" w:cs="Times New Roman"/>
          <w:lang w:eastAsia="cs-CZ"/>
        </w:rPr>
        <w:t>Uvedené činnosti zajistí zhotovitel dle VTP a v součinnosti</w:t>
      </w:r>
      <w:r w:rsidR="006E0021" w:rsidRPr="00A074DC">
        <w:rPr>
          <w:rFonts w:eastAsia="Calibri" w:cs="Times New Roman"/>
          <w:lang w:eastAsia="cs-CZ"/>
        </w:rPr>
        <w:t xml:space="preserve"> se správcem železničního bodového pole.</w:t>
      </w:r>
    </w:p>
    <w:p w14:paraId="516F3DB9" w14:textId="77777777" w:rsidR="00475307" w:rsidRPr="00A074DC" w:rsidRDefault="00522BDD" w:rsidP="00475307">
      <w:pPr>
        <w:pStyle w:val="Odstavecseseznamem"/>
        <w:numPr>
          <w:ilvl w:val="0"/>
          <w:numId w:val="14"/>
        </w:numPr>
        <w:spacing w:after="0" w:line="240" w:lineRule="auto"/>
        <w:ind w:left="426" w:hanging="426"/>
        <w:jc w:val="both"/>
      </w:pPr>
      <w:r w:rsidRPr="00A074DC">
        <w:rPr>
          <w:rFonts w:eastAsia="Calibri" w:cs="Times New Roman"/>
          <w:lang w:eastAsia="cs-CZ"/>
        </w:rPr>
        <w:t>Je obsaženo v položce č. 1 S</w:t>
      </w:r>
      <w:r w:rsidR="00475307" w:rsidRPr="00A074DC">
        <w:rPr>
          <w:rFonts w:eastAsia="Calibri" w:cs="Times New Roman"/>
          <w:lang w:eastAsia="cs-CZ"/>
        </w:rPr>
        <w:t>O 98-98 Všeobecný objekt. Uchazeč uvedené činnosti ocení dle rozsahu a potřeb stavby.</w:t>
      </w:r>
    </w:p>
    <w:p w14:paraId="47E5DEED" w14:textId="087B0B0D" w:rsidR="004645DB" w:rsidRPr="00A833DA" w:rsidRDefault="004645DB" w:rsidP="00475307">
      <w:pPr>
        <w:pStyle w:val="Odstavecseseznamem"/>
        <w:spacing w:after="0" w:line="240" w:lineRule="auto"/>
        <w:ind w:left="426"/>
        <w:jc w:val="both"/>
        <w:rPr>
          <w:color w:val="FF0000"/>
        </w:rPr>
      </w:pPr>
    </w:p>
    <w:p w14:paraId="527DFE41" w14:textId="77777777" w:rsidR="00016698" w:rsidRPr="00A833DA" w:rsidRDefault="00016698" w:rsidP="00016698">
      <w:pPr>
        <w:spacing w:after="0" w:line="240" w:lineRule="auto"/>
        <w:jc w:val="both"/>
        <w:rPr>
          <w:color w:val="FF0000"/>
        </w:rPr>
      </w:pPr>
    </w:p>
    <w:p w14:paraId="02C20479" w14:textId="4AC299C5" w:rsidR="00414531"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44</w:t>
      </w:r>
      <w:r w:rsidRPr="00BD5319">
        <w:rPr>
          <w:rFonts w:eastAsia="Calibri" w:cs="Times New Roman"/>
          <w:b/>
          <w:lang w:eastAsia="cs-CZ"/>
        </w:rPr>
        <w:t>:</w:t>
      </w:r>
    </w:p>
    <w:p w14:paraId="3ECF24D6" w14:textId="77777777" w:rsidR="004645DB" w:rsidRDefault="004645DB" w:rsidP="00414531">
      <w:pPr>
        <w:spacing w:after="0" w:line="240" w:lineRule="auto"/>
        <w:jc w:val="both"/>
        <w:rPr>
          <w:rFonts w:eastAsia="Times New Roman" w:cs="Times New Roman"/>
          <w:lang w:eastAsia="cs-CZ"/>
        </w:rPr>
      </w:pPr>
      <w:r w:rsidRPr="004645DB">
        <w:rPr>
          <w:rFonts w:eastAsia="Times New Roman" w:cs="Times New Roman"/>
          <w:lang w:eastAsia="cs-CZ"/>
        </w:rPr>
        <w:t>Viz: VTP čl. 6.2.5 „Plánované přeložení bodů primárního systému zajistí Zhotovitel u správce ŽBP, kterého vyzve k součinnosti neprodleně po zjištění této skutečnosti. Dojde-li u bodu primárního</w:t>
      </w:r>
      <w:r>
        <w:rPr>
          <w:rFonts w:eastAsia="Times New Roman" w:cs="Times New Roman"/>
          <w:lang w:eastAsia="cs-CZ"/>
        </w:rPr>
        <w:t xml:space="preserve"> </w:t>
      </w:r>
      <w:r w:rsidRPr="004645DB">
        <w:rPr>
          <w:rFonts w:eastAsia="Times New Roman" w:cs="Times New Roman"/>
          <w:lang w:eastAsia="cs-CZ"/>
        </w:rPr>
        <w:t>systému k jeho zničení, poškození, neoprávněnému přemístění nebo učinění nepoužitelným, musí být tato skutečnost neprodleně projednána se správcem ŽBP. Plánované přeložení, obnovení nebo přemístění může být uskutečněno pouze správcem ŽBP nebo jen s jeho souhlasem. Náklady na tuto činnost jsou součástí Smluvní ceny.“</w:t>
      </w:r>
      <w:r>
        <w:rPr>
          <w:rFonts w:eastAsia="Times New Roman" w:cs="Times New Roman"/>
          <w:lang w:eastAsia="cs-CZ"/>
        </w:rPr>
        <w:t xml:space="preserve"> </w:t>
      </w:r>
    </w:p>
    <w:p w14:paraId="5E68A5CD" w14:textId="77777777" w:rsidR="004645DB" w:rsidRDefault="004645DB" w:rsidP="004645DB">
      <w:pPr>
        <w:pStyle w:val="Odstavecseseznamem"/>
        <w:numPr>
          <w:ilvl w:val="0"/>
          <w:numId w:val="16"/>
        </w:numPr>
        <w:spacing w:after="0" w:line="240" w:lineRule="auto"/>
        <w:ind w:left="284" w:hanging="284"/>
        <w:rPr>
          <w:rFonts w:ascii="Tahoma" w:eastAsia="Times New Roman" w:hAnsi="Tahoma" w:cs="Tahoma"/>
          <w:color w:val="000000"/>
          <w:sz w:val="19"/>
          <w:szCs w:val="19"/>
          <w:lang w:eastAsia="cs-CZ"/>
        </w:rPr>
      </w:pPr>
      <w:r w:rsidRPr="004645DB">
        <w:rPr>
          <w:rFonts w:ascii="Tahoma" w:eastAsia="Times New Roman" w:hAnsi="Tahoma" w:cs="Tahoma"/>
          <w:color w:val="000000"/>
          <w:sz w:val="19"/>
          <w:szCs w:val="19"/>
          <w:lang w:eastAsia="cs-CZ"/>
        </w:rPr>
        <w:t>Je plánované překládání bodů primární sítě?</w:t>
      </w:r>
      <w:r>
        <w:rPr>
          <w:rFonts w:ascii="Tahoma" w:eastAsia="Times New Roman" w:hAnsi="Tahoma" w:cs="Tahoma"/>
          <w:color w:val="000000"/>
          <w:sz w:val="19"/>
          <w:szCs w:val="19"/>
          <w:lang w:eastAsia="cs-CZ"/>
        </w:rPr>
        <w:t xml:space="preserve"> </w:t>
      </w:r>
    </w:p>
    <w:p w14:paraId="47CC7118" w14:textId="2E070572" w:rsidR="004645DB" w:rsidRPr="004645DB" w:rsidRDefault="004645DB" w:rsidP="004645DB">
      <w:pPr>
        <w:pStyle w:val="Odstavecseseznamem"/>
        <w:numPr>
          <w:ilvl w:val="0"/>
          <w:numId w:val="16"/>
        </w:numPr>
        <w:spacing w:after="0" w:line="240" w:lineRule="auto"/>
        <w:ind w:left="284" w:hanging="284"/>
        <w:rPr>
          <w:rFonts w:ascii="Tahoma" w:eastAsia="Times New Roman" w:hAnsi="Tahoma" w:cs="Tahoma"/>
          <w:color w:val="000000"/>
          <w:sz w:val="19"/>
          <w:szCs w:val="19"/>
          <w:lang w:eastAsia="cs-CZ"/>
        </w:rPr>
      </w:pPr>
      <w:r w:rsidRPr="004645DB">
        <w:rPr>
          <w:rFonts w:ascii="Tahoma" w:eastAsia="Times New Roman" w:hAnsi="Tahoma" w:cs="Tahoma"/>
          <w:color w:val="000000"/>
          <w:sz w:val="19"/>
          <w:szCs w:val="19"/>
          <w:lang w:eastAsia="cs-CZ"/>
        </w:rPr>
        <w:t>Kde jsou ve výkazu výměr, vymezeny rozsahy pro nacenění?</w:t>
      </w:r>
    </w:p>
    <w:p w14:paraId="6A7D4CEA" w14:textId="26B9FA84" w:rsidR="00414531" w:rsidRPr="00A833DA" w:rsidRDefault="00414531" w:rsidP="004645DB">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461F9954" w14:textId="2AB551B5" w:rsidR="004645DB" w:rsidRPr="00A074DC" w:rsidRDefault="00CF1288" w:rsidP="004645DB">
      <w:pPr>
        <w:pStyle w:val="Odstavecseseznamem"/>
        <w:numPr>
          <w:ilvl w:val="0"/>
          <w:numId w:val="19"/>
        </w:numPr>
        <w:spacing w:after="0" w:line="240" w:lineRule="auto"/>
        <w:ind w:left="426" w:hanging="426"/>
        <w:jc w:val="both"/>
      </w:pPr>
      <w:r w:rsidRPr="00A074DC">
        <w:rPr>
          <w:rFonts w:eastAsia="Calibri" w:cs="Times New Roman"/>
          <w:lang w:eastAsia="cs-CZ"/>
        </w:rPr>
        <w:t>Rozsah uvedených činností bude proveden dle projektové dokumentace, části I Geodetická dokumentace.</w:t>
      </w:r>
    </w:p>
    <w:p w14:paraId="337099CB" w14:textId="29FD09D8" w:rsidR="00475307" w:rsidRPr="00A074DC" w:rsidRDefault="00CF1288" w:rsidP="00CF1288">
      <w:pPr>
        <w:spacing w:after="0" w:line="240" w:lineRule="auto"/>
        <w:jc w:val="both"/>
      </w:pPr>
      <w:r w:rsidRPr="00A074DC">
        <w:rPr>
          <w:rFonts w:eastAsia="Calibri" w:cs="Times New Roman"/>
          <w:lang w:eastAsia="cs-CZ"/>
        </w:rPr>
        <w:t xml:space="preserve">b) </w:t>
      </w:r>
      <w:r w:rsidR="00A833DA" w:rsidRPr="00A074DC">
        <w:rPr>
          <w:rFonts w:eastAsia="Calibri" w:cs="Times New Roman"/>
          <w:lang w:eastAsia="cs-CZ"/>
        </w:rPr>
        <w:t xml:space="preserve">  </w:t>
      </w:r>
      <w:r w:rsidR="00522BDD" w:rsidRPr="00A074DC">
        <w:rPr>
          <w:rFonts w:eastAsia="Calibri" w:cs="Times New Roman"/>
          <w:lang w:eastAsia="cs-CZ"/>
        </w:rPr>
        <w:t xml:space="preserve">Je obsaženo v položce č. 1 </w:t>
      </w:r>
      <w:r w:rsidR="00475307" w:rsidRPr="00A074DC">
        <w:rPr>
          <w:rFonts w:eastAsia="Calibri" w:cs="Times New Roman"/>
          <w:lang w:eastAsia="cs-CZ"/>
        </w:rPr>
        <w:t xml:space="preserve">SO 98-98 Všeobecný objekt. Uchazeč uvedené činnosti ocení dle </w:t>
      </w:r>
      <w:r w:rsidRPr="00A074DC">
        <w:rPr>
          <w:rFonts w:eastAsia="Calibri" w:cs="Times New Roman"/>
          <w:lang w:eastAsia="cs-CZ"/>
        </w:rPr>
        <w:t xml:space="preserve"> </w:t>
      </w:r>
      <w:r w:rsidRPr="00A074DC">
        <w:rPr>
          <w:rFonts w:eastAsia="Calibri" w:cs="Times New Roman"/>
          <w:lang w:eastAsia="cs-CZ"/>
        </w:rPr>
        <w:br/>
        <w:t xml:space="preserve">     </w:t>
      </w:r>
      <w:r w:rsidR="0000672F" w:rsidRPr="00A074DC">
        <w:rPr>
          <w:rFonts w:eastAsia="Calibri" w:cs="Times New Roman"/>
          <w:lang w:eastAsia="cs-CZ"/>
        </w:rPr>
        <w:t xml:space="preserve"> </w:t>
      </w:r>
      <w:r w:rsidR="00475307" w:rsidRPr="00A074DC">
        <w:rPr>
          <w:rFonts w:eastAsia="Calibri" w:cs="Times New Roman"/>
          <w:lang w:eastAsia="cs-CZ"/>
        </w:rPr>
        <w:t>rozsahu a potřeb stavby.</w:t>
      </w:r>
    </w:p>
    <w:p w14:paraId="7C9147C1" w14:textId="1468DDCE" w:rsidR="004645DB" w:rsidRPr="00A833DA" w:rsidRDefault="004645DB" w:rsidP="00475307">
      <w:pPr>
        <w:pStyle w:val="Odstavecseseznamem"/>
        <w:spacing w:after="0" w:line="240" w:lineRule="auto"/>
        <w:ind w:left="352"/>
        <w:jc w:val="both"/>
        <w:rPr>
          <w:color w:val="FF0000"/>
        </w:rPr>
      </w:pPr>
    </w:p>
    <w:p w14:paraId="3B107A0C" w14:textId="77777777" w:rsidR="004645DB" w:rsidRPr="00A833DA" w:rsidRDefault="004645DB" w:rsidP="004645DB">
      <w:pPr>
        <w:spacing w:after="0" w:line="240" w:lineRule="auto"/>
        <w:jc w:val="both"/>
        <w:rPr>
          <w:color w:val="FF0000"/>
        </w:rPr>
      </w:pPr>
    </w:p>
    <w:p w14:paraId="6E5168C5" w14:textId="26CEAAAF" w:rsidR="00414531"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45</w:t>
      </w:r>
      <w:r w:rsidRPr="00BD5319">
        <w:rPr>
          <w:rFonts w:eastAsia="Calibri" w:cs="Times New Roman"/>
          <w:b/>
          <w:lang w:eastAsia="cs-CZ"/>
        </w:rPr>
        <w:t>:</w:t>
      </w:r>
    </w:p>
    <w:p w14:paraId="119E9BFE" w14:textId="77777777" w:rsidR="004645DB" w:rsidRPr="004645DB" w:rsidRDefault="004645DB" w:rsidP="004645DB">
      <w:pPr>
        <w:spacing w:after="0" w:line="240" w:lineRule="auto"/>
        <w:jc w:val="both"/>
        <w:rPr>
          <w:rFonts w:eastAsia="Times New Roman" w:cs="Times New Roman"/>
          <w:lang w:eastAsia="cs-CZ"/>
        </w:rPr>
      </w:pPr>
      <w:r w:rsidRPr="004645DB">
        <w:rPr>
          <w:rFonts w:eastAsia="Times New Roman" w:cs="Times New Roman"/>
          <w:lang w:eastAsia="cs-CZ"/>
        </w:rPr>
        <w:t>Viz: VTP čl. 6.2.7 „Zhotovitel zajistí vybudování geodetických mikrosítí podle Projektové dokumentace, tj. jejich stabilizaci, ochranu, měření, dokumentaci a údržbu pro geotechnický monitoring a jiná měření posunů a přetvoření, pokud tyto geodetické mikrosítě bodů v přesnosti</w:t>
      </w:r>
    </w:p>
    <w:p w14:paraId="0CD309E9" w14:textId="77777777" w:rsidR="004645DB" w:rsidRPr="004645DB" w:rsidRDefault="004645DB" w:rsidP="004645DB">
      <w:pPr>
        <w:spacing w:after="0" w:line="240" w:lineRule="auto"/>
        <w:jc w:val="both"/>
        <w:rPr>
          <w:rFonts w:eastAsia="Times New Roman" w:cs="Times New Roman"/>
          <w:lang w:eastAsia="cs-CZ"/>
        </w:rPr>
      </w:pPr>
      <w:r w:rsidRPr="004645DB">
        <w:rPr>
          <w:rFonts w:eastAsia="Times New Roman" w:cs="Times New Roman"/>
          <w:lang w:eastAsia="cs-CZ"/>
        </w:rPr>
        <w:t>stanovené v Projektové dokumentaci nebudou zhotoveny prostřednictvím Objednatele</w:t>
      </w:r>
    </w:p>
    <w:p w14:paraId="172FF0AF" w14:textId="77777777" w:rsidR="004645DB" w:rsidRPr="004645DB" w:rsidRDefault="004645DB" w:rsidP="004645DB">
      <w:pPr>
        <w:spacing w:after="0" w:line="240" w:lineRule="auto"/>
        <w:jc w:val="both"/>
        <w:rPr>
          <w:rFonts w:eastAsia="Times New Roman" w:cs="Times New Roman"/>
          <w:lang w:eastAsia="cs-CZ"/>
        </w:rPr>
      </w:pPr>
      <w:r w:rsidRPr="004645DB">
        <w:rPr>
          <w:rFonts w:eastAsia="Times New Roman" w:cs="Times New Roman"/>
          <w:lang w:eastAsia="cs-CZ"/>
        </w:rPr>
        <w:t>nezávisle. Vedení dokumentace k mikrosítím se řídí odstavcem 6.2.6 těchto VTP. Náklady na tuto činnost jsou součástí Smluvní ceny.“</w:t>
      </w:r>
    </w:p>
    <w:p w14:paraId="442D4B5F" w14:textId="10FA8B9A" w:rsidR="00414531" w:rsidRPr="006F112A" w:rsidRDefault="004645DB" w:rsidP="004645DB">
      <w:pPr>
        <w:spacing w:after="0" w:line="240" w:lineRule="auto"/>
        <w:jc w:val="both"/>
        <w:rPr>
          <w:rFonts w:eastAsia="Times New Roman" w:cs="Times New Roman"/>
          <w:lang w:eastAsia="cs-CZ"/>
        </w:rPr>
      </w:pPr>
      <w:r w:rsidRPr="004645DB">
        <w:rPr>
          <w:rFonts w:eastAsia="Times New Roman" w:cs="Times New Roman"/>
          <w:lang w:eastAsia="cs-CZ"/>
        </w:rPr>
        <w:t>V jakém rozsahu má zhotovitel zajistit vybudování mikrosítí a k</w:t>
      </w:r>
      <w:r>
        <w:rPr>
          <w:rFonts w:eastAsia="Times New Roman" w:cs="Times New Roman"/>
          <w:lang w:eastAsia="cs-CZ"/>
        </w:rPr>
        <w:t>d</w:t>
      </w:r>
      <w:r w:rsidRPr="004645DB">
        <w:rPr>
          <w:rFonts w:eastAsia="Times New Roman" w:cs="Times New Roman"/>
          <w:lang w:eastAsia="cs-CZ"/>
        </w:rPr>
        <w:t>e ve výkazu výměr jsou uvedeny rozsahy pro nacenění?</w:t>
      </w:r>
    </w:p>
    <w:p w14:paraId="6601B0EB" w14:textId="594BAC8E" w:rsidR="00414531" w:rsidRPr="00CF1288"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4CBB5CEE" w14:textId="3EC841E9" w:rsidR="004C6EDC" w:rsidRPr="00B9777D" w:rsidRDefault="00CF1288" w:rsidP="00414531">
      <w:pPr>
        <w:spacing w:after="0" w:line="240" w:lineRule="auto"/>
        <w:jc w:val="both"/>
      </w:pPr>
      <w:r w:rsidRPr="00B9777D">
        <w:rPr>
          <w:rFonts w:eastAsia="Calibri" w:cs="Times New Roman"/>
          <w:lang w:eastAsia="cs-CZ"/>
        </w:rPr>
        <w:t>Je zahrnu</w:t>
      </w:r>
      <w:r w:rsidR="00B9777D" w:rsidRPr="00B9777D">
        <w:rPr>
          <w:rFonts w:eastAsia="Calibri" w:cs="Times New Roman"/>
          <w:lang w:eastAsia="cs-CZ"/>
        </w:rPr>
        <w:t>t</w:t>
      </w:r>
      <w:r w:rsidR="00522BDD" w:rsidRPr="00B9777D">
        <w:rPr>
          <w:rFonts w:eastAsia="Calibri" w:cs="Times New Roman"/>
          <w:lang w:eastAsia="cs-CZ"/>
        </w:rPr>
        <w:t xml:space="preserve">o v položce č. 1 </w:t>
      </w:r>
      <w:r w:rsidRPr="00B9777D">
        <w:rPr>
          <w:rFonts w:eastAsia="Calibri" w:cs="Times New Roman"/>
          <w:lang w:eastAsia="cs-CZ"/>
        </w:rPr>
        <w:t>SO 98-98 Všeobecný objekt. Rozsah uvedených činností bude proveden dle potřeby stavby pro jednotlivé SO a PS v součinnosti se správcem železničního bodového pole</w:t>
      </w:r>
      <w:r w:rsidR="00522BDD" w:rsidRPr="00B9777D">
        <w:rPr>
          <w:rFonts w:eastAsia="Calibri" w:cs="Times New Roman"/>
          <w:lang w:eastAsia="cs-CZ"/>
        </w:rPr>
        <w:t>.</w:t>
      </w:r>
    </w:p>
    <w:p w14:paraId="16CAACA3" w14:textId="253DE05D" w:rsidR="00414531" w:rsidRDefault="00414531" w:rsidP="00414531">
      <w:pPr>
        <w:spacing w:after="0" w:line="240" w:lineRule="auto"/>
        <w:rPr>
          <w:rFonts w:eastAsia="Times New Roman" w:cs="Times New Roman"/>
          <w:lang w:eastAsia="cs-CZ"/>
        </w:rPr>
      </w:pPr>
    </w:p>
    <w:p w14:paraId="51D50595" w14:textId="77777777" w:rsidR="00B9777D" w:rsidRDefault="00B9777D" w:rsidP="00414531">
      <w:pPr>
        <w:spacing w:after="0" w:line="240" w:lineRule="auto"/>
        <w:rPr>
          <w:rFonts w:eastAsia="Times New Roman" w:cs="Times New Roman"/>
          <w:lang w:eastAsia="cs-CZ"/>
        </w:rPr>
      </w:pPr>
    </w:p>
    <w:p w14:paraId="645620E7" w14:textId="1B5DC3B2" w:rsidR="00414531"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46</w:t>
      </w:r>
      <w:r w:rsidRPr="00BD5319">
        <w:rPr>
          <w:rFonts w:eastAsia="Calibri" w:cs="Times New Roman"/>
          <w:b/>
          <w:lang w:eastAsia="cs-CZ"/>
        </w:rPr>
        <w:t>:</w:t>
      </w:r>
    </w:p>
    <w:p w14:paraId="27326D21" w14:textId="77777777" w:rsidR="004645DB" w:rsidRPr="004645DB" w:rsidRDefault="004645DB" w:rsidP="004645DB">
      <w:pPr>
        <w:spacing w:after="0" w:line="240" w:lineRule="auto"/>
        <w:jc w:val="both"/>
        <w:rPr>
          <w:rFonts w:eastAsia="Times New Roman" w:cs="Times New Roman"/>
          <w:lang w:eastAsia="cs-CZ"/>
        </w:rPr>
      </w:pPr>
      <w:r w:rsidRPr="004645DB">
        <w:rPr>
          <w:rFonts w:eastAsia="Times New Roman" w:cs="Times New Roman"/>
          <w:lang w:eastAsia="cs-CZ"/>
        </w:rPr>
        <w:t>Viz: VTP čl. 6.1.4. „Geodetická část dokumentace skutečného provedení PS nebo SO je číselné a grafické vyjádření skutečné polohy, výšky a tvaru jednotlivých PS nebo SO vzhledem k bodům</w:t>
      </w:r>
    </w:p>
    <w:p w14:paraId="54915C6F" w14:textId="77777777" w:rsidR="004645DB" w:rsidRPr="004645DB" w:rsidRDefault="004645DB" w:rsidP="004645DB">
      <w:pPr>
        <w:spacing w:after="0" w:line="240" w:lineRule="auto"/>
        <w:jc w:val="both"/>
        <w:rPr>
          <w:rFonts w:eastAsia="Times New Roman" w:cs="Times New Roman"/>
          <w:lang w:eastAsia="cs-CZ"/>
        </w:rPr>
      </w:pPr>
      <w:r w:rsidRPr="004645DB">
        <w:rPr>
          <w:rFonts w:eastAsia="Times New Roman" w:cs="Times New Roman"/>
          <w:lang w:eastAsia="cs-CZ"/>
        </w:rPr>
        <w:t>vytyčovací sítě ve smyslu vyhlášky č. 31/1995 Sb. [41]).“</w:t>
      </w:r>
    </w:p>
    <w:p w14:paraId="32CAE793" w14:textId="09BDDF19" w:rsidR="004645DB" w:rsidRPr="004645DB" w:rsidRDefault="004645DB" w:rsidP="004645DB">
      <w:pPr>
        <w:pStyle w:val="Odstavecseseznamem"/>
        <w:numPr>
          <w:ilvl w:val="0"/>
          <w:numId w:val="17"/>
        </w:numPr>
        <w:spacing w:after="0" w:line="240" w:lineRule="auto"/>
        <w:ind w:left="284" w:hanging="284"/>
        <w:jc w:val="both"/>
        <w:rPr>
          <w:rFonts w:eastAsia="Times New Roman" w:cs="Times New Roman"/>
          <w:lang w:eastAsia="cs-CZ"/>
        </w:rPr>
      </w:pPr>
      <w:r w:rsidRPr="004645DB">
        <w:rPr>
          <w:rFonts w:eastAsia="Times New Roman" w:cs="Times New Roman"/>
          <w:lang w:eastAsia="cs-CZ"/>
        </w:rPr>
        <w:t xml:space="preserve">Geodetické část dokumentace skutečného provedení stavby se řídí jen vyhláškou </w:t>
      </w:r>
      <w:r>
        <w:rPr>
          <w:rFonts w:eastAsia="Times New Roman" w:cs="Times New Roman"/>
          <w:lang w:eastAsia="cs-CZ"/>
        </w:rPr>
        <w:br/>
      </w:r>
      <w:r w:rsidRPr="004645DB">
        <w:rPr>
          <w:rFonts w:eastAsia="Times New Roman" w:cs="Times New Roman"/>
          <w:lang w:eastAsia="cs-CZ"/>
        </w:rPr>
        <w:t>č. 31/1995 Sb.?</w:t>
      </w:r>
    </w:p>
    <w:p w14:paraId="57392B89" w14:textId="2D22BD08" w:rsidR="00414531" w:rsidRPr="004645DB" w:rsidRDefault="004645DB" w:rsidP="004645DB">
      <w:pPr>
        <w:pStyle w:val="Odstavecseseznamem"/>
        <w:numPr>
          <w:ilvl w:val="0"/>
          <w:numId w:val="17"/>
        </w:numPr>
        <w:spacing w:after="0" w:line="240" w:lineRule="auto"/>
        <w:ind w:left="284" w:hanging="284"/>
        <w:jc w:val="both"/>
        <w:rPr>
          <w:rFonts w:eastAsia="Times New Roman" w:cs="Times New Roman"/>
          <w:lang w:eastAsia="cs-CZ"/>
        </w:rPr>
      </w:pPr>
      <w:r w:rsidRPr="004645DB">
        <w:rPr>
          <w:rFonts w:eastAsia="Times New Roman" w:cs="Times New Roman"/>
          <w:lang w:eastAsia="cs-CZ"/>
        </w:rPr>
        <w:t>Kde jsou ve výkazu výměr, vymezeny rozsahy pro nacenění?</w:t>
      </w:r>
    </w:p>
    <w:p w14:paraId="47481D02" w14:textId="77777777" w:rsidR="00414531" w:rsidRPr="00BD5319"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28D131B0" w14:textId="566BC023" w:rsidR="004645DB" w:rsidRPr="00B9777D" w:rsidRDefault="004645DB" w:rsidP="004645DB">
      <w:pPr>
        <w:spacing w:after="0" w:line="240" w:lineRule="auto"/>
        <w:rPr>
          <w:rFonts w:eastAsia="Calibri" w:cs="Times New Roman"/>
          <w:lang w:eastAsia="cs-CZ"/>
        </w:rPr>
      </w:pPr>
      <w:r w:rsidRPr="004645DB">
        <w:rPr>
          <w:rFonts w:eastAsia="Calibri" w:cs="Times New Roman"/>
          <w:color w:val="FF0000"/>
          <w:lang w:eastAsia="cs-CZ"/>
        </w:rPr>
        <w:t>a)</w:t>
      </w:r>
      <w:r w:rsidRPr="004645DB">
        <w:rPr>
          <w:rFonts w:eastAsia="Calibri" w:cs="Times New Roman"/>
          <w:color w:val="FF0000"/>
          <w:lang w:eastAsia="cs-CZ"/>
        </w:rPr>
        <w:tab/>
      </w:r>
      <w:r w:rsidR="002A3497" w:rsidRPr="00B9777D">
        <w:rPr>
          <w:rFonts w:eastAsia="Calibri" w:cs="Times New Roman"/>
          <w:lang w:eastAsia="cs-CZ"/>
        </w:rPr>
        <w:t xml:space="preserve">Geodetická část dokumentace skutečného provedení </w:t>
      </w:r>
      <w:r w:rsidR="00B9777D">
        <w:rPr>
          <w:rFonts w:eastAsia="Calibri" w:cs="Times New Roman"/>
          <w:lang w:eastAsia="cs-CZ"/>
        </w:rPr>
        <w:t xml:space="preserve">se řídí dle </w:t>
      </w:r>
      <w:r w:rsidR="00B24707" w:rsidRPr="00B9777D">
        <w:rPr>
          <w:rFonts w:eastAsia="Calibri" w:cs="Times New Roman"/>
          <w:lang w:eastAsia="cs-CZ"/>
        </w:rPr>
        <w:t>platné legislativy</w:t>
      </w:r>
      <w:r w:rsidR="002A3497" w:rsidRPr="00B9777D">
        <w:rPr>
          <w:rFonts w:eastAsia="Calibri" w:cs="Times New Roman"/>
          <w:lang w:eastAsia="cs-CZ"/>
        </w:rPr>
        <w:t>.</w:t>
      </w:r>
    </w:p>
    <w:p w14:paraId="4D55AFD1" w14:textId="037537E1" w:rsidR="004645DB" w:rsidRPr="00B9777D" w:rsidRDefault="004645DB" w:rsidP="004645DB">
      <w:pPr>
        <w:spacing w:after="0" w:line="240" w:lineRule="auto"/>
        <w:rPr>
          <w:rFonts w:eastAsia="Calibri" w:cs="Times New Roman"/>
          <w:lang w:eastAsia="cs-CZ"/>
        </w:rPr>
      </w:pPr>
      <w:r w:rsidRPr="00B9777D">
        <w:rPr>
          <w:rFonts w:eastAsia="Calibri" w:cs="Times New Roman"/>
          <w:lang w:eastAsia="cs-CZ"/>
        </w:rPr>
        <w:t>b)</w:t>
      </w:r>
      <w:r w:rsidRPr="00B9777D">
        <w:rPr>
          <w:rFonts w:eastAsia="Calibri" w:cs="Times New Roman"/>
          <w:lang w:eastAsia="cs-CZ"/>
        </w:rPr>
        <w:tab/>
      </w:r>
      <w:r w:rsidR="00522BDD" w:rsidRPr="00B9777D">
        <w:rPr>
          <w:rFonts w:eastAsia="Calibri" w:cs="Times New Roman"/>
          <w:lang w:eastAsia="cs-CZ"/>
        </w:rPr>
        <w:t>Je obsaženo v položce č. 1 SO 98-98 Všeobecný obj</w:t>
      </w:r>
      <w:r w:rsidR="002A3497" w:rsidRPr="00B9777D">
        <w:rPr>
          <w:rFonts w:eastAsia="Calibri" w:cs="Times New Roman"/>
          <w:lang w:eastAsia="cs-CZ"/>
        </w:rPr>
        <w:t xml:space="preserve">ekt a příslušných PS, SO. Rozsah </w:t>
      </w:r>
      <w:r w:rsidR="002A3497" w:rsidRPr="00B9777D">
        <w:rPr>
          <w:rFonts w:eastAsia="Calibri" w:cs="Times New Roman"/>
          <w:lang w:eastAsia="cs-CZ"/>
        </w:rPr>
        <w:br/>
        <w:t xml:space="preserve">           dokumentace je uveden ve VTP části 6. Zeměměřičská činnost zhotovitele.</w:t>
      </w:r>
    </w:p>
    <w:p w14:paraId="66BD8D05" w14:textId="6DE5536D" w:rsidR="004645DB" w:rsidRDefault="004645DB" w:rsidP="004645DB">
      <w:pPr>
        <w:spacing w:after="0" w:line="240" w:lineRule="auto"/>
        <w:rPr>
          <w:rFonts w:eastAsia="Times New Roman" w:cs="Times New Roman"/>
          <w:lang w:eastAsia="cs-CZ"/>
        </w:rPr>
      </w:pPr>
    </w:p>
    <w:p w14:paraId="11BE65BA" w14:textId="77777777" w:rsidR="00B9777D" w:rsidRDefault="00B9777D" w:rsidP="004645DB">
      <w:pPr>
        <w:spacing w:after="0" w:line="240" w:lineRule="auto"/>
        <w:rPr>
          <w:rFonts w:eastAsia="Times New Roman" w:cs="Times New Roman"/>
          <w:lang w:eastAsia="cs-CZ"/>
        </w:rPr>
      </w:pPr>
    </w:p>
    <w:p w14:paraId="349A8223" w14:textId="065C4BFB" w:rsidR="00414531"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47</w:t>
      </w:r>
      <w:r w:rsidRPr="00BD5319">
        <w:rPr>
          <w:rFonts w:eastAsia="Calibri" w:cs="Times New Roman"/>
          <w:b/>
          <w:lang w:eastAsia="cs-CZ"/>
        </w:rPr>
        <w:t>:</w:t>
      </w:r>
    </w:p>
    <w:p w14:paraId="2D0971EF" w14:textId="77777777" w:rsidR="004645DB" w:rsidRPr="004645DB" w:rsidRDefault="004645DB" w:rsidP="004645DB">
      <w:pPr>
        <w:spacing w:after="0" w:line="240" w:lineRule="auto"/>
        <w:jc w:val="both"/>
        <w:rPr>
          <w:rFonts w:eastAsia="Times New Roman" w:cs="Times New Roman"/>
          <w:lang w:eastAsia="cs-CZ"/>
        </w:rPr>
      </w:pPr>
      <w:r w:rsidRPr="004645DB">
        <w:rPr>
          <w:rFonts w:eastAsia="Times New Roman" w:cs="Times New Roman"/>
          <w:lang w:eastAsia="cs-CZ"/>
        </w:rPr>
        <w:t>Viz: VTP čl. 6.1.5. „Souborné zpracování geodetické části dokumentace skutečného provedení stavby je polohopis s výškovými údaji všech nově postavených PS a SO a po stavbě použitelných</w:t>
      </w:r>
    </w:p>
    <w:p w14:paraId="5E649DA9" w14:textId="77777777" w:rsidR="004645DB" w:rsidRPr="004645DB" w:rsidRDefault="004645DB" w:rsidP="004645DB">
      <w:pPr>
        <w:spacing w:after="0" w:line="240" w:lineRule="auto"/>
        <w:jc w:val="both"/>
        <w:rPr>
          <w:rFonts w:eastAsia="Times New Roman" w:cs="Times New Roman"/>
          <w:lang w:eastAsia="cs-CZ"/>
        </w:rPr>
      </w:pPr>
      <w:r w:rsidRPr="004645DB">
        <w:rPr>
          <w:rFonts w:eastAsia="Times New Roman" w:cs="Times New Roman"/>
          <w:lang w:eastAsia="cs-CZ"/>
        </w:rPr>
        <w:t>bodů vytyčovací sítě ve formě vyhotovené účelové mapy velkého měřítka dle vyhlášky č. 31/1995 Sb. [41]).“</w:t>
      </w:r>
    </w:p>
    <w:p w14:paraId="2EE5BB4B" w14:textId="77777777" w:rsidR="004645DB" w:rsidRPr="004645DB" w:rsidRDefault="004645DB" w:rsidP="004645DB">
      <w:pPr>
        <w:pStyle w:val="Odstavecseseznamem"/>
        <w:numPr>
          <w:ilvl w:val="0"/>
          <w:numId w:val="20"/>
        </w:numPr>
        <w:spacing w:after="0" w:line="240" w:lineRule="auto"/>
        <w:ind w:left="426" w:hanging="426"/>
        <w:jc w:val="both"/>
        <w:rPr>
          <w:rFonts w:eastAsia="Times New Roman" w:cs="Times New Roman"/>
          <w:lang w:eastAsia="cs-CZ"/>
        </w:rPr>
      </w:pPr>
      <w:r w:rsidRPr="004645DB">
        <w:rPr>
          <w:rFonts w:eastAsia="Times New Roman" w:cs="Times New Roman"/>
          <w:lang w:eastAsia="cs-CZ"/>
        </w:rPr>
        <w:t>Souborné zpracování geodetické část dokumentace skutečného provedení stavby se řídí jen vyhláškou č. 31/1995 Sb.?</w:t>
      </w:r>
    </w:p>
    <w:p w14:paraId="267F4D50" w14:textId="3E4EEB90" w:rsidR="00414531" w:rsidRPr="004645DB" w:rsidRDefault="004645DB" w:rsidP="004645DB">
      <w:pPr>
        <w:pStyle w:val="Odstavecseseznamem"/>
        <w:numPr>
          <w:ilvl w:val="0"/>
          <w:numId w:val="20"/>
        </w:numPr>
        <w:spacing w:after="0" w:line="240" w:lineRule="auto"/>
        <w:ind w:left="426" w:hanging="426"/>
        <w:jc w:val="both"/>
        <w:rPr>
          <w:rFonts w:eastAsia="Times New Roman" w:cs="Times New Roman"/>
          <w:lang w:eastAsia="cs-CZ"/>
        </w:rPr>
      </w:pPr>
      <w:r w:rsidRPr="004645DB">
        <w:rPr>
          <w:rFonts w:eastAsia="Times New Roman" w:cs="Times New Roman"/>
          <w:lang w:eastAsia="cs-CZ"/>
        </w:rPr>
        <w:lastRenderedPageBreak/>
        <w:t>Kde jsou ve výkazu výměr, vymezeny rozsahy pro nacenění?</w:t>
      </w:r>
    </w:p>
    <w:p w14:paraId="7CC5AC4F" w14:textId="77777777" w:rsidR="00414531" w:rsidRPr="00BD5319"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19C5F353" w14:textId="038B971A" w:rsidR="004645DB" w:rsidRPr="00B9777D" w:rsidRDefault="004645DB" w:rsidP="004645DB">
      <w:pPr>
        <w:spacing w:after="0" w:line="240" w:lineRule="auto"/>
        <w:rPr>
          <w:rFonts w:eastAsia="Calibri" w:cs="Times New Roman"/>
          <w:lang w:eastAsia="cs-CZ"/>
        </w:rPr>
      </w:pPr>
      <w:r w:rsidRPr="00B9777D">
        <w:rPr>
          <w:rFonts w:eastAsia="Calibri" w:cs="Times New Roman"/>
          <w:lang w:eastAsia="cs-CZ"/>
        </w:rPr>
        <w:t>a)</w:t>
      </w:r>
      <w:r w:rsidRPr="004645DB">
        <w:rPr>
          <w:rFonts w:eastAsia="Calibri" w:cs="Times New Roman"/>
          <w:color w:val="FF0000"/>
          <w:lang w:eastAsia="cs-CZ"/>
        </w:rPr>
        <w:tab/>
      </w:r>
      <w:r w:rsidR="002A3497" w:rsidRPr="00B9777D">
        <w:rPr>
          <w:rFonts w:eastAsia="Calibri" w:cs="Times New Roman"/>
          <w:lang w:eastAsia="cs-CZ"/>
        </w:rPr>
        <w:t xml:space="preserve">Souborné zpracování geodetické části dokumentace skutečného provedení stavby se </w:t>
      </w:r>
      <w:r w:rsidR="00B24707" w:rsidRPr="00B9777D">
        <w:rPr>
          <w:rFonts w:eastAsia="Calibri" w:cs="Times New Roman"/>
          <w:lang w:eastAsia="cs-CZ"/>
        </w:rPr>
        <w:t xml:space="preserve"> </w:t>
      </w:r>
      <w:r w:rsidR="00B24707" w:rsidRPr="00B9777D">
        <w:rPr>
          <w:rFonts w:eastAsia="Calibri" w:cs="Times New Roman"/>
          <w:lang w:eastAsia="cs-CZ"/>
        </w:rPr>
        <w:br/>
        <w:t xml:space="preserve">           řídí dle platné legislativy.</w:t>
      </w:r>
    </w:p>
    <w:p w14:paraId="1C8E9035" w14:textId="77777777" w:rsidR="00B24707" w:rsidRPr="00B9777D" w:rsidRDefault="004645DB" w:rsidP="00B24707">
      <w:pPr>
        <w:spacing w:after="0" w:line="240" w:lineRule="auto"/>
        <w:rPr>
          <w:rFonts w:eastAsia="Calibri" w:cs="Times New Roman"/>
          <w:lang w:eastAsia="cs-CZ"/>
        </w:rPr>
      </w:pPr>
      <w:r w:rsidRPr="00B9777D">
        <w:rPr>
          <w:rFonts w:eastAsia="Calibri" w:cs="Times New Roman"/>
          <w:lang w:eastAsia="cs-CZ"/>
        </w:rPr>
        <w:t>b)</w:t>
      </w:r>
      <w:r w:rsidRPr="00B9777D">
        <w:rPr>
          <w:rFonts w:eastAsia="Calibri" w:cs="Times New Roman"/>
          <w:lang w:eastAsia="cs-CZ"/>
        </w:rPr>
        <w:tab/>
      </w:r>
      <w:r w:rsidR="00522BDD" w:rsidRPr="00B9777D">
        <w:rPr>
          <w:rFonts w:eastAsia="Calibri" w:cs="Times New Roman"/>
          <w:lang w:eastAsia="cs-CZ"/>
        </w:rPr>
        <w:t>Je obsaženo v položce č. 1 SO 98-98 Všeobecný objekt</w:t>
      </w:r>
      <w:r w:rsidR="00B24707" w:rsidRPr="00B9777D">
        <w:rPr>
          <w:rFonts w:eastAsia="Calibri" w:cs="Times New Roman"/>
          <w:lang w:eastAsia="cs-CZ"/>
        </w:rPr>
        <w:t xml:space="preserve"> a příslušných PS, SO. Rozsah </w:t>
      </w:r>
      <w:r w:rsidR="00B24707" w:rsidRPr="00B9777D">
        <w:rPr>
          <w:rFonts w:eastAsia="Calibri" w:cs="Times New Roman"/>
          <w:lang w:eastAsia="cs-CZ"/>
        </w:rPr>
        <w:br/>
        <w:t xml:space="preserve">           dokumentace je uveden ve VTP části 6. Zeměměřičská činnost zhotovitele.</w:t>
      </w:r>
    </w:p>
    <w:p w14:paraId="32D1C17E" w14:textId="7FA94D2D" w:rsidR="002812B2" w:rsidRDefault="00522BDD" w:rsidP="00B9777D">
      <w:pPr>
        <w:spacing w:after="0" w:line="240" w:lineRule="auto"/>
        <w:rPr>
          <w:rFonts w:eastAsia="Calibri" w:cs="Times New Roman"/>
          <w:b/>
          <w:lang w:eastAsia="cs-CZ"/>
        </w:rPr>
      </w:pPr>
      <w:r w:rsidRPr="00522BDD">
        <w:rPr>
          <w:rFonts w:eastAsia="Calibri" w:cs="Times New Roman"/>
          <w:color w:val="FF0000"/>
          <w:lang w:eastAsia="cs-CZ"/>
        </w:rPr>
        <w:t xml:space="preserve"> </w:t>
      </w:r>
    </w:p>
    <w:p w14:paraId="6F587F66" w14:textId="77777777" w:rsidR="00D07BA2" w:rsidRDefault="00D07BA2" w:rsidP="00414531">
      <w:pPr>
        <w:spacing w:after="0" w:line="240" w:lineRule="auto"/>
        <w:jc w:val="both"/>
        <w:rPr>
          <w:rFonts w:eastAsia="Calibri" w:cs="Times New Roman"/>
          <w:b/>
          <w:lang w:eastAsia="cs-CZ"/>
        </w:rPr>
      </w:pPr>
    </w:p>
    <w:p w14:paraId="1A5C8762" w14:textId="0186FE2D" w:rsidR="00414531"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48</w:t>
      </w:r>
      <w:r w:rsidRPr="00BD5319">
        <w:rPr>
          <w:rFonts w:eastAsia="Calibri" w:cs="Times New Roman"/>
          <w:b/>
          <w:lang w:eastAsia="cs-CZ"/>
        </w:rPr>
        <w:t>:</w:t>
      </w:r>
    </w:p>
    <w:p w14:paraId="50B99F0B" w14:textId="77777777" w:rsidR="004645DB" w:rsidRPr="004645DB" w:rsidRDefault="004645DB" w:rsidP="004645DB">
      <w:pPr>
        <w:spacing w:after="0" w:line="240" w:lineRule="auto"/>
        <w:jc w:val="both"/>
        <w:rPr>
          <w:rFonts w:eastAsia="Times New Roman" w:cs="Times New Roman"/>
          <w:lang w:eastAsia="cs-CZ"/>
        </w:rPr>
      </w:pPr>
      <w:r w:rsidRPr="004645DB">
        <w:rPr>
          <w:rFonts w:eastAsia="Times New Roman" w:cs="Times New Roman"/>
          <w:lang w:eastAsia="cs-CZ"/>
        </w:rPr>
        <w:t>Viz: TKP Kapitola 1. čl. 1.7.3 „Kontrolní měření terénu při předání staveniště provádí zhotovitel za účasti objednatele.“</w:t>
      </w:r>
    </w:p>
    <w:p w14:paraId="232120C7" w14:textId="77777777" w:rsidR="004645DB" w:rsidRPr="004645DB" w:rsidRDefault="004645DB" w:rsidP="002812B2">
      <w:pPr>
        <w:pStyle w:val="Odstavecseseznamem"/>
        <w:numPr>
          <w:ilvl w:val="0"/>
          <w:numId w:val="21"/>
        </w:numPr>
        <w:spacing w:after="0" w:line="240" w:lineRule="auto"/>
        <w:ind w:left="426" w:hanging="426"/>
        <w:jc w:val="both"/>
        <w:rPr>
          <w:rFonts w:eastAsia="Times New Roman" w:cs="Times New Roman"/>
          <w:lang w:eastAsia="cs-CZ"/>
        </w:rPr>
      </w:pPr>
      <w:r w:rsidRPr="004645DB">
        <w:rPr>
          <w:rFonts w:eastAsia="Times New Roman" w:cs="Times New Roman"/>
          <w:lang w:eastAsia="cs-CZ"/>
        </w:rPr>
        <w:t>Bude ustanovena kontaktní osoba za objednatele?</w:t>
      </w:r>
    </w:p>
    <w:p w14:paraId="0C73F1D3" w14:textId="77777777" w:rsidR="004645DB" w:rsidRPr="004645DB" w:rsidRDefault="004645DB" w:rsidP="002812B2">
      <w:pPr>
        <w:pStyle w:val="Odstavecseseznamem"/>
        <w:numPr>
          <w:ilvl w:val="0"/>
          <w:numId w:val="21"/>
        </w:numPr>
        <w:spacing w:after="0" w:line="240" w:lineRule="auto"/>
        <w:ind w:left="426" w:hanging="426"/>
        <w:jc w:val="both"/>
        <w:rPr>
          <w:rFonts w:eastAsia="Times New Roman" w:cs="Times New Roman"/>
          <w:lang w:eastAsia="cs-CZ"/>
        </w:rPr>
      </w:pPr>
      <w:r w:rsidRPr="004645DB">
        <w:rPr>
          <w:rFonts w:eastAsia="Times New Roman" w:cs="Times New Roman"/>
          <w:lang w:eastAsia="cs-CZ"/>
        </w:rPr>
        <w:t>Kde jsou ve výkazu výměr, vymezeny rozsahy kontrolních měření pro nacenění?</w:t>
      </w:r>
    </w:p>
    <w:p w14:paraId="4289A9F8" w14:textId="47E7389E" w:rsidR="00414531" w:rsidRPr="00BD5319" w:rsidRDefault="00414531" w:rsidP="004645DB">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09CE0544" w14:textId="3D50AE79" w:rsidR="004645DB" w:rsidRPr="00B9777D" w:rsidRDefault="004645DB" w:rsidP="002812B2">
      <w:pPr>
        <w:spacing w:after="0" w:line="240" w:lineRule="auto"/>
        <w:jc w:val="both"/>
        <w:rPr>
          <w:rFonts w:eastAsia="Calibri" w:cs="Times New Roman"/>
          <w:lang w:eastAsia="cs-CZ"/>
        </w:rPr>
      </w:pPr>
      <w:r w:rsidRPr="00B9777D">
        <w:rPr>
          <w:rFonts w:eastAsia="Calibri" w:cs="Times New Roman"/>
          <w:lang w:eastAsia="cs-CZ"/>
        </w:rPr>
        <w:t>a)</w:t>
      </w:r>
      <w:r w:rsidRPr="00B9777D">
        <w:rPr>
          <w:rFonts w:eastAsia="Calibri" w:cs="Times New Roman"/>
          <w:lang w:eastAsia="cs-CZ"/>
        </w:rPr>
        <w:tab/>
      </w:r>
      <w:r w:rsidR="00B24707" w:rsidRPr="00B9777D">
        <w:rPr>
          <w:rFonts w:eastAsia="Calibri" w:cs="Times New Roman"/>
          <w:lang w:eastAsia="cs-CZ"/>
        </w:rPr>
        <w:t>Ano, kontaktní osoba bude stanovena před předáním staveniště zhotoviteli stavby.</w:t>
      </w:r>
    </w:p>
    <w:p w14:paraId="3FACA4FF" w14:textId="56E3A6E6" w:rsidR="004645DB" w:rsidRPr="00B9777D" w:rsidRDefault="004645DB" w:rsidP="004645DB">
      <w:pPr>
        <w:spacing w:after="0" w:line="240" w:lineRule="auto"/>
        <w:rPr>
          <w:rFonts w:eastAsia="Calibri" w:cs="Times New Roman"/>
          <w:lang w:eastAsia="cs-CZ"/>
        </w:rPr>
      </w:pPr>
      <w:r w:rsidRPr="00B9777D">
        <w:rPr>
          <w:rFonts w:eastAsia="Calibri" w:cs="Times New Roman"/>
          <w:lang w:eastAsia="cs-CZ"/>
        </w:rPr>
        <w:t>b)</w:t>
      </w:r>
      <w:r w:rsidRPr="00B9777D">
        <w:rPr>
          <w:rFonts w:eastAsia="Calibri" w:cs="Times New Roman"/>
          <w:lang w:eastAsia="cs-CZ"/>
        </w:rPr>
        <w:tab/>
      </w:r>
      <w:r w:rsidR="00522BDD" w:rsidRPr="00B9777D">
        <w:rPr>
          <w:rFonts w:eastAsia="Calibri" w:cs="Times New Roman"/>
          <w:lang w:eastAsia="cs-CZ"/>
        </w:rPr>
        <w:t>Je obsaženo v položce č. 1 SO 98-98 Všeobecný ob</w:t>
      </w:r>
      <w:r w:rsidR="00B24707" w:rsidRPr="00B9777D">
        <w:rPr>
          <w:rFonts w:eastAsia="Calibri" w:cs="Times New Roman"/>
          <w:lang w:eastAsia="cs-CZ"/>
        </w:rPr>
        <w:t xml:space="preserve">jekt a příslušných PS, SO. </w:t>
      </w:r>
    </w:p>
    <w:p w14:paraId="776F857E" w14:textId="77777777" w:rsidR="002812B2" w:rsidRDefault="002812B2" w:rsidP="00414531">
      <w:pPr>
        <w:spacing w:after="0" w:line="240" w:lineRule="auto"/>
        <w:jc w:val="both"/>
        <w:rPr>
          <w:rFonts w:eastAsia="Calibri" w:cs="Times New Roman"/>
          <w:b/>
          <w:lang w:eastAsia="cs-CZ"/>
        </w:rPr>
      </w:pPr>
    </w:p>
    <w:p w14:paraId="3B77D419" w14:textId="77777777" w:rsidR="00166414" w:rsidRDefault="00166414" w:rsidP="00414531">
      <w:pPr>
        <w:spacing w:after="0" w:line="240" w:lineRule="auto"/>
        <w:jc w:val="both"/>
        <w:rPr>
          <w:rFonts w:eastAsia="Calibri" w:cs="Times New Roman"/>
          <w:b/>
          <w:lang w:eastAsia="cs-CZ"/>
        </w:rPr>
      </w:pPr>
    </w:p>
    <w:p w14:paraId="6103559C" w14:textId="6DA64EAE" w:rsidR="00414531"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49</w:t>
      </w:r>
      <w:r w:rsidRPr="00BD5319">
        <w:rPr>
          <w:rFonts w:eastAsia="Calibri" w:cs="Times New Roman"/>
          <w:b/>
          <w:lang w:eastAsia="cs-CZ"/>
        </w:rPr>
        <w:t>:</w:t>
      </w:r>
    </w:p>
    <w:p w14:paraId="121608BC" w14:textId="77777777" w:rsidR="002812B2" w:rsidRPr="002812B2" w:rsidRDefault="002812B2" w:rsidP="002812B2">
      <w:pPr>
        <w:spacing w:after="0" w:line="240" w:lineRule="auto"/>
        <w:jc w:val="both"/>
        <w:rPr>
          <w:rFonts w:eastAsia="Times New Roman" w:cs="Times New Roman"/>
          <w:lang w:eastAsia="cs-CZ"/>
        </w:rPr>
      </w:pPr>
      <w:r w:rsidRPr="002812B2">
        <w:rPr>
          <w:rFonts w:eastAsia="Times New Roman" w:cs="Times New Roman"/>
          <w:lang w:eastAsia="cs-CZ"/>
        </w:rPr>
        <w:t>Viz: TKP Kapitola 1. čl. 1.7.3 „Kontrolní geodetická měření zajišťuje zhotovitel ve smyslu čl. 1.6.6.1 této kapitoly TKP jako průběžnou kontrolu dokončených konstrukcí a objektů“</w:t>
      </w:r>
    </w:p>
    <w:p w14:paraId="7CF23ED3" w14:textId="77777777" w:rsidR="002812B2" w:rsidRPr="002812B2" w:rsidRDefault="002812B2" w:rsidP="002812B2">
      <w:pPr>
        <w:spacing w:after="0" w:line="240" w:lineRule="auto"/>
        <w:jc w:val="both"/>
        <w:rPr>
          <w:rFonts w:eastAsia="Times New Roman" w:cs="Times New Roman"/>
          <w:lang w:eastAsia="cs-CZ"/>
        </w:rPr>
      </w:pPr>
      <w:r w:rsidRPr="002812B2">
        <w:rPr>
          <w:rFonts w:eastAsia="Times New Roman" w:cs="Times New Roman"/>
          <w:lang w:eastAsia="cs-CZ"/>
        </w:rPr>
        <w:t>V jakém rozsahu budou požadovaná kontrolní geodetická měření.</w:t>
      </w:r>
    </w:p>
    <w:p w14:paraId="0C414344" w14:textId="77777777" w:rsidR="002812B2" w:rsidRDefault="002812B2" w:rsidP="002812B2">
      <w:pPr>
        <w:spacing w:after="0" w:line="240" w:lineRule="auto"/>
        <w:jc w:val="both"/>
        <w:rPr>
          <w:rFonts w:eastAsia="Times New Roman" w:cs="Times New Roman"/>
          <w:lang w:eastAsia="cs-CZ"/>
        </w:rPr>
      </w:pPr>
      <w:r w:rsidRPr="002812B2">
        <w:rPr>
          <w:rFonts w:eastAsia="Times New Roman" w:cs="Times New Roman"/>
          <w:lang w:eastAsia="cs-CZ"/>
        </w:rPr>
        <w:t>Kde jsou ve výkazu výměr, vymezeny rozsahy pro nacenění?</w:t>
      </w:r>
    </w:p>
    <w:p w14:paraId="378E67D0" w14:textId="2B1EA514" w:rsidR="002812B2" w:rsidRPr="00B24707" w:rsidRDefault="00414531" w:rsidP="00B24707">
      <w:pPr>
        <w:spacing w:after="0" w:line="240" w:lineRule="auto"/>
        <w:jc w:val="both"/>
        <w:rPr>
          <w:rFonts w:eastAsia="Calibri" w:cs="Times New Roman"/>
          <w:b/>
          <w:lang w:eastAsia="cs-CZ"/>
        </w:rPr>
      </w:pPr>
      <w:r w:rsidRPr="00BD5319">
        <w:rPr>
          <w:rFonts w:eastAsia="Calibri" w:cs="Times New Roman"/>
          <w:b/>
          <w:lang w:eastAsia="cs-CZ"/>
        </w:rPr>
        <w:t xml:space="preserve">Odpověď: </w:t>
      </w:r>
      <w:r w:rsidR="006923ED">
        <w:rPr>
          <w:rFonts w:eastAsia="Calibri" w:cs="Times New Roman"/>
          <w:color w:val="FF0000"/>
          <w:lang w:eastAsia="cs-CZ"/>
        </w:rPr>
        <w:t xml:space="preserve"> </w:t>
      </w:r>
    </w:p>
    <w:p w14:paraId="31AD859D" w14:textId="724478F6" w:rsidR="00414531" w:rsidRPr="00B9777D" w:rsidRDefault="00522BDD" w:rsidP="002812B2">
      <w:pPr>
        <w:spacing w:after="0" w:line="240" w:lineRule="auto"/>
        <w:rPr>
          <w:rFonts w:eastAsia="Calibri" w:cs="Times New Roman"/>
          <w:lang w:eastAsia="cs-CZ"/>
        </w:rPr>
      </w:pPr>
      <w:r w:rsidRPr="00B9777D">
        <w:rPr>
          <w:rFonts w:eastAsia="Calibri" w:cs="Times New Roman"/>
          <w:lang w:eastAsia="cs-CZ"/>
        </w:rPr>
        <w:t>Je obsaženo v položce č. 1 SO 98-98 Všeobecný ob</w:t>
      </w:r>
      <w:r w:rsidR="00B24707" w:rsidRPr="00B9777D">
        <w:rPr>
          <w:rFonts w:eastAsia="Calibri" w:cs="Times New Roman"/>
          <w:lang w:eastAsia="cs-CZ"/>
        </w:rPr>
        <w:t xml:space="preserve">jekt a příslušných PS, SO. </w:t>
      </w:r>
    </w:p>
    <w:p w14:paraId="34C29BA2" w14:textId="1099217E" w:rsidR="00B24707" w:rsidRPr="00B9777D" w:rsidRDefault="00B24707" w:rsidP="00B24707">
      <w:pPr>
        <w:spacing w:after="0" w:line="240" w:lineRule="auto"/>
        <w:rPr>
          <w:rFonts w:eastAsia="Calibri" w:cs="Times New Roman"/>
          <w:lang w:eastAsia="cs-CZ"/>
        </w:rPr>
      </w:pPr>
      <w:r w:rsidRPr="00B9777D">
        <w:rPr>
          <w:rFonts w:eastAsia="Calibri" w:cs="Times New Roman"/>
          <w:lang w:eastAsia="cs-CZ"/>
        </w:rPr>
        <w:t>Dle rozsahu projektové dokumentace (stavby), povahy jednotlivých SO a PS</w:t>
      </w:r>
      <w:r w:rsidR="00B97449" w:rsidRPr="00B9777D">
        <w:rPr>
          <w:rFonts w:eastAsia="Calibri" w:cs="Times New Roman"/>
          <w:lang w:eastAsia="cs-CZ"/>
        </w:rPr>
        <w:t xml:space="preserve"> a požadavků zhotovitele stavby</w:t>
      </w:r>
      <w:r w:rsidRPr="00B9777D">
        <w:rPr>
          <w:rFonts w:eastAsia="Calibri" w:cs="Times New Roman"/>
          <w:lang w:eastAsia="cs-CZ"/>
        </w:rPr>
        <w:t xml:space="preserve">. </w:t>
      </w:r>
    </w:p>
    <w:p w14:paraId="6A024490" w14:textId="1A9A748A" w:rsidR="002812B2" w:rsidRDefault="002812B2" w:rsidP="002812B2">
      <w:pPr>
        <w:spacing w:after="0" w:line="240" w:lineRule="auto"/>
        <w:rPr>
          <w:rFonts w:eastAsia="Times New Roman" w:cs="Times New Roman"/>
          <w:lang w:eastAsia="cs-CZ"/>
        </w:rPr>
      </w:pPr>
    </w:p>
    <w:p w14:paraId="3275A528" w14:textId="77777777" w:rsidR="00B9777D" w:rsidRDefault="00B9777D" w:rsidP="002812B2">
      <w:pPr>
        <w:spacing w:after="0" w:line="240" w:lineRule="auto"/>
        <w:rPr>
          <w:rFonts w:eastAsia="Times New Roman" w:cs="Times New Roman"/>
          <w:lang w:eastAsia="cs-CZ"/>
        </w:rPr>
      </w:pPr>
    </w:p>
    <w:p w14:paraId="337C9402" w14:textId="1362F034" w:rsidR="00414531"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50</w:t>
      </w:r>
      <w:r w:rsidRPr="00BD5319">
        <w:rPr>
          <w:rFonts w:eastAsia="Calibri" w:cs="Times New Roman"/>
          <w:b/>
          <w:lang w:eastAsia="cs-CZ"/>
        </w:rPr>
        <w:t>:</w:t>
      </w:r>
    </w:p>
    <w:p w14:paraId="38D4FC9C" w14:textId="77777777" w:rsidR="002812B2" w:rsidRPr="002812B2" w:rsidRDefault="002812B2" w:rsidP="002812B2">
      <w:pPr>
        <w:spacing w:after="0" w:line="240" w:lineRule="auto"/>
        <w:jc w:val="both"/>
        <w:rPr>
          <w:rFonts w:eastAsia="Times New Roman" w:cs="Times New Roman"/>
          <w:lang w:eastAsia="cs-CZ"/>
        </w:rPr>
      </w:pPr>
      <w:r w:rsidRPr="002812B2">
        <w:rPr>
          <w:rFonts w:eastAsia="Times New Roman" w:cs="Times New Roman"/>
          <w:lang w:eastAsia="cs-CZ"/>
        </w:rPr>
        <w:t>Viz: TKP Kapitola 1. čl. 1.7.3 „Náklady na všechny zeměměřické činnosti zhotovitele jsou zahrnuty v ceně stavby.“</w:t>
      </w:r>
    </w:p>
    <w:p w14:paraId="472F9814" w14:textId="77777777" w:rsidR="002812B2" w:rsidRDefault="002812B2" w:rsidP="002812B2">
      <w:pPr>
        <w:spacing w:after="0" w:line="240" w:lineRule="auto"/>
        <w:jc w:val="both"/>
        <w:rPr>
          <w:rFonts w:eastAsia="Times New Roman" w:cs="Times New Roman"/>
          <w:lang w:eastAsia="cs-CZ"/>
        </w:rPr>
      </w:pPr>
      <w:r w:rsidRPr="002812B2">
        <w:rPr>
          <w:rFonts w:eastAsia="Times New Roman" w:cs="Times New Roman"/>
          <w:lang w:eastAsia="cs-CZ"/>
        </w:rPr>
        <w:t>Kde jsou ve výkazu výměr, vymezeny rozsahy pro nacenění?</w:t>
      </w:r>
    </w:p>
    <w:p w14:paraId="3203CC7B" w14:textId="253040B8" w:rsidR="00414531" w:rsidRPr="00BD5319" w:rsidRDefault="00414531" w:rsidP="002812B2">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56C86532" w14:textId="0FF64111" w:rsidR="00414531" w:rsidRPr="00B9777D" w:rsidRDefault="00522BDD" w:rsidP="00414531">
      <w:pPr>
        <w:spacing w:after="0" w:line="240" w:lineRule="auto"/>
        <w:jc w:val="both"/>
      </w:pPr>
      <w:r w:rsidRPr="00B9777D">
        <w:rPr>
          <w:rFonts w:eastAsia="Calibri" w:cs="Times New Roman"/>
          <w:lang w:eastAsia="cs-CZ"/>
        </w:rPr>
        <w:t>Je obsaženo v položce č. 1 SO 98-98 Všeobecný objekt a příslušných PS, SO.</w:t>
      </w:r>
      <w:r w:rsidR="00B24707" w:rsidRPr="00B9777D">
        <w:rPr>
          <w:rFonts w:eastAsia="Calibri" w:cs="Times New Roman"/>
          <w:lang w:eastAsia="cs-CZ"/>
        </w:rPr>
        <w:t xml:space="preserve"> </w:t>
      </w:r>
    </w:p>
    <w:p w14:paraId="5E8A0DC1" w14:textId="5E63849D" w:rsidR="00B24707" w:rsidRPr="00B9777D" w:rsidRDefault="00B24707" w:rsidP="00B24707">
      <w:pPr>
        <w:spacing w:after="0" w:line="240" w:lineRule="auto"/>
        <w:rPr>
          <w:rFonts w:eastAsia="Calibri" w:cs="Times New Roman"/>
          <w:lang w:eastAsia="cs-CZ"/>
        </w:rPr>
      </w:pPr>
      <w:r w:rsidRPr="00B9777D">
        <w:rPr>
          <w:rFonts w:eastAsia="Calibri" w:cs="Times New Roman"/>
          <w:lang w:eastAsia="cs-CZ"/>
        </w:rPr>
        <w:t xml:space="preserve">Dle rozsahu projektové dokumentace (stavby), povahy jednotlivých SO a PS. </w:t>
      </w:r>
    </w:p>
    <w:p w14:paraId="003B5B78" w14:textId="280C2A25" w:rsidR="00414531" w:rsidRDefault="00414531" w:rsidP="00414531">
      <w:pPr>
        <w:spacing w:after="0" w:line="240" w:lineRule="auto"/>
        <w:rPr>
          <w:rFonts w:eastAsia="Times New Roman" w:cs="Times New Roman"/>
          <w:lang w:eastAsia="cs-CZ"/>
        </w:rPr>
      </w:pPr>
    </w:p>
    <w:p w14:paraId="6D1C6092" w14:textId="54DB5607" w:rsidR="00414531"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51</w:t>
      </w:r>
      <w:r w:rsidRPr="00BD5319">
        <w:rPr>
          <w:rFonts w:eastAsia="Calibri" w:cs="Times New Roman"/>
          <w:b/>
          <w:lang w:eastAsia="cs-CZ"/>
        </w:rPr>
        <w:t>:</w:t>
      </w:r>
    </w:p>
    <w:p w14:paraId="4FF47626" w14:textId="77777777" w:rsidR="002812B2" w:rsidRDefault="002812B2" w:rsidP="00414531">
      <w:pPr>
        <w:spacing w:after="0" w:line="240" w:lineRule="auto"/>
        <w:jc w:val="both"/>
        <w:rPr>
          <w:rFonts w:eastAsia="Times New Roman" w:cs="Times New Roman"/>
          <w:lang w:eastAsia="cs-CZ"/>
        </w:rPr>
      </w:pPr>
      <w:r w:rsidRPr="002812B2">
        <w:rPr>
          <w:rFonts w:eastAsia="Times New Roman" w:cs="Times New Roman"/>
          <w:lang w:eastAsia="cs-CZ"/>
        </w:rPr>
        <w:t>Bude požadováno dvojí vyhotovení geodetické části dokumentace skutečného provedení stavby, první dle TKP Kapitola 1 čl. 1.7.3. a druhé dle VTP čl. 6.4?</w:t>
      </w:r>
    </w:p>
    <w:p w14:paraId="61E7BDED" w14:textId="36A41633" w:rsidR="00414531" w:rsidRPr="00BD5319"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126E0870" w14:textId="000A5D8C" w:rsidR="00414531" w:rsidRPr="00B9777D" w:rsidRDefault="00B24707" w:rsidP="00414531">
      <w:pPr>
        <w:spacing w:after="0" w:line="240" w:lineRule="auto"/>
        <w:jc w:val="both"/>
      </w:pPr>
      <w:r w:rsidRPr="00B9777D">
        <w:rPr>
          <w:rFonts w:eastAsia="Times New Roman" w:cs="Times New Roman"/>
          <w:lang w:eastAsia="cs-CZ"/>
        </w:rPr>
        <w:t>Vyhotovení geodetické části dokumentace skutečného provedení stavby</w:t>
      </w:r>
      <w:r w:rsidR="00F24BA6" w:rsidRPr="00B9777D">
        <w:rPr>
          <w:rFonts w:eastAsia="Times New Roman" w:cs="Times New Roman"/>
          <w:lang w:eastAsia="cs-CZ"/>
        </w:rPr>
        <w:t xml:space="preserve"> bude provedeno dle VTP.</w:t>
      </w:r>
    </w:p>
    <w:p w14:paraId="75B9A1CF" w14:textId="2DA008DE" w:rsidR="00414531" w:rsidRDefault="00414531" w:rsidP="00414531">
      <w:pPr>
        <w:spacing w:after="0" w:line="240" w:lineRule="auto"/>
        <w:rPr>
          <w:rFonts w:eastAsia="Times New Roman" w:cs="Times New Roman"/>
          <w:lang w:eastAsia="cs-CZ"/>
        </w:rPr>
      </w:pPr>
    </w:p>
    <w:p w14:paraId="740AC25C" w14:textId="6453997A" w:rsidR="00414531"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52</w:t>
      </w:r>
      <w:r w:rsidRPr="00BD5319">
        <w:rPr>
          <w:rFonts w:eastAsia="Calibri" w:cs="Times New Roman"/>
          <w:b/>
          <w:lang w:eastAsia="cs-CZ"/>
        </w:rPr>
        <w:t>:</w:t>
      </w:r>
    </w:p>
    <w:p w14:paraId="5BCF4858" w14:textId="4DAE03DB" w:rsidR="00414531" w:rsidRPr="006F112A" w:rsidRDefault="002812B2" w:rsidP="00414531">
      <w:pPr>
        <w:spacing w:after="0" w:line="240" w:lineRule="auto"/>
        <w:jc w:val="both"/>
        <w:rPr>
          <w:rFonts w:eastAsia="Times New Roman" w:cs="Times New Roman"/>
          <w:lang w:eastAsia="cs-CZ"/>
        </w:rPr>
      </w:pPr>
      <w:r w:rsidRPr="002812B2">
        <w:rPr>
          <w:rFonts w:eastAsia="Times New Roman" w:cs="Times New Roman"/>
          <w:lang w:eastAsia="cs-CZ"/>
        </w:rPr>
        <w:t>Viz VTP čl. 6.7 – V jakém rozsahu bude požadováno vyhotovení geometrických plánu a k</w:t>
      </w:r>
      <w:r>
        <w:rPr>
          <w:rFonts w:eastAsia="Times New Roman" w:cs="Times New Roman"/>
          <w:lang w:eastAsia="cs-CZ"/>
        </w:rPr>
        <w:t>d</w:t>
      </w:r>
      <w:r w:rsidRPr="002812B2">
        <w:rPr>
          <w:rFonts w:eastAsia="Times New Roman" w:cs="Times New Roman"/>
          <w:lang w:eastAsia="cs-CZ"/>
        </w:rPr>
        <w:t>e ve výkazu výměr jsou uvedeny rozsahy pro nacenění?</w:t>
      </w:r>
    </w:p>
    <w:p w14:paraId="2837945B" w14:textId="30443511" w:rsidR="00414531" w:rsidRPr="00F24BA6" w:rsidRDefault="00414531" w:rsidP="00414531">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5DFD81AF" w14:textId="7B6E7E1A" w:rsidR="008C0010" w:rsidRPr="00B9777D" w:rsidRDefault="00F24BA6" w:rsidP="00414531">
      <w:pPr>
        <w:spacing w:after="0" w:line="240" w:lineRule="auto"/>
        <w:jc w:val="both"/>
      </w:pPr>
      <w:r w:rsidRPr="00B9777D">
        <w:rPr>
          <w:rFonts w:eastAsia="Calibri" w:cs="Times New Roman"/>
          <w:lang w:eastAsia="cs-CZ"/>
        </w:rPr>
        <w:t xml:space="preserve">Geometrické plány budou vyhotoveny dle povahy a potřeby stavby. </w:t>
      </w:r>
      <w:r w:rsidR="00522BDD" w:rsidRPr="00B9777D">
        <w:rPr>
          <w:rFonts w:eastAsia="Calibri" w:cs="Times New Roman"/>
          <w:lang w:eastAsia="cs-CZ"/>
        </w:rPr>
        <w:t xml:space="preserve">Je obsaženo v položce č. 1 </w:t>
      </w:r>
      <w:r w:rsidRPr="00B9777D">
        <w:rPr>
          <w:rFonts w:eastAsia="Calibri" w:cs="Times New Roman"/>
          <w:lang w:eastAsia="cs-CZ"/>
        </w:rPr>
        <w:t xml:space="preserve">SO 98-98 Všeobecný objekt. </w:t>
      </w:r>
    </w:p>
    <w:p w14:paraId="1C2DD8AC" w14:textId="48E9A133" w:rsidR="00A51D14" w:rsidRDefault="00A51D14" w:rsidP="00414531">
      <w:pPr>
        <w:spacing w:after="0" w:line="240" w:lineRule="auto"/>
        <w:rPr>
          <w:rFonts w:eastAsia="Times New Roman" w:cs="Times New Roman"/>
          <w:lang w:eastAsia="cs-CZ"/>
        </w:rPr>
      </w:pPr>
    </w:p>
    <w:p w14:paraId="45DA00D6" w14:textId="77777777" w:rsidR="00B9777D" w:rsidRDefault="00B9777D" w:rsidP="00414531">
      <w:pPr>
        <w:spacing w:after="0" w:line="240" w:lineRule="auto"/>
        <w:rPr>
          <w:rFonts w:eastAsia="Times New Roman" w:cs="Times New Roman"/>
          <w:lang w:eastAsia="cs-CZ"/>
        </w:rPr>
      </w:pPr>
    </w:p>
    <w:p w14:paraId="3783767D" w14:textId="77777777" w:rsidR="00A51D14" w:rsidRDefault="00A51D14" w:rsidP="00A51D14">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53</w:t>
      </w:r>
      <w:r w:rsidRPr="00BD5319">
        <w:rPr>
          <w:rFonts w:eastAsia="Calibri" w:cs="Times New Roman"/>
          <w:b/>
          <w:lang w:eastAsia="cs-CZ"/>
        </w:rPr>
        <w:t>:</w:t>
      </w:r>
    </w:p>
    <w:p w14:paraId="49657B44" w14:textId="77777777" w:rsidR="00A51D14" w:rsidRPr="00A30734" w:rsidRDefault="00A51D14" w:rsidP="00A51D14">
      <w:pPr>
        <w:spacing w:after="0" w:line="280" w:lineRule="atLeast"/>
        <w:rPr>
          <w:rFonts w:asciiTheme="majorHAnsi" w:eastAsia="Times New Roman" w:hAnsiTheme="majorHAnsi" w:cs="Times New Roman"/>
          <w:b/>
          <w:bCs/>
          <w:lang w:eastAsia="cs-CZ"/>
        </w:rPr>
      </w:pPr>
      <w:bookmarkStart w:id="2" w:name="_Hlk77765103"/>
      <w:r w:rsidRPr="00A30734">
        <w:rPr>
          <w:rFonts w:asciiTheme="majorHAnsi" w:eastAsia="Times New Roman" w:hAnsiTheme="majorHAnsi" w:cs="Times New Roman"/>
          <w:lang w:val="sv-SE"/>
        </w:rPr>
        <w:t>Část I , I.1 Technická zpráva, str.3:</w:t>
      </w:r>
    </w:p>
    <w:p w14:paraId="5536C215" w14:textId="77777777" w:rsidR="00A51D14" w:rsidRPr="00A30734" w:rsidRDefault="00A51D14" w:rsidP="00A51D14">
      <w:pPr>
        <w:autoSpaceDE w:val="0"/>
        <w:autoSpaceDN w:val="0"/>
        <w:spacing w:after="0" w:line="280" w:lineRule="atLeast"/>
        <w:rPr>
          <w:rFonts w:asciiTheme="majorHAnsi" w:eastAsia="Times New Roman" w:hAnsiTheme="majorHAnsi" w:cs="Times New Roman"/>
          <w:i/>
          <w:iCs/>
          <w:lang w:val="sv-SE"/>
        </w:rPr>
      </w:pPr>
      <w:r w:rsidRPr="00A30734">
        <w:rPr>
          <w:rFonts w:asciiTheme="majorHAnsi" w:eastAsia="Times New Roman" w:hAnsiTheme="majorHAnsi" w:cs="Times New Roman"/>
          <w:i/>
          <w:iCs/>
          <w:lang w:val="sv-SE"/>
        </w:rPr>
        <w:t>”Zákres katastrální mapy je tedy pouze informativní a pro přesný zákres katastrální hranice</w:t>
      </w:r>
    </w:p>
    <w:p w14:paraId="30C08C6D" w14:textId="77777777" w:rsidR="00A51D14" w:rsidRPr="00A30734" w:rsidRDefault="00A51D14" w:rsidP="00A51D14">
      <w:pPr>
        <w:autoSpaceDE w:val="0"/>
        <w:autoSpaceDN w:val="0"/>
        <w:spacing w:after="0" w:line="280" w:lineRule="atLeast"/>
        <w:rPr>
          <w:rFonts w:asciiTheme="majorHAnsi" w:eastAsia="Times New Roman" w:hAnsiTheme="majorHAnsi" w:cs="Times New Roman"/>
          <w:i/>
          <w:iCs/>
          <w:lang w:val="sv-SE"/>
        </w:rPr>
      </w:pPr>
      <w:r w:rsidRPr="00A30734">
        <w:rPr>
          <w:rFonts w:asciiTheme="majorHAnsi" w:eastAsia="Times New Roman" w:hAnsiTheme="majorHAnsi" w:cs="Times New Roman"/>
          <w:i/>
          <w:iCs/>
          <w:lang w:val="sv-SE"/>
        </w:rPr>
        <w:t>je potřeba provést vytyčení vlastnické hranice dle § 49 zákona č. 256/2013 Sb. o katastru</w:t>
      </w:r>
    </w:p>
    <w:p w14:paraId="65D8018B" w14:textId="77777777" w:rsidR="00A51D14" w:rsidRPr="00A30734" w:rsidRDefault="00A51D14" w:rsidP="00A51D14">
      <w:pPr>
        <w:spacing w:after="0" w:line="280" w:lineRule="atLeast"/>
        <w:rPr>
          <w:rFonts w:asciiTheme="majorHAnsi" w:eastAsia="Times New Roman" w:hAnsiTheme="majorHAnsi" w:cs="Times New Roman"/>
          <w:i/>
          <w:iCs/>
          <w:lang w:val="sv-SE"/>
        </w:rPr>
      </w:pPr>
      <w:r w:rsidRPr="00A30734">
        <w:rPr>
          <w:rFonts w:asciiTheme="majorHAnsi" w:eastAsia="Times New Roman" w:hAnsiTheme="majorHAnsi" w:cs="Times New Roman"/>
          <w:i/>
          <w:iCs/>
          <w:lang w:val="sv-SE"/>
        </w:rPr>
        <w:t>nemovitostí (katastrální zákon).”</w:t>
      </w:r>
    </w:p>
    <w:p w14:paraId="2AC02A6F" w14:textId="77777777" w:rsidR="00A51D14" w:rsidRPr="00A30734" w:rsidRDefault="00A51D14" w:rsidP="00A51D14">
      <w:pPr>
        <w:spacing w:after="0" w:line="280" w:lineRule="atLeast"/>
        <w:rPr>
          <w:rFonts w:asciiTheme="majorHAnsi" w:eastAsia="Times New Roman" w:hAnsiTheme="majorHAnsi" w:cs="Times New Roman"/>
          <w:i/>
          <w:iCs/>
          <w:lang w:val="sv-SE"/>
        </w:rPr>
      </w:pPr>
    </w:p>
    <w:p w14:paraId="29289E3F" w14:textId="77777777" w:rsidR="00A51D14" w:rsidRPr="00A30734" w:rsidRDefault="00A51D14" w:rsidP="00A51D14">
      <w:pPr>
        <w:spacing w:after="0" w:line="280" w:lineRule="atLeast"/>
        <w:rPr>
          <w:rFonts w:asciiTheme="majorHAnsi" w:eastAsia="Times New Roman" w:hAnsiTheme="majorHAnsi" w:cs="Times New Roman"/>
          <w:lang w:val="sv-SE"/>
        </w:rPr>
      </w:pPr>
      <w:r w:rsidRPr="00A30734">
        <w:rPr>
          <w:rFonts w:asciiTheme="majorHAnsi" w:eastAsia="Times New Roman" w:hAnsiTheme="majorHAnsi" w:cs="Times New Roman"/>
          <w:lang w:val="sv-SE"/>
        </w:rPr>
        <w:t>V § 49 zákona č.256/2013 Sb., na který se tento odstavec odkazuje je uvedeno:</w:t>
      </w:r>
    </w:p>
    <w:p w14:paraId="164B9A06" w14:textId="77777777" w:rsidR="00A51D14" w:rsidRPr="00A30734" w:rsidRDefault="00A51D14" w:rsidP="00A51D14">
      <w:pPr>
        <w:shd w:val="clear" w:color="auto" w:fill="FFFFFF"/>
        <w:spacing w:after="0" w:line="240" w:lineRule="auto"/>
        <w:jc w:val="both"/>
        <w:rPr>
          <w:rFonts w:asciiTheme="majorHAnsi" w:eastAsia="Calibri" w:hAnsiTheme="majorHAnsi" w:cs="Times New Roman"/>
          <w:b/>
          <w:bCs/>
          <w:i/>
          <w:iCs/>
          <w:lang w:eastAsia="cs-CZ"/>
        </w:rPr>
      </w:pPr>
      <w:r w:rsidRPr="00A30734">
        <w:rPr>
          <w:rFonts w:asciiTheme="majorHAnsi" w:eastAsia="Calibri" w:hAnsiTheme="majorHAnsi" w:cs="Times New Roman"/>
          <w:b/>
          <w:bCs/>
          <w:i/>
          <w:iCs/>
          <w:lang w:eastAsia="cs-CZ"/>
        </w:rPr>
        <w:t>§ 49</w:t>
      </w:r>
    </w:p>
    <w:p w14:paraId="6D60A86D" w14:textId="77777777" w:rsidR="00A51D14" w:rsidRPr="00A30734" w:rsidRDefault="00A51D14" w:rsidP="00A51D14">
      <w:pPr>
        <w:shd w:val="clear" w:color="auto" w:fill="FFFFFF"/>
        <w:spacing w:after="0" w:line="240" w:lineRule="auto"/>
        <w:jc w:val="both"/>
        <w:rPr>
          <w:rFonts w:asciiTheme="majorHAnsi" w:eastAsia="Calibri" w:hAnsiTheme="majorHAnsi" w:cs="Times New Roman"/>
          <w:i/>
          <w:iCs/>
          <w:color w:val="000000"/>
          <w:lang w:eastAsia="cs-CZ"/>
        </w:rPr>
      </w:pPr>
      <w:r w:rsidRPr="00A30734">
        <w:rPr>
          <w:rFonts w:asciiTheme="majorHAnsi" w:eastAsia="Calibri" w:hAnsiTheme="majorHAnsi" w:cs="Calibri"/>
          <w:b/>
          <w:bCs/>
          <w:i/>
          <w:iCs/>
          <w:color w:val="000000"/>
          <w:lang w:eastAsia="cs-CZ"/>
        </w:rPr>
        <w:t>(1)</w:t>
      </w:r>
      <w:r w:rsidRPr="00A30734">
        <w:rPr>
          <w:rFonts w:asciiTheme="majorHAnsi" w:eastAsia="Calibri" w:hAnsiTheme="majorHAnsi" w:cs="Times New Roman"/>
          <w:i/>
          <w:iCs/>
          <w:color w:val="000000"/>
          <w:lang w:eastAsia="cs-CZ"/>
        </w:rPr>
        <w:t> Vytyčování hranic pozemků je zeměměřickou činností, při které se v terénu vyznačí poloha lomových bodů hranic pozemků podle údajů katastru o jejich geometrickém a polohovém určení.</w:t>
      </w:r>
    </w:p>
    <w:p w14:paraId="302A4C0B" w14:textId="77777777" w:rsidR="00A51D14" w:rsidRPr="00A30734" w:rsidRDefault="00A51D14" w:rsidP="00A51D14">
      <w:pPr>
        <w:shd w:val="clear" w:color="auto" w:fill="FFFFFF"/>
        <w:spacing w:after="0" w:line="240" w:lineRule="auto"/>
        <w:jc w:val="both"/>
        <w:rPr>
          <w:rFonts w:asciiTheme="majorHAnsi" w:eastAsia="Calibri" w:hAnsiTheme="majorHAnsi" w:cs="Times New Roman"/>
          <w:i/>
          <w:iCs/>
          <w:color w:val="000000"/>
          <w:lang w:eastAsia="cs-CZ"/>
        </w:rPr>
      </w:pPr>
      <w:r w:rsidRPr="00A30734">
        <w:rPr>
          <w:rFonts w:asciiTheme="majorHAnsi" w:eastAsia="Calibri" w:hAnsiTheme="majorHAnsi" w:cs="Calibri"/>
          <w:b/>
          <w:bCs/>
          <w:i/>
          <w:iCs/>
          <w:color w:val="000000"/>
          <w:lang w:eastAsia="cs-CZ"/>
        </w:rPr>
        <w:t>(2)</w:t>
      </w:r>
      <w:r w:rsidRPr="00A30734">
        <w:rPr>
          <w:rFonts w:asciiTheme="majorHAnsi" w:eastAsia="Calibri" w:hAnsiTheme="majorHAnsi" w:cs="Times New Roman"/>
          <w:i/>
          <w:iCs/>
          <w:color w:val="000000"/>
          <w:lang w:eastAsia="cs-CZ"/>
        </w:rPr>
        <w:t> Přesnost vytyčení je dána přesností dosavadních údajů katastru o geometrickém a polohovém určení pozemků.</w:t>
      </w:r>
    </w:p>
    <w:p w14:paraId="61B411F1" w14:textId="77777777" w:rsidR="00A51D14" w:rsidRPr="00A30734" w:rsidRDefault="00A51D14" w:rsidP="00A51D14">
      <w:pPr>
        <w:shd w:val="clear" w:color="auto" w:fill="FFFFFF"/>
        <w:spacing w:after="0" w:line="240" w:lineRule="auto"/>
        <w:jc w:val="both"/>
        <w:rPr>
          <w:rFonts w:asciiTheme="majorHAnsi" w:eastAsia="Calibri" w:hAnsiTheme="majorHAnsi" w:cs="Times New Roman"/>
          <w:i/>
          <w:iCs/>
          <w:color w:val="000000"/>
          <w:lang w:eastAsia="cs-CZ"/>
        </w:rPr>
      </w:pPr>
      <w:r w:rsidRPr="00A30734">
        <w:rPr>
          <w:rFonts w:asciiTheme="majorHAnsi" w:eastAsia="Calibri" w:hAnsiTheme="majorHAnsi" w:cs="Calibri"/>
          <w:b/>
          <w:bCs/>
          <w:i/>
          <w:iCs/>
          <w:color w:val="000000"/>
          <w:lang w:eastAsia="cs-CZ"/>
        </w:rPr>
        <w:lastRenderedPageBreak/>
        <w:t>(3)</w:t>
      </w:r>
      <w:r w:rsidRPr="00A30734">
        <w:rPr>
          <w:rFonts w:asciiTheme="majorHAnsi" w:eastAsia="Calibri" w:hAnsiTheme="majorHAnsi" w:cs="Times New Roman"/>
          <w:i/>
          <w:iCs/>
          <w:color w:val="000000"/>
          <w:lang w:eastAsia="cs-CZ"/>
        </w:rPr>
        <w:t> K seznámení s výsledky vytyčení musí být prokazatelně přizváni vlastníci dotčených pozemků.</w:t>
      </w:r>
    </w:p>
    <w:p w14:paraId="5421437C" w14:textId="77777777" w:rsidR="00A51D14" w:rsidRPr="00A30734" w:rsidRDefault="00A51D14" w:rsidP="00A51D14">
      <w:pPr>
        <w:shd w:val="clear" w:color="auto" w:fill="FFFFFF"/>
        <w:spacing w:after="0" w:line="240" w:lineRule="auto"/>
        <w:jc w:val="both"/>
        <w:rPr>
          <w:rFonts w:asciiTheme="majorHAnsi" w:eastAsia="Calibri" w:hAnsiTheme="majorHAnsi" w:cs="Times New Roman"/>
          <w:i/>
          <w:iCs/>
          <w:color w:val="000000"/>
          <w:lang w:eastAsia="cs-CZ"/>
        </w:rPr>
      </w:pPr>
      <w:r w:rsidRPr="00A30734">
        <w:rPr>
          <w:rFonts w:asciiTheme="majorHAnsi" w:eastAsia="Calibri" w:hAnsiTheme="majorHAnsi" w:cs="Calibri"/>
          <w:b/>
          <w:bCs/>
          <w:i/>
          <w:iCs/>
          <w:color w:val="000000"/>
          <w:lang w:eastAsia="cs-CZ"/>
        </w:rPr>
        <w:t>(4)</w:t>
      </w:r>
      <w:r w:rsidRPr="00A30734">
        <w:rPr>
          <w:rFonts w:asciiTheme="majorHAnsi" w:eastAsia="Calibri" w:hAnsiTheme="majorHAnsi" w:cs="Times New Roman"/>
          <w:i/>
          <w:iCs/>
          <w:color w:val="000000"/>
          <w:lang w:eastAsia="cs-CZ"/>
        </w:rPr>
        <w:t> Na průběh vytyčené nebo vlastníky zpřesněné hranice pozemků se vyhotoví geometrický plán, pokud má být podle nich do katastru zapsáno zpřesněné geometrické a polohové určení pozemku a jemu odpovídající zpřesněná výměra parcely.</w:t>
      </w:r>
    </w:p>
    <w:p w14:paraId="1B26CC55" w14:textId="77777777" w:rsidR="00A51D14" w:rsidRPr="00A30734" w:rsidRDefault="00A51D14" w:rsidP="00A51D14">
      <w:pPr>
        <w:shd w:val="clear" w:color="auto" w:fill="FFFFFF"/>
        <w:spacing w:after="0" w:line="240" w:lineRule="auto"/>
        <w:jc w:val="both"/>
        <w:rPr>
          <w:rFonts w:asciiTheme="majorHAnsi" w:eastAsia="Calibri" w:hAnsiTheme="majorHAnsi" w:cs="Times New Roman"/>
          <w:color w:val="000000"/>
          <w:lang w:eastAsia="cs-CZ"/>
        </w:rPr>
      </w:pPr>
    </w:p>
    <w:p w14:paraId="3A799C04" w14:textId="77777777" w:rsidR="00A51D14" w:rsidRPr="00A30734" w:rsidRDefault="00A51D14" w:rsidP="00A51D14">
      <w:pPr>
        <w:spacing w:after="0" w:line="280" w:lineRule="atLeast"/>
        <w:rPr>
          <w:rFonts w:asciiTheme="majorHAnsi" w:eastAsia="Times New Roman" w:hAnsiTheme="majorHAnsi" w:cs="Times New Roman"/>
          <w:lang w:val="sv-SE"/>
        </w:rPr>
      </w:pPr>
      <w:r w:rsidRPr="00A30734">
        <w:rPr>
          <w:rFonts w:asciiTheme="majorHAnsi" w:eastAsia="Times New Roman" w:hAnsiTheme="majorHAnsi" w:cs="Times New Roman"/>
          <w:lang w:val="sv-SE"/>
        </w:rPr>
        <w:t>V zadaných všeobecných technických podmínkách se píše: :</w:t>
      </w:r>
    </w:p>
    <w:p w14:paraId="666315B3" w14:textId="77777777" w:rsidR="00A51D14" w:rsidRPr="00A30734" w:rsidRDefault="00A51D14" w:rsidP="00A51D14">
      <w:pPr>
        <w:autoSpaceDE w:val="0"/>
        <w:autoSpaceDN w:val="0"/>
        <w:spacing w:after="0" w:line="280" w:lineRule="atLeast"/>
        <w:rPr>
          <w:rFonts w:asciiTheme="majorHAnsi" w:eastAsia="Times New Roman" w:hAnsiTheme="majorHAnsi" w:cs="Times New Roman"/>
          <w:i/>
          <w:iCs/>
          <w:lang w:val="sv-SE" w:eastAsia="cs-CZ"/>
        </w:rPr>
      </w:pPr>
      <w:r w:rsidRPr="00A30734">
        <w:rPr>
          <w:rFonts w:asciiTheme="majorHAnsi" w:eastAsia="Times New Roman" w:hAnsiTheme="majorHAnsi" w:cs="Times New Roman"/>
          <w:i/>
          <w:iCs/>
          <w:lang w:val="sv-SE" w:eastAsia="cs-CZ"/>
        </w:rPr>
        <w:t>”6.7.10 Zhotovitel zajistí označení lomových bodů nové nebo vytyčené hranice pozemků dle</w:t>
      </w:r>
    </w:p>
    <w:p w14:paraId="0244627A" w14:textId="77777777" w:rsidR="00A51D14" w:rsidRPr="00A30734" w:rsidRDefault="00A51D14" w:rsidP="00A51D14">
      <w:pPr>
        <w:spacing w:after="0" w:line="280" w:lineRule="atLeast"/>
        <w:rPr>
          <w:rFonts w:asciiTheme="majorHAnsi" w:eastAsia="Times New Roman" w:hAnsiTheme="majorHAnsi" w:cs="Times New Roman"/>
          <w:i/>
          <w:iCs/>
          <w:lang w:val="sv-SE"/>
        </w:rPr>
      </w:pPr>
      <w:r w:rsidRPr="00A30734">
        <w:rPr>
          <w:rFonts w:asciiTheme="majorHAnsi" w:eastAsia="Times New Roman" w:hAnsiTheme="majorHAnsi" w:cs="Times New Roman"/>
          <w:i/>
          <w:iCs/>
          <w:lang w:val="sv-SE" w:eastAsia="cs-CZ"/>
        </w:rPr>
        <w:t>ustanovení katastrální vyhlášky č. 357/2013 Sb. [23].”</w:t>
      </w:r>
    </w:p>
    <w:p w14:paraId="14828BC2" w14:textId="77777777" w:rsidR="00A51D14" w:rsidRPr="00A30734" w:rsidRDefault="00A51D14" w:rsidP="00A51D14">
      <w:pPr>
        <w:spacing w:after="0" w:line="280" w:lineRule="atLeast"/>
        <w:rPr>
          <w:rFonts w:asciiTheme="majorHAnsi" w:eastAsia="Times New Roman" w:hAnsiTheme="majorHAnsi" w:cs="Times New Roman"/>
          <w:i/>
          <w:iCs/>
          <w:lang w:val="sv-SE"/>
        </w:rPr>
      </w:pPr>
    </w:p>
    <w:p w14:paraId="6F38561C" w14:textId="77777777" w:rsidR="00A51D14" w:rsidRPr="00A30734" w:rsidRDefault="00A51D14" w:rsidP="00A51D14">
      <w:pPr>
        <w:autoSpaceDE w:val="0"/>
        <w:autoSpaceDN w:val="0"/>
        <w:spacing w:after="0" w:line="280" w:lineRule="atLeast"/>
        <w:rPr>
          <w:rFonts w:asciiTheme="majorHAnsi" w:eastAsia="Times New Roman" w:hAnsiTheme="majorHAnsi" w:cs="Times New Roman"/>
          <w:i/>
          <w:iCs/>
          <w:lang w:val="sv-SE" w:eastAsia="cs-CZ"/>
        </w:rPr>
      </w:pPr>
      <w:r w:rsidRPr="00A30734">
        <w:rPr>
          <w:rFonts w:asciiTheme="majorHAnsi" w:eastAsia="Times New Roman" w:hAnsiTheme="majorHAnsi" w:cs="Times New Roman"/>
          <w:i/>
          <w:iCs/>
          <w:lang w:val="sv-SE" w:eastAsia="cs-CZ"/>
        </w:rPr>
        <w:t>”6.7.17 Po dokončení Díla Zhotovitel zajistí označení lomových bodů hranice trvalým způsobem</w:t>
      </w:r>
    </w:p>
    <w:p w14:paraId="5F4C6FB3" w14:textId="77777777" w:rsidR="00A51D14" w:rsidRPr="00A30734" w:rsidRDefault="00A51D14" w:rsidP="00A51D14">
      <w:pPr>
        <w:autoSpaceDE w:val="0"/>
        <w:autoSpaceDN w:val="0"/>
        <w:spacing w:after="0" w:line="280" w:lineRule="atLeast"/>
        <w:rPr>
          <w:rFonts w:asciiTheme="majorHAnsi" w:eastAsia="Times New Roman" w:hAnsiTheme="majorHAnsi" w:cs="Times New Roman"/>
          <w:i/>
          <w:iCs/>
          <w:lang w:val="sv-SE" w:eastAsia="cs-CZ"/>
        </w:rPr>
      </w:pPr>
      <w:r w:rsidRPr="00A30734">
        <w:rPr>
          <w:rFonts w:asciiTheme="majorHAnsi" w:eastAsia="Times New Roman" w:hAnsiTheme="majorHAnsi" w:cs="Times New Roman"/>
          <w:i/>
          <w:iCs/>
          <w:lang w:val="sv-SE" w:eastAsia="cs-CZ"/>
        </w:rPr>
        <w:t>dle katastrální vyhlášky č. 357/2013 Sb. [23]. Zhotovitel předá Objednateli, za účasti</w:t>
      </w:r>
    </w:p>
    <w:p w14:paraId="126605DD" w14:textId="77777777" w:rsidR="00A51D14" w:rsidRPr="00A30734" w:rsidRDefault="00A51D14" w:rsidP="00A51D14">
      <w:pPr>
        <w:autoSpaceDE w:val="0"/>
        <w:autoSpaceDN w:val="0"/>
        <w:spacing w:after="0" w:line="280" w:lineRule="atLeast"/>
        <w:rPr>
          <w:rFonts w:asciiTheme="majorHAnsi" w:eastAsia="Times New Roman" w:hAnsiTheme="majorHAnsi" w:cs="Times New Roman"/>
          <w:i/>
          <w:iCs/>
          <w:lang w:val="sv-SE" w:eastAsia="cs-CZ"/>
        </w:rPr>
      </w:pPr>
      <w:r w:rsidRPr="00A30734">
        <w:rPr>
          <w:rFonts w:asciiTheme="majorHAnsi" w:eastAsia="Times New Roman" w:hAnsiTheme="majorHAnsi" w:cs="Times New Roman"/>
          <w:i/>
          <w:iCs/>
          <w:lang w:val="sv-SE" w:eastAsia="cs-CZ"/>
        </w:rPr>
        <w:t>budoucího vlastníka (správce) nemovitosti, trvale stabilizované lomové body hranic</w:t>
      </w:r>
    </w:p>
    <w:p w14:paraId="6EFBAEF9" w14:textId="77777777" w:rsidR="00A51D14" w:rsidRPr="00A30734" w:rsidRDefault="00A51D14" w:rsidP="00A51D14">
      <w:pPr>
        <w:autoSpaceDE w:val="0"/>
        <w:autoSpaceDN w:val="0"/>
        <w:spacing w:after="0" w:line="280" w:lineRule="atLeast"/>
        <w:rPr>
          <w:rFonts w:asciiTheme="majorHAnsi" w:eastAsia="Times New Roman" w:hAnsiTheme="majorHAnsi" w:cs="Times New Roman"/>
          <w:i/>
          <w:iCs/>
          <w:lang w:val="sv-SE" w:eastAsia="cs-CZ"/>
        </w:rPr>
      </w:pPr>
      <w:r w:rsidRPr="00A30734">
        <w:rPr>
          <w:rFonts w:asciiTheme="majorHAnsi" w:eastAsia="Times New Roman" w:hAnsiTheme="majorHAnsi" w:cs="Times New Roman"/>
          <w:i/>
          <w:iCs/>
          <w:lang w:val="sv-SE" w:eastAsia="cs-CZ"/>
        </w:rPr>
        <w:t>trvalých záborů a nových hranic z geometrických plánů vyhotovených při realizaci</w:t>
      </w:r>
    </w:p>
    <w:p w14:paraId="48746F6E" w14:textId="77777777" w:rsidR="00A51D14" w:rsidRPr="00A30734" w:rsidRDefault="00A51D14" w:rsidP="00A51D14">
      <w:pPr>
        <w:shd w:val="clear" w:color="auto" w:fill="FFFFFF"/>
        <w:spacing w:after="0" w:line="240" w:lineRule="auto"/>
        <w:jc w:val="both"/>
        <w:rPr>
          <w:rFonts w:asciiTheme="majorHAnsi" w:eastAsia="Calibri" w:hAnsiTheme="majorHAnsi" w:cs="Times New Roman"/>
          <w:i/>
          <w:iCs/>
          <w:color w:val="000000"/>
          <w:lang w:eastAsia="cs-CZ"/>
        </w:rPr>
      </w:pPr>
      <w:r w:rsidRPr="00A30734">
        <w:rPr>
          <w:rFonts w:asciiTheme="majorHAnsi" w:eastAsia="Calibri" w:hAnsiTheme="majorHAnsi" w:cs="Times New Roman"/>
          <w:i/>
          <w:iCs/>
          <w:color w:val="000000"/>
          <w:lang w:eastAsia="cs-CZ"/>
        </w:rPr>
        <w:t>Stavby. O tomto předání Strany vyhotoví protokol.“</w:t>
      </w:r>
    </w:p>
    <w:p w14:paraId="684312DB" w14:textId="77777777" w:rsidR="00904237" w:rsidRDefault="00904237" w:rsidP="00A51D14">
      <w:pPr>
        <w:spacing w:after="0" w:line="280" w:lineRule="atLeast"/>
        <w:rPr>
          <w:rFonts w:asciiTheme="majorHAnsi" w:eastAsia="Times New Roman" w:hAnsiTheme="majorHAnsi" w:cs="Times New Roman"/>
          <w:lang w:val="sv-SE"/>
        </w:rPr>
      </w:pPr>
    </w:p>
    <w:p w14:paraId="7C92B254" w14:textId="5494B726" w:rsidR="00A51D14" w:rsidRPr="0000672F" w:rsidRDefault="00A51D14" w:rsidP="00A51D14">
      <w:pPr>
        <w:spacing w:after="0" w:line="280" w:lineRule="atLeast"/>
        <w:rPr>
          <w:rFonts w:asciiTheme="majorHAnsi" w:eastAsia="Times New Roman" w:hAnsiTheme="majorHAnsi" w:cs="Times New Roman"/>
          <w:lang w:val="sv-SE"/>
        </w:rPr>
      </w:pPr>
      <w:r w:rsidRPr="0000672F">
        <w:rPr>
          <w:rFonts w:asciiTheme="majorHAnsi" w:eastAsia="Times New Roman" w:hAnsiTheme="majorHAnsi" w:cs="Times New Roman"/>
          <w:lang w:val="sv-SE"/>
        </w:rPr>
        <w:t>Dotazy:</w:t>
      </w:r>
    </w:p>
    <w:p w14:paraId="22D02FF0" w14:textId="77777777" w:rsidR="00A51D14" w:rsidRPr="0000672F" w:rsidRDefault="00A51D14" w:rsidP="00A51D14">
      <w:pPr>
        <w:spacing w:after="0" w:line="280" w:lineRule="atLeast"/>
        <w:rPr>
          <w:rFonts w:asciiTheme="majorHAnsi" w:eastAsia="Times New Roman" w:hAnsiTheme="majorHAnsi" w:cs="Times New Roman"/>
          <w:lang w:val="sv-SE"/>
        </w:rPr>
      </w:pPr>
      <w:r w:rsidRPr="0000672F">
        <w:rPr>
          <w:rFonts w:asciiTheme="majorHAnsi" w:eastAsia="Times New Roman" w:hAnsiTheme="majorHAnsi" w:cs="Times New Roman"/>
          <w:lang w:val="sv-SE"/>
        </w:rPr>
        <w:t>a) vytyčení vlastnické hranice dle § 49 zákona č. 256/2013 Sb. má provést geodet zhotovitele? Jestli ano, má to být na konci stavby?</w:t>
      </w:r>
    </w:p>
    <w:p w14:paraId="27CBC190" w14:textId="77777777" w:rsidR="00A51D14" w:rsidRPr="0000672F" w:rsidRDefault="00A51D14" w:rsidP="00A51D14">
      <w:pPr>
        <w:spacing w:after="0" w:line="280" w:lineRule="atLeast"/>
        <w:rPr>
          <w:rFonts w:asciiTheme="majorHAnsi" w:eastAsia="Times New Roman" w:hAnsiTheme="majorHAnsi" w:cs="Times New Roman"/>
          <w:lang w:val="sv-SE"/>
        </w:rPr>
      </w:pPr>
      <w:r w:rsidRPr="0000672F">
        <w:rPr>
          <w:rFonts w:asciiTheme="majorHAnsi" w:eastAsia="Times New Roman" w:hAnsiTheme="majorHAnsi" w:cs="Times New Roman"/>
          <w:lang w:val="sv-SE"/>
        </w:rPr>
        <w:t>b) pro potřeby umístění stavby na drážním pozemku bude postačovat vytyčit obvod stavby z projektové dokumentace - část I ?</w:t>
      </w:r>
      <w:bookmarkEnd w:id="2"/>
    </w:p>
    <w:p w14:paraId="39F67BAA" w14:textId="77777777" w:rsidR="00A51D14" w:rsidRPr="0000672F" w:rsidRDefault="00A51D14" w:rsidP="00A51D14">
      <w:pPr>
        <w:spacing w:after="0" w:line="240" w:lineRule="auto"/>
        <w:jc w:val="both"/>
        <w:rPr>
          <w:rFonts w:eastAsia="Calibri" w:cs="Times New Roman"/>
          <w:b/>
          <w:color w:val="FF0000"/>
          <w:lang w:eastAsia="cs-CZ"/>
        </w:rPr>
      </w:pPr>
      <w:r w:rsidRPr="0000672F">
        <w:rPr>
          <w:rFonts w:eastAsia="Calibri" w:cs="Times New Roman"/>
          <w:b/>
          <w:lang w:eastAsia="cs-CZ"/>
        </w:rPr>
        <w:t xml:space="preserve">Odpověď: </w:t>
      </w:r>
    </w:p>
    <w:p w14:paraId="3FF30A77" w14:textId="20544F45" w:rsidR="00A51D14" w:rsidRPr="00824D52" w:rsidRDefault="008E6541" w:rsidP="00B9777D">
      <w:pPr>
        <w:pStyle w:val="Odstavecseseznamem"/>
        <w:numPr>
          <w:ilvl w:val="0"/>
          <w:numId w:val="22"/>
        </w:numPr>
        <w:spacing w:after="0" w:line="240" w:lineRule="auto"/>
        <w:ind w:left="426"/>
        <w:jc w:val="both"/>
      </w:pPr>
      <w:r w:rsidRPr="00824D52">
        <w:rPr>
          <w:rFonts w:eastAsia="Calibri" w:cs="Times New Roman"/>
          <w:lang w:eastAsia="cs-CZ"/>
        </w:rPr>
        <w:t>V</w:t>
      </w:r>
      <w:r w:rsidR="00A51D14" w:rsidRPr="00824D52">
        <w:rPr>
          <w:rFonts w:eastAsia="Calibri" w:cs="Times New Roman"/>
          <w:lang w:eastAsia="cs-CZ"/>
        </w:rPr>
        <w:t xml:space="preserve">ytyčení </w:t>
      </w:r>
      <w:r w:rsidRPr="00824D52">
        <w:rPr>
          <w:rFonts w:eastAsia="Calibri" w:cs="Times New Roman"/>
          <w:lang w:eastAsia="cs-CZ"/>
        </w:rPr>
        <w:t xml:space="preserve">vlastnických hranic pro potřeby stavby </w:t>
      </w:r>
      <w:r w:rsidR="00A51D14" w:rsidRPr="00824D52">
        <w:rPr>
          <w:rFonts w:eastAsia="Calibri" w:cs="Times New Roman"/>
          <w:lang w:eastAsia="cs-CZ"/>
        </w:rPr>
        <w:t>prov</w:t>
      </w:r>
      <w:r w:rsidRPr="00824D52">
        <w:rPr>
          <w:rFonts w:eastAsia="Calibri" w:cs="Times New Roman"/>
          <w:lang w:eastAsia="cs-CZ"/>
        </w:rPr>
        <w:t>ádí</w:t>
      </w:r>
      <w:r w:rsidR="00A51D14" w:rsidRPr="00824D52">
        <w:rPr>
          <w:rFonts w:eastAsia="Calibri" w:cs="Times New Roman"/>
          <w:lang w:eastAsia="cs-CZ"/>
        </w:rPr>
        <w:t xml:space="preserve"> geodet zhotovitele</w:t>
      </w:r>
      <w:r w:rsidRPr="00824D52">
        <w:rPr>
          <w:rFonts w:eastAsia="Calibri" w:cs="Times New Roman"/>
          <w:lang w:eastAsia="cs-CZ"/>
        </w:rPr>
        <w:t xml:space="preserve"> a to</w:t>
      </w:r>
      <w:r w:rsidR="00A51D14" w:rsidRPr="00824D52">
        <w:rPr>
          <w:rFonts w:eastAsia="Calibri" w:cs="Times New Roman"/>
          <w:lang w:eastAsia="cs-CZ"/>
        </w:rPr>
        <w:t xml:space="preserve"> zejména v místech, kde hrozí, že realizace zasáhne mimo obvod stavby.</w:t>
      </w:r>
    </w:p>
    <w:p w14:paraId="5D71DA3D" w14:textId="07B0A870" w:rsidR="008E6541" w:rsidRPr="00824D52" w:rsidRDefault="008E6541" w:rsidP="00B9777D">
      <w:pPr>
        <w:spacing w:after="0" w:line="240" w:lineRule="auto"/>
        <w:ind w:left="426" w:hanging="360"/>
        <w:jc w:val="both"/>
        <w:rPr>
          <w:rFonts w:asciiTheme="majorHAnsi" w:eastAsia="Times New Roman" w:hAnsiTheme="majorHAnsi" w:cs="Times New Roman"/>
          <w:lang w:val="sv-SE"/>
        </w:rPr>
      </w:pPr>
      <w:r w:rsidRPr="00824D52">
        <w:t xml:space="preserve"> </w:t>
      </w:r>
      <w:r w:rsidR="0000672F" w:rsidRPr="00824D52">
        <w:t xml:space="preserve"> </w:t>
      </w:r>
      <w:r w:rsidR="00B9777D" w:rsidRPr="00824D52">
        <w:tab/>
      </w:r>
      <w:r w:rsidRPr="00824D52">
        <w:rPr>
          <w:rFonts w:eastAsia="Calibri" w:cs="Times New Roman"/>
          <w:lang w:eastAsia="cs-CZ"/>
        </w:rPr>
        <w:t xml:space="preserve">Vytyčení vlastnických hranic podle </w:t>
      </w:r>
      <w:r w:rsidRPr="00824D52">
        <w:rPr>
          <w:rFonts w:asciiTheme="majorHAnsi" w:eastAsia="Times New Roman" w:hAnsiTheme="majorHAnsi" w:cs="Times New Roman"/>
          <w:lang w:val="sv-SE"/>
        </w:rPr>
        <w:t xml:space="preserve">§ 49 zákona č.256/2013 Sb. se provádí pouze </w:t>
      </w:r>
      <w:r w:rsidR="00B9777D" w:rsidRPr="00824D52">
        <w:rPr>
          <w:rFonts w:asciiTheme="majorHAnsi" w:eastAsia="Times New Roman" w:hAnsiTheme="majorHAnsi" w:cs="Times New Roman"/>
          <w:lang w:val="sv-SE"/>
        </w:rPr>
        <w:br/>
      </w:r>
      <w:r w:rsidRPr="00824D52">
        <w:rPr>
          <w:rFonts w:asciiTheme="majorHAnsi" w:eastAsia="Times New Roman" w:hAnsiTheme="majorHAnsi" w:cs="Times New Roman"/>
          <w:lang w:val="sv-SE"/>
        </w:rPr>
        <w:t>v případech, kdy dojde ke sporu s v</w:t>
      </w:r>
      <w:r w:rsidR="00B97449" w:rsidRPr="00824D52">
        <w:rPr>
          <w:rFonts w:asciiTheme="majorHAnsi" w:eastAsia="Times New Roman" w:hAnsiTheme="majorHAnsi" w:cs="Times New Roman"/>
          <w:lang w:val="sv-SE"/>
        </w:rPr>
        <w:t>la</w:t>
      </w:r>
      <w:r w:rsidRPr="00824D52">
        <w:rPr>
          <w:rFonts w:asciiTheme="majorHAnsi" w:eastAsia="Times New Roman" w:hAnsiTheme="majorHAnsi" w:cs="Times New Roman"/>
          <w:lang w:val="sv-SE"/>
        </w:rPr>
        <w:t>stníky sousedních pozemků a pokud je to součástí vyhotovení geometrických plánů.</w:t>
      </w:r>
    </w:p>
    <w:p w14:paraId="4E088281" w14:textId="55E3A596" w:rsidR="00A51D14" w:rsidRPr="00824D52" w:rsidRDefault="0000672F" w:rsidP="00B9777D">
      <w:pPr>
        <w:spacing w:after="0" w:line="240" w:lineRule="auto"/>
        <w:ind w:left="426" w:hanging="360"/>
        <w:jc w:val="both"/>
        <w:rPr>
          <w:highlight w:val="yellow"/>
        </w:rPr>
      </w:pPr>
      <w:r w:rsidRPr="00824D52">
        <w:t xml:space="preserve">b) </w:t>
      </w:r>
      <w:r w:rsidR="00A51D14" w:rsidRPr="00824D52">
        <w:t>Vzhledem k probíhajícím pozemkovým úpravám je vhodné kontaktovat zpracovatele</w:t>
      </w:r>
      <w:r w:rsidR="00B9777D" w:rsidRPr="00824D52">
        <w:t xml:space="preserve"> </w:t>
      </w:r>
      <w:r w:rsidR="00A51D14" w:rsidRPr="00824D52">
        <w:t>pozemkových úprav a zjistit jejich aktuální stav.</w:t>
      </w:r>
      <w:r w:rsidR="00793594" w:rsidRPr="00824D52">
        <w:t xml:space="preserve"> </w:t>
      </w:r>
      <w:r w:rsidR="00793594" w:rsidRPr="00824D52">
        <w:rPr>
          <w:rFonts w:eastAsia="Times New Roman" w:cs="Times New Roman"/>
          <w:lang w:eastAsia="cs-CZ"/>
        </w:rPr>
        <w:t>Dle předbě</w:t>
      </w:r>
      <w:r w:rsidR="00B9777D" w:rsidRPr="00824D52">
        <w:rPr>
          <w:rFonts w:eastAsia="Times New Roman" w:cs="Times New Roman"/>
          <w:lang w:eastAsia="cs-CZ"/>
        </w:rPr>
        <w:t>žných informací od zpracovatele</w:t>
      </w:r>
      <w:r w:rsidRPr="00824D52">
        <w:rPr>
          <w:rFonts w:eastAsia="Times New Roman" w:cs="Times New Roman"/>
          <w:lang w:eastAsia="cs-CZ"/>
        </w:rPr>
        <w:t xml:space="preserve"> </w:t>
      </w:r>
      <w:r w:rsidR="00793594" w:rsidRPr="00824D52">
        <w:rPr>
          <w:rFonts w:eastAsia="Times New Roman" w:cs="Times New Roman"/>
          <w:lang w:eastAsia="cs-CZ"/>
        </w:rPr>
        <w:t xml:space="preserve">pozemkových úprav se na podzim letošního roku předpokládá předložení návrhu </w:t>
      </w:r>
      <w:r w:rsidRPr="00824D52">
        <w:rPr>
          <w:rFonts w:eastAsia="Times New Roman" w:cs="Times New Roman"/>
          <w:lang w:eastAsia="cs-CZ"/>
        </w:rPr>
        <w:br/>
      </w:r>
      <w:r w:rsidR="00793594" w:rsidRPr="00824D52">
        <w:rPr>
          <w:rFonts w:eastAsia="Times New Roman" w:cs="Times New Roman"/>
          <w:lang w:eastAsia="cs-CZ"/>
        </w:rPr>
        <w:t>pozemkových úprav objednateli.</w:t>
      </w:r>
    </w:p>
    <w:p w14:paraId="494C95C4" w14:textId="76FE89D5" w:rsidR="00414531" w:rsidRDefault="00414531" w:rsidP="00414531">
      <w:pPr>
        <w:spacing w:after="0" w:line="240" w:lineRule="auto"/>
        <w:rPr>
          <w:rFonts w:eastAsia="Times New Roman" w:cs="Times New Roman"/>
          <w:lang w:eastAsia="cs-CZ"/>
        </w:rPr>
      </w:pPr>
    </w:p>
    <w:p w14:paraId="1DFAB262" w14:textId="77777777" w:rsidR="00B9777D" w:rsidRPr="00BD5319" w:rsidRDefault="00B9777D" w:rsidP="00414531">
      <w:pPr>
        <w:spacing w:after="0" w:line="240" w:lineRule="auto"/>
        <w:rPr>
          <w:rFonts w:eastAsia="Times New Roman" w:cs="Times New Roman"/>
          <w:lang w:eastAsia="cs-CZ"/>
        </w:rPr>
      </w:pPr>
    </w:p>
    <w:p w14:paraId="73EF36F9" w14:textId="77777777" w:rsidR="003B2A73" w:rsidRDefault="003B2A73" w:rsidP="003B2A73">
      <w:pPr>
        <w:spacing w:after="0" w:line="240" w:lineRule="auto"/>
        <w:jc w:val="both"/>
        <w:rPr>
          <w:rFonts w:eastAsia="Times New Roman" w:cs="Times New Roman"/>
          <w:lang w:eastAsia="cs-CZ"/>
        </w:rPr>
      </w:pPr>
      <w:r>
        <w:rPr>
          <w:rFonts w:eastAsia="Times New Roman" w:cs="Times New Roman"/>
          <w:lang w:eastAsia="cs-CZ"/>
        </w:rPr>
        <w:t xml:space="preserve">Povaha shora uvedených vysvětlení/ změn/ doplnění zadávací dokumentace nevyžaduje prodloužení lhůty pro podání nabídek. </w:t>
      </w:r>
    </w:p>
    <w:p w14:paraId="3B1CDD80" w14:textId="77777777" w:rsidR="003B2A73" w:rsidRDefault="003B2A73" w:rsidP="003B2A73">
      <w:pPr>
        <w:spacing w:after="0" w:line="240" w:lineRule="auto"/>
        <w:jc w:val="both"/>
        <w:rPr>
          <w:rFonts w:eastAsia="Times New Roman" w:cs="Times New Roman"/>
          <w:lang w:eastAsia="cs-CZ"/>
        </w:rPr>
      </w:pPr>
    </w:p>
    <w:p w14:paraId="5D6A58D5" w14:textId="77777777" w:rsidR="003B2A73" w:rsidRDefault="003B2A73" w:rsidP="003B2A73">
      <w:pPr>
        <w:spacing w:after="0" w:line="240" w:lineRule="auto"/>
        <w:rPr>
          <w:rFonts w:eastAsia="Times New Roman" w:cs="Times New Roman"/>
          <w:lang w:eastAsia="cs-CZ"/>
        </w:rPr>
      </w:pPr>
    </w:p>
    <w:p w14:paraId="53DEBB58" w14:textId="77777777" w:rsidR="003B2A73" w:rsidRDefault="003B2A73" w:rsidP="003B2A73">
      <w:pPr>
        <w:tabs>
          <w:tab w:val="left" w:pos="993"/>
          <w:tab w:val="center" w:pos="7371"/>
        </w:tabs>
        <w:spacing w:after="0" w:line="240" w:lineRule="auto"/>
        <w:jc w:val="both"/>
        <w:rPr>
          <w:rFonts w:eastAsia="Calibri" w:cs="Times New Roman"/>
          <w:lang w:eastAsia="cs-CZ"/>
        </w:rPr>
      </w:pPr>
      <w:r>
        <w:rPr>
          <w:rFonts w:eastAsia="Calibri" w:cs="Times New Roman"/>
          <w:lang w:eastAsia="cs-CZ"/>
        </w:rPr>
        <w:t xml:space="preserve">Vysvětlení/ změnu/ doplnění zadávací dokumentace včetně příloh zadavatel uveřejňuje na profilu zadavatele na webovém portálu </w:t>
      </w:r>
      <w:hyperlink r:id="rId12" w:history="1">
        <w:r>
          <w:rPr>
            <w:rStyle w:val="Hypertextovodkaz"/>
            <w:rFonts w:eastAsia="Calibri" w:cs="Times New Roman"/>
            <w:lang w:eastAsia="cs-CZ"/>
          </w:rPr>
          <w:t>https://zakazky.spravazeleznic.cz/</w:t>
        </w:r>
      </w:hyperlink>
      <w:r>
        <w:rPr>
          <w:rFonts w:eastAsia="Calibri" w:cs="Times New Roman"/>
          <w:u w:val="single"/>
          <w:lang w:eastAsia="cs-CZ"/>
        </w:rPr>
        <w:t>.</w:t>
      </w:r>
    </w:p>
    <w:p w14:paraId="22C60240" w14:textId="77777777" w:rsidR="003B2A73" w:rsidRDefault="003B2A73" w:rsidP="003B2A73">
      <w:pPr>
        <w:spacing w:before="120" w:after="0" w:line="240" w:lineRule="auto"/>
        <w:rPr>
          <w:rFonts w:eastAsia="Calibri" w:cs="Times New Roman"/>
          <w:b/>
          <w:bCs/>
          <w:lang w:eastAsia="cs-CZ"/>
        </w:rPr>
      </w:pPr>
    </w:p>
    <w:p w14:paraId="5799B930" w14:textId="0D547FF6" w:rsidR="003B2A73" w:rsidRDefault="003B2A73" w:rsidP="003B2A73">
      <w:pPr>
        <w:spacing w:after="0" w:line="240" w:lineRule="auto"/>
        <w:jc w:val="both"/>
        <w:rPr>
          <w:rFonts w:eastAsia="Calibri" w:cs="Times New Roman"/>
          <w:b/>
          <w:bCs/>
          <w:lang w:eastAsia="cs-CZ"/>
        </w:rPr>
      </w:pPr>
    </w:p>
    <w:p w14:paraId="7DBDC479" w14:textId="77777777" w:rsidR="003B2A73" w:rsidRDefault="003B2A73" w:rsidP="003B2A73">
      <w:pPr>
        <w:spacing w:after="0" w:line="240" w:lineRule="auto"/>
        <w:jc w:val="both"/>
        <w:rPr>
          <w:rFonts w:eastAsia="Calibri" w:cs="Times New Roman"/>
          <w:b/>
          <w:bCs/>
          <w:lang w:eastAsia="cs-CZ"/>
        </w:rPr>
      </w:pPr>
    </w:p>
    <w:p w14:paraId="3F623EDA" w14:textId="77777777" w:rsidR="003B2A73" w:rsidRDefault="003B2A73" w:rsidP="003B2A73">
      <w:pPr>
        <w:spacing w:after="0" w:line="240" w:lineRule="auto"/>
        <w:jc w:val="both"/>
        <w:rPr>
          <w:rFonts w:eastAsia="Calibri" w:cs="Times New Roman"/>
          <w:lang w:eastAsia="cs-CZ"/>
        </w:rPr>
      </w:pPr>
    </w:p>
    <w:p w14:paraId="371217EC" w14:textId="3A5BACC4" w:rsidR="003B2A73" w:rsidRDefault="003B2A73" w:rsidP="003B2A73">
      <w:pPr>
        <w:spacing w:after="0" w:line="240" w:lineRule="auto"/>
        <w:jc w:val="both"/>
        <w:rPr>
          <w:rFonts w:eastAsia="Calibri" w:cs="Times New Roman"/>
          <w:lang w:eastAsia="cs-CZ"/>
        </w:rPr>
      </w:pPr>
      <w:r>
        <w:rPr>
          <w:rFonts w:eastAsia="Calibri" w:cs="Times New Roman"/>
          <w:lang w:eastAsia="cs-CZ"/>
        </w:rPr>
        <w:t xml:space="preserve">V Olomouci dne </w:t>
      </w:r>
      <w:r>
        <w:rPr>
          <w:rFonts w:eastAsia="Calibri" w:cs="Times New Roman"/>
          <w:lang w:eastAsia="cs-CZ"/>
        </w:rPr>
        <w:t>30. 7. 2021</w:t>
      </w:r>
    </w:p>
    <w:p w14:paraId="4C2C93B2" w14:textId="77777777" w:rsidR="003B2A73" w:rsidRDefault="003B2A73" w:rsidP="003B2A73">
      <w:pPr>
        <w:spacing w:after="0" w:line="240" w:lineRule="auto"/>
        <w:jc w:val="both"/>
        <w:rPr>
          <w:rFonts w:eastAsia="Calibri" w:cs="Times New Roman"/>
          <w:lang w:eastAsia="cs-CZ"/>
        </w:rPr>
      </w:pPr>
    </w:p>
    <w:p w14:paraId="652B0122" w14:textId="77777777" w:rsidR="003B2A73" w:rsidRDefault="003B2A73" w:rsidP="003B2A73">
      <w:pPr>
        <w:spacing w:after="0" w:line="240" w:lineRule="auto"/>
        <w:jc w:val="both"/>
        <w:rPr>
          <w:rFonts w:eastAsia="Calibri" w:cs="Times New Roman"/>
          <w:lang w:eastAsia="cs-CZ"/>
        </w:rPr>
      </w:pPr>
    </w:p>
    <w:p w14:paraId="3DD75DA7" w14:textId="77777777" w:rsidR="003B2A73" w:rsidRDefault="003B2A73" w:rsidP="003B2A73">
      <w:pPr>
        <w:spacing w:after="0" w:line="240" w:lineRule="auto"/>
        <w:jc w:val="both"/>
        <w:rPr>
          <w:rFonts w:eastAsia="Calibri" w:cs="Times New Roman"/>
          <w:lang w:eastAsia="cs-CZ"/>
        </w:rPr>
      </w:pPr>
    </w:p>
    <w:p w14:paraId="0A30A384" w14:textId="77777777" w:rsidR="003B2A73" w:rsidRDefault="003B2A73" w:rsidP="003B2A73">
      <w:pPr>
        <w:spacing w:after="0" w:line="240" w:lineRule="auto"/>
        <w:jc w:val="both"/>
        <w:rPr>
          <w:rFonts w:eastAsia="Calibri" w:cs="Times New Roman"/>
          <w:lang w:eastAsia="cs-CZ"/>
        </w:rPr>
      </w:pPr>
    </w:p>
    <w:p w14:paraId="06FDBC40" w14:textId="760EBD5B" w:rsidR="003B2A73" w:rsidRDefault="003B2A73" w:rsidP="003B2A73">
      <w:pPr>
        <w:spacing w:after="0" w:line="240" w:lineRule="auto"/>
        <w:jc w:val="both"/>
        <w:rPr>
          <w:rFonts w:eastAsia="Calibri" w:cs="Times New Roman"/>
          <w:lang w:eastAsia="cs-CZ"/>
        </w:rPr>
      </w:pPr>
    </w:p>
    <w:p w14:paraId="2E83399B" w14:textId="77777777" w:rsidR="003B2A73" w:rsidRDefault="003B2A73" w:rsidP="003B2A73">
      <w:pPr>
        <w:spacing w:after="0" w:line="240" w:lineRule="auto"/>
        <w:jc w:val="both"/>
        <w:rPr>
          <w:rFonts w:eastAsia="Calibri" w:cs="Times New Roman"/>
          <w:lang w:eastAsia="cs-CZ"/>
        </w:rPr>
      </w:pPr>
    </w:p>
    <w:p w14:paraId="4F2B86B1" w14:textId="77777777" w:rsidR="003B2A73" w:rsidRDefault="003B2A73" w:rsidP="003B2A73">
      <w:pPr>
        <w:spacing w:after="0" w:line="240" w:lineRule="auto"/>
        <w:jc w:val="both"/>
        <w:rPr>
          <w:rFonts w:eastAsia="Calibri" w:cs="Times New Roman"/>
          <w:lang w:eastAsia="cs-CZ"/>
        </w:rPr>
      </w:pPr>
    </w:p>
    <w:p w14:paraId="53DB0AEB" w14:textId="77777777" w:rsidR="003B2A73" w:rsidRDefault="003B2A73" w:rsidP="003B2A73">
      <w:pPr>
        <w:spacing w:after="0" w:line="240" w:lineRule="auto"/>
        <w:jc w:val="both"/>
        <w:rPr>
          <w:rFonts w:eastAsia="Calibri" w:cs="Times New Roman"/>
          <w:lang w:eastAsia="cs-CZ"/>
        </w:rPr>
      </w:pPr>
    </w:p>
    <w:p w14:paraId="153EB250" w14:textId="77777777" w:rsidR="003B2A73" w:rsidRDefault="003B2A73" w:rsidP="003B2A73">
      <w:pPr>
        <w:spacing w:after="0" w:line="240" w:lineRule="auto"/>
        <w:jc w:val="both"/>
        <w:rPr>
          <w:rFonts w:eastAsia="Calibri" w:cs="Times New Roman"/>
          <w:lang w:eastAsia="cs-CZ"/>
        </w:rPr>
      </w:pPr>
    </w:p>
    <w:p w14:paraId="214B71D8" w14:textId="77777777" w:rsidR="003B2A73" w:rsidRDefault="003B2A73" w:rsidP="003B2A73">
      <w:pPr>
        <w:spacing w:after="0" w:line="240" w:lineRule="auto"/>
        <w:rPr>
          <w:rFonts w:eastAsia="Times New Roman" w:cs="Times New Roman"/>
          <w:b/>
          <w:lang w:eastAsia="cs-CZ"/>
        </w:rPr>
      </w:pPr>
      <w:r>
        <w:rPr>
          <w:rFonts w:eastAsia="Times New Roman" w:cs="Times New Roman"/>
          <w:b/>
          <w:bCs/>
          <w:lang w:eastAsia="cs-CZ"/>
        </w:rPr>
        <w:t>Ing. Miroslav Bocák</w:t>
      </w:r>
      <w:r>
        <w:rPr>
          <w:rFonts w:eastAsia="Times New Roman" w:cs="Times New Roman"/>
          <w:b/>
          <w:lang w:eastAsia="cs-CZ"/>
        </w:rPr>
        <w:t xml:space="preserve"> </w:t>
      </w:r>
    </w:p>
    <w:p w14:paraId="665B2995" w14:textId="77777777" w:rsidR="003B2A73" w:rsidRDefault="003B2A73" w:rsidP="003B2A73">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ředitel organizační jednotky</w:t>
      </w:r>
      <w:r>
        <w:rPr>
          <w:rFonts w:eastAsia="Times New Roman" w:cs="Times New Roman"/>
          <w:lang w:eastAsia="cs-CZ"/>
        </w:rPr>
        <w:tab/>
      </w:r>
    </w:p>
    <w:p w14:paraId="52572939" w14:textId="77777777" w:rsidR="003B2A73" w:rsidRDefault="003B2A73" w:rsidP="003B2A73">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Stavební správa východ</w:t>
      </w:r>
    </w:p>
    <w:p w14:paraId="74D53F5A" w14:textId="77777777" w:rsidR="003B2A73" w:rsidRDefault="003B2A73" w:rsidP="003B2A73">
      <w:pPr>
        <w:spacing w:after="0" w:line="240" w:lineRule="auto"/>
        <w:rPr>
          <w:rFonts w:eastAsia="Times New Roman" w:cs="Times New Roman"/>
          <w:lang w:eastAsia="cs-CZ"/>
        </w:rPr>
      </w:pPr>
      <w:r>
        <w:rPr>
          <w:rFonts w:eastAsia="Times New Roman" w:cs="Times New Roman"/>
          <w:lang w:eastAsia="cs-CZ"/>
        </w:rPr>
        <w:t>Správa železnic, státní organizace</w:t>
      </w:r>
    </w:p>
    <w:p w14:paraId="33EC631F" w14:textId="77777777" w:rsidR="003B2A73" w:rsidRDefault="003B2A73" w:rsidP="003B2A73">
      <w:pPr>
        <w:spacing w:after="0" w:line="240" w:lineRule="auto"/>
        <w:jc w:val="both"/>
        <w:rPr>
          <w:rFonts w:eastAsia="Calibri" w:cs="Times New Roman"/>
          <w:lang w:eastAsia="cs-CZ"/>
        </w:rPr>
      </w:pPr>
    </w:p>
    <w:p w14:paraId="51989DFE" w14:textId="74C01754" w:rsidR="00BD5319" w:rsidRPr="00BD5319" w:rsidRDefault="00BD5319" w:rsidP="003B2A73">
      <w:pPr>
        <w:spacing w:after="0" w:line="240" w:lineRule="auto"/>
        <w:jc w:val="both"/>
        <w:rPr>
          <w:rFonts w:eastAsia="Calibri" w:cs="Times New Roman"/>
          <w:lang w:eastAsia="cs-CZ"/>
        </w:rPr>
      </w:pPr>
    </w:p>
    <w:sectPr w:rsidR="00BD5319" w:rsidRPr="00BD531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B4A1D1" w16cid:durableId="24AB80B7"/>
  <w16cid:commentId w16cid:paraId="5AB07211" w16cid:durableId="24AB80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02863" w14:textId="77777777" w:rsidR="00FE28C0" w:rsidRDefault="00FE28C0" w:rsidP="00962258">
      <w:pPr>
        <w:spacing w:after="0" w:line="240" w:lineRule="auto"/>
      </w:pPr>
      <w:r>
        <w:separator/>
      </w:r>
    </w:p>
  </w:endnote>
  <w:endnote w:type="continuationSeparator" w:id="0">
    <w:p w14:paraId="46D8DC31" w14:textId="77777777" w:rsidR="00FE28C0" w:rsidRDefault="00FE28C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F0DB113" w14:textId="77777777" w:rsidTr="00D831A3">
      <w:tc>
        <w:tcPr>
          <w:tcW w:w="1361" w:type="dxa"/>
          <w:tcMar>
            <w:left w:w="0" w:type="dxa"/>
            <w:right w:w="0" w:type="dxa"/>
          </w:tcMar>
          <w:vAlign w:val="bottom"/>
        </w:tcPr>
        <w:p w14:paraId="1E898E85" w14:textId="39E599D8"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0BB9">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0BB9">
            <w:rPr>
              <w:rStyle w:val="slostrnky"/>
              <w:noProof/>
            </w:rPr>
            <w:t>5</w:t>
          </w:r>
          <w:r w:rsidRPr="00B8518B">
            <w:rPr>
              <w:rStyle w:val="slostrnky"/>
            </w:rPr>
            <w:fldChar w:fldCharType="end"/>
          </w:r>
        </w:p>
      </w:tc>
      <w:tc>
        <w:tcPr>
          <w:tcW w:w="3458" w:type="dxa"/>
          <w:shd w:val="clear" w:color="auto" w:fill="auto"/>
          <w:tcMar>
            <w:left w:w="0" w:type="dxa"/>
            <w:right w:w="0" w:type="dxa"/>
          </w:tcMar>
        </w:tcPr>
        <w:p w14:paraId="1E2D401D" w14:textId="77777777" w:rsidR="00F1715C" w:rsidRDefault="00F1715C" w:rsidP="00B8518B">
          <w:pPr>
            <w:pStyle w:val="Zpat"/>
          </w:pPr>
        </w:p>
      </w:tc>
      <w:tc>
        <w:tcPr>
          <w:tcW w:w="2835" w:type="dxa"/>
          <w:shd w:val="clear" w:color="auto" w:fill="auto"/>
          <w:tcMar>
            <w:left w:w="0" w:type="dxa"/>
            <w:right w:w="0" w:type="dxa"/>
          </w:tcMar>
        </w:tcPr>
        <w:p w14:paraId="49014A10" w14:textId="77777777" w:rsidR="00F1715C" w:rsidRDefault="00F1715C" w:rsidP="00B8518B">
          <w:pPr>
            <w:pStyle w:val="Zpat"/>
          </w:pPr>
        </w:p>
      </w:tc>
      <w:tc>
        <w:tcPr>
          <w:tcW w:w="2921" w:type="dxa"/>
        </w:tcPr>
        <w:p w14:paraId="51832420" w14:textId="77777777" w:rsidR="00F1715C" w:rsidRDefault="00F1715C" w:rsidP="00D831A3">
          <w:pPr>
            <w:pStyle w:val="Zpat"/>
          </w:pPr>
        </w:p>
      </w:tc>
    </w:tr>
  </w:tbl>
  <w:p w14:paraId="3B4EEA6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B7370E2" wp14:editId="66BE499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9C449B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D1A2E9A" wp14:editId="607A906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53B00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119DD9A9" w14:textId="77777777" w:rsidTr="00F1715C">
      <w:tc>
        <w:tcPr>
          <w:tcW w:w="1361" w:type="dxa"/>
          <w:tcMar>
            <w:left w:w="0" w:type="dxa"/>
            <w:right w:w="0" w:type="dxa"/>
          </w:tcMar>
          <w:vAlign w:val="bottom"/>
        </w:tcPr>
        <w:p w14:paraId="20888AA0" w14:textId="1C58250B"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0BB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0BB9">
            <w:rPr>
              <w:rStyle w:val="slostrnky"/>
              <w:noProof/>
            </w:rPr>
            <w:t>5</w:t>
          </w:r>
          <w:r w:rsidRPr="00B8518B">
            <w:rPr>
              <w:rStyle w:val="slostrnky"/>
            </w:rPr>
            <w:fldChar w:fldCharType="end"/>
          </w:r>
        </w:p>
      </w:tc>
      <w:tc>
        <w:tcPr>
          <w:tcW w:w="3458" w:type="dxa"/>
          <w:shd w:val="clear" w:color="auto" w:fill="auto"/>
          <w:tcMar>
            <w:left w:w="0" w:type="dxa"/>
            <w:right w:w="0" w:type="dxa"/>
          </w:tcMar>
        </w:tcPr>
        <w:p w14:paraId="313AD200" w14:textId="77777777" w:rsidR="00712ED1" w:rsidRDefault="00712ED1" w:rsidP="00331004">
          <w:pPr>
            <w:pStyle w:val="Zpat"/>
          </w:pPr>
          <w:r>
            <w:t>Správa železnic, státní organizace</w:t>
          </w:r>
        </w:p>
        <w:p w14:paraId="3897147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16F97B4B" w14:textId="77777777" w:rsidR="00712ED1" w:rsidRDefault="00712ED1" w:rsidP="00331004">
          <w:pPr>
            <w:pStyle w:val="Zpat"/>
          </w:pPr>
          <w:r>
            <w:t>Sídlo: Dlážděná 1003/7, 110 00 Praha 1</w:t>
          </w:r>
        </w:p>
        <w:p w14:paraId="7BFBA018" w14:textId="77777777" w:rsidR="00712ED1" w:rsidRDefault="00712ED1" w:rsidP="00331004">
          <w:pPr>
            <w:pStyle w:val="Zpat"/>
          </w:pPr>
          <w:r>
            <w:t>IČO: 709 94 234 DIČ: CZ 709 94 234</w:t>
          </w:r>
        </w:p>
        <w:p w14:paraId="7F39AD3B" w14:textId="77777777" w:rsidR="00712ED1" w:rsidRDefault="00712ED1" w:rsidP="00331004">
          <w:pPr>
            <w:pStyle w:val="Zpat"/>
          </w:pPr>
          <w:r>
            <w:t>www.</w:t>
          </w:r>
          <w:r w:rsidR="005A5F24">
            <w:t>spravazeleznic</w:t>
          </w:r>
          <w:r>
            <w:t>.cz</w:t>
          </w:r>
        </w:p>
      </w:tc>
      <w:tc>
        <w:tcPr>
          <w:tcW w:w="2921" w:type="dxa"/>
        </w:tcPr>
        <w:p w14:paraId="62B79BA7"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38DB532C"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5112A257"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52EAB7E6" w14:textId="77777777" w:rsidR="00712ED1" w:rsidRDefault="00712ED1" w:rsidP="00331004">
          <w:pPr>
            <w:pStyle w:val="Zpat"/>
          </w:pPr>
        </w:p>
      </w:tc>
    </w:tr>
  </w:tbl>
  <w:p w14:paraId="6FB3D97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12EB0D0" wp14:editId="3741E0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67F31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545A68F" wp14:editId="0C13A09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08CF3E2"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1AACFD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1B792" w14:textId="77777777" w:rsidR="00FE28C0" w:rsidRDefault="00FE28C0" w:rsidP="00962258">
      <w:pPr>
        <w:spacing w:after="0" w:line="240" w:lineRule="auto"/>
      </w:pPr>
      <w:r>
        <w:separator/>
      </w:r>
    </w:p>
  </w:footnote>
  <w:footnote w:type="continuationSeparator" w:id="0">
    <w:p w14:paraId="63D3A2EC" w14:textId="77777777" w:rsidR="00FE28C0" w:rsidRDefault="00FE28C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B2CDAE3" w14:textId="77777777" w:rsidTr="00C02D0A">
      <w:trPr>
        <w:trHeight w:hRule="exact" w:val="454"/>
      </w:trPr>
      <w:tc>
        <w:tcPr>
          <w:tcW w:w="1361" w:type="dxa"/>
          <w:tcMar>
            <w:top w:w="57" w:type="dxa"/>
            <w:left w:w="0" w:type="dxa"/>
            <w:right w:w="0" w:type="dxa"/>
          </w:tcMar>
        </w:tcPr>
        <w:p w14:paraId="4DF1A5DE"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A752165" w14:textId="77777777" w:rsidR="00F1715C" w:rsidRDefault="00F1715C" w:rsidP="00523EA7">
          <w:pPr>
            <w:pStyle w:val="Zpat"/>
          </w:pPr>
        </w:p>
      </w:tc>
      <w:tc>
        <w:tcPr>
          <w:tcW w:w="5698" w:type="dxa"/>
          <w:shd w:val="clear" w:color="auto" w:fill="auto"/>
          <w:tcMar>
            <w:top w:w="57" w:type="dxa"/>
            <w:left w:w="0" w:type="dxa"/>
            <w:right w:w="0" w:type="dxa"/>
          </w:tcMar>
        </w:tcPr>
        <w:p w14:paraId="0A8F012D" w14:textId="77777777" w:rsidR="00F1715C" w:rsidRPr="00D6163D" w:rsidRDefault="00F1715C" w:rsidP="00D6163D">
          <w:pPr>
            <w:pStyle w:val="Druhdokumentu"/>
          </w:pPr>
        </w:p>
      </w:tc>
    </w:tr>
  </w:tbl>
  <w:p w14:paraId="72D61180"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09CA370" w14:textId="77777777" w:rsidTr="00F1715C">
      <w:trPr>
        <w:trHeight w:hRule="exact" w:val="936"/>
      </w:trPr>
      <w:tc>
        <w:tcPr>
          <w:tcW w:w="1361" w:type="dxa"/>
          <w:tcMar>
            <w:left w:w="0" w:type="dxa"/>
            <w:right w:w="0" w:type="dxa"/>
          </w:tcMar>
        </w:tcPr>
        <w:p w14:paraId="7A08BC36"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5901A930" wp14:editId="2FC46903">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1CFD5203" wp14:editId="3D40003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6A678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C296086" w14:textId="77777777" w:rsidR="00F1715C" w:rsidRDefault="00F1715C" w:rsidP="00FC6389">
          <w:pPr>
            <w:pStyle w:val="Zpat"/>
          </w:pPr>
        </w:p>
      </w:tc>
      <w:tc>
        <w:tcPr>
          <w:tcW w:w="5698" w:type="dxa"/>
          <w:shd w:val="clear" w:color="auto" w:fill="auto"/>
          <w:tcMar>
            <w:left w:w="0" w:type="dxa"/>
            <w:right w:w="0" w:type="dxa"/>
          </w:tcMar>
        </w:tcPr>
        <w:p w14:paraId="1A68C6BB" w14:textId="77777777" w:rsidR="00F1715C" w:rsidRPr="00D6163D" w:rsidRDefault="00F1715C" w:rsidP="00FC6389">
          <w:pPr>
            <w:pStyle w:val="Druhdokumentu"/>
          </w:pPr>
        </w:p>
      </w:tc>
    </w:tr>
    <w:tr w:rsidR="00F64786" w14:paraId="01E7A3DE" w14:textId="77777777" w:rsidTr="00F64786">
      <w:trPr>
        <w:trHeight w:hRule="exact" w:val="452"/>
      </w:trPr>
      <w:tc>
        <w:tcPr>
          <w:tcW w:w="1361" w:type="dxa"/>
          <w:tcMar>
            <w:left w:w="0" w:type="dxa"/>
            <w:right w:w="0" w:type="dxa"/>
          </w:tcMar>
        </w:tcPr>
        <w:p w14:paraId="5436DFAB"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582F971C" w14:textId="77777777" w:rsidR="00F64786" w:rsidRDefault="00F64786" w:rsidP="00FC6389">
          <w:pPr>
            <w:pStyle w:val="Zpat"/>
          </w:pPr>
        </w:p>
      </w:tc>
      <w:tc>
        <w:tcPr>
          <w:tcW w:w="5698" w:type="dxa"/>
          <w:shd w:val="clear" w:color="auto" w:fill="auto"/>
          <w:tcMar>
            <w:left w:w="0" w:type="dxa"/>
            <w:right w:w="0" w:type="dxa"/>
          </w:tcMar>
        </w:tcPr>
        <w:p w14:paraId="34C4EDE8" w14:textId="77777777" w:rsidR="00F64786" w:rsidRDefault="00F64786" w:rsidP="00FC6389">
          <w:pPr>
            <w:pStyle w:val="Druhdokumentu"/>
            <w:rPr>
              <w:noProof/>
            </w:rPr>
          </w:pPr>
        </w:p>
      </w:tc>
    </w:tr>
  </w:tbl>
  <w:p w14:paraId="2E86332C"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B558151" wp14:editId="7A4EEED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786458"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D65E950"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6F367D"/>
    <w:multiLevelType w:val="hybridMultilevel"/>
    <w:tmpl w:val="460A69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D01A82"/>
    <w:multiLevelType w:val="hybridMultilevel"/>
    <w:tmpl w:val="3384CA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32D30811"/>
    <w:multiLevelType w:val="hybridMultilevel"/>
    <w:tmpl w:val="AA1A52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C6D5009"/>
    <w:multiLevelType w:val="hybridMultilevel"/>
    <w:tmpl w:val="3D6486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411200"/>
    <w:multiLevelType w:val="hybridMultilevel"/>
    <w:tmpl w:val="564055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30C6203"/>
    <w:multiLevelType w:val="hybridMultilevel"/>
    <w:tmpl w:val="0922A0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1" w15:restartNumberingAfterBreak="0">
    <w:nsid w:val="4DA43FA3"/>
    <w:multiLevelType w:val="hybridMultilevel"/>
    <w:tmpl w:val="333AA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F16B84"/>
    <w:multiLevelType w:val="hybridMultilevel"/>
    <w:tmpl w:val="D96CA0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0F31C2"/>
    <w:multiLevelType w:val="hybridMultilevel"/>
    <w:tmpl w:val="5B846B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B397611"/>
    <w:multiLevelType w:val="hybridMultilevel"/>
    <w:tmpl w:val="7E8AD7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CA62652"/>
    <w:multiLevelType w:val="hybridMultilevel"/>
    <w:tmpl w:val="5B846B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1572368"/>
    <w:multiLevelType w:val="hybridMultilevel"/>
    <w:tmpl w:val="13227048"/>
    <w:lvl w:ilvl="0" w:tplc="04050017">
      <w:start w:val="1"/>
      <w:numFmt w:val="lowerLetter"/>
      <w:lvlText w:val="%1)"/>
      <w:lvlJc w:val="left"/>
      <w:pPr>
        <w:ind w:left="643"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1F12D2E"/>
    <w:multiLevelType w:val="hybridMultilevel"/>
    <w:tmpl w:val="68367D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7A6527"/>
    <w:multiLevelType w:val="hybridMultilevel"/>
    <w:tmpl w:val="C58659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103D8C"/>
    <w:multiLevelType w:val="hybridMultilevel"/>
    <w:tmpl w:val="3990D5AE"/>
    <w:lvl w:ilvl="0" w:tplc="04050011">
      <w:start w:val="1"/>
      <w:numFmt w:val="decimal"/>
      <w:lvlText w:val="%1)"/>
      <w:lvlJc w:val="left"/>
      <w:pPr>
        <w:ind w:left="720" w:hanging="360"/>
      </w:pPr>
      <w:rPr>
        <w:rFonts w:hint="default"/>
      </w:rPr>
    </w:lvl>
    <w:lvl w:ilvl="1" w:tplc="7ABCF212">
      <w:start w:val="1"/>
      <w:numFmt w:val="lowerLetter"/>
      <w:lvlText w:val="%2."/>
      <w:lvlJc w:val="left"/>
      <w:pPr>
        <w:ind w:left="907" w:hanging="283"/>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48C62E4"/>
    <w:multiLevelType w:val="hybridMultilevel"/>
    <w:tmpl w:val="0922A0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20"/>
  </w:num>
  <w:num w:numId="5">
    <w:abstractNumId w:val="0"/>
  </w:num>
  <w:num w:numId="6">
    <w:abstractNumId w:val="10"/>
  </w:num>
  <w:num w:numId="7">
    <w:abstractNumId w:val="6"/>
  </w:num>
  <w:num w:numId="8">
    <w:abstractNumId w:val="4"/>
  </w:num>
  <w:num w:numId="9">
    <w:abstractNumId w:val="2"/>
  </w:num>
  <w:num w:numId="10">
    <w:abstractNumId w:val="8"/>
  </w:num>
  <w:num w:numId="11">
    <w:abstractNumId w:val="17"/>
  </w:num>
  <w:num w:numId="12">
    <w:abstractNumId w:val="19"/>
  </w:num>
  <w:num w:numId="13">
    <w:abstractNumId w:val="13"/>
  </w:num>
  <w:num w:numId="14">
    <w:abstractNumId w:val="18"/>
  </w:num>
  <w:num w:numId="15">
    <w:abstractNumId w:val="15"/>
  </w:num>
  <w:num w:numId="16">
    <w:abstractNumId w:val="14"/>
  </w:num>
  <w:num w:numId="17">
    <w:abstractNumId w:val="11"/>
  </w:num>
  <w:num w:numId="18">
    <w:abstractNumId w:val="21"/>
  </w:num>
  <w:num w:numId="19">
    <w:abstractNumId w:val="9"/>
  </w:num>
  <w:num w:numId="20">
    <w:abstractNumId w:val="7"/>
  </w:num>
  <w:num w:numId="21">
    <w:abstractNumId w:val="12"/>
  </w:num>
  <w:num w:numId="22">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672F"/>
    <w:rsid w:val="00016698"/>
    <w:rsid w:val="00033432"/>
    <w:rsid w:val="000335CC"/>
    <w:rsid w:val="00072C1E"/>
    <w:rsid w:val="000841A4"/>
    <w:rsid w:val="000B3A82"/>
    <w:rsid w:val="000B6C7E"/>
    <w:rsid w:val="000B7907"/>
    <w:rsid w:val="000C0429"/>
    <w:rsid w:val="000C45E8"/>
    <w:rsid w:val="000F1EA3"/>
    <w:rsid w:val="000F3B3A"/>
    <w:rsid w:val="00114472"/>
    <w:rsid w:val="001364C2"/>
    <w:rsid w:val="00166414"/>
    <w:rsid w:val="00170EC5"/>
    <w:rsid w:val="001747C1"/>
    <w:rsid w:val="00181652"/>
    <w:rsid w:val="0018596A"/>
    <w:rsid w:val="001B69C2"/>
    <w:rsid w:val="001C4DA0"/>
    <w:rsid w:val="001C55A9"/>
    <w:rsid w:val="001E0A4D"/>
    <w:rsid w:val="001E65C4"/>
    <w:rsid w:val="00207DF5"/>
    <w:rsid w:val="00267369"/>
    <w:rsid w:val="0026785D"/>
    <w:rsid w:val="002812B2"/>
    <w:rsid w:val="00292E82"/>
    <w:rsid w:val="00293B60"/>
    <w:rsid w:val="002A3497"/>
    <w:rsid w:val="002C31BF"/>
    <w:rsid w:val="002E0CD7"/>
    <w:rsid w:val="002F026B"/>
    <w:rsid w:val="00303CFA"/>
    <w:rsid w:val="00305EFB"/>
    <w:rsid w:val="00331BA0"/>
    <w:rsid w:val="00351E8F"/>
    <w:rsid w:val="00357BC6"/>
    <w:rsid w:val="0037111D"/>
    <w:rsid w:val="003756B9"/>
    <w:rsid w:val="003956C6"/>
    <w:rsid w:val="003B2A73"/>
    <w:rsid w:val="003C0B6D"/>
    <w:rsid w:val="003C6EC0"/>
    <w:rsid w:val="003E6B9A"/>
    <w:rsid w:val="003E75CE"/>
    <w:rsid w:val="0041380F"/>
    <w:rsid w:val="00414531"/>
    <w:rsid w:val="00425A2C"/>
    <w:rsid w:val="00450F07"/>
    <w:rsid w:val="004533FD"/>
    <w:rsid w:val="00453CD3"/>
    <w:rsid w:val="00455BC7"/>
    <w:rsid w:val="00460660"/>
    <w:rsid w:val="00460CCB"/>
    <w:rsid w:val="004645DB"/>
    <w:rsid w:val="00475307"/>
    <w:rsid w:val="00477370"/>
    <w:rsid w:val="00486107"/>
    <w:rsid w:val="00491827"/>
    <w:rsid w:val="004926B0"/>
    <w:rsid w:val="004A7C69"/>
    <w:rsid w:val="004C4399"/>
    <w:rsid w:val="004C69ED"/>
    <w:rsid w:val="004C6EDC"/>
    <w:rsid w:val="004C787C"/>
    <w:rsid w:val="004F4B9B"/>
    <w:rsid w:val="00501654"/>
    <w:rsid w:val="00507FE3"/>
    <w:rsid w:val="00511AB9"/>
    <w:rsid w:val="00522BDD"/>
    <w:rsid w:val="00523EA7"/>
    <w:rsid w:val="00542527"/>
    <w:rsid w:val="00551D1F"/>
    <w:rsid w:val="00553375"/>
    <w:rsid w:val="005658A6"/>
    <w:rsid w:val="005720E7"/>
    <w:rsid w:val="005722BB"/>
    <w:rsid w:val="005736B7"/>
    <w:rsid w:val="00575E5A"/>
    <w:rsid w:val="00584E2A"/>
    <w:rsid w:val="00596818"/>
    <w:rsid w:val="00596C7E"/>
    <w:rsid w:val="005A5F24"/>
    <w:rsid w:val="005A64E9"/>
    <w:rsid w:val="005B2E08"/>
    <w:rsid w:val="005B5E78"/>
    <w:rsid w:val="005B5EE9"/>
    <w:rsid w:val="005F0499"/>
    <w:rsid w:val="006104F6"/>
    <w:rsid w:val="0061068E"/>
    <w:rsid w:val="00610952"/>
    <w:rsid w:val="00660AD3"/>
    <w:rsid w:val="006758C9"/>
    <w:rsid w:val="006923ED"/>
    <w:rsid w:val="006A03A0"/>
    <w:rsid w:val="006A5570"/>
    <w:rsid w:val="006A689C"/>
    <w:rsid w:val="006B3D79"/>
    <w:rsid w:val="006B3DF8"/>
    <w:rsid w:val="006E0021"/>
    <w:rsid w:val="006E0578"/>
    <w:rsid w:val="006E314D"/>
    <w:rsid w:val="006E7F06"/>
    <w:rsid w:val="006F112A"/>
    <w:rsid w:val="007061A0"/>
    <w:rsid w:val="00710723"/>
    <w:rsid w:val="00712ED1"/>
    <w:rsid w:val="00723ED1"/>
    <w:rsid w:val="00727E6D"/>
    <w:rsid w:val="00730BB9"/>
    <w:rsid w:val="00735ED4"/>
    <w:rsid w:val="00743525"/>
    <w:rsid w:val="007531A0"/>
    <w:rsid w:val="0076286B"/>
    <w:rsid w:val="00764595"/>
    <w:rsid w:val="00766846"/>
    <w:rsid w:val="0077673A"/>
    <w:rsid w:val="007846E1"/>
    <w:rsid w:val="00793594"/>
    <w:rsid w:val="007B570C"/>
    <w:rsid w:val="007E4A6E"/>
    <w:rsid w:val="007F56A7"/>
    <w:rsid w:val="00807DD0"/>
    <w:rsid w:val="00813F11"/>
    <w:rsid w:val="00824D52"/>
    <w:rsid w:val="008576DB"/>
    <w:rsid w:val="008665B1"/>
    <w:rsid w:val="00891334"/>
    <w:rsid w:val="00893C6E"/>
    <w:rsid w:val="008A3568"/>
    <w:rsid w:val="008C0010"/>
    <w:rsid w:val="008D03B9"/>
    <w:rsid w:val="008E6541"/>
    <w:rsid w:val="008F18D6"/>
    <w:rsid w:val="008F4D3C"/>
    <w:rsid w:val="008F7194"/>
    <w:rsid w:val="00904237"/>
    <w:rsid w:val="00904780"/>
    <w:rsid w:val="009113A8"/>
    <w:rsid w:val="00922385"/>
    <w:rsid w:val="009223DF"/>
    <w:rsid w:val="00936091"/>
    <w:rsid w:val="00940D8A"/>
    <w:rsid w:val="00962258"/>
    <w:rsid w:val="00966ED1"/>
    <w:rsid w:val="009678B7"/>
    <w:rsid w:val="0097279F"/>
    <w:rsid w:val="00982411"/>
    <w:rsid w:val="00992D9C"/>
    <w:rsid w:val="00996CB8"/>
    <w:rsid w:val="009A7568"/>
    <w:rsid w:val="009B1EE8"/>
    <w:rsid w:val="009B2E97"/>
    <w:rsid w:val="009B3C69"/>
    <w:rsid w:val="009B72CC"/>
    <w:rsid w:val="009D1C19"/>
    <w:rsid w:val="009E07F4"/>
    <w:rsid w:val="009F392E"/>
    <w:rsid w:val="00A074DC"/>
    <w:rsid w:val="00A114A3"/>
    <w:rsid w:val="00A31D78"/>
    <w:rsid w:val="00A44328"/>
    <w:rsid w:val="00A51D14"/>
    <w:rsid w:val="00A5527C"/>
    <w:rsid w:val="00A6177B"/>
    <w:rsid w:val="00A63E76"/>
    <w:rsid w:val="00A66136"/>
    <w:rsid w:val="00A833DA"/>
    <w:rsid w:val="00A975C1"/>
    <w:rsid w:val="00AA4CBB"/>
    <w:rsid w:val="00AA65FA"/>
    <w:rsid w:val="00AA7351"/>
    <w:rsid w:val="00AB19DA"/>
    <w:rsid w:val="00AD056F"/>
    <w:rsid w:val="00AD2773"/>
    <w:rsid w:val="00AD6731"/>
    <w:rsid w:val="00AE1DDE"/>
    <w:rsid w:val="00B15B5E"/>
    <w:rsid w:val="00B15D0D"/>
    <w:rsid w:val="00B23CA3"/>
    <w:rsid w:val="00B24707"/>
    <w:rsid w:val="00B3491A"/>
    <w:rsid w:val="00B45E9E"/>
    <w:rsid w:val="00B55F9C"/>
    <w:rsid w:val="00B75EE1"/>
    <w:rsid w:val="00B77481"/>
    <w:rsid w:val="00B8518B"/>
    <w:rsid w:val="00B97449"/>
    <w:rsid w:val="00B9777D"/>
    <w:rsid w:val="00BA7300"/>
    <w:rsid w:val="00BB3740"/>
    <w:rsid w:val="00BC4631"/>
    <w:rsid w:val="00BC78AB"/>
    <w:rsid w:val="00BD5319"/>
    <w:rsid w:val="00BD7E91"/>
    <w:rsid w:val="00BF374D"/>
    <w:rsid w:val="00BF6D48"/>
    <w:rsid w:val="00C02D0A"/>
    <w:rsid w:val="00C03A6E"/>
    <w:rsid w:val="00C30759"/>
    <w:rsid w:val="00C44F6A"/>
    <w:rsid w:val="00C63C1C"/>
    <w:rsid w:val="00C64481"/>
    <w:rsid w:val="00C6658D"/>
    <w:rsid w:val="00C727E5"/>
    <w:rsid w:val="00C8207D"/>
    <w:rsid w:val="00C853E7"/>
    <w:rsid w:val="00CB2C2A"/>
    <w:rsid w:val="00CB7B5A"/>
    <w:rsid w:val="00CC1E2B"/>
    <w:rsid w:val="00CD1FC4"/>
    <w:rsid w:val="00CE371D"/>
    <w:rsid w:val="00CF1288"/>
    <w:rsid w:val="00CF64C2"/>
    <w:rsid w:val="00D02A4D"/>
    <w:rsid w:val="00D07BA2"/>
    <w:rsid w:val="00D21061"/>
    <w:rsid w:val="00D316A7"/>
    <w:rsid w:val="00D4108E"/>
    <w:rsid w:val="00D6163D"/>
    <w:rsid w:val="00D63009"/>
    <w:rsid w:val="00D831A3"/>
    <w:rsid w:val="00D902AD"/>
    <w:rsid w:val="00DA6FFE"/>
    <w:rsid w:val="00DC3110"/>
    <w:rsid w:val="00DD155B"/>
    <w:rsid w:val="00DD46F3"/>
    <w:rsid w:val="00DD58A6"/>
    <w:rsid w:val="00DE5238"/>
    <w:rsid w:val="00DE56F2"/>
    <w:rsid w:val="00DF116D"/>
    <w:rsid w:val="00E10710"/>
    <w:rsid w:val="00E21C89"/>
    <w:rsid w:val="00E7746E"/>
    <w:rsid w:val="00E824F1"/>
    <w:rsid w:val="00EB104F"/>
    <w:rsid w:val="00ED14BD"/>
    <w:rsid w:val="00F01440"/>
    <w:rsid w:val="00F12DEC"/>
    <w:rsid w:val="00F1715C"/>
    <w:rsid w:val="00F24BA6"/>
    <w:rsid w:val="00F310F8"/>
    <w:rsid w:val="00F35939"/>
    <w:rsid w:val="00F45607"/>
    <w:rsid w:val="00F46238"/>
    <w:rsid w:val="00F64786"/>
    <w:rsid w:val="00F659EB"/>
    <w:rsid w:val="00F804A7"/>
    <w:rsid w:val="00F862D6"/>
    <w:rsid w:val="00F86BA6"/>
    <w:rsid w:val="00F87994"/>
    <w:rsid w:val="00FC6389"/>
    <w:rsid w:val="00FD2F51"/>
    <w:rsid w:val="00FE26FA"/>
    <w:rsid w:val="00FE28C0"/>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F089E9"/>
  <w14:defaultImageDpi w14:val="32767"/>
  <w15:docId w15:val="{24755BB4-AFEC-4838-A2B5-22713DB18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3B60"/>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54313961">
      <w:bodyDiv w:val="1"/>
      <w:marLeft w:val="0"/>
      <w:marRight w:val="0"/>
      <w:marTop w:val="0"/>
      <w:marBottom w:val="0"/>
      <w:divBdr>
        <w:top w:val="none" w:sz="0" w:space="0" w:color="auto"/>
        <w:left w:val="none" w:sz="0" w:space="0" w:color="auto"/>
        <w:bottom w:val="none" w:sz="0" w:space="0" w:color="auto"/>
        <w:right w:val="none" w:sz="0" w:space="0" w:color="auto"/>
      </w:divBdr>
    </w:div>
    <w:div w:id="664435013">
      <w:bodyDiv w:val="1"/>
      <w:marLeft w:val="0"/>
      <w:marRight w:val="0"/>
      <w:marTop w:val="0"/>
      <w:marBottom w:val="0"/>
      <w:divBdr>
        <w:top w:val="none" w:sz="0" w:space="0" w:color="auto"/>
        <w:left w:val="none" w:sz="0" w:space="0" w:color="auto"/>
        <w:bottom w:val="none" w:sz="0" w:space="0" w:color="auto"/>
        <w:right w:val="none" w:sz="0" w:space="0" w:color="auto"/>
      </w:divBdr>
    </w:div>
    <w:div w:id="937561569">
      <w:bodyDiv w:val="1"/>
      <w:marLeft w:val="0"/>
      <w:marRight w:val="0"/>
      <w:marTop w:val="0"/>
      <w:marBottom w:val="0"/>
      <w:divBdr>
        <w:top w:val="none" w:sz="0" w:space="0" w:color="auto"/>
        <w:left w:val="none" w:sz="0" w:space="0" w:color="auto"/>
        <w:bottom w:val="none" w:sz="0" w:space="0" w:color="auto"/>
        <w:right w:val="none" w:sz="0" w:space="0" w:color="auto"/>
      </w:divBdr>
    </w:div>
    <w:div w:id="1036075880">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6503872-F853-40B4-97DE-F64889F96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494</TotalTime>
  <Pages>5</Pages>
  <Words>1961</Words>
  <Characters>11572</Characters>
  <Application>Microsoft Office Word</Application>
  <DocSecurity>0</DocSecurity>
  <Lines>96</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Rečková Radomíra, Ing.</cp:lastModifiedBy>
  <cp:revision>36</cp:revision>
  <cp:lastPrinted>2021-07-30T05:48:00Z</cp:lastPrinted>
  <dcterms:created xsi:type="dcterms:W3CDTF">2021-07-26T09:12:00Z</dcterms:created>
  <dcterms:modified xsi:type="dcterms:W3CDTF">2021-07-30T05:53:00Z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