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2D7B49E4">
                      <wp:simplePos x="0" y="0"/>
                      <wp:positionH relativeFrom="page">
                        <wp:posOffset>3844925</wp:posOffset>
                      </wp:positionH>
                      <wp:positionV relativeFrom="page">
                        <wp:posOffset>1597660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C7F7F" w:rsidRDefault="00DC7F7F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02.75pt;margin-top:125.8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DC7F7F" w:rsidRDefault="00DC7F7F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316AE6" w:rsidTr="00F862D6">
        <w:tc>
          <w:tcPr>
            <w:tcW w:w="1020" w:type="dxa"/>
          </w:tcPr>
          <w:p w:rsidR="00316AE6" w:rsidRPr="003E6B9A" w:rsidRDefault="00316AE6" w:rsidP="00316AE6">
            <w:r w:rsidRPr="003E6B9A">
              <w:t>Naše zn.</w:t>
            </w:r>
          </w:p>
        </w:tc>
        <w:tc>
          <w:tcPr>
            <w:tcW w:w="2552" w:type="dxa"/>
          </w:tcPr>
          <w:p w:rsidR="00316AE6" w:rsidRPr="007061A0" w:rsidRDefault="00FD79A0" w:rsidP="00316AE6">
            <w:pPr>
              <w:rPr>
                <w:highlight w:val="yellow"/>
              </w:rPr>
            </w:pPr>
            <w:r w:rsidRPr="00FD79A0">
              <w:t>13919/2021-SŽ-SSV-Ú3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>
            <w:r>
              <w:t>Listů/příloh</w:t>
            </w:r>
          </w:p>
        </w:tc>
        <w:tc>
          <w:tcPr>
            <w:tcW w:w="2552" w:type="dxa"/>
          </w:tcPr>
          <w:p w:rsidR="00316AE6" w:rsidRPr="007061A0" w:rsidRDefault="00316AE6" w:rsidP="00316AE6">
            <w:pPr>
              <w:rPr>
                <w:highlight w:val="yellow"/>
              </w:rPr>
            </w:pPr>
            <w:r w:rsidRPr="00BE21C8">
              <w:t>1</w:t>
            </w:r>
            <w:r w:rsidR="000C3035">
              <w:t>7/8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>
            <w:pPr>
              <w:rPr>
                <w:noProof/>
              </w:rPr>
            </w:pPr>
          </w:p>
        </w:tc>
      </w:tr>
      <w:tr w:rsidR="00316AE6" w:rsidTr="00B23CA3">
        <w:trPr>
          <w:trHeight w:val="77"/>
        </w:trPr>
        <w:tc>
          <w:tcPr>
            <w:tcW w:w="1020" w:type="dxa"/>
          </w:tcPr>
          <w:p w:rsidR="00316AE6" w:rsidRDefault="00316AE6" w:rsidP="00316AE6"/>
        </w:tc>
        <w:tc>
          <w:tcPr>
            <w:tcW w:w="2552" w:type="dxa"/>
          </w:tcPr>
          <w:p w:rsidR="00316AE6" w:rsidRPr="003E6B9A" w:rsidRDefault="00316AE6" w:rsidP="00316AE6"/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>
            <w:r>
              <w:t>Vyřizuje</w:t>
            </w:r>
          </w:p>
        </w:tc>
        <w:tc>
          <w:tcPr>
            <w:tcW w:w="2552" w:type="dxa"/>
          </w:tcPr>
          <w:p w:rsidR="00316AE6" w:rsidRPr="003E6B9A" w:rsidRDefault="00316AE6" w:rsidP="00316AE6">
            <w:r w:rsidRPr="00BE21C8">
              <w:t>Ing. Radomíra Rečková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/>
        </w:tc>
        <w:tc>
          <w:tcPr>
            <w:tcW w:w="2552" w:type="dxa"/>
          </w:tcPr>
          <w:p w:rsidR="00316AE6" w:rsidRPr="003E6B9A" w:rsidRDefault="00316AE6" w:rsidP="00316AE6"/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>
            <w:r>
              <w:t>Mobil</w:t>
            </w:r>
          </w:p>
        </w:tc>
        <w:tc>
          <w:tcPr>
            <w:tcW w:w="2552" w:type="dxa"/>
          </w:tcPr>
          <w:p w:rsidR="00316AE6" w:rsidRPr="003E6B9A" w:rsidRDefault="00316AE6" w:rsidP="00316AE6">
            <w:r w:rsidRPr="00BE21C8">
              <w:t>+420 725 744 197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>
            <w:r>
              <w:t>E-mail</w:t>
            </w:r>
          </w:p>
        </w:tc>
        <w:tc>
          <w:tcPr>
            <w:tcW w:w="2552" w:type="dxa"/>
          </w:tcPr>
          <w:p w:rsidR="00316AE6" w:rsidRPr="003E6B9A" w:rsidRDefault="00316AE6" w:rsidP="00316AE6">
            <w:r w:rsidRPr="00BE21C8">
              <w:t>Reckova@spravazeleznic.cz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  <w:vMerge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/>
        </w:tc>
        <w:tc>
          <w:tcPr>
            <w:tcW w:w="2552" w:type="dxa"/>
          </w:tcPr>
          <w:p w:rsidR="00316AE6" w:rsidRPr="003E6B9A" w:rsidRDefault="00316AE6" w:rsidP="00316AE6"/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</w:tcPr>
          <w:p w:rsidR="00316AE6" w:rsidRDefault="00316AE6" w:rsidP="00316AE6"/>
        </w:tc>
      </w:tr>
      <w:tr w:rsidR="00316AE6" w:rsidTr="00F862D6">
        <w:tc>
          <w:tcPr>
            <w:tcW w:w="1020" w:type="dxa"/>
          </w:tcPr>
          <w:p w:rsidR="00316AE6" w:rsidRDefault="00316AE6" w:rsidP="00316AE6">
            <w:r>
              <w:t>Datum</w:t>
            </w:r>
          </w:p>
        </w:tc>
        <w:tc>
          <w:tcPr>
            <w:tcW w:w="2552" w:type="dxa"/>
          </w:tcPr>
          <w:p w:rsidR="00316AE6" w:rsidRPr="003E6B9A" w:rsidRDefault="00316AE6" w:rsidP="00316AE6">
            <w:r w:rsidRPr="00BE21C8">
              <w:t xml:space="preserve">27. července 2021 </w:t>
            </w:r>
          </w:p>
        </w:tc>
        <w:tc>
          <w:tcPr>
            <w:tcW w:w="823" w:type="dxa"/>
          </w:tcPr>
          <w:p w:rsidR="00316AE6" w:rsidRDefault="00316AE6" w:rsidP="00316AE6"/>
        </w:tc>
        <w:tc>
          <w:tcPr>
            <w:tcW w:w="3685" w:type="dxa"/>
          </w:tcPr>
          <w:p w:rsidR="00316AE6" w:rsidRDefault="00316AE6" w:rsidP="00316AE6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úseku Lanžhot (ČR) – </w:t>
      </w:r>
      <w:proofErr w:type="spellStart"/>
      <w:r w:rsidR="00610952" w:rsidRPr="00610952">
        <w:rPr>
          <w:rFonts w:eastAsia="Calibri" w:cs="Times New Roman"/>
          <w:b/>
          <w:lang w:eastAsia="cs-CZ"/>
        </w:rPr>
        <w:t>Kúty</w:t>
      </w:r>
      <w:proofErr w:type="spellEnd"/>
      <w:r w:rsidR="00610952" w:rsidRPr="00610952">
        <w:rPr>
          <w:rFonts w:eastAsia="Calibri" w:cs="Times New Roman"/>
          <w:b/>
          <w:lang w:eastAsia="cs-CZ"/>
        </w:rPr>
        <w:t xml:space="preserve"> (SR)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5EFB">
        <w:rPr>
          <w:rFonts w:eastAsia="Calibri" w:cs="Times New Roman"/>
          <w:lang w:eastAsia="cs-CZ"/>
        </w:rPr>
        <w:t xml:space="preserve">Vysvětlení/ změna/ doplnění zadávací </w:t>
      </w:r>
      <w:r w:rsidR="00C63C1C">
        <w:rPr>
          <w:rFonts w:eastAsia="Calibri" w:cs="Times New Roman"/>
          <w:lang w:eastAsia="cs-CZ"/>
        </w:rPr>
        <w:t>dokumentace č. 7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975C1"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 xml:space="preserve">Koordinace staveb „Dokončení I. žel. </w:t>
      </w:r>
      <w:proofErr w:type="gramStart"/>
      <w:r w:rsidRPr="00A975C1">
        <w:rPr>
          <w:rFonts w:eastAsia="Calibri" w:cs="Times New Roman"/>
          <w:b/>
        </w:rPr>
        <w:t>koridoru</w:t>
      </w:r>
      <w:proofErr w:type="gramEnd"/>
      <w:r w:rsidRPr="00A975C1">
        <w:rPr>
          <w:rFonts w:eastAsia="Calibri" w:cs="Times New Roman"/>
          <w:b/>
        </w:rPr>
        <w:t xml:space="preserve"> v trať. úseku Lanžhot (ČR) – </w:t>
      </w:r>
      <w:proofErr w:type="spellStart"/>
      <w:r w:rsidRPr="00A975C1">
        <w:rPr>
          <w:rFonts w:eastAsia="Calibri" w:cs="Times New Roman"/>
          <w:b/>
        </w:rPr>
        <w:t>Kúty</w:t>
      </w:r>
      <w:proofErr w:type="spellEnd"/>
      <w:r w:rsidRPr="00A975C1">
        <w:rPr>
          <w:rFonts w:eastAsia="Calibri" w:cs="Times New Roman"/>
          <w:b/>
        </w:rPr>
        <w:t xml:space="preserve"> (SR)“ (dále tato stavba) a „ŽSR, </w:t>
      </w:r>
      <w:proofErr w:type="spellStart"/>
      <w:r w:rsidRPr="00A975C1">
        <w:rPr>
          <w:rFonts w:eastAsia="Calibri" w:cs="Times New Roman"/>
          <w:b/>
        </w:rPr>
        <w:t>Modernizácia</w:t>
      </w:r>
      <w:proofErr w:type="spellEnd"/>
      <w:r w:rsidRPr="00A975C1">
        <w:rPr>
          <w:rFonts w:eastAsia="Calibri" w:cs="Times New Roman"/>
          <w:b/>
        </w:rPr>
        <w:t xml:space="preserve"> </w:t>
      </w:r>
      <w:proofErr w:type="spellStart"/>
      <w:r w:rsidRPr="00A975C1">
        <w:rPr>
          <w:rFonts w:eastAsia="Calibri" w:cs="Times New Roman"/>
          <w:b/>
        </w:rPr>
        <w:t>železničnej</w:t>
      </w:r>
      <w:proofErr w:type="spellEnd"/>
      <w:r w:rsidRPr="00A975C1">
        <w:rPr>
          <w:rFonts w:eastAsia="Calibri" w:cs="Times New Roman"/>
          <w:b/>
        </w:rPr>
        <w:t xml:space="preserve"> </w:t>
      </w:r>
      <w:proofErr w:type="spellStart"/>
      <w:r w:rsidRPr="00A975C1">
        <w:rPr>
          <w:rFonts w:eastAsia="Calibri" w:cs="Times New Roman"/>
          <w:b/>
        </w:rPr>
        <w:t>trate</w:t>
      </w:r>
      <w:proofErr w:type="spellEnd"/>
      <w:r w:rsidRPr="00A975C1">
        <w:rPr>
          <w:rFonts w:eastAsia="Calibri" w:cs="Times New Roman"/>
          <w:b/>
        </w:rPr>
        <w:t xml:space="preserve"> </w:t>
      </w:r>
      <w:proofErr w:type="spellStart"/>
      <w:r w:rsidRPr="00A975C1">
        <w:rPr>
          <w:rFonts w:eastAsia="Calibri" w:cs="Times New Roman"/>
          <w:b/>
        </w:rPr>
        <w:t>Devínska</w:t>
      </w:r>
      <w:proofErr w:type="spellEnd"/>
      <w:r w:rsidRPr="00A975C1">
        <w:rPr>
          <w:rFonts w:eastAsia="Calibri" w:cs="Times New Roman"/>
          <w:b/>
        </w:rPr>
        <w:t xml:space="preserve"> Nová Ves – </w:t>
      </w:r>
      <w:proofErr w:type="spellStart"/>
      <w:r w:rsidRPr="00A975C1">
        <w:rPr>
          <w:rFonts w:eastAsia="Calibri" w:cs="Times New Roman"/>
          <w:b/>
        </w:rPr>
        <w:t>štátna</w:t>
      </w:r>
      <w:proofErr w:type="spellEnd"/>
      <w:r w:rsidRPr="00A975C1">
        <w:rPr>
          <w:rFonts w:eastAsia="Calibri" w:cs="Times New Roman"/>
          <w:b/>
        </w:rPr>
        <w:t xml:space="preserve"> </w:t>
      </w:r>
      <w:proofErr w:type="spellStart"/>
      <w:r w:rsidRPr="00A975C1">
        <w:rPr>
          <w:rFonts w:eastAsia="Calibri" w:cs="Times New Roman"/>
          <w:b/>
        </w:rPr>
        <w:t>hranica</w:t>
      </w:r>
      <w:proofErr w:type="spellEnd"/>
      <w:r w:rsidRPr="00A975C1">
        <w:rPr>
          <w:rFonts w:eastAsia="Calibri" w:cs="Times New Roman"/>
          <w:b/>
        </w:rPr>
        <w:t xml:space="preserve"> SR/ČR“ (dále DNV):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>ÚVOD: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 xml:space="preserve">„8_ZTP_Lanžhot (ČR) – </w:t>
      </w:r>
      <w:proofErr w:type="spellStart"/>
      <w:r w:rsidRPr="00A975C1">
        <w:rPr>
          <w:rFonts w:eastAsia="Calibri" w:cs="Times New Roman"/>
          <w:b/>
        </w:rPr>
        <w:t>Kúty</w:t>
      </w:r>
      <w:proofErr w:type="spellEnd"/>
      <w:r w:rsidRPr="00A975C1">
        <w:rPr>
          <w:rFonts w:eastAsia="Calibri" w:cs="Times New Roman"/>
          <w:b/>
        </w:rPr>
        <w:t xml:space="preserve"> (SR).</w:t>
      </w:r>
      <w:proofErr w:type="spellStart"/>
      <w:r w:rsidRPr="00A975C1">
        <w:rPr>
          <w:rFonts w:eastAsia="Calibri" w:cs="Times New Roman"/>
          <w:b/>
        </w:rPr>
        <w:t>docx</w:t>
      </w:r>
      <w:proofErr w:type="spellEnd"/>
      <w:r w:rsidRPr="00A975C1">
        <w:rPr>
          <w:rFonts w:eastAsia="Calibri" w:cs="Times New Roman"/>
          <w:b/>
        </w:rPr>
        <w:t>“ čl. 3.1.2 uvádí: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  <w:noProof/>
          <w:lang w:eastAsia="cs-CZ"/>
        </w:rPr>
        <w:drawing>
          <wp:inline distT="0" distB="0" distL="0" distR="0" wp14:anchorId="5ADA20B6" wp14:editId="7D25DD06">
            <wp:extent cx="5705475" cy="1914525"/>
            <wp:effectExtent l="0" t="0" r="9525" b="9525"/>
            <wp:docPr id="5" name="Obrázek 5" descr="cid:image002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id:image002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>TZ PS 05-28-01/02 Definice hraničního styku uvádí: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  <w:noProof/>
          <w:lang w:eastAsia="cs-CZ"/>
        </w:rPr>
        <w:lastRenderedPageBreak/>
        <w:drawing>
          <wp:inline distT="0" distB="0" distL="0" distR="0" wp14:anchorId="309D3980" wp14:editId="1AB3A2F8">
            <wp:extent cx="5934075" cy="2486025"/>
            <wp:effectExtent l="0" t="0" r="9525" b="9525"/>
            <wp:docPr id="6" name="Obrázek 6" descr="cid:image006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6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>TZ PS 05-28-01/02 Související stavby uvádí: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  <w:noProof/>
          <w:lang w:eastAsia="cs-CZ"/>
        </w:rPr>
        <w:drawing>
          <wp:inline distT="0" distB="0" distL="0" distR="0" wp14:anchorId="787FB1CC" wp14:editId="55D4D7AB">
            <wp:extent cx="6181725" cy="2190750"/>
            <wp:effectExtent l="0" t="0" r="9525" b="0"/>
            <wp:docPr id="9" name="Obrázek 9" descr="cid:image010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10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>TZ PS 05-28-01/02 dle Přílohy Zápis z porady se uvádí: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  <w:noProof/>
          <w:lang w:eastAsia="cs-CZ"/>
        </w:rPr>
        <w:drawing>
          <wp:inline distT="0" distB="0" distL="0" distR="0" wp14:anchorId="61629F00" wp14:editId="1F7AA1B6">
            <wp:extent cx="5791200" cy="895350"/>
            <wp:effectExtent l="0" t="0" r="0" b="0"/>
            <wp:docPr id="12" name="Obrázek 12" descr="cid:image011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11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  <w:noProof/>
          <w:lang w:eastAsia="cs-CZ"/>
        </w:rPr>
        <w:drawing>
          <wp:inline distT="0" distB="0" distL="0" distR="0" wp14:anchorId="3E9A8D5F" wp14:editId="4A2E4F93">
            <wp:extent cx="5886450" cy="428625"/>
            <wp:effectExtent l="0" t="0" r="0" b="9525"/>
            <wp:docPr id="13" name="Obrázek 13" descr="cid:image015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15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  <w:r w:rsidRPr="00A975C1">
        <w:rPr>
          <w:rFonts w:eastAsia="Calibri" w:cs="Times New Roman"/>
        </w:rPr>
        <w:t>DOTAZY:</w:t>
      </w: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Domníváme se správně, že koordinaci obou staveb nezajišťuje vybraný zhotovitel této stavby?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2F7F85" w:rsidRDefault="002F7F85" w:rsidP="002F7F8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Vybraný z</w:t>
      </w:r>
      <w:r w:rsidR="00970ECC" w:rsidRPr="00970ECC">
        <w:rPr>
          <w:rFonts w:eastAsia="Calibri" w:cs="Times New Roman"/>
          <w:lang w:eastAsia="cs-CZ"/>
        </w:rPr>
        <w:t xml:space="preserve">hotovitel stavby „Dokončení I. žel. </w:t>
      </w:r>
      <w:proofErr w:type="gramStart"/>
      <w:r w:rsidR="00970ECC" w:rsidRPr="00970ECC">
        <w:rPr>
          <w:rFonts w:eastAsia="Calibri" w:cs="Times New Roman"/>
          <w:lang w:eastAsia="cs-CZ"/>
        </w:rPr>
        <w:t>koridoru</w:t>
      </w:r>
      <w:proofErr w:type="gramEnd"/>
      <w:r w:rsidR="00970ECC" w:rsidRPr="00970ECC">
        <w:rPr>
          <w:rFonts w:eastAsia="Calibri" w:cs="Times New Roman"/>
          <w:lang w:eastAsia="cs-CZ"/>
        </w:rPr>
        <w:t xml:space="preserve"> v trať. úseku Lanžhot (ČR) – </w:t>
      </w:r>
      <w:proofErr w:type="spellStart"/>
      <w:r w:rsidR="00970ECC" w:rsidRPr="00970ECC">
        <w:rPr>
          <w:rFonts w:eastAsia="Calibri" w:cs="Times New Roman"/>
          <w:lang w:eastAsia="cs-CZ"/>
        </w:rPr>
        <w:t>Kúty</w:t>
      </w:r>
      <w:proofErr w:type="spellEnd"/>
      <w:r w:rsidR="00970ECC" w:rsidRPr="00970ECC">
        <w:rPr>
          <w:rFonts w:eastAsia="Calibri" w:cs="Times New Roman"/>
          <w:lang w:eastAsia="cs-CZ"/>
        </w:rPr>
        <w:t xml:space="preserve"> (SR)“ musí zajistit koordinaci s</w:t>
      </w:r>
      <w:r>
        <w:rPr>
          <w:rFonts w:eastAsia="Calibri" w:cs="Times New Roman"/>
          <w:lang w:eastAsia="cs-CZ"/>
        </w:rPr>
        <w:t>e</w:t>
      </w:r>
      <w:r w:rsidR="00970ECC" w:rsidRPr="00970ECC">
        <w:rPr>
          <w:rFonts w:eastAsia="Calibri" w:cs="Times New Roman"/>
          <w:lang w:eastAsia="cs-CZ"/>
        </w:rPr>
        <w:t xml:space="preserve"> stavbou ŽSR </w:t>
      </w:r>
      <w:r w:rsidR="00970ECC" w:rsidRPr="002F7F85">
        <w:rPr>
          <w:rFonts w:eastAsia="Calibri" w:cs="Times New Roman"/>
          <w:lang w:eastAsia="cs-CZ"/>
        </w:rPr>
        <w:t>„</w:t>
      </w:r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ŽSR,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Modernizácia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železničnej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trate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Devínska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Nová Ves –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štátna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="00970ECC" w:rsidRPr="002F7F85">
        <w:rPr>
          <w:rFonts w:eastAsia="Calibri" w:cs="Times New Roman"/>
          <w:bCs/>
          <w:i/>
          <w:iCs/>
          <w:lang w:eastAsia="cs-CZ"/>
        </w:rPr>
        <w:t>hranica</w:t>
      </w:r>
      <w:proofErr w:type="spellEnd"/>
      <w:r w:rsidR="00970ECC" w:rsidRPr="002F7F85">
        <w:rPr>
          <w:rFonts w:eastAsia="Calibri" w:cs="Times New Roman"/>
          <w:bCs/>
          <w:i/>
          <w:iCs/>
          <w:lang w:eastAsia="cs-CZ"/>
        </w:rPr>
        <w:t xml:space="preserve"> SR/ČR</w:t>
      </w:r>
      <w:r w:rsidR="00970ECC" w:rsidRPr="002F7F85">
        <w:rPr>
          <w:rFonts w:eastAsia="Calibri" w:cs="Times New Roman"/>
          <w:lang w:eastAsia="cs-CZ"/>
        </w:rPr>
        <w:t>“.</w:t>
      </w:r>
      <w:r w:rsidR="00970ECC" w:rsidRPr="00970ECC">
        <w:rPr>
          <w:rFonts w:eastAsia="Calibri" w:cs="Times New Roman"/>
          <w:lang w:eastAsia="cs-CZ"/>
        </w:rPr>
        <w:t xml:space="preserve"> </w:t>
      </w:r>
    </w:p>
    <w:p w:rsidR="002F7F85" w:rsidRDefault="002F7F85" w:rsidP="002F7F8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70ECC" w:rsidRPr="002F7F85" w:rsidRDefault="002F7F85" w:rsidP="002F7F8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Dle uzavřené smlouvy ŽSR se zhotovitelem stavby </w:t>
      </w:r>
      <w:r w:rsidRPr="002F7F85">
        <w:rPr>
          <w:rFonts w:eastAsia="Calibri" w:cs="Times New Roman"/>
          <w:lang w:eastAsia="cs-CZ"/>
        </w:rPr>
        <w:t>„</w:t>
      </w:r>
      <w:r w:rsidRPr="002F7F85">
        <w:rPr>
          <w:rFonts w:eastAsia="Calibri" w:cs="Times New Roman"/>
          <w:bCs/>
          <w:i/>
          <w:iCs/>
          <w:lang w:eastAsia="cs-CZ"/>
        </w:rPr>
        <w:t xml:space="preserve">ŽSR,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Modernizácia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železničnej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trate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Devínska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Nová Ves –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štátna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bCs/>
          <w:i/>
          <w:iCs/>
          <w:lang w:eastAsia="cs-CZ"/>
        </w:rPr>
        <w:t>hranica</w:t>
      </w:r>
      <w:proofErr w:type="spellEnd"/>
      <w:r w:rsidRPr="002F7F85">
        <w:rPr>
          <w:rFonts w:eastAsia="Calibri" w:cs="Times New Roman"/>
          <w:bCs/>
          <w:i/>
          <w:iCs/>
          <w:lang w:eastAsia="cs-CZ"/>
        </w:rPr>
        <w:t xml:space="preserve"> SR/ČR</w:t>
      </w:r>
      <w:r w:rsidRPr="002F7F85">
        <w:rPr>
          <w:rFonts w:eastAsia="Calibri" w:cs="Times New Roman"/>
          <w:lang w:eastAsia="cs-CZ"/>
        </w:rPr>
        <w:t>“</w:t>
      </w:r>
      <w:r>
        <w:rPr>
          <w:rFonts w:eastAsia="Calibri" w:cs="Times New Roman"/>
          <w:lang w:eastAsia="cs-CZ"/>
        </w:rPr>
        <w:t xml:space="preserve"> je zhotovitel stavby ŽSR povinen respektovat „</w:t>
      </w:r>
      <w:proofErr w:type="spellStart"/>
      <w:r>
        <w:rPr>
          <w:rFonts w:eastAsia="Calibri" w:cs="Times New Roman"/>
          <w:lang w:eastAsia="cs-CZ"/>
        </w:rPr>
        <w:t>p</w:t>
      </w:r>
      <w:r w:rsidRPr="002F7F85">
        <w:rPr>
          <w:rFonts w:eastAsia="Calibri" w:cs="Times New Roman"/>
          <w:lang w:eastAsia="cs-CZ"/>
        </w:rPr>
        <w:t>rojektov</w:t>
      </w:r>
      <w:r w:rsidRPr="002F7F85">
        <w:rPr>
          <w:rFonts w:eastAsia="Calibri" w:cs="Times New Roman" w:hint="eastAsia"/>
          <w:lang w:eastAsia="cs-CZ"/>
        </w:rPr>
        <w:t>ú</w:t>
      </w:r>
      <w:proofErr w:type="spellEnd"/>
      <w:r w:rsidRPr="002F7F85">
        <w:rPr>
          <w:rFonts w:eastAsia="Calibri" w:cs="Times New Roman"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lang w:eastAsia="cs-CZ"/>
        </w:rPr>
        <w:t>pr</w:t>
      </w:r>
      <w:r w:rsidRPr="002F7F85">
        <w:rPr>
          <w:rFonts w:eastAsia="Calibri" w:cs="Times New Roman" w:hint="eastAsia"/>
          <w:lang w:eastAsia="cs-CZ"/>
        </w:rPr>
        <w:t>í</w:t>
      </w:r>
      <w:r w:rsidRPr="002F7F85">
        <w:rPr>
          <w:rFonts w:eastAsia="Calibri" w:cs="Times New Roman"/>
          <w:lang w:eastAsia="cs-CZ"/>
        </w:rPr>
        <w:t>pravu</w:t>
      </w:r>
      <w:proofErr w:type="spellEnd"/>
      <w:r w:rsidRPr="002F7F85">
        <w:rPr>
          <w:rFonts w:eastAsia="Calibri" w:cs="Times New Roman"/>
          <w:lang w:eastAsia="cs-CZ"/>
        </w:rPr>
        <w:t xml:space="preserve"> </w:t>
      </w:r>
      <w:proofErr w:type="gramStart"/>
      <w:r w:rsidRPr="002F7F85">
        <w:rPr>
          <w:rFonts w:eastAsia="Calibri" w:cs="Times New Roman"/>
          <w:lang w:eastAsia="cs-CZ"/>
        </w:rPr>
        <w:t>stavby ,,Dokon</w:t>
      </w:r>
      <w:r w:rsidRPr="002F7F85">
        <w:rPr>
          <w:rFonts w:eastAsia="Calibri" w:cs="Times New Roman" w:hint="eastAsia"/>
          <w:lang w:eastAsia="cs-CZ"/>
        </w:rPr>
        <w:t>č</w:t>
      </w:r>
      <w:r w:rsidRPr="002F7F85">
        <w:rPr>
          <w:rFonts w:eastAsia="Calibri" w:cs="Times New Roman"/>
          <w:lang w:eastAsia="cs-CZ"/>
        </w:rPr>
        <w:t>en</w:t>
      </w:r>
      <w:r w:rsidRPr="002F7F85">
        <w:rPr>
          <w:rFonts w:eastAsia="Calibri" w:cs="Times New Roman" w:hint="eastAsia"/>
          <w:lang w:eastAsia="cs-CZ"/>
        </w:rPr>
        <w:t>í</w:t>
      </w:r>
      <w:proofErr w:type="gramEnd"/>
      <w:r w:rsidRPr="002F7F85">
        <w:rPr>
          <w:rFonts w:eastAsia="Calibri" w:cs="Times New Roman"/>
          <w:lang w:eastAsia="cs-CZ"/>
        </w:rPr>
        <w:t xml:space="preserve"> I. </w:t>
      </w:r>
      <w:r w:rsidRPr="002F7F85">
        <w:rPr>
          <w:rFonts w:eastAsia="Calibri" w:cs="Times New Roman" w:hint="eastAsia"/>
          <w:lang w:eastAsia="cs-CZ"/>
        </w:rPr>
        <w:t>ž</w:t>
      </w:r>
      <w:r w:rsidRPr="002F7F85">
        <w:rPr>
          <w:rFonts w:eastAsia="Calibri" w:cs="Times New Roman"/>
          <w:lang w:eastAsia="cs-CZ"/>
        </w:rPr>
        <w:t>elezni</w:t>
      </w:r>
      <w:r w:rsidRPr="002F7F85">
        <w:rPr>
          <w:rFonts w:eastAsia="Calibri" w:cs="Times New Roman" w:hint="eastAsia"/>
          <w:lang w:eastAsia="cs-CZ"/>
        </w:rPr>
        <w:t>č</w:t>
      </w:r>
      <w:r w:rsidRPr="002F7F85">
        <w:rPr>
          <w:rFonts w:eastAsia="Calibri" w:cs="Times New Roman"/>
          <w:lang w:eastAsia="cs-CZ"/>
        </w:rPr>
        <w:t>n</w:t>
      </w:r>
      <w:r w:rsidRPr="002F7F85">
        <w:rPr>
          <w:rFonts w:eastAsia="Calibri" w:cs="Times New Roman" w:hint="eastAsia"/>
          <w:lang w:eastAsia="cs-CZ"/>
        </w:rPr>
        <w:t>í</w:t>
      </w:r>
      <w:r w:rsidRPr="002F7F85">
        <w:rPr>
          <w:rFonts w:eastAsia="Calibri" w:cs="Times New Roman"/>
          <w:lang w:eastAsia="cs-CZ"/>
        </w:rPr>
        <w:t>ho koridoru v tra</w:t>
      </w:r>
      <w:r w:rsidRPr="002F7F85">
        <w:rPr>
          <w:rFonts w:eastAsia="Calibri" w:cs="Times New Roman" w:hint="eastAsia"/>
          <w:lang w:eastAsia="cs-CZ"/>
        </w:rPr>
        <w:t>ť</w:t>
      </w:r>
      <w:r w:rsidRPr="002F7F85">
        <w:rPr>
          <w:rFonts w:eastAsia="Calibri" w:cs="Times New Roman"/>
          <w:lang w:eastAsia="cs-CZ"/>
        </w:rPr>
        <w:t>ov</w:t>
      </w:r>
      <w:r w:rsidRPr="002F7F85">
        <w:rPr>
          <w:rFonts w:eastAsia="Calibri" w:cs="Times New Roman" w:hint="eastAsia"/>
          <w:lang w:eastAsia="cs-CZ"/>
        </w:rPr>
        <w:t>é</w:t>
      </w:r>
      <w:r w:rsidRPr="002F7F85">
        <w:rPr>
          <w:rFonts w:eastAsia="Calibri" w:cs="Times New Roman"/>
          <w:lang w:eastAsia="cs-CZ"/>
        </w:rPr>
        <w:t xml:space="preserve">m </w:t>
      </w:r>
      <w:r w:rsidRPr="002F7F85">
        <w:rPr>
          <w:rFonts w:eastAsia="Calibri" w:cs="Times New Roman" w:hint="eastAsia"/>
          <w:lang w:eastAsia="cs-CZ"/>
        </w:rPr>
        <w:t>Ú</w:t>
      </w:r>
      <w:r w:rsidRPr="002F7F85">
        <w:rPr>
          <w:rFonts w:eastAsia="Calibri" w:cs="Times New Roman"/>
          <w:lang w:eastAsia="cs-CZ"/>
        </w:rPr>
        <w:t>seku</w:t>
      </w:r>
      <w:r>
        <w:rPr>
          <w:rFonts w:eastAsia="Calibri" w:cs="Times New Roman"/>
          <w:lang w:eastAsia="cs-CZ"/>
        </w:rPr>
        <w:t xml:space="preserve"> </w:t>
      </w:r>
      <w:r w:rsidRPr="002F7F85">
        <w:rPr>
          <w:rFonts w:eastAsia="Calibri" w:cs="Times New Roman"/>
          <w:lang w:eastAsia="cs-CZ"/>
        </w:rPr>
        <w:t>Lan</w:t>
      </w:r>
      <w:r w:rsidRPr="002F7F85">
        <w:rPr>
          <w:rFonts w:eastAsia="Calibri" w:cs="Times New Roman" w:hint="eastAsia"/>
          <w:lang w:eastAsia="cs-CZ"/>
        </w:rPr>
        <w:t>ž</w:t>
      </w:r>
      <w:r w:rsidRPr="002F7F85">
        <w:rPr>
          <w:rFonts w:eastAsia="Calibri" w:cs="Times New Roman"/>
          <w:lang w:eastAsia="cs-CZ"/>
        </w:rPr>
        <w:t>hot (</w:t>
      </w:r>
      <w:r w:rsidRPr="002F7F85">
        <w:rPr>
          <w:rFonts w:eastAsia="Calibri" w:cs="Times New Roman" w:hint="eastAsia"/>
          <w:lang w:eastAsia="cs-CZ"/>
        </w:rPr>
        <w:t>Č</w:t>
      </w:r>
      <w:r w:rsidRPr="002F7F85">
        <w:rPr>
          <w:rFonts w:eastAsia="Calibri" w:cs="Times New Roman"/>
          <w:lang w:eastAsia="cs-CZ"/>
        </w:rPr>
        <w:t xml:space="preserve">R) </w:t>
      </w:r>
      <w:r w:rsidRPr="002F7F85">
        <w:rPr>
          <w:rFonts w:eastAsia="Calibri" w:cs="Times New Roman" w:hint="eastAsia"/>
          <w:lang w:eastAsia="cs-CZ"/>
        </w:rPr>
        <w:t>–</w:t>
      </w:r>
      <w:r w:rsidRPr="002F7F85">
        <w:rPr>
          <w:rFonts w:eastAsia="Calibri" w:cs="Times New Roman"/>
          <w:lang w:eastAsia="cs-CZ"/>
        </w:rPr>
        <w:t xml:space="preserve"> </w:t>
      </w:r>
      <w:proofErr w:type="spellStart"/>
      <w:r w:rsidRPr="002F7F85">
        <w:rPr>
          <w:rFonts w:eastAsia="Calibri" w:cs="Times New Roman"/>
          <w:lang w:eastAsia="cs-CZ"/>
        </w:rPr>
        <w:t>K</w:t>
      </w:r>
      <w:r w:rsidRPr="002F7F85">
        <w:rPr>
          <w:rFonts w:eastAsia="Calibri" w:cs="Times New Roman" w:hint="eastAsia"/>
          <w:lang w:eastAsia="cs-CZ"/>
        </w:rPr>
        <w:t>ú</w:t>
      </w:r>
      <w:r w:rsidRPr="002F7F85">
        <w:rPr>
          <w:rFonts w:eastAsia="Calibri" w:cs="Times New Roman"/>
          <w:lang w:eastAsia="cs-CZ"/>
        </w:rPr>
        <w:t>ty</w:t>
      </w:r>
      <w:proofErr w:type="spellEnd"/>
      <w:r w:rsidRPr="002F7F85">
        <w:rPr>
          <w:rFonts w:eastAsia="Calibri" w:cs="Times New Roman"/>
          <w:lang w:eastAsia="cs-CZ"/>
        </w:rPr>
        <w:t xml:space="preserve"> (SR)</w:t>
      </w:r>
      <w:r w:rsidRPr="002F7F85">
        <w:rPr>
          <w:rFonts w:eastAsia="Calibri" w:cs="Times New Roman" w:hint="eastAsia"/>
          <w:lang w:eastAsia="cs-CZ"/>
        </w:rPr>
        <w:t>“</w:t>
      </w:r>
      <w:r w:rsidRPr="002F7F85">
        <w:rPr>
          <w:rFonts w:eastAsia="Calibri" w:cs="Times New Roman"/>
          <w:lang w:eastAsia="cs-CZ"/>
        </w:rPr>
        <w:t xml:space="preserve">, </w:t>
      </w:r>
      <w:proofErr w:type="spellStart"/>
      <w:r w:rsidRPr="002F7F85">
        <w:rPr>
          <w:rFonts w:eastAsia="Calibri" w:cs="Times New Roman"/>
          <w:lang w:eastAsia="cs-CZ"/>
        </w:rPr>
        <w:t>zhotovite</w:t>
      </w:r>
      <w:r w:rsidRPr="002F7F85">
        <w:rPr>
          <w:rFonts w:eastAsia="Calibri" w:cs="Times New Roman" w:hint="eastAsia"/>
          <w:lang w:eastAsia="cs-CZ"/>
        </w:rPr>
        <w:t>ľ</w:t>
      </w:r>
      <w:proofErr w:type="spellEnd"/>
      <w:r>
        <w:rPr>
          <w:rFonts w:eastAsia="Calibri" w:cs="Times New Roman"/>
          <w:lang w:eastAsia="cs-CZ"/>
        </w:rPr>
        <w:t xml:space="preserve">: EXPROJEKT s.r.o. </w:t>
      </w:r>
    </w:p>
    <w:p w:rsidR="00970ECC" w:rsidRPr="00970ECC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70ECC" w:rsidRPr="00970ECC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0ECC">
        <w:rPr>
          <w:rFonts w:eastAsia="Calibri" w:cs="Times New Roman"/>
          <w:lang w:eastAsia="cs-CZ"/>
        </w:rPr>
        <w:t xml:space="preserve">Součástí plnění Díla je </w:t>
      </w:r>
      <w:r w:rsidR="002F7F85">
        <w:rPr>
          <w:rFonts w:eastAsia="Calibri" w:cs="Times New Roman"/>
          <w:lang w:eastAsia="cs-CZ"/>
        </w:rPr>
        <w:t xml:space="preserve">tak </w:t>
      </w:r>
      <w:r w:rsidRPr="00970ECC">
        <w:rPr>
          <w:rFonts w:eastAsia="Calibri" w:cs="Times New Roman"/>
          <w:lang w:eastAsia="cs-CZ"/>
        </w:rPr>
        <w:t xml:space="preserve">i koordinační činnost u všech objektů stavby se zhotovitelem stavby ŽSR před zahájením stavebních prací a zpracováním realizačních dokumentací, tak aby nedošlo ke zmařeným investicím v rámci obou staveb. Vzhledem k termínu zpracování DSP ŽSR, </w:t>
      </w:r>
      <w:proofErr w:type="spellStart"/>
      <w:r w:rsidRPr="00970ECC">
        <w:rPr>
          <w:rFonts w:eastAsia="Calibri" w:cs="Times New Roman"/>
          <w:lang w:eastAsia="cs-CZ"/>
        </w:rPr>
        <w:lastRenderedPageBreak/>
        <w:t>Modernizácia</w:t>
      </w:r>
      <w:proofErr w:type="spellEnd"/>
      <w:r w:rsidRPr="00970ECC">
        <w:rPr>
          <w:rFonts w:eastAsia="Calibri" w:cs="Times New Roman"/>
          <w:lang w:eastAsia="cs-CZ"/>
        </w:rPr>
        <w:t xml:space="preserve"> </w:t>
      </w:r>
      <w:proofErr w:type="spellStart"/>
      <w:r w:rsidRPr="00970ECC">
        <w:rPr>
          <w:rFonts w:eastAsia="Calibri" w:cs="Times New Roman"/>
          <w:lang w:eastAsia="cs-CZ"/>
        </w:rPr>
        <w:t>železničnej</w:t>
      </w:r>
      <w:proofErr w:type="spellEnd"/>
      <w:r w:rsidRPr="00970ECC">
        <w:rPr>
          <w:rFonts w:eastAsia="Calibri" w:cs="Times New Roman"/>
          <w:lang w:eastAsia="cs-CZ"/>
        </w:rPr>
        <w:t xml:space="preserve"> </w:t>
      </w:r>
      <w:proofErr w:type="spellStart"/>
      <w:r w:rsidRPr="00970ECC">
        <w:rPr>
          <w:rFonts w:eastAsia="Calibri" w:cs="Times New Roman"/>
          <w:lang w:eastAsia="cs-CZ"/>
        </w:rPr>
        <w:t>trate</w:t>
      </w:r>
      <w:proofErr w:type="spellEnd"/>
      <w:r w:rsidRPr="00970ECC">
        <w:rPr>
          <w:rFonts w:eastAsia="Calibri" w:cs="Times New Roman"/>
          <w:lang w:eastAsia="cs-CZ"/>
        </w:rPr>
        <w:t xml:space="preserve"> </w:t>
      </w:r>
      <w:proofErr w:type="spellStart"/>
      <w:r w:rsidRPr="00970ECC">
        <w:rPr>
          <w:rFonts w:eastAsia="Calibri" w:cs="Times New Roman"/>
          <w:lang w:eastAsia="cs-CZ"/>
        </w:rPr>
        <w:t>Devínska</w:t>
      </w:r>
      <w:proofErr w:type="spellEnd"/>
      <w:r w:rsidRPr="00970ECC">
        <w:rPr>
          <w:rFonts w:eastAsia="Calibri" w:cs="Times New Roman"/>
          <w:lang w:eastAsia="cs-CZ"/>
        </w:rPr>
        <w:t xml:space="preserve"> Nová Ves – </w:t>
      </w:r>
      <w:proofErr w:type="spellStart"/>
      <w:r w:rsidRPr="00970ECC">
        <w:rPr>
          <w:rFonts w:eastAsia="Calibri" w:cs="Times New Roman"/>
          <w:lang w:eastAsia="cs-CZ"/>
        </w:rPr>
        <w:t>štátna</w:t>
      </w:r>
      <w:proofErr w:type="spellEnd"/>
      <w:r w:rsidRPr="00970ECC">
        <w:rPr>
          <w:rFonts w:eastAsia="Calibri" w:cs="Times New Roman"/>
          <w:lang w:eastAsia="cs-CZ"/>
        </w:rPr>
        <w:t xml:space="preserve"> </w:t>
      </w:r>
      <w:proofErr w:type="spellStart"/>
      <w:r w:rsidRPr="00970ECC">
        <w:rPr>
          <w:rFonts w:eastAsia="Calibri" w:cs="Times New Roman"/>
          <w:lang w:eastAsia="cs-CZ"/>
        </w:rPr>
        <w:t>hranica</w:t>
      </w:r>
      <w:proofErr w:type="spellEnd"/>
      <w:r w:rsidRPr="00970ECC">
        <w:rPr>
          <w:rFonts w:eastAsia="Calibri" w:cs="Times New Roman"/>
          <w:lang w:eastAsia="cs-CZ"/>
        </w:rPr>
        <w:t xml:space="preserve"> SR/ČR“ má tato stavba respektovat a navazovat na již zpracovanou DSP  „Dokončení I. žel. </w:t>
      </w:r>
      <w:proofErr w:type="gramStart"/>
      <w:r w:rsidRPr="00970ECC">
        <w:rPr>
          <w:rFonts w:eastAsia="Calibri" w:cs="Times New Roman"/>
          <w:lang w:eastAsia="cs-CZ"/>
        </w:rPr>
        <w:t>koridoru</w:t>
      </w:r>
      <w:proofErr w:type="gramEnd"/>
      <w:r w:rsidRPr="00970ECC">
        <w:rPr>
          <w:rFonts w:eastAsia="Calibri" w:cs="Times New Roman"/>
          <w:lang w:eastAsia="cs-CZ"/>
        </w:rPr>
        <w:t xml:space="preserve"> v trať. úseku Lanžhot (ČR) – </w:t>
      </w:r>
      <w:proofErr w:type="spellStart"/>
      <w:r w:rsidRPr="00970ECC">
        <w:rPr>
          <w:rFonts w:eastAsia="Calibri" w:cs="Times New Roman"/>
          <w:lang w:eastAsia="cs-CZ"/>
        </w:rPr>
        <w:t>Kúty</w:t>
      </w:r>
      <w:proofErr w:type="spellEnd"/>
      <w:r w:rsidRPr="00970ECC">
        <w:rPr>
          <w:rFonts w:eastAsia="Calibri" w:cs="Times New Roman"/>
          <w:lang w:eastAsia="cs-CZ"/>
        </w:rPr>
        <w:t xml:space="preserve"> (SR)“ a vydané pravomocné stavební povolení. Tato podmínka je i součástí Zadávací dokumentace a </w:t>
      </w:r>
      <w:proofErr w:type="spellStart"/>
      <w:r w:rsidRPr="00970ECC">
        <w:rPr>
          <w:rFonts w:eastAsia="Calibri" w:cs="Times New Roman"/>
          <w:lang w:eastAsia="cs-CZ"/>
        </w:rPr>
        <w:t>SoD</w:t>
      </w:r>
      <w:proofErr w:type="spellEnd"/>
      <w:r w:rsidRPr="00970ECC">
        <w:rPr>
          <w:rFonts w:eastAsia="Calibri" w:cs="Times New Roman"/>
          <w:lang w:eastAsia="cs-CZ"/>
        </w:rPr>
        <w:t xml:space="preserve"> č.01/2017 odstavec </w:t>
      </w:r>
      <w:proofErr w:type="gramStart"/>
      <w:r w:rsidRPr="00970ECC">
        <w:rPr>
          <w:rFonts w:eastAsia="Calibri" w:cs="Times New Roman"/>
          <w:lang w:eastAsia="cs-CZ"/>
        </w:rPr>
        <w:t>1.8</w:t>
      </w:r>
      <w:proofErr w:type="gramEnd"/>
      <w:r w:rsidRPr="00970ECC">
        <w:rPr>
          <w:rFonts w:eastAsia="Calibri" w:cs="Times New Roman"/>
          <w:lang w:eastAsia="cs-CZ"/>
        </w:rPr>
        <w:t>.  stavby ŽSR.</w:t>
      </w:r>
    </w:p>
    <w:p w:rsidR="00970ECC" w:rsidRPr="00970ECC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0ECC">
        <w:rPr>
          <w:rFonts w:eastAsia="Calibri" w:cs="Times New Roman"/>
          <w:lang w:eastAsia="cs-CZ"/>
        </w:rPr>
        <w:t xml:space="preserve">V případě nutné úpravy DSP navazujících objektů  SO a PS, které přímo ovlivňují a souvisí se stavbou ŽSR, které vyplynou z koordinační činnosti, bude tato dodatečná aktualizace dotčených SO a PS provedena v rámci autorského dozoru případně Změnového listu před zahájením stavebních prací a zpracováním realizační dokumentace. </w:t>
      </w:r>
    </w:p>
    <w:p w:rsidR="00970ECC" w:rsidRPr="00970ECC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70ECC" w:rsidRPr="00970ECC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0ECC">
        <w:rPr>
          <w:rFonts w:eastAsia="Calibri" w:cs="Times New Roman"/>
          <w:lang w:eastAsia="cs-CZ"/>
        </w:rPr>
        <w:t>Tyto požadavky na koordinaci staveb jsou uvedené v předmětné zadávací dokumentaci. Zadavatel také předpokládá, že splněním požadavků na kvalifikaci potencionálního zhotovitele stavby bude zaručena jeho vysoká odborná způsobilost zajišťující zdárné provádění a dokončení stavby.</w:t>
      </w:r>
    </w:p>
    <w:p w:rsidR="004A2E16" w:rsidRPr="00DC5F86" w:rsidRDefault="00970ECC" w:rsidP="00970E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0ECC">
        <w:rPr>
          <w:rFonts w:eastAsia="Calibri" w:cs="Times New Roman"/>
          <w:lang w:eastAsia="cs-CZ"/>
        </w:rPr>
        <w:t xml:space="preserve">Z hlediska v dotazu uvedeného k TZZ musí být zajištěna stoprocentní koordinace obou staveb, jelikož se vlastně jedná o jedno TZZ v úseku </w:t>
      </w:r>
      <w:proofErr w:type="spellStart"/>
      <w:r w:rsidRPr="00970ECC">
        <w:rPr>
          <w:rFonts w:eastAsia="Calibri" w:cs="Times New Roman"/>
          <w:lang w:eastAsia="cs-CZ"/>
        </w:rPr>
        <w:t>Kúty</w:t>
      </w:r>
      <w:proofErr w:type="spellEnd"/>
      <w:r w:rsidRPr="00970ECC">
        <w:rPr>
          <w:rFonts w:eastAsia="Calibri" w:cs="Times New Roman"/>
          <w:lang w:eastAsia="cs-CZ"/>
        </w:rPr>
        <w:t xml:space="preserve"> – Lanžhot.</w:t>
      </w:r>
    </w:p>
    <w:p w:rsidR="00A975C1" w:rsidRDefault="00A975C1" w:rsidP="00A975C1">
      <w:pPr>
        <w:spacing w:after="0" w:line="240" w:lineRule="auto"/>
      </w:pPr>
    </w:p>
    <w:p w:rsidR="00A975C1" w:rsidRPr="00A975C1" w:rsidRDefault="00A975C1" w:rsidP="00A975C1">
      <w:pPr>
        <w:spacing w:after="0" w:line="240" w:lineRule="auto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Domníváme se správně, že vybraný zhotovitel této stavby nezajišťuje/nekoordinuje technické řešení na straně ŽSR?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4A2E16" w:rsidRPr="00970ECC" w:rsidRDefault="00970ECC" w:rsidP="004A2E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0ECC">
        <w:t>Viz odpověď a)</w:t>
      </w:r>
      <w:r>
        <w:t>.</w:t>
      </w:r>
    </w:p>
    <w:p w:rsidR="00A975C1" w:rsidRPr="00DC5F86" w:rsidRDefault="00A975C1" w:rsidP="00A975C1">
      <w:pPr>
        <w:pStyle w:val="Odstavecseseznamem"/>
        <w:spacing w:after="0" w:line="240" w:lineRule="auto"/>
        <w:ind w:left="0"/>
      </w:pP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Žádáme zadavatele o potvrzení, že dobudování slovenské části TZZ bude navazovat a respektovat podmínky stanovené touto stavbou a bude respektovat technické řešení vybraného zhotovitele této stavby.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277257" w:rsidRPr="00277257" w:rsidRDefault="00277257" w:rsidP="002772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257">
        <w:rPr>
          <w:rFonts w:eastAsia="Calibri" w:cs="Times New Roman"/>
          <w:lang w:eastAsia="cs-CZ"/>
        </w:rPr>
        <w:t xml:space="preserve">Dokumentace stavby byla zpracována za účasti zástupců ŽSR s tím, že stavba ŽSR bude respektovat technické řešení stavby SŽ a následně budou obě stavby během realizace koordinovány, jak je popsáno v zadávací dokumentaci této zakázky. Tyto skutečnosti jsou uvedeny v dokladové části DSP (část </w:t>
      </w:r>
      <w:proofErr w:type="gramStart"/>
      <w:r w:rsidRPr="00277257">
        <w:rPr>
          <w:rFonts w:eastAsia="Calibri" w:cs="Times New Roman"/>
          <w:lang w:eastAsia="cs-CZ"/>
        </w:rPr>
        <w:t>H.6 Koordinace</w:t>
      </w:r>
      <w:proofErr w:type="gramEnd"/>
      <w:r w:rsidRPr="00277257">
        <w:rPr>
          <w:rFonts w:eastAsia="Calibri" w:cs="Times New Roman"/>
          <w:lang w:eastAsia="cs-CZ"/>
        </w:rPr>
        <w:t xml:space="preserve"> se stavbou ŽSR v roce 2021).</w:t>
      </w:r>
    </w:p>
    <w:p w:rsidR="004A2E16" w:rsidRPr="00DC5F86" w:rsidRDefault="00277257" w:rsidP="0027725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257">
        <w:rPr>
          <w:rFonts w:eastAsia="Calibri" w:cs="Times New Roman"/>
          <w:lang w:eastAsia="cs-CZ"/>
        </w:rPr>
        <w:t xml:space="preserve">Tato podmínka je i součástí zadávací dokumentace stavby a </w:t>
      </w:r>
      <w:proofErr w:type="spellStart"/>
      <w:r w:rsidRPr="00277257">
        <w:rPr>
          <w:rFonts w:eastAsia="Calibri" w:cs="Times New Roman"/>
          <w:lang w:eastAsia="cs-CZ"/>
        </w:rPr>
        <w:t>SoD</w:t>
      </w:r>
      <w:proofErr w:type="spellEnd"/>
      <w:r w:rsidRPr="00277257">
        <w:rPr>
          <w:rFonts w:eastAsia="Calibri" w:cs="Times New Roman"/>
          <w:lang w:eastAsia="cs-CZ"/>
        </w:rPr>
        <w:t xml:space="preserve"> stavby ŽSR</w:t>
      </w:r>
      <w:r w:rsidR="004A2E16" w:rsidRPr="00DC5F86">
        <w:rPr>
          <w:rFonts w:eastAsia="Calibri" w:cs="Times New Roman"/>
          <w:lang w:eastAsia="cs-CZ"/>
        </w:rPr>
        <w:t>.</w:t>
      </w:r>
    </w:p>
    <w:p w:rsidR="00A975C1" w:rsidRDefault="00A975C1" w:rsidP="00A975C1">
      <w:pPr>
        <w:pStyle w:val="Odstavecseseznamem"/>
        <w:spacing w:after="0" w:line="240" w:lineRule="auto"/>
        <w:ind w:left="0"/>
      </w:pP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V návaznosti na předchozí dotaz. Má zadavatel k dispozici oficiální vyjádření ŽSR, že jeho stavba bude „respektovat“ tuto stavbu? Žádáme o poskytnutí.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A71A58" w:rsidRPr="00A71A58" w:rsidRDefault="00A71A58" w:rsidP="00A71A5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1A58">
        <w:rPr>
          <w:rFonts w:eastAsia="Calibri" w:cs="Times New Roman"/>
          <w:lang w:eastAsia="cs-CZ"/>
        </w:rPr>
        <w:t xml:space="preserve">Dokumentace stavby byla zpracována a projednána za účasti zástupců ŽSR s tím, že stavba ŽSR bude respektovat technické řešení stavby SŽ a následně budou obě stavby během realizace koordinovány, jak je popsáno v zadávací dokumentaci této zakázky. Tyto skutečnosti jsou uvedeny v dokladové části DSP (část </w:t>
      </w:r>
      <w:proofErr w:type="gramStart"/>
      <w:r w:rsidRPr="00A71A58">
        <w:rPr>
          <w:rFonts w:eastAsia="Calibri" w:cs="Times New Roman"/>
          <w:lang w:eastAsia="cs-CZ"/>
        </w:rPr>
        <w:t>H.6 Koordinace</w:t>
      </w:r>
      <w:proofErr w:type="gramEnd"/>
      <w:r w:rsidRPr="00A71A58">
        <w:rPr>
          <w:rFonts w:eastAsia="Calibri" w:cs="Times New Roman"/>
          <w:lang w:eastAsia="cs-CZ"/>
        </w:rPr>
        <w:t xml:space="preserve"> se stavbou ŽSR v roce 2021), </w:t>
      </w:r>
      <w:proofErr w:type="spellStart"/>
      <w:r w:rsidRPr="00A71A58">
        <w:rPr>
          <w:rFonts w:eastAsia="Calibri" w:cs="Times New Roman"/>
          <w:lang w:eastAsia="cs-CZ"/>
        </w:rPr>
        <w:t>SoD</w:t>
      </w:r>
      <w:proofErr w:type="spellEnd"/>
      <w:r w:rsidRPr="00A71A58">
        <w:rPr>
          <w:rFonts w:eastAsia="Calibri" w:cs="Times New Roman"/>
          <w:lang w:eastAsia="cs-CZ"/>
        </w:rPr>
        <w:t xml:space="preserve"> č.01/2017 stavby ŽSR a podepsaném Memorandu o spolupráci a přípravě mezi MD, výstavby a regionálního rozvoje SR a MD ČR z února 2016.</w:t>
      </w:r>
    </w:p>
    <w:p w:rsidR="004A2E16" w:rsidRPr="00DC5F86" w:rsidRDefault="00A71A58" w:rsidP="00A71A58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A71A58">
        <w:rPr>
          <w:rFonts w:eastAsia="Calibri" w:cs="Times New Roman"/>
          <w:lang w:eastAsia="cs-CZ"/>
        </w:rPr>
        <w:t>SoD</w:t>
      </w:r>
      <w:proofErr w:type="spellEnd"/>
      <w:r w:rsidRPr="00A71A58">
        <w:rPr>
          <w:rFonts w:eastAsia="Calibri" w:cs="Times New Roman"/>
          <w:lang w:eastAsia="cs-CZ"/>
        </w:rPr>
        <w:t xml:space="preserve"> č.01/2017 stavby ŽSR je k dispozici na stránkách ŽSR, Memorandum přikládáme přílohou.</w:t>
      </w:r>
    </w:p>
    <w:p w:rsidR="00A975C1" w:rsidRPr="00DC5F86" w:rsidRDefault="00A975C1" w:rsidP="00A975C1">
      <w:pPr>
        <w:pStyle w:val="Odstavecseseznamem"/>
        <w:spacing w:after="0" w:line="240" w:lineRule="auto"/>
        <w:ind w:left="0"/>
      </w:pP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Jakým způsobem bude zadavatelem řešen konec této stavby v případě, že nedojde ke správnému termínovému souběhu obou staveb? Např. stavba DNV se výrazně zpozdí?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4A2E16" w:rsidRPr="00DC5F86" w:rsidRDefault="004A2E16" w:rsidP="004A2E16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DC5F86">
        <w:rPr>
          <w:rFonts w:eastAsia="Calibri" w:cs="Times New Roman"/>
          <w:lang w:eastAsia="cs-CZ"/>
        </w:rPr>
        <w:t>Zadávací dokumentace předpokládá souběh obou staveb. Zajištění provozuschopnosti předmětného rekonstruovaného úseku je možné jen v případě realizace obou staveb.</w:t>
      </w:r>
    </w:p>
    <w:p w:rsidR="004A2E16" w:rsidRDefault="004A2E16" w:rsidP="004A2E1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DC5F86">
        <w:rPr>
          <w:rFonts w:eastAsia="Calibri" w:cs="Times New Roman"/>
          <w:lang w:eastAsia="cs-CZ"/>
        </w:rPr>
        <w:t>Z hlediska v dotazu uvedeného TZZ – TZZ bez realizace obou částí (SŽ a ŽSR) nelze aktivovat.</w:t>
      </w:r>
    </w:p>
    <w:p w:rsidR="00A975C1" w:rsidRDefault="00A975C1" w:rsidP="00A975C1">
      <w:pPr>
        <w:pStyle w:val="Odstavecseseznamem"/>
        <w:spacing w:after="0" w:line="240" w:lineRule="auto"/>
        <w:ind w:left="0"/>
      </w:pP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Jakým způsobem bude zadavatelem řešen konec této stavby v případě, že související stavba na straně ŽSR neproběhne vůbec?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4A2E16" w:rsidRPr="00DC5F86" w:rsidRDefault="004A2E16" w:rsidP="004A2E1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C5F86">
        <w:rPr>
          <w:rFonts w:eastAsia="Calibri" w:cs="Times New Roman"/>
          <w:lang w:eastAsia="cs-CZ"/>
        </w:rPr>
        <w:t>Zadávací dokumentace předpokládá souběh obou staveb. Zajištění provozuschopnosti předmětného rekonstruovaného úseku je možné jen v případě realizace obou staveb.</w:t>
      </w:r>
    </w:p>
    <w:p w:rsidR="00A975C1" w:rsidRPr="00DC5F86" w:rsidRDefault="00A975C1" w:rsidP="00A975C1">
      <w:pPr>
        <w:pStyle w:val="Odstavecseseznamem"/>
        <w:spacing w:after="0" w:line="240" w:lineRule="auto"/>
        <w:ind w:left="0"/>
      </w:pPr>
    </w:p>
    <w:p w:rsidR="00A31D78" w:rsidRPr="00A31D78" w:rsidRDefault="00A31D78" w:rsidP="00A31D7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:rsidR="00A975C1" w:rsidRDefault="00A975C1" w:rsidP="00DC5F86">
      <w:pPr>
        <w:spacing w:after="0"/>
        <w:rPr>
          <w:b/>
          <w:bCs/>
          <w:u w:val="single"/>
        </w:rPr>
      </w:pPr>
      <w:r w:rsidRPr="00A975C1">
        <w:rPr>
          <w:b/>
          <w:bCs/>
          <w:u w:val="single"/>
        </w:rPr>
        <w:t>Dotaz se týká zabezpečovacího zařízení a ZOV.</w:t>
      </w:r>
    </w:p>
    <w:p w:rsidR="00A975C1" w:rsidRDefault="00A975C1" w:rsidP="00DC5F86">
      <w:pPr>
        <w:spacing w:after="0"/>
        <w:rPr>
          <w:b/>
          <w:bCs/>
        </w:rPr>
      </w:pPr>
      <w:r>
        <w:rPr>
          <w:b/>
          <w:bCs/>
          <w:u w:val="single"/>
        </w:rPr>
        <w:t>ÚVOD</w:t>
      </w:r>
      <w:r>
        <w:rPr>
          <w:b/>
          <w:bCs/>
        </w:rPr>
        <w:t>:</w:t>
      </w:r>
    </w:p>
    <w:p w:rsidR="00A975C1" w:rsidRPr="00A975C1" w:rsidRDefault="00A975C1" w:rsidP="00A975C1">
      <w:pPr>
        <w:rPr>
          <w:b/>
          <w:bCs/>
        </w:rPr>
      </w:pPr>
      <w:r w:rsidRPr="00A975C1">
        <w:rPr>
          <w:rFonts w:eastAsia="Calibri" w:cs="Times New Roman"/>
        </w:rPr>
        <w:lastRenderedPageBreak/>
        <w:t xml:space="preserve">Po dokončení kolejiště je 12 dní na zaměření, udělání SW </w:t>
      </w:r>
      <w:proofErr w:type="spellStart"/>
      <w:r w:rsidRPr="00A975C1">
        <w:rPr>
          <w:rFonts w:eastAsia="Calibri" w:cs="Times New Roman"/>
        </w:rPr>
        <w:t>balíz</w:t>
      </w:r>
      <w:proofErr w:type="spellEnd"/>
      <w:r w:rsidRPr="00A975C1">
        <w:rPr>
          <w:rFonts w:eastAsia="Calibri" w:cs="Times New Roman"/>
        </w:rPr>
        <w:t xml:space="preserve"> i ETCS/RBC, přezkoušení, nasazení, což není reálné.</w:t>
      </w:r>
    </w:p>
    <w:p w:rsidR="00A975C1" w:rsidRPr="00A975C1" w:rsidRDefault="00A975C1" w:rsidP="00A975C1">
      <w:pPr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>Dle TZ F_01 ZOV: začátek stavby 11/2021</w:t>
      </w:r>
    </w:p>
    <w:p w:rsidR="00A975C1" w:rsidRPr="00A975C1" w:rsidRDefault="00A975C1" w:rsidP="00A975C1">
      <w:pPr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>                               konec stavby 12/2023 + třetí podbití v 1. polovině 2024</w:t>
      </w:r>
    </w:p>
    <w:p w:rsidR="00A975C1" w:rsidRDefault="00A975C1" w:rsidP="00A975C1">
      <w:pPr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>Dle TZ F_03 Časový postup výstavby: práce v kolejišti do 27. 11. 2023!</w:t>
      </w:r>
    </w:p>
    <w:p w:rsidR="00A975C1" w:rsidRPr="00A975C1" w:rsidRDefault="00A975C1" w:rsidP="00A975C1">
      <w:pPr>
        <w:spacing w:after="60"/>
        <w:rPr>
          <w:rFonts w:eastAsia="Calibri" w:cs="Times New Roman"/>
        </w:rPr>
      </w:pPr>
    </w:p>
    <w:p w:rsidR="00A975C1" w:rsidRPr="00A975C1" w:rsidRDefault="00A975C1" w:rsidP="00A975C1">
      <w:pPr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 xml:space="preserve">Není zřejmé, do kdy se bude dělat kolejiště na Slovenské straně – stavba jim končí v 12/2023, ale klidně mohou dělat kolejiště také do 11/2023. ETCS/RBC Břeclav potřebuje zaměřené kolejiště do km 73,550 (přesněji k ON 1/2-736 – </w:t>
      </w:r>
      <w:proofErr w:type="gramStart"/>
      <w:r w:rsidRPr="00A975C1">
        <w:rPr>
          <w:rFonts w:eastAsia="Calibri" w:cs="Times New Roman"/>
        </w:rPr>
        <w:t>není</w:t>
      </w:r>
      <w:proofErr w:type="gramEnd"/>
      <w:r w:rsidRPr="00A975C1">
        <w:rPr>
          <w:rFonts w:eastAsia="Calibri" w:cs="Times New Roman"/>
        </w:rPr>
        <w:t xml:space="preserve"> zřejmé kde </w:t>
      </w:r>
      <w:proofErr w:type="gramStart"/>
      <w:r w:rsidRPr="00A975C1">
        <w:rPr>
          <w:rFonts w:eastAsia="Calibri" w:cs="Times New Roman"/>
        </w:rPr>
        <w:t>budou</w:t>
      </w:r>
      <w:proofErr w:type="gramEnd"/>
      <w:r w:rsidRPr="00A975C1">
        <w:rPr>
          <w:rFonts w:eastAsia="Calibri" w:cs="Times New Roman"/>
        </w:rPr>
        <w:t>) = cca 1200m na Slovenském území! = kolejiště (i na Slovensku, nejméně do km 73,550) musí být hotové a způsobilé k zaměření v první polovině 2023!, jinak nelze dokončit stavbu včas.</w:t>
      </w:r>
    </w:p>
    <w:p w:rsidR="00A975C1" w:rsidRPr="00A975C1" w:rsidRDefault="00A975C1" w:rsidP="00A975C1">
      <w:pPr>
        <w:autoSpaceDE w:val="0"/>
        <w:autoSpaceDN w:val="0"/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 xml:space="preserve">Dle </w:t>
      </w:r>
      <w:proofErr w:type="gramStart"/>
      <w:r w:rsidRPr="00A975C1">
        <w:rPr>
          <w:rFonts w:eastAsia="Calibri" w:cs="Times New Roman"/>
        </w:rPr>
        <w:t>TZ B.4 části</w:t>
      </w:r>
      <w:proofErr w:type="gramEnd"/>
      <w:r w:rsidRPr="00A975C1">
        <w:rPr>
          <w:rFonts w:eastAsia="Calibri" w:cs="Times New Roman"/>
        </w:rPr>
        <w:t xml:space="preserve"> e): Vzhledem k tomu, že stavba ŽSR je ve stupni DÚR není možné zajistit plnohodnotnou koordinaci obou staveb.</w:t>
      </w:r>
    </w:p>
    <w:p w:rsidR="00A975C1" w:rsidRPr="00A975C1" w:rsidRDefault="00A975C1" w:rsidP="00A975C1">
      <w:pPr>
        <w:autoSpaceDE w:val="0"/>
        <w:autoSpaceDN w:val="0"/>
        <w:spacing w:after="60"/>
        <w:rPr>
          <w:rFonts w:eastAsia="Calibri" w:cs="Times New Roman"/>
          <w:b/>
        </w:rPr>
      </w:pPr>
      <w:r w:rsidRPr="00A975C1">
        <w:rPr>
          <w:rFonts w:eastAsia="Calibri" w:cs="Times New Roman"/>
          <w:b/>
        </w:rPr>
        <w:t xml:space="preserve">DOTAZY: </w:t>
      </w:r>
    </w:p>
    <w:p w:rsidR="00A975C1" w:rsidRPr="00A975C1" w:rsidRDefault="00A975C1" w:rsidP="00A975C1">
      <w:pPr>
        <w:autoSpaceDE w:val="0"/>
        <w:autoSpaceDN w:val="0"/>
        <w:spacing w:after="60"/>
        <w:rPr>
          <w:rFonts w:eastAsia="Calibri" w:cs="Times New Roman"/>
        </w:rPr>
      </w:pPr>
      <w:r w:rsidRPr="00A975C1">
        <w:rPr>
          <w:rFonts w:eastAsia="Calibri" w:cs="Times New Roman"/>
        </w:rPr>
        <w:t xml:space="preserve">Pokud bude do 27. 11. 2023 probíhat úprava kolejiště, není reálné dokončení stavby do 9. 12. 2023. Není možné zaměřit kolejiště, vytvořit SW </w:t>
      </w:r>
      <w:proofErr w:type="spellStart"/>
      <w:r w:rsidRPr="00A975C1">
        <w:rPr>
          <w:rFonts w:eastAsia="Calibri" w:cs="Times New Roman"/>
        </w:rPr>
        <w:t>balíz</w:t>
      </w:r>
      <w:proofErr w:type="spellEnd"/>
      <w:r w:rsidRPr="00A975C1">
        <w:rPr>
          <w:rFonts w:eastAsia="Calibri" w:cs="Times New Roman"/>
        </w:rPr>
        <w:t xml:space="preserve"> i ETCS/RBC, tento přezkoušet a nasadit během 12 dní (SP6). Připravenost kolejiště se týká též úseku na Slovenském území (úsek </w:t>
      </w:r>
      <w:proofErr w:type="spellStart"/>
      <w:proofErr w:type="gramStart"/>
      <w:r w:rsidRPr="00A975C1">
        <w:rPr>
          <w:rFonts w:eastAsia="Calibri" w:cs="Times New Roman"/>
        </w:rPr>
        <w:t>st.hranice</w:t>
      </w:r>
      <w:proofErr w:type="spellEnd"/>
      <w:proofErr w:type="gramEnd"/>
      <w:r w:rsidRPr="00A975C1">
        <w:rPr>
          <w:rFonts w:eastAsia="Calibri" w:cs="Times New Roman"/>
        </w:rPr>
        <w:t xml:space="preserve"> SR/ČR – </w:t>
      </w:r>
      <w:proofErr w:type="spellStart"/>
      <w:r w:rsidRPr="00A975C1">
        <w:rPr>
          <w:rFonts w:eastAsia="Calibri" w:cs="Times New Roman"/>
        </w:rPr>
        <w:t>odd.náv</w:t>
      </w:r>
      <w:proofErr w:type="spellEnd"/>
      <w:r w:rsidRPr="00A975C1">
        <w:rPr>
          <w:rFonts w:eastAsia="Calibri" w:cs="Times New Roman"/>
        </w:rPr>
        <w:t xml:space="preserve">. 1/2-736). </w:t>
      </w:r>
    </w:p>
    <w:p w:rsidR="00A975C1" w:rsidRPr="00A975C1" w:rsidRDefault="00A975C1" w:rsidP="00A975C1">
      <w:pPr>
        <w:pStyle w:val="Odstavecseseznamem"/>
        <w:numPr>
          <w:ilvl w:val="0"/>
          <w:numId w:val="8"/>
        </w:numPr>
        <w:autoSpaceDE w:val="0"/>
        <w:autoSpaceDN w:val="0"/>
        <w:spacing w:after="60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Bude zadavatelem stanoven reálný termín dokončení stavby?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4A2E16" w:rsidRPr="00DC5F86" w:rsidRDefault="00FB669A" w:rsidP="004A2E16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>
        <w:rPr>
          <w:rFonts w:eastAsia="Calibri" w:cs="Times New Roman"/>
          <w:lang w:eastAsia="cs-CZ"/>
        </w:rPr>
        <w:t>Zadavatel předpokládá plnění dle h</w:t>
      </w:r>
      <w:r w:rsidR="004A2E16" w:rsidRPr="00DC5F86">
        <w:rPr>
          <w:rFonts w:eastAsia="Calibri" w:cs="Times New Roman"/>
          <w:lang w:eastAsia="cs-CZ"/>
        </w:rPr>
        <w:t>armonogram</w:t>
      </w:r>
      <w:r>
        <w:rPr>
          <w:rFonts w:eastAsia="Calibri" w:cs="Times New Roman"/>
          <w:lang w:eastAsia="cs-CZ"/>
        </w:rPr>
        <w:t>u</w:t>
      </w:r>
      <w:r w:rsidR="004A2E16" w:rsidRPr="00DC5F86">
        <w:rPr>
          <w:rFonts w:eastAsia="Calibri" w:cs="Times New Roman"/>
          <w:lang w:eastAsia="cs-CZ"/>
        </w:rPr>
        <w:t xml:space="preserve"> stavby</w:t>
      </w:r>
      <w:r>
        <w:rPr>
          <w:rFonts w:eastAsia="Calibri" w:cs="Times New Roman"/>
          <w:lang w:eastAsia="cs-CZ"/>
        </w:rPr>
        <w:t>, z tohoto důvodu</w:t>
      </w:r>
      <w:r w:rsidR="004A2E16" w:rsidRPr="00DC5F86">
        <w:rPr>
          <w:rFonts w:eastAsia="Calibri" w:cs="Times New Roman"/>
          <w:lang w:eastAsia="cs-CZ"/>
        </w:rPr>
        <w:t xml:space="preserve"> zadavatel </w:t>
      </w:r>
      <w:r>
        <w:rPr>
          <w:rFonts w:eastAsia="Calibri" w:cs="Times New Roman"/>
          <w:lang w:eastAsia="cs-CZ"/>
        </w:rPr>
        <w:t xml:space="preserve">harmonogram </w:t>
      </w:r>
      <w:r w:rsidR="004A2E16" w:rsidRPr="00DC5F86">
        <w:rPr>
          <w:rFonts w:eastAsia="Calibri" w:cs="Times New Roman"/>
          <w:lang w:eastAsia="cs-CZ"/>
        </w:rPr>
        <w:t>měnit nebude. V termínu od 28.</w:t>
      </w:r>
      <w:r w:rsidR="00DC5F86" w:rsidRPr="00DC5F86">
        <w:rPr>
          <w:rFonts w:eastAsia="Calibri" w:cs="Times New Roman"/>
          <w:lang w:eastAsia="cs-CZ"/>
        </w:rPr>
        <w:t xml:space="preserve"> </w:t>
      </w:r>
      <w:r w:rsidR="004A2E16" w:rsidRPr="00DC5F86">
        <w:rPr>
          <w:rFonts w:eastAsia="Calibri" w:cs="Times New Roman"/>
          <w:lang w:eastAsia="cs-CZ"/>
        </w:rPr>
        <w:t>11.</w:t>
      </w:r>
      <w:r w:rsidR="00DC5F86" w:rsidRPr="00DC5F86">
        <w:rPr>
          <w:rFonts w:eastAsia="Calibri" w:cs="Times New Roman"/>
          <w:lang w:eastAsia="cs-CZ"/>
        </w:rPr>
        <w:t xml:space="preserve"> </w:t>
      </w:r>
      <w:r w:rsidR="004A2E16" w:rsidRPr="00DC5F86">
        <w:rPr>
          <w:rFonts w:eastAsia="Calibri" w:cs="Times New Roman"/>
          <w:lang w:eastAsia="cs-CZ"/>
        </w:rPr>
        <w:t>2023 do 9. 12. 2023 se počítá s aktivací autobloku a národního vlakového zabezpečovače vedoucí ke spuštění zkušebního provozu. ETCS bude možné</w:t>
      </w:r>
      <w:r w:rsidR="00B74C37">
        <w:rPr>
          <w:rFonts w:eastAsia="Calibri" w:cs="Times New Roman"/>
          <w:lang w:eastAsia="cs-CZ"/>
        </w:rPr>
        <w:t xml:space="preserve"> i</w:t>
      </w:r>
      <w:r w:rsidR="004A2E16" w:rsidRPr="00DC5F86">
        <w:rPr>
          <w:rFonts w:eastAsia="Calibri" w:cs="Times New Roman"/>
          <w:lang w:eastAsia="cs-CZ"/>
        </w:rPr>
        <w:t xml:space="preserve"> aktivovat až po zaměření infrastruktury, po dokončení stavebních prací a zanesení změn do software RBC (aktivaci ETCS předpokládáme v 1. polovině r. 2024 stejně jako následné podbití traťových kolejí). </w:t>
      </w:r>
    </w:p>
    <w:p w:rsidR="00A975C1" w:rsidRDefault="00A975C1" w:rsidP="00A975C1">
      <w:pPr>
        <w:pStyle w:val="Odstavecseseznamem"/>
        <w:spacing w:after="0" w:line="240" w:lineRule="auto"/>
        <w:ind w:left="0"/>
      </w:pPr>
    </w:p>
    <w:p w:rsidR="00A975C1" w:rsidRPr="00A975C1" w:rsidRDefault="00A975C1" w:rsidP="00A975C1">
      <w:pPr>
        <w:pStyle w:val="Odstavecseseznamem"/>
        <w:autoSpaceDE w:val="0"/>
        <w:autoSpaceDN w:val="0"/>
        <w:spacing w:after="60"/>
        <w:ind w:left="0"/>
        <w:rPr>
          <w:rFonts w:eastAsia="Calibri" w:cs="Times New Roman"/>
        </w:rPr>
      </w:pPr>
    </w:p>
    <w:p w:rsidR="00A975C1" w:rsidRPr="00A975C1" w:rsidRDefault="00A975C1" w:rsidP="00A975C1">
      <w:pPr>
        <w:pStyle w:val="Odstavecseseznamem"/>
        <w:numPr>
          <w:ilvl w:val="0"/>
          <w:numId w:val="8"/>
        </w:numPr>
        <w:autoSpaceDE w:val="0"/>
        <w:autoSpaceDN w:val="0"/>
        <w:spacing w:after="60"/>
        <w:ind w:left="0" w:firstLine="0"/>
        <w:rPr>
          <w:rFonts w:eastAsia="Calibri" w:cs="Times New Roman"/>
        </w:rPr>
      </w:pPr>
      <w:r w:rsidRPr="00A975C1">
        <w:rPr>
          <w:rFonts w:eastAsia="Calibri" w:cs="Times New Roman"/>
        </w:rPr>
        <w:t>Zadavatel je si této situace vědom a předpokládá, že na toto bude z jeho strany adekvátně reagováno dle průběhu/souběhu staveb případným dodatkem korigujícím termín dokončení stavby?</w:t>
      </w:r>
    </w:p>
    <w:p w:rsidR="00A975C1" w:rsidRPr="00A975C1" w:rsidRDefault="00A975C1" w:rsidP="00A975C1">
      <w:pPr>
        <w:pStyle w:val="Odstavecseseznamem"/>
        <w:spacing w:after="0" w:line="240" w:lineRule="auto"/>
        <w:ind w:left="0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Odpověď: </w:t>
      </w:r>
    </w:p>
    <w:p w:rsidR="004A2E16" w:rsidRPr="00DC5F86" w:rsidRDefault="00B74C37" w:rsidP="004A2E1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Zadavatel předpokládá plnění dle h</w:t>
      </w:r>
      <w:r w:rsidRPr="00DC5F86">
        <w:rPr>
          <w:rFonts w:eastAsia="Calibri" w:cs="Times New Roman"/>
          <w:lang w:eastAsia="cs-CZ"/>
        </w:rPr>
        <w:t>armonogram</w:t>
      </w:r>
      <w:r>
        <w:rPr>
          <w:rFonts w:eastAsia="Calibri" w:cs="Times New Roman"/>
          <w:lang w:eastAsia="cs-CZ"/>
        </w:rPr>
        <w:t>u</w:t>
      </w:r>
      <w:r w:rsidRPr="00DC5F86">
        <w:rPr>
          <w:rFonts w:eastAsia="Calibri" w:cs="Times New Roman"/>
          <w:lang w:eastAsia="cs-CZ"/>
        </w:rPr>
        <w:t xml:space="preserve"> stavby</w:t>
      </w:r>
      <w:r>
        <w:rPr>
          <w:rFonts w:eastAsia="Calibri" w:cs="Times New Roman"/>
          <w:lang w:eastAsia="cs-CZ"/>
        </w:rPr>
        <w:t>, z tohoto důvodu</w:t>
      </w:r>
      <w:r w:rsidRPr="00DC5F86">
        <w:rPr>
          <w:rFonts w:eastAsia="Calibri" w:cs="Times New Roman"/>
          <w:lang w:eastAsia="cs-CZ"/>
        </w:rPr>
        <w:t xml:space="preserve"> zadavatel </w:t>
      </w:r>
      <w:r>
        <w:rPr>
          <w:rFonts w:eastAsia="Calibri" w:cs="Times New Roman"/>
          <w:lang w:eastAsia="cs-CZ"/>
        </w:rPr>
        <w:t xml:space="preserve">harmonogram </w:t>
      </w:r>
      <w:r w:rsidRPr="00DC5F86">
        <w:rPr>
          <w:rFonts w:eastAsia="Calibri" w:cs="Times New Roman"/>
          <w:lang w:eastAsia="cs-CZ"/>
        </w:rPr>
        <w:t xml:space="preserve">měnit nebude. </w:t>
      </w:r>
      <w:r w:rsidR="004A2E16" w:rsidRPr="00DC5F86">
        <w:rPr>
          <w:rFonts w:eastAsia="Calibri" w:cs="Times New Roman"/>
          <w:lang w:eastAsia="cs-CZ"/>
        </w:rPr>
        <w:t>V termínu od 28.</w:t>
      </w:r>
      <w:r w:rsidR="00DC5F86" w:rsidRPr="00DC5F86">
        <w:rPr>
          <w:rFonts w:eastAsia="Calibri" w:cs="Times New Roman"/>
          <w:lang w:eastAsia="cs-CZ"/>
        </w:rPr>
        <w:t xml:space="preserve"> </w:t>
      </w:r>
      <w:r w:rsidR="004A2E16" w:rsidRPr="00DC5F86">
        <w:rPr>
          <w:rFonts w:eastAsia="Calibri" w:cs="Times New Roman"/>
          <w:lang w:eastAsia="cs-CZ"/>
        </w:rPr>
        <w:t>11.</w:t>
      </w:r>
      <w:r w:rsidR="00DC5F86" w:rsidRPr="00DC5F86">
        <w:rPr>
          <w:rFonts w:eastAsia="Calibri" w:cs="Times New Roman"/>
          <w:lang w:eastAsia="cs-CZ"/>
        </w:rPr>
        <w:t xml:space="preserve"> </w:t>
      </w:r>
      <w:r w:rsidR="004A2E16" w:rsidRPr="00DC5F86">
        <w:rPr>
          <w:rFonts w:eastAsia="Calibri" w:cs="Times New Roman"/>
          <w:lang w:eastAsia="cs-CZ"/>
        </w:rPr>
        <w:t xml:space="preserve">2023 do 9. 12. 2023 se počítá s aktivací autobloku a národního vlakového zabezpečovače vedoucí ke spuštění zkušebního provozu. ETCS bude možné </w:t>
      </w:r>
      <w:r>
        <w:rPr>
          <w:rFonts w:eastAsia="Calibri" w:cs="Times New Roman"/>
          <w:lang w:eastAsia="cs-CZ"/>
        </w:rPr>
        <w:t xml:space="preserve">i </w:t>
      </w:r>
      <w:r w:rsidR="004A2E16" w:rsidRPr="00DC5F86">
        <w:rPr>
          <w:rFonts w:eastAsia="Calibri" w:cs="Times New Roman"/>
          <w:lang w:eastAsia="cs-CZ"/>
        </w:rPr>
        <w:t>aktivovat až po zaměření infrastruktury, po dokončení stavebních prací a zanesení změn do software RBC (aktivaci ETCS předpokládáme v 1. polovině r. 2024 stejně jako následné podbití traťových kolejí).</w:t>
      </w:r>
    </w:p>
    <w:p w:rsidR="00A975C1" w:rsidRDefault="00A975C1" w:rsidP="00A975C1">
      <w:pPr>
        <w:pStyle w:val="Odstavecseseznamem"/>
        <w:spacing w:after="0" w:line="240" w:lineRule="auto"/>
        <w:ind w:left="0"/>
      </w:pPr>
    </w:p>
    <w:p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>Dotaz se týká zabezpečovacího zařízení, ZOV, stavebních postupů.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Dle TZ PS 05-28-02 ZD </w:t>
      </w:r>
      <w:r w:rsidRPr="00A975C1">
        <w:rPr>
          <w:rFonts w:eastAsia="Calibri" w:cs="Times New Roman"/>
          <w:lang w:eastAsia="cs-CZ"/>
        </w:rPr>
        <w:t xml:space="preserve">v rámci stavebních postupů (např. </w:t>
      </w:r>
      <w:proofErr w:type="gramStart"/>
      <w:r w:rsidRPr="00A975C1">
        <w:rPr>
          <w:rFonts w:eastAsia="Calibri" w:cs="Times New Roman"/>
          <w:lang w:eastAsia="cs-CZ"/>
        </w:rPr>
        <w:t>č.4;</w:t>
      </w:r>
      <w:proofErr w:type="gramEnd"/>
      <w:r w:rsidRPr="00A975C1">
        <w:rPr>
          <w:rFonts w:eastAsia="Calibri" w:cs="Times New Roman"/>
          <w:lang w:eastAsia="cs-CZ"/>
        </w:rPr>
        <w:t xml:space="preserve"> </w:t>
      </w:r>
      <w:proofErr w:type="gramStart"/>
      <w:r w:rsidRPr="00A975C1">
        <w:rPr>
          <w:rFonts w:eastAsia="Calibri" w:cs="Times New Roman"/>
          <w:lang w:eastAsia="cs-CZ"/>
        </w:rPr>
        <w:t>č.6) má</w:t>
      </w:r>
      <w:proofErr w:type="gramEnd"/>
      <w:r w:rsidRPr="00A975C1">
        <w:rPr>
          <w:rFonts w:eastAsia="Calibri" w:cs="Times New Roman"/>
          <w:lang w:eastAsia="cs-CZ"/>
        </w:rPr>
        <w:t xml:space="preserve"> dojít k několikeré aplikaci/přezkoušení ETCS a DOZ.</w:t>
      </w:r>
    </w:p>
    <w:p w:rsidR="00A975C1" w:rsidRPr="00A975C1" w:rsidRDefault="00A975C1" w:rsidP="00A975C1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lang w:eastAsia="cs-CZ"/>
        </w:rPr>
        <w:t>Postupné/opakované/několikeré úpravy a zkoušení ETCS/RBC je násobně nákladově i termínově náročnější než při prvních úpravách RBC/část RBC vyloučit a opět aktivovat na konci stavby.</w:t>
      </w:r>
    </w:p>
    <w:p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Dotaz: </w:t>
      </w:r>
      <w:r w:rsidRPr="00A975C1">
        <w:rPr>
          <w:rFonts w:eastAsia="Calibri" w:cs="Times New Roman"/>
          <w:lang w:eastAsia="cs-CZ"/>
        </w:rPr>
        <w:t>Domníváme se správně, že návrh stavebních postupů nevylučuje vybranému zhotoviteli aplikaci takového nákladově i termínově výhodnějšího řešení (tj. vyloučení opakovaných úprav a zkoušení ETCS/RBC)?</w:t>
      </w:r>
    </w:p>
    <w:p w:rsidR="00A975C1" w:rsidRPr="00BD5319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A975C1" w:rsidRPr="00DC5F86" w:rsidRDefault="004A2E16" w:rsidP="00A975C1">
      <w:pPr>
        <w:spacing w:after="0" w:line="240" w:lineRule="auto"/>
      </w:pPr>
      <w:r w:rsidRPr="00DC5F86">
        <w:rPr>
          <w:rFonts w:eastAsia="Calibri" w:cs="Times New Roman"/>
          <w:lang w:eastAsia="cs-CZ"/>
        </w:rPr>
        <w:t>Ano, vyloučené ETCS lze aktivovat až po rekonstrukci ZZ v obou kolejích, tj. na konci stavby</w:t>
      </w:r>
      <w:r w:rsidR="00DC5F86">
        <w:rPr>
          <w:rFonts w:eastAsia="Calibri" w:cs="Times New Roman"/>
          <w:lang w:eastAsia="cs-CZ"/>
        </w:rPr>
        <w:t>.</w:t>
      </w:r>
    </w:p>
    <w:p w:rsidR="00FE26FA" w:rsidRPr="00DC5F86" w:rsidRDefault="00FE26FA" w:rsidP="00FE26F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Dotaz se týká zabezpečovacího zařízení, konkrétně </w:t>
      </w:r>
      <w:proofErr w:type="spellStart"/>
      <w:r w:rsidRPr="00A975C1">
        <w:rPr>
          <w:rFonts w:eastAsia="Calibri" w:cs="Times New Roman"/>
          <w:b/>
          <w:lang w:eastAsia="cs-CZ"/>
        </w:rPr>
        <w:t>balíz</w:t>
      </w:r>
      <w:proofErr w:type="spellEnd"/>
      <w:r w:rsidRPr="00A975C1">
        <w:rPr>
          <w:rFonts w:eastAsia="Calibri" w:cs="Times New Roman"/>
          <w:b/>
          <w:lang w:eastAsia="cs-CZ"/>
        </w:rPr>
        <w:t>.</w:t>
      </w: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t>Dotazy:</w:t>
      </w:r>
    </w:p>
    <w:p w:rsidR="00D36F6C" w:rsidRPr="00A975C1" w:rsidRDefault="00D36F6C" w:rsidP="00D36F6C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lang w:eastAsia="cs-CZ"/>
        </w:rPr>
        <w:t xml:space="preserve">Dle soupisu prací PS 05-28-02 je navrženo upravit 48 ks </w:t>
      </w:r>
      <w:proofErr w:type="spellStart"/>
      <w:r w:rsidRPr="00A975C1">
        <w:rPr>
          <w:rFonts w:eastAsia="Calibri" w:cs="Times New Roman"/>
          <w:lang w:eastAsia="cs-CZ"/>
        </w:rPr>
        <w:t>balíz</w:t>
      </w:r>
      <w:proofErr w:type="spellEnd"/>
      <w:r w:rsidRPr="00A975C1">
        <w:rPr>
          <w:rFonts w:eastAsia="Calibri" w:cs="Times New Roman"/>
          <w:lang w:eastAsia="cs-CZ"/>
        </w:rPr>
        <w:t xml:space="preserve">. V mezistaničním úseku Lanžhot – Kůty se nachází 28 ks </w:t>
      </w:r>
      <w:proofErr w:type="spellStart"/>
      <w:r w:rsidRPr="00A975C1">
        <w:rPr>
          <w:rFonts w:eastAsia="Calibri" w:cs="Times New Roman"/>
          <w:lang w:eastAsia="cs-CZ"/>
        </w:rPr>
        <w:t>balíz</w:t>
      </w:r>
      <w:proofErr w:type="spellEnd"/>
      <w:r w:rsidRPr="00A975C1">
        <w:rPr>
          <w:rFonts w:eastAsia="Calibri" w:cs="Times New Roman"/>
          <w:lang w:eastAsia="cs-CZ"/>
        </w:rPr>
        <w:t xml:space="preserve"> a 4ks bude třeba doplnit. Žádáme zadavatele o prověření, případně vysvětlení takového počtu.</w:t>
      </w:r>
    </w:p>
    <w:p w:rsidR="00D36F6C" w:rsidRPr="00A975C1" w:rsidRDefault="00D36F6C" w:rsidP="00D36F6C">
      <w:pPr>
        <w:pStyle w:val="Odstavecseseznamem"/>
        <w:spacing w:after="0" w:line="240" w:lineRule="auto"/>
        <w:ind w:left="284" w:hanging="284"/>
        <w:rPr>
          <w:rFonts w:eastAsia="Calibri" w:cs="Times New Roman"/>
          <w:b/>
          <w:lang w:eastAsia="cs-CZ"/>
        </w:rPr>
      </w:pPr>
      <w:r w:rsidRPr="00A975C1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D36F6C" w:rsidRPr="00DC5F86" w:rsidRDefault="00D36F6C" w:rsidP="00D36F6C">
      <w:pPr>
        <w:pStyle w:val="Odstavecseseznamem"/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DC5F86">
        <w:rPr>
          <w:rFonts w:eastAsia="Calibri" w:cs="Times New Roman"/>
          <w:lang w:eastAsia="cs-CZ"/>
        </w:rPr>
        <w:t>Správné množství je 24 + 4 jak je uvedeno výše. Bylo opraveno v soupisu prací PS 05-28-02.</w:t>
      </w:r>
    </w:p>
    <w:p w:rsidR="00D36F6C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48467535" wp14:editId="520B4CEB">
            <wp:extent cx="5525770" cy="4266565"/>
            <wp:effectExtent l="0" t="0" r="0" b="635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2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Pr="001A41B5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lang w:eastAsia="cs-CZ"/>
        </w:rPr>
        <w:t xml:space="preserve">b) Je požadováno dodání nástroje pro kontrolu </w:t>
      </w:r>
      <w:proofErr w:type="spellStart"/>
      <w:r w:rsidRPr="00A975C1">
        <w:rPr>
          <w:rFonts w:eastAsia="Calibri" w:cs="Times New Roman"/>
          <w:lang w:eastAsia="cs-CZ"/>
        </w:rPr>
        <w:t>balíz</w:t>
      </w:r>
      <w:proofErr w:type="spellEnd"/>
      <w:r w:rsidRPr="00A975C1">
        <w:rPr>
          <w:rFonts w:eastAsia="Calibri" w:cs="Times New Roman"/>
          <w:lang w:eastAsia="cs-CZ"/>
        </w:rPr>
        <w:t xml:space="preserve"> a jejich naprogramování?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DC5F86" w:rsidRDefault="00D36F6C" w:rsidP="00D36F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C5F86">
        <w:rPr>
          <w:rFonts w:eastAsia="Calibri" w:cs="Times New Roman"/>
          <w:lang w:eastAsia="cs-CZ"/>
        </w:rPr>
        <w:t>Není požadováno.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b/>
          <w:lang w:eastAsia="cs-CZ"/>
        </w:rPr>
        <w:t>PS 05-28-01:</w:t>
      </w:r>
      <w:r w:rsidRPr="00A975C1">
        <w:rPr>
          <w:rFonts w:eastAsia="Calibri" w:cs="Times New Roman"/>
          <w:lang w:eastAsia="cs-CZ"/>
        </w:rPr>
        <w:t xml:space="preserve"> Byl nalezen nesoulad mezi kabelovým schématem, tabulkou kabelů a výkazem výměr u položek viz tabulka níže:</w:t>
      </w:r>
    </w:p>
    <w:tbl>
      <w:tblPr>
        <w:tblW w:w="949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912"/>
        <w:gridCol w:w="4437"/>
        <w:gridCol w:w="926"/>
        <w:gridCol w:w="1109"/>
        <w:gridCol w:w="1211"/>
      </w:tblGrid>
      <w:tr w:rsidR="00D36F6C" w:rsidRPr="00A975C1" w:rsidTr="00D4319A">
        <w:trPr>
          <w:jc w:val="center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Položka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Kód</w:t>
            </w:r>
          </w:p>
        </w:tc>
        <w:tc>
          <w:tcPr>
            <w:tcW w:w="5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Název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MJ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Množství dle VV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Vypočítané množství</w:t>
            </w:r>
          </w:p>
        </w:tc>
      </w:tr>
      <w:tr w:rsidR="00D36F6C" w:rsidRPr="00A975C1" w:rsidTr="00D4319A">
        <w:trPr>
          <w:jc w:val="center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75A151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KABEL METALICKÝ SE STÍNĚNÍM DO 12 PÁRŮ - DODÁVKA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5,850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16,380</w:t>
            </w:r>
          </w:p>
        </w:tc>
      </w:tr>
      <w:tr w:rsidR="00D36F6C" w:rsidRPr="00A975C1" w:rsidTr="00D4319A">
        <w:trPr>
          <w:jc w:val="center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75A237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ZATAŽENÍ A SPOJKOVÁNÍ KABELŮ SE STÍNĚNÍM DO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5,850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A975C1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A975C1">
              <w:rPr>
                <w:rFonts w:eastAsia="Calibri" w:cs="Times New Roman"/>
                <w:lang w:eastAsia="cs-CZ"/>
              </w:rPr>
              <w:t>16,380</w:t>
            </w:r>
          </w:p>
        </w:tc>
      </w:tr>
    </w:tbl>
    <w:p w:rsidR="00D36F6C" w:rsidRPr="00A975C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lang w:eastAsia="cs-CZ"/>
        </w:rPr>
        <w:t>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DC5F86" w:rsidRDefault="00D36F6C" w:rsidP="00D36F6C">
      <w:pPr>
        <w:spacing w:after="0" w:line="240" w:lineRule="auto"/>
        <w:jc w:val="both"/>
      </w:pPr>
      <w:r w:rsidRPr="00DC5F86">
        <w:rPr>
          <w:rFonts w:eastAsia="Calibri" w:cs="Times New Roman"/>
          <w:lang w:eastAsia="cs-CZ"/>
        </w:rPr>
        <w:t xml:space="preserve">Správně je 16,380 </w:t>
      </w:r>
      <w:proofErr w:type="spellStart"/>
      <w:r w:rsidRPr="00DC5F86">
        <w:rPr>
          <w:rFonts w:eastAsia="Calibri" w:cs="Times New Roman"/>
          <w:lang w:eastAsia="cs-CZ"/>
        </w:rPr>
        <w:t>kmpár</w:t>
      </w:r>
      <w:proofErr w:type="spellEnd"/>
      <w:r w:rsidRPr="00DC5F86">
        <w:rPr>
          <w:rFonts w:eastAsia="Calibri" w:cs="Times New Roman"/>
          <w:lang w:eastAsia="cs-CZ"/>
        </w:rPr>
        <w:t>. Bylo opraveno v soupisu prací PS 05-28-01. Bude zohledněno v realizační dokumentaci.</w:t>
      </w:r>
    </w:p>
    <w:p w:rsidR="00D36F6C" w:rsidRPr="00DC5F86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1692A4F9" wp14:editId="12CF9085">
            <wp:extent cx="5525770" cy="89789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lastRenderedPageBreak/>
        <w:drawing>
          <wp:inline distT="0" distB="0" distL="0" distR="0" wp14:anchorId="3FE7EA4D" wp14:editId="3F14575A">
            <wp:extent cx="5525770" cy="1988185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b/>
          <w:lang w:eastAsia="cs-CZ"/>
        </w:rPr>
        <w:t xml:space="preserve">PS 05-28-01: </w:t>
      </w:r>
      <w:r w:rsidRPr="00A975C1">
        <w:rPr>
          <w:rFonts w:eastAsia="Calibri" w:cs="Times New Roman"/>
          <w:lang w:eastAsia="cs-CZ"/>
        </w:rPr>
        <w:t xml:space="preserve">Ve výkazu výměr se nachází položka č. 17 „KABELOVÝ ŽLAB ZEMNÍ VČETNĚ KRYTU SVĚTLÉ ŠÍŘKY PŘES 120 DO 250 MM“. V zadávací dokumentaci není specifikován typ těchto žlabů (plastový, betonový, plechový apod.) </w:t>
      </w:r>
    </w:p>
    <w:p w:rsidR="00D36F6C" w:rsidRPr="00A975C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A975C1">
        <w:rPr>
          <w:rFonts w:eastAsia="Calibri" w:cs="Times New Roman"/>
          <w:lang w:eastAsia="cs-CZ"/>
        </w:rPr>
        <w:t>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DC5F86" w:rsidRDefault="00D36F6C" w:rsidP="00D36F6C">
      <w:pPr>
        <w:spacing w:after="0" w:line="240" w:lineRule="auto"/>
      </w:pPr>
      <w:r w:rsidRPr="00DC5F86">
        <w:rPr>
          <w:rFonts w:eastAsia="Calibri" w:cs="Times New Roman"/>
          <w:lang w:eastAsia="cs-CZ"/>
        </w:rPr>
        <w:t>Pokud není uvedeno jinak, jedná se o plastový žlab.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rFonts w:eastAsia="Calibri" w:cs="Times New Roman"/>
          <w:b/>
          <w:lang w:eastAsia="cs-CZ"/>
        </w:rPr>
        <w:t>Dotaz č. 17: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405A99">
        <w:rPr>
          <w:rFonts w:eastAsia="Calibri" w:cs="Times New Roman"/>
          <w:b/>
          <w:lang w:eastAsia="cs-CZ"/>
        </w:rPr>
        <w:t>PS 05-28-01:</w:t>
      </w:r>
      <w:r w:rsidRPr="00405A99">
        <w:rPr>
          <w:rFonts w:eastAsia="Calibri" w:cs="Times New Roman"/>
          <w:lang w:eastAsia="cs-CZ"/>
        </w:rPr>
        <w:t xml:space="preserve"> V technické zprávě se uvádí následující:</w:t>
      </w:r>
    </w:p>
    <w:p w:rsidR="00D36F6C" w:rsidRPr="00405A99" w:rsidRDefault="00D36F6C" w:rsidP="00D36F6C">
      <w:pPr>
        <w:spacing w:after="160" w:line="252" w:lineRule="auto"/>
        <w:ind w:left="720"/>
        <w:contextualSpacing/>
        <w:rPr>
          <w:rFonts w:eastAsia="Calibri" w:cs="Times New Roman"/>
          <w:lang w:eastAsia="cs-CZ"/>
        </w:rPr>
      </w:pPr>
      <w:r w:rsidRPr="00405A99">
        <w:rPr>
          <w:rFonts w:eastAsia="Calibri" w:cs="Times New Roman"/>
          <w:noProof/>
          <w:lang w:eastAsia="cs-CZ"/>
        </w:rPr>
        <w:drawing>
          <wp:inline distT="0" distB="0" distL="0" distR="0" wp14:anchorId="0A67E733" wp14:editId="4F1D384A">
            <wp:extent cx="5876925" cy="771525"/>
            <wp:effectExtent l="0" t="0" r="9525" b="9525"/>
            <wp:docPr id="15" name="Obrázek 15" descr="cid:image017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id:image017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25"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5A99">
        <w:rPr>
          <w:rFonts w:eastAsia="Calibri" w:cs="Times New Roman"/>
          <w:lang w:eastAsia="cs-CZ"/>
        </w:rPr>
        <w:t>“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405A99">
        <w:rPr>
          <w:rFonts w:eastAsia="Calibri" w:cs="Times New Roman"/>
          <w:lang w:eastAsia="cs-CZ"/>
        </w:rPr>
        <w:t xml:space="preserve">Ve výkazu výměr se nacházejí položky č. 51 a 52 (ÚPRAVA OVLÁDACÍHO STOLU, KONTROLNÍ SKŘÍNĚ – DODÁVKA a MONTÁŽ). 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405A99">
        <w:rPr>
          <w:rFonts w:eastAsia="Calibri" w:cs="Times New Roman"/>
          <w:lang w:eastAsia="cs-CZ"/>
        </w:rPr>
        <w:t>Chápeme správně, že se položkami myslí úprava DNO dle výše uvedeného textu? Žádáme zadavatele o prověření/vysvětlení.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rFonts w:eastAsia="Calibri" w:cs="Times New Roman"/>
          <w:b/>
          <w:lang w:eastAsia="cs-CZ"/>
        </w:rPr>
        <w:t xml:space="preserve">Odpověď: </w:t>
      </w:r>
    </w:p>
    <w:p w:rsidR="00D36F6C" w:rsidRPr="00DC5F86" w:rsidRDefault="00D36F6C" w:rsidP="00D36F6C">
      <w:pPr>
        <w:spacing w:after="0" w:line="240" w:lineRule="auto"/>
      </w:pPr>
      <w:r w:rsidRPr="00DC5F86">
        <w:rPr>
          <w:rFonts w:eastAsia="Calibri" w:cs="Times New Roman"/>
          <w:lang w:eastAsia="cs-CZ"/>
        </w:rPr>
        <w:t>Jedná se o úpravu DNO.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05-28-01:</w:t>
      </w:r>
      <w:r w:rsidRPr="00CF64C2">
        <w:rPr>
          <w:rFonts w:eastAsia="Calibri" w:cs="Times New Roman"/>
          <w:lang w:eastAsia="cs-CZ"/>
        </w:rPr>
        <w:t xml:space="preserve"> V technické zprávě se uvádí:</w:t>
      </w:r>
    </w:p>
    <w:p w:rsidR="00D36F6C" w:rsidRPr="00CF64C2" w:rsidRDefault="00D36F6C" w:rsidP="00D36F6C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„</w:t>
      </w:r>
    </w:p>
    <w:p w:rsidR="00D36F6C" w:rsidRPr="00CF64C2" w:rsidRDefault="00D36F6C" w:rsidP="00D36F6C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noProof/>
          <w:lang w:eastAsia="cs-CZ"/>
        </w:rPr>
        <w:drawing>
          <wp:inline distT="0" distB="0" distL="0" distR="0" wp14:anchorId="2F054188" wp14:editId="77AFBF4B">
            <wp:extent cx="5819775" cy="142875"/>
            <wp:effectExtent l="0" t="0" r="9525" b="9525"/>
            <wp:docPr id="14" name="Obrázek 14" descr="cid:image020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cid:image020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Pr="00CF64C2" w:rsidRDefault="00D36F6C" w:rsidP="00D36F6C">
      <w:pPr>
        <w:spacing w:after="0" w:line="240" w:lineRule="auto"/>
        <w:ind w:left="708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noProof/>
          <w:lang w:eastAsia="cs-CZ"/>
        </w:rPr>
        <w:drawing>
          <wp:inline distT="0" distB="0" distL="0" distR="0" wp14:anchorId="2C4A85A0" wp14:editId="41F51BD3">
            <wp:extent cx="5838825" cy="371475"/>
            <wp:effectExtent l="0" t="0" r="9525" b="9525"/>
            <wp:docPr id="16" name="Obrázek 16" descr="cid:image022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cid:image022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4C2">
        <w:rPr>
          <w:rFonts w:eastAsia="Calibri" w:cs="Times New Roman"/>
          <w:lang w:eastAsia="cs-CZ"/>
        </w:rPr>
        <w:t>“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 xml:space="preserve">Vzhledem k výše uvedenému postrádáme ve výkazu výměr položku pro úpravu SW SZZ Lanžhot. 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DC5F86" w:rsidRDefault="00D36F6C" w:rsidP="00D36F6C">
      <w:pPr>
        <w:spacing w:after="0" w:line="240" w:lineRule="auto"/>
      </w:pPr>
      <w:r w:rsidRPr="00DC5F86">
        <w:rPr>
          <w:rFonts w:eastAsia="Calibri" w:cs="Times New Roman"/>
          <w:lang w:eastAsia="cs-CZ"/>
        </w:rPr>
        <w:t>Položka byla doplněna do soupisu prací PS 05-28-01.</w:t>
      </w:r>
    </w:p>
    <w:p w:rsidR="00D36F6C" w:rsidRPr="00DC5F86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7339392D" wp14:editId="75537725">
            <wp:extent cx="5525770" cy="1195070"/>
            <wp:effectExtent l="0" t="0" r="0" b="508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05-28-02:</w:t>
      </w:r>
      <w:r w:rsidRPr="00CF64C2">
        <w:rPr>
          <w:rFonts w:eastAsia="Calibri" w:cs="Times New Roman"/>
          <w:lang w:eastAsia="cs-CZ"/>
        </w:rPr>
        <w:t xml:space="preserve"> Byl nalezen nesoulad mezi kabelovým schématem, tabulkou kabelů a výkazem výměr u položek viz tabulka níže: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912"/>
        <w:gridCol w:w="3906"/>
        <w:gridCol w:w="905"/>
        <w:gridCol w:w="1082"/>
        <w:gridCol w:w="1211"/>
      </w:tblGrid>
      <w:tr w:rsidR="00D36F6C" w:rsidRPr="00CF64C2" w:rsidTr="00D4319A">
        <w:trPr>
          <w:jc w:val="center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Položka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Kód</w:t>
            </w:r>
          </w:p>
        </w:tc>
        <w:tc>
          <w:tcPr>
            <w:tcW w:w="5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Název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MJ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Množství dle VV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Vypočítané množství</w:t>
            </w:r>
          </w:p>
        </w:tc>
      </w:tr>
      <w:tr w:rsidR="00D36F6C" w:rsidRPr="00CF64C2" w:rsidTr="00D4319A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75A161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KABEL METALICKÝ SE STÍNĚNÍM PŘES 12 PÁRŮ - DODÁVKA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160,200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198,500</w:t>
            </w:r>
          </w:p>
        </w:tc>
      </w:tr>
      <w:tr w:rsidR="00D36F6C" w:rsidRPr="00CF64C2" w:rsidTr="00D4319A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75A247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KMPÁR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160,200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198,500</w:t>
            </w:r>
          </w:p>
        </w:tc>
      </w:tr>
      <w:tr w:rsidR="00D36F6C" w:rsidRPr="00CF64C2" w:rsidTr="00D4319A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75A311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56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60</w:t>
            </w:r>
          </w:p>
        </w:tc>
      </w:tr>
      <w:tr w:rsidR="00D36F6C" w:rsidRPr="00CF64C2" w:rsidTr="00D4319A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75A312</w:t>
            </w:r>
          </w:p>
        </w:tc>
        <w:tc>
          <w:tcPr>
            <w:tcW w:w="5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KABELOVÁ FORMA (UKONČENÍ KABELŮ) PRO KABELY ZABEZPEČOVACÍ PŘES 12 PÁRŮ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22</w:t>
            </w:r>
          </w:p>
        </w:tc>
      </w:tr>
    </w:tbl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Žádáme zadavatele o prověření.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  <w:jc w:val="both"/>
      </w:pPr>
      <w:r w:rsidRPr="00BB0E21">
        <w:rPr>
          <w:rFonts w:eastAsia="Calibri" w:cs="Times New Roman"/>
          <w:lang w:eastAsia="cs-CZ"/>
        </w:rPr>
        <w:t>Bylo opraveno v soupisu prací PS 05-28-02. Bude zohledněno v realizační dokumentaci.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1E0EB3C4" wp14:editId="35131A47">
            <wp:extent cx="5525770" cy="89789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38E3F8D9" wp14:editId="1CCE7B9E">
            <wp:extent cx="5525770" cy="4565650"/>
            <wp:effectExtent l="0" t="0" r="0" b="635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56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keepNext/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05-28-02:</w:t>
      </w:r>
      <w:r w:rsidRPr="00CF64C2">
        <w:rPr>
          <w:rFonts w:eastAsia="Calibri" w:cs="Times New Roman"/>
          <w:lang w:eastAsia="cs-CZ"/>
        </w:rPr>
        <w:t xml:space="preserve"> Ve výkazu výměr se nacházejí následující položky:</w:t>
      </w:r>
    </w:p>
    <w:p w:rsidR="00D36F6C" w:rsidRPr="00CF64C2" w:rsidRDefault="00D36F6C" w:rsidP="00D36F6C">
      <w:pPr>
        <w:keepNext/>
        <w:spacing w:after="160" w:line="252" w:lineRule="auto"/>
        <w:ind w:left="720"/>
        <w:contextualSpacing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položka č. 22 - „KABELOVÝ ŽLAB ZEMNÍ VČETNĚ KRYTU SVĚTLÉ ŠÍŘKY DO 120 MM“</w:t>
      </w:r>
    </w:p>
    <w:p w:rsidR="00D36F6C" w:rsidRPr="00CF64C2" w:rsidRDefault="00D36F6C" w:rsidP="00D36F6C">
      <w:pPr>
        <w:spacing w:after="160" w:line="252" w:lineRule="auto"/>
        <w:ind w:left="720"/>
        <w:contextualSpacing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položka č. 23 - „KABELOVÝ ŽLAB ZEMNÍ VČETNĚ KRYTU SVĚTLÉ ŠÍŘKY PŘES 120 DO 250 MM“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V zadávací dokumentaci není specifikován typ těchto žlabů (plastový, betonový, plechový apod.). 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</w:pPr>
      <w:r w:rsidRPr="00BB0E21">
        <w:rPr>
          <w:rFonts w:eastAsia="Calibri" w:cs="Times New Roman"/>
          <w:lang w:eastAsia="cs-CZ"/>
        </w:rPr>
        <w:t>Jedná se o plastový žlab.</w:t>
      </w:r>
    </w:p>
    <w:p w:rsidR="00D36F6C" w:rsidRDefault="00D36F6C" w:rsidP="00D36F6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05-28-02:</w:t>
      </w:r>
      <w:r w:rsidRPr="00CF64C2">
        <w:rPr>
          <w:rFonts w:eastAsia="Calibri" w:cs="Times New Roman"/>
          <w:lang w:eastAsia="cs-CZ"/>
        </w:rPr>
        <w:t xml:space="preserve"> Ve výkazu výměr se nacházejí následující položky: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903"/>
        <w:gridCol w:w="4893"/>
        <w:gridCol w:w="706"/>
        <w:gridCol w:w="1090"/>
      </w:tblGrid>
      <w:tr w:rsidR="00D36F6C" w:rsidRPr="00CF64C2" w:rsidTr="00D4319A">
        <w:trPr>
          <w:trHeight w:val="20"/>
        </w:trPr>
        <w:tc>
          <w:tcPr>
            <w:tcW w:w="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13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13173</w:t>
            </w:r>
          </w:p>
        </w:tc>
        <w:tc>
          <w:tcPr>
            <w:tcW w:w="5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 xml:space="preserve">HLOUBENÍ JAM ZAPAŽ I NEPAŽ TŘ. I                                                             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609,262</w:t>
            </w:r>
          </w:p>
        </w:tc>
      </w:tr>
      <w:tr w:rsidR="00D36F6C" w:rsidRPr="00CF64C2" w:rsidTr="00D4319A">
        <w:trPr>
          <w:trHeight w:val="20"/>
        </w:trPr>
        <w:tc>
          <w:tcPr>
            <w:tcW w:w="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132831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HLOUBENÍ RÝH ŠÍŘ DO 2M PAŽ I NEPAŽ TŘ. II, ODVOZ DO 1KM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36</w:t>
            </w:r>
          </w:p>
        </w:tc>
      </w:tr>
      <w:tr w:rsidR="00D36F6C" w:rsidRPr="00CF64C2" w:rsidTr="00D4319A">
        <w:trPr>
          <w:trHeight w:val="20"/>
        </w:trPr>
        <w:tc>
          <w:tcPr>
            <w:tcW w:w="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17411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ZÁSYP JAM A RÝH ZEMINOU SE ZHUTNĚNÍM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415,040</w:t>
            </w:r>
          </w:p>
        </w:tc>
      </w:tr>
    </w:tbl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Dle kabelové trasy (definitivní i provizorní), zobrazené na polohopisných výkresech (příloha č. 0100 a 0101) se domníváme, že množství u položek č. 13 a 14 je nepřiměřené. Dotaz souvisí i s položkou č. 16. 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</w:pPr>
      <w:r w:rsidRPr="00BB0E21">
        <w:rPr>
          <w:rFonts w:eastAsia="Calibri" w:cs="Times New Roman"/>
          <w:lang w:eastAsia="cs-CZ"/>
        </w:rPr>
        <w:t>Výměry položek č. 13 a 14 byly prohozené. Výměra položky č. 16 je správně. Bylo opraveno v soupisu prací PS 05-28-02. Pozn. množství bylo stanoveno s ohledem na rozsah provizorní kabelizace.</w:t>
      </w:r>
    </w:p>
    <w:p w:rsidR="00D36F6C" w:rsidRPr="00BB0E21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lastRenderedPageBreak/>
        <w:drawing>
          <wp:inline distT="0" distB="0" distL="0" distR="0" wp14:anchorId="38692D9F" wp14:editId="360802B5">
            <wp:extent cx="5525770" cy="5555615"/>
            <wp:effectExtent l="0" t="0" r="0" b="698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555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78263207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CF64C2">
        <w:rPr>
          <w:rFonts w:eastAsia="Calibri" w:cs="Times New Roman"/>
          <w:b/>
          <w:lang w:eastAsia="cs-CZ"/>
        </w:rPr>
        <w:t xml:space="preserve">PS 05-28-02: </w:t>
      </w:r>
      <w:r w:rsidRPr="00CF64C2">
        <w:rPr>
          <w:rFonts w:eastAsia="Calibri" w:cs="Times New Roman"/>
          <w:lang w:eastAsia="cs-CZ"/>
        </w:rPr>
        <w:t>V souvislosti s požadavkem v TZ na vybudování výstražníků s LED technologií u přejezdu se tážeme, zda požaduje zadavatel u závor břevna s břevnovými svítilnami. V kladném případě žádáme o poskytnutí požadavků, které budou kladeny na břevnové svítilny (především na ovládání a dohled svícení břevnových svítilen).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78263216"/>
      <w:bookmarkEnd w:id="1"/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3" w:name="_Hlk78263222"/>
      <w:bookmarkEnd w:id="2"/>
      <w:r w:rsidRPr="00BB0E21">
        <w:rPr>
          <w:rFonts w:eastAsia="Calibri" w:cs="Times New Roman"/>
          <w:lang w:eastAsia="cs-CZ"/>
        </w:rPr>
        <w:t xml:space="preserve">Zadavatel u této stavby požaduje břevna, vybavená břevnovými svítilnami. Bude se jednat o doplňkové, blikající LED svítilny, pro zvýšení bezpečnosti za snížené viditelnosti, které se budou spouštět souběžně se světelnými zabezpečovacím zařízením přejezdu. </w:t>
      </w:r>
    </w:p>
    <w:p w:rsidR="00D36F6C" w:rsidRPr="00BB0E21" w:rsidRDefault="00D36F6C" w:rsidP="00D36F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0E21">
        <w:rPr>
          <w:rFonts w:eastAsia="Calibri" w:cs="Times New Roman"/>
          <w:lang w:eastAsia="cs-CZ"/>
        </w:rPr>
        <w:t>V době projektování nebylo toto požadováno. Tato změna bude zohledněna v realizační dokumentaci.</w:t>
      </w:r>
      <w:bookmarkEnd w:id="3"/>
    </w:p>
    <w:p w:rsidR="00D36F6C" w:rsidRPr="00A71A99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4" w:name="_Hlk78263293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CF64C2">
        <w:rPr>
          <w:rFonts w:eastAsia="Calibri" w:cs="Times New Roman"/>
          <w:b/>
          <w:lang w:eastAsia="cs-CZ"/>
        </w:rPr>
        <w:t xml:space="preserve">PS 05-28-02: </w:t>
      </w:r>
      <w:r w:rsidRPr="00CF64C2">
        <w:rPr>
          <w:rFonts w:eastAsia="Calibri" w:cs="Times New Roman"/>
          <w:lang w:eastAsia="cs-CZ"/>
        </w:rPr>
        <w:t>V souvislosti s požadavkem na vybudování závor na PZZ se tážeme, zda předpokládáme správně, že zadavatel připouští použití břeven „nedřevěné“ konstrukce.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BB0E21">
        <w:rPr>
          <w:rFonts w:eastAsia="Calibri" w:cs="Times New Roman"/>
          <w:lang w:eastAsia="cs-CZ"/>
        </w:rPr>
        <w:t>Ano, zadavatel připouští břevna závor i z jiných materiálů, než je dřevo (např. kompozitní materiály, nebo hliník).</w:t>
      </w:r>
    </w:p>
    <w:p w:rsidR="00D36F6C" w:rsidRPr="00BB0E2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CF64C2">
        <w:rPr>
          <w:rFonts w:eastAsia="Calibri" w:cs="Times New Roman"/>
          <w:b/>
          <w:lang w:eastAsia="cs-CZ"/>
        </w:rPr>
        <w:t xml:space="preserve">PS 05-28-02: </w:t>
      </w:r>
      <w:r w:rsidRPr="00CF64C2">
        <w:rPr>
          <w:rFonts w:eastAsia="Calibri" w:cs="Times New Roman"/>
          <w:lang w:eastAsia="cs-CZ"/>
        </w:rPr>
        <w:t>Domníváme se správně, že zadavatel požaduje vybudování standardních nových návěstidel v provedení se žárovkami?</w:t>
      </w:r>
    </w:p>
    <w:p w:rsidR="00D36F6C" w:rsidRPr="00BD5319" w:rsidRDefault="00D36F6C" w:rsidP="00D36F6C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D36F6C" w:rsidRPr="00BB0E21" w:rsidRDefault="00BB7E44" w:rsidP="00D36F6C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Ne, z</w:t>
      </w:r>
      <w:r w:rsidR="00D36F6C" w:rsidRPr="00BB0E21">
        <w:rPr>
          <w:rFonts w:eastAsia="Calibri" w:cs="Times New Roman"/>
          <w:lang w:eastAsia="cs-CZ"/>
        </w:rPr>
        <w:t>adavatel uvedenou skutečnost prověřil, nová návěstidla budou opatřena LED svítilnami.</w:t>
      </w:r>
    </w:p>
    <w:p w:rsidR="00D36F6C" w:rsidRDefault="00D36F6C" w:rsidP="00D36F6C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bookmarkEnd w:id="4"/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05-28-02:</w:t>
      </w:r>
      <w:r w:rsidRPr="00CF64C2">
        <w:rPr>
          <w:rFonts w:eastAsia="Calibri" w:cs="Times New Roman"/>
          <w:lang w:eastAsia="cs-CZ"/>
        </w:rPr>
        <w:t xml:space="preserve"> V technické zprávě se uvádí následující:</w:t>
      </w:r>
    </w:p>
    <w:p w:rsidR="00D36F6C" w:rsidRPr="00CF64C2" w:rsidRDefault="00D36F6C" w:rsidP="00D36F6C">
      <w:pPr>
        <w:spacing w:after="0" w:line="240" w:lineRule="auto"/>
        <w:ind w:left="360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„</w:t>
      </w:r>
    </w:p>
    <w:p w:rsidR="00D36F6C" w:rsidRPr="00CF64C2" w:rsidRDefault="00D36F6C" w:rsidP="00BB0E21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noProof/>
          <w:lang w:eastAsia="cs-CZ"/>
        </w:rPr>
        <w:drawing>
          <wp:inline distT="0" distB="0" distL="0" distR="0" wp14:anchorId="6C5C9A57" wp14:editId="67EB6F66">
            <wp:extent cx="5896800" cy="1494000"/>
            <wp:effectExtent l="0" t="0" r="0" b="0"/>
            <wp:docPr id="17" name="Obrázek 17" descr="cid:image027.jpg@01D77E20.7BBDA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cid:image027.jpg@01D77E20.7BBDAB80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00" cy="14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Pr="00CF64C2" w:rsidRDefault="00D36F6C" w:rsidP="00D36F6C">
      <w:pPr>
        <w:spacing w:after="0" w:line="240" w:lineRule="auto"/>
        <w:ind w:firstLine="360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“</w:t>
      </w:r>
    </w:p>
    <w:p w:rsidR="00D36F6C" w:rsidRDefault="00D36F6C" w:rsidP="00D36F6C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Ve výkazu výměr PS 05-28-02 postrádáme polož</w:t>
      </w:r>
      <w:r>
        <w:rPr>
          <w:rFonts w:eastAsia="Calibri" w:cs="Times New Roman"/>
          <w:lang w:eastAsia="cs-CZ"/>
        </w:rPr>
        <w:t>ky pro ocenění výměny vnitřního</w:t>
      </w:r>
    </w:p>
    <w:p w:rsidR="00D36F6C" w:rsidRPr="00CF64C2" w:rsidRDefault="00D36F6C" w:rsidP="00D36F6C">
      <w:pPr>
        <w:pStyle w:val="Odstavecseseznamem"/>
        <w:spacing w:after="0" w:line="240" w:lineRule="auto"/>
        <w:ind w:left="0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rozvaděče. Žádáme zadavatele o prověření/vysvětlení.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CF64C2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BB0E21">
        <w:rPr>
          <w:rFonts w:eastAsia="Calibri" w:cs="Times New Roman"/>
          <w:lang w:eastAsia="cs-CZ"/>
        </w:rPr>
        <w:t>Položky byly doplněny do soupisu prací PS 05-28-02.</w:t>
      </w:r>
    </w:p>
    <w:p w:rsidR="00D36F6C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26EB6224" wp14:editId="2F20C91C">
            <wp:extent cx="5525770" cy="2780665"/>
            <wp:effectExtent l="0" t="0" r="0" b="635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78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Pr="00CF64C2" w:rsidRDefault="00D36F6C" w:rsidP="00D36F6C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b) Ve výkazu výměr PS 05-28-02 postrádáme položky pro ocenění přeložek snímačů dle výše uvedeného textu. 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</w:t>
      </w:r>
      <w:r w:rsidRPr="00BD5319">
        <w:rPr>
          <w:rFonts w:eastAsia="Calibri" w:cs="Times New Roman"/>
          <w:b/>
          <w:lang w:eastAsia="cs-CZ"/>
        </w:rPr>
        <w:t xml:space="preserve">věď: </w:t>
      </w:r>
    </w:p>
    <w:p w:rsidR="00D36F6C" w:rsidRPr="00BB0E21" w:rsidRDefault="00D36F6C" w:rsidP="00D36F6C">
      <w:pPr>
        <w:spacing w:after="0" w:line="240" w:lineRule="auto"/>
      </w:pPr>
      <w:r w:rsidRPr="00BB0E21">
        <w:rPr>
          <w:rFonts w:eastAsia="Calibri" w:cs="Times New Roman"/>
          <w:lang w:eastAsia="cs-CZ"/>
        </w:rPr>
        <w:t>Řeší položky č. 131 a 132.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rFonts w:eastAsia="Calibri" w:cs="Times New Roman"/>
          <w:b/>
          <w:lang w:eastAsia="cs-CZ"/>
        </w:rPr>
        <w:t>Dotaz č. 26: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rFonts w:eastAsia="Calibri" w:cs="Times New Roman"/>
          <w:b/>
          <w:lang w:eastAsia="cs-CZ"/>
        </w:rPr>
        <w:t xml:space="preserve">PS 05-28-02: </w:t>
      </w:r>
      <w:r w:rsidRPr="00405A99">
        <w:rPr>
          <w:rFonts w:eastAsia="Calibri" w:cs="Times New Roman"/>
          <w:lang w:eastAsia="cs-CZ"/>
        </w:rPr>
        <w:t>Ve výkazu výměr postrádáme položku pro dodávku a montáž dobíječe baterie PZZ. Žádáme zadavatele o prověření/vysvětlení.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rFonts w:eastAsia="Calibri" w:cs="Times New Roman"/>
          <w:b/>
          <w:lang w:eastAsia="cs-CZ"/>
        </w:rPr>
        <w:t xml:space="preserve">Odpověď: </w:t>
      </w:r>
    </w:p>
    <w:p w:rsidR="00D36F6C" w:rsidRPr="00BB0E21" w:rsidRDefault="00E96A19" w:rsidP="00D36F6C">
      <w:pPr>
        <w:spacing w:after="0" w:line="240" w:lineRule="auto"/>
      </w:pPr>
      <w:r w:rsidRPr="00E96A19">
        <w:rPr>
          <w:rFonts w:eastAsia="Calibri" w:cs="Times New Roman"/>
          <w:lang w:eastAsia="cs-CZ"/>
        </w:rPr>
        <w:t>Je uvažováno s dodáním dobíječe v rámci položky č. 106 NAPÁJECÍ SKŘÍŇ PŘEJEZDOVÉHO ZABEZPEČOVACÍHO ZAŘÍZENÍ – DODÁVKA</w:t>
      </w:r>
      <w:r w:rsidR="00D36F6C" w:rsidRPr="00BB0E21">
        <w:rPr>
          <w:rFonts w:eastAsia="Calibri" w:cs="Times New Roman"/>
          <w:lang w:eastAsia="cs-CZ"/>
        </w:rPr>
        <w:t>.</w:t>
      </w:r>
    </w:p>
    <w:p w:rsidR="00D36F6C" w:rsidRPr="00BB0E21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05-28-02.</w:t>
      </w:r>
      <w:r w:rsidRPr="00CF64C2">
        <w:rPr>
          <w:rFonts w:eastAsia="Calibri" w:cs="Times New Roman"/>
          <w:lang w:eastAsia="cs-CZ"/>
        </w:rPr>
        <w:t xml:space="preserve"> V TZ se píše:</w:t>
      </w:r>
    </w:p>
    <w:p w:rsidR="00D36F6C" w:rsidRPr="00CF64C2" w:rsidRDefault="00D36F6C" w:rsidP="00BB0E21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„</w:t>
      </w:r>
    </w:p>
    <w:p w:rsidR="00D36F6C" w:rsidRPr="00CF64C2" w:rsidRDefault="00D36F6C" w:rsidP="00BB0E21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noProof/>
          <w:lang w:eastAsia="cs-CZ"/>
        </w:rPr>
        <w:drawing>
          <wp:inline distT="0" distB="0" distL="0" distR="0" wp14:anchorId="17CFFC55" wp14:editId="21101575">
            <wp:extent cx="5867400" cy="361950"/>
            <wp:effectExtent l="0" t="0" r="0" b="0"/>
            <wp:docPr id="18" name="Obrázek 18" descr="cid:image028.jpg@01D77E1E.9E71D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cid:image028.jpg@01D77E1E.9E71DD60"/>
                    <pic:cNvPicPr>
                      <a:picLocks noChangeAspect="1" noChangeArrowheads="1"/>
                    </pic:cNvPicPr>
                  </pic:nvPicPr>
                  <pic:blipFill>
                    <a:blip r:embed="rId38" r:link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4C2">
        <w:rPr>
          <w:rFonts w:eastAsia="Calibri" w:cs="Times New Roman"/>
          <w:lang w:eastAsia="cs-CZ"/>
        </w:rPr>
        <w:t>“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lastRenderedPageBreak/>
        <w:t xml:space="preserve">Ve výkazu výměr postrádáme položky pro ocenění zmíněné </w:t>
      </w:r>
      <w:proofErr w:type="spellStart"/>
      <w:r w:rsidRPr="00CF64C2">
        <w:rPr>
          <w:rFonts w:eastAsia="Calibri" w:cs="Times New Roman"/>
          <w:lang w:eastAsia="cs-CZ"/>
        </w:rPr>
        <w:t>symetrizační</w:t>
      </w:r>
      <w:proofErr w:type="spellEnd"/>
      <w:r w:rsidRPr="00CF64C2">
        <w:rPr>
          <w:rFonts w:eastAsia="Calibri" w:cs="Times New Roman"/>
          <w:lang w:eastAsia="cs-CZ"/>
        </w:rPr>
        <w:t xml:space="preserve"> tlumivky. Žádáme zadavatele o prověření/vysvětlení.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Default="00D36F6C" w:rsidP="00D36F6C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BB0E21">
        <w:rPr>
          <w:rFonts w:eastAsia="Calibri" w:cs="Times New Roman"/>
          <w:lang w:eastAsia="cs-CZ"/>
        </w:rPr>
        <w:t>Položka byla doplněna do soupisu prací PS 05-28-02. V souvislosti s doplněním položky bylo upraveno množství položky č. 85.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0113F569" wp14:editId="75BA70B1">
            <wp:extent cx="5525770" cy="1294130"/>
            <wp:effectExtent l="0" t="0" r="0" b="127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drawing>
          <wp:inline distT="0" distB="0" distL="0" distR="0" wp14:anchorId="0C82354F" wp14:editId="7A43D237">
            <wp:extent cx="5525770" cy="149098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PS 05-28-02.</w:t>
      </w:r>
      <w:r w:rsidRPr="00CF64C2">
        <w:rPr>
          <w:rFonts w:eastAsia="Calibri" w:cs="Times New Roman"/>
          <w:lang w:eastAsia="cs-CZ"/>
        </w:rPr>
        <w:t xml:space="preserve"> Ve VV se nachází tyto položky: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284"/>
        <w:gridCol w:w="6662"/>
        <w:gridCol w:w="709"/>
        <w:gridCol w:w="709"/>
      </w:tblGrid>
      <w:tr w:rsidR="00D36F6C" w:rsidRPr="00CF64C2" w:rsidTr="00D4319A">
        <w:trPr>
          <w:trHeight w:val="6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90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75C861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KOMPLETNÍ SADA PROPOJEK DVOJICE STYKOVÝCH TRANSFORMÁTORŮ - DODÁVKA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8,000</w:t>
            </w:r>
          </w:p>
        </w:tc>
      </w:tr>
      <w:tr w:rsidR="00D36F6C" w:rsidRPr="00CF64C2" w:rsidTr="00D4319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75C867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KOMPLETNÍ SADA PROPOJEK DVOJICE STYKOVÝCH TRANSFORMÁTORŮ - MONTÁ®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8,000</w:t>
            </w:r>
          </w:p>
        </w:tc>
      </w:tr>
      <w:tr w:rsidR="00D36F6C" w:rsidRPr="00CF64C2" w:rsidTr="00D4319A">
        <w:trPr>
          <w:trHeight w:val="6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75C868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36F6C" w:rsidRPr="00CF64C2" w:rsidRDefault="00D36F6C" w:rsidP="00D4319A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KOMPLETNÍ SADA PROPOJEK DVOJICE STYKOVÝCH TRANSFORMÁTORŮ - DEMONTÁ®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6F6C" w:rsidRPr="00CF64C2" w:rsidRDefault="00D36F6C" w:rsidP="00D4319A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F64C2">
              <w:rPr>
                <w:rFonts w:eastAsia="Calibri" w:cs="Times New Roman"/>
                <w:lang w:eastAsia="cs-CZ"/>
              </w:rPr>
              <w:t>8,000</w:t>
            </w:r>
          </w:p>
        </w:tc>
      </w:tr>
    </w:tbl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Ve schématu izolace se nachází 6 dvojic stykových transformátorů. Žádáme zadavatele o prověření/vysvětlení.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Pr="00DF4CF5" w:rsidRDefault="00D36F6C" w:rsidP="00D36F6C">
      <w:pPr>
        <w:spacing w:after="0" w:line="240" w:lineRule="auto"/>
      </w:pPr>
      <w:r w:rsidRPr="00DF4CF5">
        <w:rPr>
          <w:rFonts w:eastAsia="Calibri" w:cs="Times New Roman"/>
          <w:lang w:eastAsia="cs-CZ"/>
        </w:rPr>
        <w:t>Správně je 6 kusů. Bylo opraveno v soupisu prací PS 05-28-02.</w:t>
      </w:r>
    </w:p>
    <w:p w:rsidR="00D36F6C" w:rsidRPr="00405A9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405A99">
        <w:rPr>
          <w:noProof/>
          <w:lang w:eastAsia="cs-CZ"/>
        </w:rPr>
        <w:lastRenderedPageBreak/>
        <w:drawing>
          <wp:inline distT="0" distB="0" distL="0" distR="0" wp14:anchorId="16E482DE" wp14:editId="577D2DED">
            <wp:extent cx="5525770" cy="4665345"/>
            <wp:effectExtent l="0" t="0" r="0" b="1905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66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b/>
          <w:lang w:eastAsia="cs-CZ"/>
        </w:rPr>
        <w:t>SO 05-10-02.</w:t>
      </w:r>
      <w:r w:rsidRPr="00CF64C2">
        <w:rPr>
          <w:rFonts w:eastAsia="Calibri" w:cs="Times New Roman"/>
          <w:lang w:eastAsia="cs-CZ"/>
        </w:rPr>
        <w:t xml:space="preserve"> V TZ se píše:</w:t>
      </w:r>
    </w:p>
    <w:p w:rsidR="00D36F6C" w:rsidRPr="00CF64C2" w:rsidRDefault="00D36F6C" w:rsidP="00D36F6C">
      <w:pPr>
        <w:spacing w:after="0" w:line="240" w:lineRule="auto"/>
        <w:ind w:left="705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 xml:space="preserve">„V </w:t>
      </w:r>
      <w:proofErr w:type="gramStart"/>
      <w:r w:rsidRPr="00CF64C2">
        <w:rPr>
          <w:rFonts w:eastAsia="Calibri" w:cs="Times New Roman"/>
          <w:lang w:eastAsia="cs-CZ"/>
        </w:rPr>
        <w:t>rámci  tohoto</w:t>
      </w:r>
      <w:proofErr w:type="gramEnd"/>
      <w:r w:rsidRPr="00CF64C2">
        <w:rPr>
          <w:rFonts w:eastAsia="Calibri" w:cs="Times New Roman"/>
          <w:lang w:eastAsia="cs-CZ"/>
        </w:rPr>
        <w:t xml:space="preserve">  SO  budou  řešeny  ochrany  kabelů  CETIN  a.s.  V  </w:t>
      </w:r>
      <w:proofErr w:type="spellStart"/>
      <w:r w:rsidRPr="00CF64C2">
        <w:rPr>
          <w:rFonts w:eastAsia="Calibri" w:cs="Times New Roman"/>
          <w:lang w:eastAsia="cs-CZ"/>
        </w:rPr>
        <w:t>žkm</w:t>
      </w:r>
      <w:proofErr w:type="spellEnd"/>
      <w:r w:rsidRPr="00CF64C2">
        <w:rPr>
          <w:rFonts w:eastAsia="Calibri" w:cs="Times New Roman"/>
          <w:lang w:eastAsia="cs-CZ"/>
        </w:rPr>
        <w:t xml:space="preserve">  </w:t>
      </w:r>
      <w:proofErr w:type="gramStart"/>
      <w:r w:rsidRPr="00CF64C2">
        <w:rPr>
          <w:rFonts w:eastAsia="Calibri" w:cs="Times New Roman"/>
          <w:lang w:eastAsia="cs-CZ"/>
        </w:rPr>
        <w:t>9,240  bude</w:t>
      </w:r>
      <w:proofErr w:type="gramEnd"/>
      <w:r w:rsidRPr="00CF64C2">
        <w:rPr>
          <w:rFonts w:eastAsia="Calibri" w:cs="Times New Roman"/>
          <w:lang w:eastAsia="cs-CZ"/>
        </w:rPr>
        <w:t xml:space="preserve">  hlavní kabelová trasa křížit stávající trasu CETIN a.s. ve které se nacházení metalické a optické kabely a  HDPE  trubky.  Trasu není potřeba </w:t>
      </w:r>
      <w:proofErr w:type="gramStart"/>
      <w:r w:rsidRPr="00CF64C2">
        <w:rPr>
          <w:rFonts w:eastAsia="Calibri" w:cs="Times New Roman"/>
          <w:lang w:eastAsia="cs-CZ"/>
        </w:rPr>
        <w:t>překládat,  pouze</w:t>
      </w:r>
      <w:proofErr w:type="gramEnd"/>
      <w:r w:rsidRPr="00CF64C2">
        <w:rPr>
          <w:rFonts w:eastAsia="Calibri" w:cs="Times New Roman"/>
          <w:lang w:eastAsia="cs-CZ"/>
        </w:rPr>
        <w:t xml:space="preserve">  bude  zesílena její mechanická ochrana uložením do žlabů.“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Domníváme se správně, že tento SO má uchazeč ve své nabídce oceňovat?</w:t>
      </w:r>
    </w:p>
    <w:p w:rsidR="00D36F6C" w:rsidRPr="00BD5319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36F6C" w:rsidRDefault="00D36F6C" w:rsidP="00D36F6C">
      <w:pPr>
        <w:spacing w:after="0" w:line="240" w:lineRule="auto"/>
      </w:pPr>
      <w:r w:rsidRPr="00DF4CF5">
        <w:rPr>
          <w:rFonts w:eastAsia="Calibri" w:cs="Times New Roman"/>
          <w:lang w:eastAsia="cs-CZ"/>
        </w:rPr>
        <w:t>Ano, domníváte se správně.</w:t>
      </w: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36F6C" w:rsidRDefault="00D36F6C" w:rsidP="00D36F6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:rsidR="00D36F6C" w:rsidRPr="00CF64C2" w:rsidRDefault="00D36F6C" w:rsidP="00D36F6C">
      <w:pPr>
        <w:spacing w:after="0" w:line="240" w:lineRule="auto"/>
        <w:rPr>
          <w:rFonts w:eastAsia="Calibri" w:cs="Times New Roman"/>
          <w:lang w:eastAsia="cs-CZ"/>
        </w:rPr>
      </w:pPr>
      <w:r w:rsidRPr="00CF64C2">
        <w:rPr>
          <w:rFonts w:eastAsia="Calibri" w:cs="Times New Roman"/>
          <w:lang w:eastAsia="cs-CZ"/>
        </w:rPr>
        <w:t>V souvislosti s množstvím a složitostí dotazů žádáme zadavatele o posun termínu odevzdání alespoň o 10 pracovních dnů.</w:t>
      </w:r>
    </w:p>
    <w:p w:rsidR="00A975C1" w:rsidRPr="00BD5319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A975C1" w:rsidRPr="00DF4CF5" w:rsidRDefault="001B3779" w:rsidP="00DF4CF5">
      <w:pPr>
        <w:spacing w:after="0" w:line="240" w:lineRule="auto"/>
        <w:jc w:val="both"/>
      </w:pPr>
      <w:r w:rsidRPr="00DF4CF5">
        <w:t xml:space="preserve">Zadavatel této žádosti vyhovuje pouze částečně. S ohledem na povahu změn a doplnění zadávací dokumentace a předchozích úprav termínů pro podání nabídek prodlužuje lhůtu pro podání nabídek o </w:t>
      </w:r>
      <w:r w:rsidR="00F044A0">
        <w:t>4</w:t>
      </w:r>
      <w:r w:rsidRPr="00DF4CF5">
        <w:t xml:space="preserve"> pracovní dny. </w:t>
      </w:r>
    </w:p>
    <w:p w:rsidR="00A975C1" w:rsidRPr="00D36F6C" w:rsidRDefault="00A975C1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975C1" w:rsidRDefault="00A975C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904A3" w:rsidRDefault="00F904A3" w:rsidP="00F904A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</w:p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b/>
          <w:lang w:eastAsia="cs-CZ"/>
        </w:rPr>
      </w:pPr>
      <w:r w:rsidRPr="006F112A">
        <w:rPr>
          <w:rFonts w:eastAsia="Times New Roman" w:cs="Times New Roman"/>
          <w:b/>
          <w:lang w:eastAsia="cs-CZ"/>
        </w:rPr>
        <w:t>SO 98-98</w:t>
      </w:r>
    </w:p>
    <w:tbl>
      <w:tblPr>
        <w:tblW w:w="9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59"/>
        <w:gridCol w:w="635"/>
        <w:gridCol w:w="5226"/>
        <w:gridCol w:w="760"/>
        <w:gridCol w:w="1041"/>
      </w:tblGrid>
      <w:tr w:rsidR="00F904A3" w:rsidRPr="006F112A" w:rsidTr="004B78BD">
        <w:trPr>
          <w:trHeight w:val="276"/>
        </w:trPr>
        <w:tc>
          <w:tcPr>
            <w:tcW w:w="426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VSEOB009</w:t>
            </w:r>
          </w:p>
        </w:tc>
        <w:tc>
          <w:tcPr>
            <w:tcW w:w="635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Ostatní náklady v realizaci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KPL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1,000</w:t>
            </w:r>
          </w:p>
        </w:tc>
      </w:tr>
      <w:tr w:rsidR="00F904A3" w:rsidRPr="006F112A" w:rsidTr="004B78BD">
        <w:trPr>
          <w:trHeight w:val="276"/>
        </w:trPr>
        <w:tc>
          <w:tcPr>
            <w:tcW w:w="426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35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Změna stavby před dokončením, aktualizace realizační dokumentace v souvislosti s koordinací se ŽSR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1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F904A3" w:rsidRPr="006F112A" w:rsidTr="004B78BD">
        <w:trPr>
          <w:trHeight w:val="276"/>
        </w:trPr>
        <w:tc>
          <w:tcPr>
            <w:tcW w:w="426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35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v předepsaném rozsahu a počtu dle VTP a ZTP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1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F904A3" w:rsidRPr="006F112A" w:rsidTr="004B78BD">
        <w:trPr>
          <w:trHeight w:val="276"/>
        </w:trPr>
        <w:tc>
          <w:tcPr>
            <w:tcW w:w="426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35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6F112A">
              <w:rPr>
                <w:rFonts w:eastAsia="Times New Roman" w:cs="Times New Roman"/>
                <w:lang w:eastAsia="cs-CZ"/>
              </w:rPr>
              <w:t>Položka zahrnuje veškeré činnosti nezbytné k zajištění daných úkonů k realizaci stavby v souvislosti s koordinací se ŽSR.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1" w:type="dxa"/>
            <w:shd w:val="clear" w:color="auto" w:fill="auto"/>
            <w:noWrap/>
            <w:hideMark/>
          </w:tcPr>
          <w:p w:rsidR="00F904A3" w:rsidRPr="006F112A" w:rsidRDefault="00F904A3" w:rsidP="004B78B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</w:tbl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</w:p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  <w:r w:rsidRPr="006F112A">
        <w:rPr>
          <w:rFonts w:eastAsia="Times New Roman" w:cs="Times New Roman"/>
          <w:lang w:eastAsia="cs-CZ"/>
        </w:rPr>
        <w:t xml:space="preserve">Uchazeč prostudoval ZTP, POV, vyjádření v části </w:t>
      </w:r>
      <w:proofErr w:type="gramStart"/>
      <w:r w:rsidRPr="006F112A">
        <w:rPr>
          <w:rFonts w:eastAsia="Times New Roman" w:cs="Times New Roman"/>
          <w:lang w:eastAsia="cs-CZ"/>
        </w:rPr>
        <w:t>H.6 a i další</w:t>
      </w:r>
      <w:proofErr w:type="gramEnd"/>
      <w:r w:rsidRPr="006F112A">
        <w:rPr>
          <w:rFonts w:eastAsia="Times New Roman" w:cs="Times New Roman"/>
          <w:lang w:eastAsia="cs-CZ"/>
        </w:rPr>
        <w:t xml:space="preserve"> části zadávací dokumentace. Z těchto dokumentů však nemá dostatek relevantních informací, aby mohl řádně ocenit tuto položku.</w:t>
      </w:r>
    </w:p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  <w:r w:rsidRPr="006F112A">
        <w:rPr>
          <w:rFonts w:eastAsia="Times New Roman" w:cs="Times New Roman"/>
          <w:lang w:eastAsia="cs-CZ"/>
        </w:rPr>
        <w:t>Žádáme zadavatele o sdělení, co přesně má být obsahem této položky a jaké změny stavby před dokončením zadavatel očekává. Je náplní této položky pouze projektování nebo i stavební činnost s tím spojená?</w:t>
      </w:r>
    </w:p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  <w:r w:rsidRPr="006F112A">
        <w:rPr>
          <w:rFonts w:eastAsia="Times New Roman" w:cs="Times New Roman"/>
          <w:lang w:eastAsia="cs-CZ"/>
        </w:rPr>
        <w:t>Oceněním této nekonkrétní položky vzniknou v rámci nabídkového řízení neporovnatelné ceny od různých uchazečů. Myslíme si, že v tuto chvíli není možné správně určit a také řádně ocenit nezbytné změny stavby před dokončením. Navrhujeme tuto položku v nabídce neoceňovat a řešit tyto změny-úpravy až v rámci realizace samotné zakázky jako variace.</w:t>
      </w:r>
    </w:p>
    <w:p w:rsidR="00F904A3" w:rsidRPr="006F112A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</w:p>
    <w:p w:rsidR="00F904A3" w:rsidRDefault="00F904A3" w:rsidP="00F904A3">
      <w:pPr>
        <w:spacing w:after="0" w:line="280" w:lineRule="atLeast"/>
        <w:rPr>
          <w:rFonts w:eastAsia="Times New Roman" w:cs="Times New Roman"/>
          <w:lang w:eastAsia="cs-CZ"/>
        </w:rPr>
      </w:pPr>
      <w:r w:rsidRPr="006F112A">
        <w:rPr>
          <w:rFonts w:eastAsia="Times New Roman" w:cs="Times New Roman"/>
          <w:lang w:eastAsia="cs-CZ"/>
        </w:rPr>
        <w:t>Pokud má zadavatel k dispozici novější informace v souvislostí s koordinací stavby se ŽSR (harmonogram, stavební postupy, apod.), prosíme o jejich poskytnutí.</w:t>
      </w:r>
    </w:p>
    <w:p w:rsidR="00F904A3" w:rsidRPr="00BD5319" w:rsidRDefault="00F904A3" w:rsidP="00F904A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60892" w:rsidRPr="00760892" w:rsidRDefault="00760892" w:rsidP="0076089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0892">
        <w:rPr>
          <w:rFonts w:eastAsia="Calibri" w:cs="Times New Roman"/>
          <w:lang w:eastAsia="cs-CZ"/>
        </w:rPr>
        <w:t>Tato položka č. 9 objektu SO 98-98 je upravena. Případné změny – aktualizace DSP budou řešeny v rámci autorského dozoru nebo Změnového listu.</w:t>
      </w:r>
    </w:p>
    <w:p w:rsidR="00D36F6C" w:rsidRPr="00DF4CF5" w:rsidRDefault="00760892" w:rsidP="0076089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0892">
        <w:rPr>
          <w:rFonts w:eastAsia="Calibri" w:cs="Times New Roman"/>
          <w:lang w:eastAsia="cs-CZ"/>
        </w:rPr>
        <w:t>Součástí zadání však zůstává koordinační činnost kompletní stavby zadavatele se stavbou ŽSR.</w:t>
      </w:r>
    </w:p>
    <w:p w:rsidR="00F904A3" w:rsidRDefault="00F904A3" w:rsidP="00F904A3">
      <w:pPr>
        <w:spacing w:after="0" w:line="240" w:lineRule="auto"/>
      </w:pPr>
    </w:p>
    <w:p w:rsidR="00F904A3" w:rsidRDefault="00F904A3" w:rsidP="00F904A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904A3" w:rsidRDefault="00F904A3" w:rsidP="00F904A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BD5319">
        <w:rPr>
          <w:rFonts w:eastAsia="Calibri" w:cs="Times New Roman"/>
          <w:b/>
          <w:lang w:eastAsia="cs-CZ"/>
        </w:rPr>
        <w:t>:</w:t>
      </w:r>
    </w:p>
    <w:p w:rsidR="001457D4" w:rsidRDefault="001457D4" w:rsidP="001457D4">
      <w:pPr>
        <w:spacing w:after="0" w:line="280" w:lineRule="atLeas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POŽADAVKY A PODMÍNKY PRO ZPRACOVNÁNÍ NABÍDKY, ČÁST 2 – POKYNY PRO DODAVATELE – Zhotovení stavby, v souladu s ustanovením § 98, Zákona č. 134/2016 Sb., Zákon o zadávání veřejných zakázek, ve znění pozdějších předpisů.</w:t>
      </w:r>
    </w:p>
    <w:p w:rsidR="001457D4" w:rsidRDefault="001457D4" w:rsidP="001457D4">
      <w:pPr>
        <w:spacing w:after="0" w:line="280" w:lineRule="atLeast"/>
        <w:rPr>
          <w:rFonts w:eastAsia="Times New Roman" w:cs="Times New Roman"/>
          <w:lang w:eastAsia="cs-CZ"/>
        </w:rPr>
      </w:pPr>
    </w:p>
    <w:p w:rsidR="001457D4" w:rsidRDefault="001457D4" w:rsidP="001457D4">
      <w:pPr>
        <w:spacing w:after="0" w:line="280" w:lineRule="atLeas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SO 05-01-01</w:t>
      </w:r>
      <w:r>
        <w:rPr>
          <w:rFonts w:eastAsia="Times New Roman" w:cs="Times New Roman"/>
          <w:b/>
          <w:lang w:eastAsia="cs-CZ"/>
        </w:rPr>
        <w:tab/>
        <w:t xml:space="preserve">Trakční vedení. </w:t>
      </w:r>
    </w:p>
    <w:p w:rsidR="001457D4" w:rsidRDefault="001457D4" w:rsidP="00AD27D1">
      <w:pPr>
        <w:numPr>
          <w:ilvl w:val="1"/>
          <w:numId w:val="13"/>
        </w:numPr>
        <w:spacing w:after="0" w:line="280" w:lineRule="atLeast"/>
        <w:ind w:left="28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rámci tohoto stavebního objektu je navržen betonový stožár typů PS, PSI. Může uchazeč v rámci případné realizace použít ekvivalentní náhradu spočívající v užití stožáru DS 14 do 10 M se srovnatelnými technickými parametry a schválenými TTP? </w:t>
      </w:r>
    </w:p>
    <w:tbl>
      <w:tblPr>
        <w:tblpPr w:leftFromText="141" w:rightFromText="141" w:bottomFromText="240" w:vertAnchor="text" w:horzAnchor="margin" w:tblpXSpec="center" w:tblpY="19"/>
        <w:tblW w:w="8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552"/>
        <w:gridCol w:w="918"/>
      </w:tblGrid>
      <w:tr w:rsidR="001457D4" w:rsidTr="001457D4">
        <w:trPr>
          <w:trHeight w:val="255"/>
        </w:trPr>
        <w:tc>
          <w:tcPr>
            <w:tcW w:w="7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bookmarkStart w:id="5" w:name="_Hlk77835595"/>
            <w:r>
              <w:rPr>
                <w:rFonts w:eastAsia="Times New Roman" w:cs="Times New Roman"/>
                <w:lang w:eastAsia="cs-CZ"/>
              </w:rPr>
              <w:t>STOŽÁR TV BETONOVÝ TYPU PS, PSI 6, DÉLKY  9 M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37,000</w:t>
            </w:r>
          </w:p>
        </w:tc>
      </w:tr>
    </w:tbl>
    <w:bookmarkEnd w:id="5"/>
    <w:p w:rsidR="001457D4" w:rsidRDefault="001457D4" w:rsidP="001457D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1457D4" w:rsidRPr="00AD27D1" w:rsidRDefault="001457D4" w:rsidP="001457D4">
      <w:pPr>
        <w:spacing w:after="0" w:line="240" w:lineRule="auto"/>
        <w:jc w:val="both"/>
      </w:pPr>
      <w:r w:rsidRPr="00AD27D1">
        <w:rPr>
          <w:rFonts w:eastAsia="Calibri" w:cs="Times New Roman"/>
          <w:lang w:eastAsia="cs-CZ"/>
        </w:rPr>
        <w:t xml:space="preserve">Použití betonových stožárů bylo projednáno a odsouhlaseno v rámci zpracování DSP. Použití jiných typů stožárů zadavatel nepřipouští.  </w:t>
      </w:r>
    </w:p>
    <w:p w:rsidR="001457D4" w:rsidRDefault="001457D4" w:rsidP="001457D4">
      <w:pPr>
        <w:spacing w:after="0" w:line="280" w:lineRule="atLeast"/>
        <w:rPr>
          <w:rFonts w:eastAsia="Times New Roman" w:cs="Times New Roman"/>
          <w:lang w:eastAsia="cs-CZ"/>
        </w:rPr>
      </w:pPr>
    </w:p>
    <w:p w:rsidR="001457D4" w:rsidRDefault="001457D4" w:rsidP="00AD27D1">
      <w:pPr>
        <w:numPr>
          <w:ilvl w:val="1"/>
          <w:numId w:val="13"/>
        </w:numPr>
        <w:spacing w:after="0" w:line="280" w:lineRule="atLeast"/>
        <w:ind w:left="28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Současně v tomto objektu v položkovém rozpočtu je níže uvedené položka, ale o tom, že konzoly TV </w:t>
      </w:r>
      <w:proofErr w:type="gramStart"/>
      <w:r>
        <w:rPr>
          <w:rFonts w:eastAsia="Times New Roman" w:cs="Times New Roman"/>
          <w:lang w:eastAsia="cs-CZ"/>
        </w:rPr>
        <w:t>mají</w:t>
      </w:r>
      <w:proofErr w:type="gramEnd"/>
      <w:r>
        <w:rPr>
          <w:rFonts w:eastAsia="Times New Roman" w:cs="Times New Roman"/>
          <w:lang w:eastAsia="cs-CZ"/>
        </w:rPr>
        <w:t xml:space="preserve"> být hliníkové </w:t>
      </w:r>
      <w:proofErr w:type="gramStart"/>
      <w:r>
        <w:rPr>
          <w:rFonts w:eastAsia="Times New Roman" w:cs="Times New Roman"/>
          <w:lang w:eastAsia="cs-CZ"/>
        </w:rPr>
        <w:t>není</w:t>
      </w:r>
      <w:proofErr w:type="gramEnd"/>
      <w:r>
        <w:rPr>
          <w:rFonts w:eastAsia="Times New Roman" w:cs="Times New Roman"/>
          <w:lang w:eastAsia="cs-CZ"/>
        </w:rPr>
        <w:t xml:space="preserve"> zmíněno ani v Montážní tabulce, ani v Technické zprávě. Chápeme správně, že ke standardně používaným konzolám TV, ze schválené sestavy TV, může být použita jako alternativa hliníková konzola?</w:t>
      </w:r>
    </w:p>
    <w:tbl>
      <w:tblPr>
        <w:tblpPr w:leftFromText="141" w:rightFromText="141" w:bottomFromText="240" w:vertAnchor="text" w:horzAnchor="margin" w:tblpXSpec="center" w:tblpY="19"/>
        <w:tblW w:w="85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6095"/>
        <w:gridCol w:w="567"/>
        <w:gridCol w:w="871"/>
      </w:tblGrid>
      <w:tr w:rsidR="001457D4" w:rsidTr="001457D4">
        <w:trPr>
          <w:trHeight w:val="2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R74C121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PŘÍPLATEK ZA HLINÍKOVOU KONZOLU S VODOROVNOU L1 NEBO SIK A 2x PLASTOVÝ IZOLÁTOR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66,000</w:t>
            </w:r>
          </w:p>
        </w:tc>
      </w:tr>
    </w:tbl>
    <w:p w:rsidR="001457D4" w:rsidRDefault="001457D4" w:rsidP="001457D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1457D4" w:rsidRPr="00AD27D1" w:rsidRDefault="001457D4" w:rsidP="001457D4">
      <w:pPr>
        <w:spacing w:after="0" w:line="240" w:lineRule="auto"/>
        <w:jc w:val="both"/>
      </w:pPr>
      <w:r w:rsidRPr="00AD27D1">
        <w:rPr>
          <w:rFonts w:eastAsia="Calibri" w:cs="Times New Roman"/>
          <w:lang w:eastAsia="cs-CZ"/>
        </w:rPr>
        <w:t>V projektu jsou na individuálních stožárech navrženy závěsy na ocelových šikmých trubkových konzolách podle vzorové sestavy, s nosným lanem sledujícím klikatost troleje.  Použití šikmých hliníkových konzol, případně ocelových nebo hliníkových konzol s vodorovnou L1, použitý typ a materiál konzol určí dodavatel v rámci výrobní dokumentace.</w:t>
      </w:r>
    </w:p>
    <w:p w:rsidR="001457D4" w:rsidRDefault="001457D4" w:rsidP="001457D4">
      <w:pPr>
        <w:spacing w:after="0" w:line="240" w:lineRule="auto"/>
      </w:pPr>
    </w:p>
    <w:p w:rsidR="001457D4" w:rsidRDefault="001457D4" w:rsidP="001457D4">
      <w:pPr>
        <w:spacing w:after="0" w:line="280" w:lineRule="atLeast"/>
        <w:rPr>
          <w:rFonts w:eastAsia="Times New Roman" w:cs="Times New Roman"/>
          <w:lang w:eastAsia="cs-CZ"/>
        </w:rPr>
      </w:pPr>
    </w:p>
    <w:p w:rsidR="001457D4" w:rsidRDefault="001457D4" w:rsidP="00AD27D1">
      <w:pPr>
        <w:numPr>
          <w:ilvl w:val="1"/>
          <w:numId w:val="13"/>
        </w:numPr>
        <w:spacing w:after="0" w:line="280" w:lineRule="atLeast"/>
        <w:ind w:left="28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Následující položka (viz níže) má vzhledem k počtu kotvení sestavy (TR+NL) nedostatečný počet kusů, mělo by zde být 20 ks. Může zadavatel objasnit tuto nesrovnalost?</w:t>
      </w:r>
    </w:p>
    <w:tbl>
      <w:tblPr>
        <w:tblpPr w:leftFromText="141" w:rightFromText="141" w:bottomFromText="240" w:vertAnchor="text" w:horzAnchor="margin" w:tblpXSpec="center" w:tblpY="19"/>
        <w:tblW w:w="85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6095"/>
        <w:gridCol w:w="567"/>
        <w:gridCol w:w="871"/>
      </w:tblGrid>
      <w:tr w:rsidR="001457D4" w:rsidTr="001457D4">
        <w:trPr>
          <w:trHeight w:val="2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74C596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ZAJIŠTĚNÍ KOTVENÍ NL A TR VŠECH SESTAV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7D4" w:rsidRDefault="001457D4">
            <w:pPr>
              <w:spacing w:after="0" w:line="280" w:lineRule="atLeas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12,000</w:t>
            </w:r>
          </w:p>
        </w:tc>
      </w:tr>
    </w:tbl>
    <w:p w:rsidR="001457D4" w:rsidRDefault="00EE5A91" w:rsidP="001457D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1457D4">
        <w:rPr>
          <w:rFonts w:eastAsia="Calibri" w:cs="Times New Roman"/>
          <w:b/>
          <w:lang w:eastAsia="cs-CZ"/>
        </w:rPr>
        <w:t xml:space="preserve">Odpověď: </w:t>
      </w:r>
    </w:p>
    <w:p w:rsidR="001457D4" w:rsidRPr="00AD27D1" w:rsidRDefault="001457D4" w:rsidP="001457D4">
      <w:pPr>
        <w:spacing w:after="0" w:line="240" w:lineRule="auto"/>
        <w:jc w:val="both"/>
      </w:pPr>
      <w:r w:rsidRPr="00AD27D1">
        <w:rPr>
          <w:rFonts w:eastAsia="Calibri" w:cs="Times New Roman"/>
          <w:lang w:eastAsia="cs-CZ"/>
        </w:rPr>
        <w:t xml:space="preserve">Položka je uvažována pro stožáry 3, 4, 9, 10, 17, 18, 47, 48, 53, 54, 19 a 45 – 12 ks. U stožárů 23, 24 je pevné kotvení (není potřeba zajišťovat), zajištění není uvažováno </w:t>
      </w:r>
      <w:proofErr w:type="gramStart"/>
      <w:r w:rsidRPr="00AD27D1">
        <w:rPr>
          <w:rFonts w:eastAsia="Calibri" w:cs="Times New Roman"/>
          <w:lang w:eastAsia="cs-CZ"/>
        </w:rPr>
        <w:t>ani pokud</w:t>
      </w:r>
      <w:proofErr w:type="gramEnd"/>
      <w:r w:rsidRPr="00AD27D1">
        <w:rPr>
          <w:rFonts w:eastAsia="Calibri" w:cs="Times New Roman"/>
          <w:lang w:eastAsia="cs-CZ"/>
        </w:rPr>
        <w:t xml:space="preserve"> dochází pouze k </w:t>
      </w:r>
      <w:proofErr w:type="spellStart"/>
      <w:r w:rsidRPr="00AD27D1">
        <w:rPr>
          <w:rFonts w:eastAsia="Calibri" w:cs="Times New Roman"/>
          <w:lang w:eastAsia="cs-CZ"/>
        </w:rPr>
        <w:t>překotvení</w:t>
      </w:r>
      <w:proofErr w:type="spellEnd"/>
      <w:r w:rsidRPr="00AD27D1">
        <w:rPr>
          <w:rFonts w:eastAsia="Calibri" w:cs="Times New Roman"/>
          <w:lang w:eastAsia="cs-CZ"/>
        </w:rPr>
        <w:t xml:space="preserve"> na jedné straně bez tahání celého kotevního úseku – bez dotčení pevného bodu.</w:t>
      </w:r>
    </w:p>
    <w:p w:rsidR="001457D4" w:rsidRDefault="001457D4" w:rsidP="001457D4">
      <w:pPr>
        <w:spacing w:after="0" w:line="240" w:lineRule="auto"/>
      </w:pPr>
    </w:p>
    <w:p w:rsidR="001457D4" w:rsidRDefault="001457D4" w:rsidP="00AD27D1">
      <w:pPr>
        <w:numPr>
          <w:ilvl w:val="1"/>
          <w:numId w:val="13"/>
        </w:numPr>
        <w:spacing w:after="0" w:line="280" w:lineRule="atLeast"/>
        <w:ind w:left="284" w:hanging="28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rámci tohoto objektu rovněž shledáváme uvedený počet hodin u hnacích kolejových vozidel demontážních souprav pro práce na TV (124,0 h) jako nedostatečný a žádáme zadavatele o zvýšení počtu hodin na alespoň 380,0 h.</w:t>
      </w:r>
    </w:p>
    <w:p w:rsidR="001457D4" w:rsidRDefault="001457D4" w:rsidP="001457D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1457D4" w:rsidRPr="00AD27D1" w:rsidRDefault="001457D4" w:rsidP="001457D4">
      <w:pPr>
        <w:spacing w:after="0" w:line="240" w:lineRule="auto"/>
        <w:jc w:val="both"/>
      </w:pPr>
      <w:r w:rsidRPr="00AD27D1">
        <w:rPr>
          <w:rFonts w:eastAsia="Calibri" w:cs="Times New Roman"/>
          <w:lang w:eastAsia="cs-CZ"/>
        </w:rPr>
        <w:t>U demontáží je uvažováno hnací vozidlo pouze pro demontáže vodičů TV a stožárů TV. Demontáže základů jsou uvažovány z pláně železničního tělesa po snesení kolejového svršku v rámci stavebních postupů 3 a 5 (délka vždy cca 300 dní), viz Technická zpráva.</w:t>
      </w:r>
    </w:p>
    <w:p w:rsidR="001457D4" w:rsidRDefault="001457D4" w:rsidP="001457D4">
      <w:pPr>
        <w:spacing w:after="0" w:line="240" w:lineRule="auto"/>
      </w:pPr>
    </w:p>
    <w:p w:rsidR="001457D4" w:rsidRDefault="001457D4" w:rsidP="001457D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904A3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B5E78">
        <w:rPr>
          <w:rFonts w:eastAsia="Times New Roman" w:cs="Times New Roman"/>
          <w:b/>
          <w:lang w:eastAsia="cs-CZ"/>
        </w:rPr>
        <w:t>Část I – geodetická dokumentace.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 xml:space="preserve">Soubor I.00_Seznam_priloh.pdf uvádí mimo jiné i </w:t>
      </w:r>
      <w:proofErr w:type="gramStart"/>
      <w:r w:rsidRPr="005B5E78">
        <w:rPr>
          <w:rFonts w:eastAsia="Times New Roman" w:cs="Times New Roman"/>
          <w:lang w:eastAsia="cs-CZ"/>
        </w:rPr>
        <w:t>část :</w:t>
      </w:r>
      <w:proofErr w:type="gramEnd"/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>6 Geodetické a mapové podklady (pouze digitálně)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>6.1 Situace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>6.2 Seznam souřadnic podrobných bodů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6F112A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>Tyto přílohy však v dokumentaci chybí. Žádáme zadavatele o doplnění.</w:t>
      </w:r>
    </w:p>
    <w:p w:rsidR="00F904A3" w:rsidRPr="00BD5319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C1B5E" w:rsidRPr="00DF4CF5" w:rsidRDefault="008C1B5E" w:rsidP="008C1B5E">
      <w:pPr>
        <w:spacing w:after="0" w:line="240" w:lineRule="auto"/>
        <w:jc w:val="both"/>
      </w:pPr>
      <w:r w:rsidRPr="00DF4CF5">
        <w:rPr>
          <w:rFonts w:eastAsia="Calibri" w:cs="Times New Roman"/>
          <w:lang w:eastAsia="cs-CZ"/>
        </w:rPr>
        <w:t>Standar</w:t>
      </w:r>
      <w:r w:rsidR="00DF4CF5" w:rsidRPr="00DF4CF5">
        <w:rPr>
          <w:rFonts w:eastAsia="Calibri" w:cs="Times New Roman"/>
          <w:lang w:eastAsia="cs-CZ"/>
        </w:rPr>
        <w:t>d</w:t>
      </w:r>
      <w:r w:rsidRPr="00DF4CF5">
        <w:rPr>
          <w:rFonts w:eastAsia="Calibri" w:cs="Times New Roman"/>
          <w:lang w:eastAsia="cs-CZ"/>
        </w:rPr>
        <w:t xml:space="preserve">ně jsou tyto přílohy součástí otevřené formy dokumentace. Situaci lze nalézt také v příloze </w:t>
      </w:r>
      <w:proofErr w:type="gramStart"/>
      <w:r w:rsidRPr="00DF4CF5">
        <w:rPr>
          <w:rFonts w:eastAsia="Calibri" w:cs="Times New Roman"/>
          <w:lang w:eastAsia="cs-CZ"/>
        </w:rPr>
        <w:t>C.3 Koordinační</w:t>
      </w:r>
      <w:proofErr w:type="gramEnd"/>
      <w:r w:rsidRPr="00DF4CF5">
        <w:rPr>
          <w:rFonts w:eastAsia="Calibri" w:cs="Times New Roman"/>
          <w:lang w:eastAsia="cs-CZ"/>
        </w:rPr>
        <w:t xml:space="preserve"> situace stavby. Na vaši žádost tyto přílohy přikládáme v uzavřené formě. Otevřená forma příloh bude poskytnuta vítězi tendru na zhotovitele stavby po podpisu smlouvy.</w:t>
      </w:r>
    </w:p>
    <w:p w:rsidR="00F904A3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904A3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 xml:space="preserve">V </w:t>
      </w:r>
      <w:proofErr w:type="gramStart"/>
      <w:r w:rsidRPr="005B5E78">
        <w:rPr>
          <w:rFonts w:eastAsia="Times New Roman" w:cs="Times New Roman"/>
          <w:lang w:eastAsia="cs-CZ"/>
        </w:rPr>
        <w:t>části I.1.</w:t>
      </w:r>
      <w:proofErr w:type="gramEnd"/>
      <w:r w:rsidRPr="005B5E78">
        <w:rPr>
          <w:rFonts w:eastAsia="Times New Roman" w:cs="Times New Roman"/>
          <w:lang w:eastAsia="cs-CZ"/>
        </w:rPr>
        <w:t xml:space="preserve"> Technická zpráva se píše – cituji: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5B5E78">
        <w:rPr>
          <w:rFonts w:eastAsia="Times New Roman" w:cs="Times New Roman"/>
          <w:lang w:eastAsia="cs-CZ"/>
        </w:rPr>
        <w:t>”</w:t>
      </w:r>
      <w:r w:rsidRPr="005B5E78">
        <w:rPr>
          <w:rFonts w:eastAsia="Times New Roman" w:cs="Times New Roman"/>
          <w:i/>
          <w:lang w:eastAsia="cs-CZ"/>
        </w:rPr>
        <w:t>Mapové listy VSVI26-08 a VSVI26-07 byly transformovány na hraniční znaky nalezené v terénu. Mapové listy VSVI26-16 a VSVII26-13 se z velké části nacházejí na zalesněném území a nepodařilo se v terénu dohledat dostatečný počet hraničních znaků pro transformaci mapy. Z tohoto důvodu byl mapový list VSVI26-16 transformován na mapové křížky a sousední list VSVII26-13 byl transformován na lomové body nezapsaného geometrického plánu získaného ve formátu VFK.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5B5E78">
        <w:rPr>
          <w:rFonts w:eastAsia="Times New Roman" w:cs="Times New Roman"/>
          <w:i/>
          <w:lang w:eastAsia="cs-CZ"/>
        </w:rPr>
        <w:t>Všechny identické body pro transformaci byly v terénu dohledány a změřeny.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i/>
          <w:highlight w:val="yellow"/>
          <w:lang w:eastAsia="cs-CZ"/>
        </w:rPr>
      </w:pPr>
      <w:r w:rsidRPr="005B5E78">
        <w:rPr>
          <w:rFonts w:eastAsia="Times New Roman" w:cs="Times New Roman"/>
          <w:i/>
          <w:lang w:eastAsia="cs-CZ"/>
        </w:rPr>
        <w:t xml:space="preserve">Transformace probíhala v programu </w:t>
      </w:r>
      <w:proofErr w:type="spellStart"/>
      <w:r w:rsidRPr="005B5E78">
        <w:rPr>
          <w:rFonts w:eastAsia="Times New Roman" w:cs="Times New Roman"/>
          <w:i/>
          <w:lang w:eastAsia="cs-CZ"/>
        </w:rPr>
        <w:t>Groma</w:t>
      </w:r>
      <w:proofErr w:type="spellEnd"/>
      <w:r w:rsidRPr="005B5E78">
        <w:rPr>
          <w:rFonts w:eastAsia="Times New Roman" w:cs="Times New Roman"/>
          <w:i/>
          <w:lang w:eastAsia="cs-CZ"/>
        </w:rPr>
        <w:t xml:space="preserve"> V 11.00 a byla použita afinní transformace</w:t>
      </w:r>
      <w:r w:rsidRPr="005B5E78">
        <w:rPr>
          <w:rFonts w:eastAsia="Times New Roman" w:cs="Times New Roman"/>
          <w:lang w:eastAsia="cs-CZ"/>
        </w:rPr>
        <w:t xml:space="preserve">. </w:t>
      </w:r>
      <w:r w:rsidRPr="005B5E78">
        <w:rPr>
          <w:rFonts w:eastAsia="Times New Roman" w:cs="Times New Roman"/>
          <w:i/>
          <w:highlight w:val="yellow"/>
          <w:lang w:eastAsia="cs-CZ"/>
        </w:rPr>
        <w:t>Protokoly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i/>
          <w:highlight w:val="yellow"/>
          <w:lang w:eastAsia="cs-CZ"/>
        </w:rPr>
        <w:t>o transformaci jsou součástí dokumentace v příloze podklady, 3Dsituace.”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 xml:space="preserve">Tato příloha – protokoly o transformaci by měla být součástí chybějící přílohy 6. </w:t>
      </w:r>
    </w:p>
    <w:p w:rsidR="00F904A3" w:rsidRPr="005B5E78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6F112A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B5E78">
        <w:rPr>
          <w:rFonts w:eastAsia="Times New Roman" w:cs="Times New Roman"/>
          <w:lang w:eastAsia="cs-CZ"/>
        </w:rPr>
        <w:t xml:space="preserve">Prosíme o doplnění, protože vzhledem k nepřesnosti analogových katastrálních map jsou protokoly o transformaci klíčové pro posouzení přesnosti drážní hranice v </w:t>
      </w:r>
      <w:proofErr w:type="gramStart"/>
      <w:r w:rsidRPr="005B5E78">
        <w:rPr>
          <w:rFonts w:eastAsia="Times New Roman" w:cs="Times New Roman"/>
          <w:lang w:eastAsia="cs-CZ"/>
        </w:rPr>
        <w:t>části I.5.1</w:t>
      </w:r>
      <w:proofErr w:type="gramEnd"/>
      <w:r w:rsidRPr="005B5E78">
        <w:rPr>
          <w:rFonts w:eastAsia="Times New Roman" w:cs="Times New Roman"/>
          <w:lang w:eastAsia="cs-CZ"/>
        </w:rPr>
        <w:t>. - obvod stavby.</w:t>
      </w:r>
    </w:p>
    <w:p w:rsidR="00F904A3" w:rsidRPr="00BD5319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C1B5E" w:rsidRPr="00DF4CF5" w:rsidRDefault="008C1B5E" w:rsidP="008C1B5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4CF5">
        <w:rPr>
          <w:rFonts w:eastAsia="Calibri" w:cs="Times New Roman"/>
          <w:lang w:eastAsia="cs-CZ"/>
        </w:rPr>
        <w:t>Dle informace z TZ je transformovaný zákres katastrální mapy pouze informativní a pro přesný zákres katastrální hranice je potřeba provést vytyčení vlastnické hranice dle § 49 zákona č. 256/2013 Sb. o katastru nemovitostí (katastrální zákon).</w:t>
      </w:r>
    </w:p>
    <w:p w:rsidR="008C1B5E" w:rsidRPr="00DF4CF5" w:rsidRDefault="008C1B5E" w:rsidP="008C1B5E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DF4CF5">
        <w:rPr>
          <w:rFonts w:eastAsia="Calibri" w:cs="Times New Roman"/>
          <w:lang w:eastAsia="cs-CZ"/>
        </w:rPr>
        <w:t>Standartně</w:t>
      </w:r>
      <w:proofErr w:type="spellEnd"/>
      <w:r w:rsidRPr="00DF4CF5">
        <w:rPr>
          <w:rFonts w:eastAsia="Calibri" w:cs="Times New Roman"/>
          <w:lang w:eastAsia="cs-CZ"/>
        </w:rPr>
        <w:t xml:space="preserve"> je tato příloha součástí otevřené formy dokumentace. Na vaši žádost přikládáme v uzavřené formě. Otevřená forma příloh bude poskytnuta vítězi tendru na zhotovitele stavby po podpisu smlouvy.</w:t>
      </w:r>
    </w:p>
    <w:p w:rsidR="00F904A3" w:rsidRPr="00DF4CF5" w:rsidRDefault="00DF4CF5" w:rsidP="00F904A3">
      <w:pPr>
        <w:spacing w:after="0" w:line="240" w:lineRule="auto"/>
        <w:jc w:val="both"/>
      </w:pPr>
      <w:r>
        <w:br/>
      </w:r>
      <w:r>
        <w:br/>
      </w:r>
    </w:p>
    <w:p w:rsidR="00F904A3" w:rsidRPr="00DF4CF5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E5A91" w:rsidRDefault="00EE5A91">
      <w:pPr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 w:type="page"/>
      </w:r>
    </w:p>
    <w:p w:rsidR="00F904A3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BD5319">
        <w:rPr>
          <w:rFonts w:eastAsia="Calibri" w:cs="Times New Roman"/>
          <w:b/>
          <w:lang w:eastAsia="cs-CZ"/>
        </w:rPr>
        <w:t>:</w:t>
      </w:r>
    </w:p>
    <w:p w:rsidR="00F904A3" w:rsidRPr="00A114A3" w:rsidRDefault="00F904A3" w:rsidP="00F904A3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A114A3">
        <w:rPr>
          <w:rFonts w:eastAsia="Times New Roman" w:cs="Times New Roman"/>
          <w:b/>
          <w:lang w:eastAsia="cs-CZ"/>
        </w:rPr>
        <w:t>SO 05-19-04 VV:</w:t>
      </w:r>
    </w:p>
    <w:p w:rsidR="00F904A3" w:rsidRPr="00A114A3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27"/>
        <w:gridCol w:w="326"/>
        <w:gridCol w:w="5225"/>
        <w:gridCol w:w="851"/>
        <w:gridCol w:w="992"/>
      </w:tblGrid>
      <w:tr w:rsidR="00F904A3" w:rsidRPr="00A114A3" w:rsidTr="004B78BD">
        <w:trPr>
          <w:trHeight w:val="255"/>
        </w:trPr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19</w:t>
            </w:r>
          </w:p>
        </w:tc>
        <w:tc>
          <w:tcPr>
            <w:tcW w:w="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141146</w:t>
            </w:r>
          </w:p>
        </w:tc>
        <w:tc>
          <w:tcPr>
            <w:tcW w:w="3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PROTLAČOVÁNÍ OCELOVÉHO POTRUBÍ DN DO 400MM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50,000</w:t>
            </w:r>
          </w:p>
        </w:tc>
      </w:tr>
      <w:tr w:rsidR="00F904A3" w:rsidRPr="00A114A3" w:rsidTr="004B78BD">
        <w:trPr>
          <w:trHeight w:val="765"/>
        </w:trPr>
        <w:tc>
          <w:tcPr>
            <w:tcW w:w="99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A114A3">
              <w:rPr>
                <w:rFonts w:eastAsia="Times New Roman" w:cs="Times New Roman"/>
                <w:lang w:eastAsia="cs-CZ"/>
              </w:rPr>
              <w:t>protlak v patě náspu pro převedení vody během výstavby (zavodnění slepého ramene) vč. rýh pro napojení na stávající koryta, vč. likvidace po dokončení stavby (utěsnění = zafouknutí).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904A3" w:rsidRPr="00A114A3" w:rsidRDefault="00F904A3" w:rsidP="004B78BD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</w:tr>
    </w:tbl>
    <w:p w:rsidR="00F904A3" w:rsidRPr="00A114A3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904A3" w:rsidRPr="00A114A3" w:rsidRDefault="00F904A3" w:rsidP="00F904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14A3">
        <w:rPr>
          <w:rFonts w:eastAsia="Times New Roman" w:cs="Times New Roman"/>
          <w:lang w:eastAsia="cs-CZ"/>
        </w:rPr>
        <w:t>V projektu daného objektu ani situaci jsme nenašli o protlaku žádnou zmínku. Můžete doplnit do situace umístění protlaku a doplnit výkresy a specifikaci protlaku?</w:t>
      </w:r>
    </w:p>
    <w:p w:rsidR="00F904A3" w:rsidRPr="00BD5319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C1B5E" w:rsidRPr="00DF4CF5" w:rsidRDefault="008C1B5E" w:rsidP="008C1B5E">
      <w:pPr>
        <w:spacing w:after="0" w:line="240" w:lineRule="auto"/>
        <w:jc w:val="both"/>
      </w:pPr>
      <w:r w:rsidRPr="00DF4CF5">
        <w:rPr>
          <w:rFonts w:eastAsia="Calibri" w:cs="Times New Roman"/>
          <w:lang w:eastAsia="cs-CZ"/>
        </w:rPr>
        <w:t>Protlak je zakreslen v příloze 4.1 Půdorys – tlustá šedá čárkovaná čára v horní části výkresu a v příloze 4.2 Podélný a příčný řez – V B - podélném řezu vpravo vedle geologického profilu.</w:t>
      </w:r>
    </w:p>
    <w:p w:rsidR="00F904A3" w:rsidRPr="00DF4CF5" w:rsidRDefault="00F904A3" w:rsidP="00F904A3">
      <w:pPr>
        <w:spacing w:after="0" w:line="240" w:lineRule="auto"/>
        <w:jc w:val="both"/>
      </w:pPr>
    </w:p>
    <w:p w:rsidR="00F904A3" w:rsidRDefault="00F904A3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 xml:space="preserve">Stavební povolení </w:t>
      </w:r>
      <w:proofErr w:type="gramStart"/>
      <w:r w:rsidRPr="008F4D3C">
        <w:rPr>
          <w:rFonts w:eastAsia="Times New Roman" w:cs="Times New Roman"/>
          <w:lang w:eastAsia="cs-CZ"/>
        </w:rPr>
        <w:t>č.j.</w:t>
      </w:r>
      <w:proofErr w:type="gramEnd"/>
      <w:r w:rsidRPr="008F4D3C">
        <w:rPr>
          <w:rFonts w:eastAsia="Times New Roman" w:cs="Times New Roman"/>
          <w:lang w:eastAsia="cs-CZ"/>
        </w:rPr>
        <w:t xml:space="preserve"> DUCR – 1419/20/</w:t>
      </w:r>
      <w:proofErr w:type="spellStart"/>
      <w:r w:rsidRPr="008F4D3C">
        <w:rPr>
          <w:rFonts w:eastAsia="Times New Roman" w:cs="Times New Roman"/>
          <w:lang w:eastAsia="cs-CZ"/>
        </w:rPr>
        <w:t>Vb</w:t>
      </w:r>
      <w:proofErr w:type="spellEnd"/>
      <w:r w:rsidRPr="008F4D3C">
        <w:rPr>
          <w:rFonts w:eastAsia="Times New Roman" w:cs="Times New Roman"/>
          <w:lang w:eastAsia="cs-CZ"/>
        </w:rPr>
        <w:t>, ze dne 9.1.2020 stanovuje termín ukončení stavby do 31.12.2022 a odkazuje na následující rozhodnutí, která mají platnost jen dva roky a všechna jsou vydána na jaře roku 2019.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•</w:t>
      </w:r>
      <w:r w:rsidRPr="008F4D3C">
        <w:rPr>
          <w:rFonts w:eastAsia="Times New Roman" w:cs="Times New Roman"/>
          <w:lang w:eastAsia="cs-CZ"/>
        </w:rPr>
        <w:tab/>
        <w:t xml:space="preserve">Ministerstvo Obrany </w:t>
      </w:r>
      <w:proofErr w:type="gramStart"/>
      <w:r w:rsidRPr="008F4D3C">
        <w:rPr>
          <w:rFonts w:eastAsia="Times New Roman" w:cs="Times New Roman"/>
          <w:lang w:eastAsia="cs-CZ"/>
        </w:rPr>
        <w:t>č.j.</w:t>
      </w:r>
      <w:proofErr w:type="gramEnd"/>
      <w:r w:rsidRPr="008F4D3C">
        <w:rPr>
          <w:rFonts w:eastAsia="Times New Roman" w:cs="Times New Roman"/>
          <w:lang w:eastAsia="cs-CZ"/>
        </w:rPr>
        <w:t xml:space="preserve"> 1855-271/2019-1150, 28.3.2019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•</w:t>
      </w:r>
      <w:r w:rsidRPr="008F4D3C">
        <w:rPr>
          <w:rFonts w:eastAsia="Times New Roman" w:cs="Times New Roman"/>
          <w:lang w:eastAsia="cs-CZ"/>
        </w:rPr>
        <w:tab/>
        <w:t xml:space="preserve">ČD a.s., RSM Brno </w:t>
      </w:r>
      <w:proofErr w:type="gramStart"/>
      <w:r w:rsidRPr="008F4D3C">
        <w:rPr>
          <w:rFonts w:eastAsia="Times New Roman" w:cs="Times New Roman"/>
          <w:lang w:eastAsia="cs-CZ"/>
        </w:rPr>
        <w:t>č.j.</w:t>
      </w:r>
      <w:proofErr w:type="gramEnd"/>
      <w:r w:rsidRPr="008F4D3C">
        <w:rPr>
          <w:rFonts w:eastAsia="Times New Roman" w:cs="Times New Roman"/>
          <w:lang w:eastAsia="cs-CZ"/>
        </w:rPr>
        <w:t xml:space="preserve"> 1004/19-RSMBRNO-27/19, 22.3.2019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•</w:t>
      </w:r>
      <w:r w:rsidRPr="008F4D3C">
        <w:rPr>
          <w:rFonts w:eastAsia="Times New Roman" w:cs="Times New Roman"/>
          <w:lang w:eastAsia="cs-CZ"/>
        </w:rPr>
        <w:tab/>
        <w:t xml:space="preserve">Lesy ČR </w:t>
      </w:r>
      <w:proofErr w:type="spellStart"/>
      <w:proofErr w:type="gramStart"/>
      <w:r w:rsidRPr="008F4D3C">
        <w:rPr>
          <w:rFonts w:eastAsia="Times New Roman" w:cs="Times New Roman"/>
          <w:lang w:eastAsia="cs-CZ"/>
        </w:rPr>
        <w:t>s.p</w:t>
      </w:r>
      <w:proofErr w:type="spellEnd"/>
      <w:r w:rsidRPr="008F4D3C">
        <w:rPr>
          <w:rFonts w:eastAsia="Times New Roman" w:cs="Times New Roman"/>
          <w:lang w:eastAsia="cs-CZ"/>
        </w:rPr>
        <w:t>.</w:t>
      </w:r>
      <w:proofErr w:type="gramEnd"/>
      <w:r w:rsidRPr="008F4D3C">
        <w:rPr>
          <w:rFonts w:eastAsia="Times New Roman" w:cs="Times New Roman"/>
          <w:lang w:eastAsia="cs-CZ"/>
        </w:rPr>
        <w:t xml:space="preserve"> č.j. LCR 952/001239/2019, 9.5.2019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•</w:t>
      </w:r>
      <w:r w:rsidRPr="008F4D3C">
        <w:rPr>
          <w:rFonts w:eastAsia="Times New Roman" w:cs="Times New Roman"/>
          <w:lang w:eastAsia="cs-CZ"/>
        </w:rPr>
        <w:tab/>
        <w:t xml:space="preserve">ŘSD ČR </w:t>
      </w:r>
      <w:proofErr w:type="gramStart"/>
      <w:r w:rsidRPr="008F4D3C">
        <w:rPr>
          <w:rFonts w:eastAsia="Times New Roman" w:cs="Times New Roman"/>
          <w:lang w:eastAsia="cs-CZ"/>
        </w:rPr>
        <w:t>č.j.</w:t>
      </w:r>
      <w:proofErr w:type="gramEnd"/>
      <w:r w:rsidRPr="008F4D3C">
        <w:rPr>
          <w:rFonts w:eastAsia="Times New Roman" w:cs="Times New Roman"/>
          <w:lang w:eastAsia="cs-CZ"/>
        </w:rPr>
        <w:t xml:space="preserve"> BR392/19-12120, 7.5.2019</w:t>
      </w:r>
    </w:p>
    <w:p w:rsidR="00D9697A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Žádáme zadavatele poskytnutí těchto aktualizovaných rozhodnutí.</w:t>
      </w:r>
    </w:p>
    <w:p w:rsidR="00D9697A" w:rsidRPr="00BD5319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9697A" w:rsidRPr="00DF4CF5" w:rsidRDefault="00D9697A" w:rsidP="00D969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4CF5">
        <w:rPr>
          <w:rFonts w:eastAsia="Calibri" w:cs="Times New Roman"/>
          <w:lang w:eastAsia="cs-CZ"/>
        </w:rPr>
        <w:t xml:space="preserve">Na základě výše uvedených rozhodnutí bylo vydáno zmíněné platné stavební povolení. </w:t>
      </w:r>
    </w:p>
    <w:p w:rsidR="00D9697A" w:rsidRPr="00DF4CF5" w:rsidRDefault="00D9697A" w:rsidP="00D969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4CF5">
        <w:rPr>
          <w:rFonts w:eastAsia="Calibri" w:cs="Times New Roman"/>
          <w:lang w:eastAsia="cs-CZ"/>
        </w:rPr>
        <w:t>Citace ze ZTP:</w:t>
      </w:r>
    </w:p>
    <w:p w:rsidR="00D9697A" w:rsidRPr="00DF4CF5" w:rsidRDefault="00D9697A" w:rsidP="00D969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F4CF5">
        <w:rPr>
          <w:rFonts w:eastAsia="Calibri" w:cs="Times New Roman"/>
          <w:lang w:eastAsia="cs-CZ"/>
        </w:rPr>
        <w:t>Změny oproti vydanému Stavebnímu povolení včetně prodloužení termínu konce stavby budou projednány na Drážním úřadě jako Změna stavby před jejím dokončením v průběhu realizace stavby.</w:t>
      </w:r>
    </w:p>
    <w:p w:rsidR="00D9697A" w:rsidRPr="00DF4CF5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:rsidR="00D9697A" w:rsidRPr="008F4D3C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 xml:space="preserve">V předané zadávací dokumentaci jsme nenalezli rozhodnutí Lesů ČR </w:t>
      </w:r>
      <w:proofErr w:type="gramStart"/>
      <w:r w:rsidRPr="008F4D3C">
        <w:rPr>
          <w:rFonts w:eastAsia="Times New Roman" w:cs="Times New Roman"/>
          <w:lang w:eastAsia="cs-CZ"/>
        </w:rPr>
        <w:t>č.j.</w:t>
      </w:r>
      <w:proofErr w:type="gramEnd"/>
      <w:r w:rsidRPr="008F4D3C">
        <w:rPr>
          <w:rFonts w:eastAsia="Times New Roman" w:cs="Times New Roman"/>
          <w:lang w:eastAsia="cs-CZ"/>
        </w:rPr>
        <w:t xml:space="preserve"> LCR952/005337/2016, ze dne 1.12.2016, na které SP také odkazuje.</w:t>
      </w:r>
    </w:p>
    <w:p w:rsidR="00D9697A" w:rsidRPr="006F112A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F4D3C">
        <w:rPr>
          <w:rFonts w:eastAsia="Times New Roman" w:cs="Times New Roman"/>
          <w:lang w:eastAsia="cs-CZ"/>
        </w:rPr>
        <w:t>Žádáme zadavatele o sdělení, kde je možné toto rozhodnutí v zadávací dokumentaci najít, případně žádáme o jeho doplnění.</w:t>
      </w:r>
    </w:p>
    <w:p w:rsidR="00D9697A" w:rsidRPr="00BD5319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9697A" w:rsidRPr="00D4319A" w:rsidRDefault="00D9697A" w:rsidP="00D9697A">
      <w:pPr>
        <w:spacing w:after="0" w:line="240" w:lineRule="auto"/>
        <w:jc w:val="both"/>
      </w:pPr>
      <w:r w:rsidRPr="00D4319A">
        <w:rPr>
          <w:rFonts w:eastAsia="Calibri" w:cs="Times New Roman"/>
          <w:lang w:eastAsia="cs-CZ"/>
        </w:rPr>
        <w:t xml:space="preserve">Toto stanovisko bylo doplněno DÚ pro vydání stavebního povolení. Toto stanovisko přikládáme. V souvislosti s tímto dotazem přikládáme také stanovisko LCR004/000114/2017 ze dne </w:t>
      </w:r>
      <w:proofErr w:type="gramStart"/>
      <w:r w:rsidRPr="00D4319A">
        <w:rPr>
          <w:rFonts w:eastAsia="Calibri" w:cs="Times New Roman"/>
          <w:lang w:eastAsia="cs-CZ"/>
        </w:rPr>
        <w:t>14.2.2017</w:t>
      </w:r>
      <w:proofErr w:type="gramEnd"/>
      <w:r w:rsidRPr="00D4319A">
        <w:rPr>
          <w:rFonts w:eastAsia="Calibri" w:cs="Times New Roman"/>
          <w:lang w:eastAsia="cs-CZ"/>
        </w:rPr>
        <w:t xml:space="preserve">, které zmiňují Lesy ČR ve svém stanovisku k DSP. </w:t>
      </w:r>
    </w:p>
    <w:p w:rsidR="00D9697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:rsidR="00D9697A" w:rsidRPr="00A114A3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F1EA3">
        <w:rPr>
          <w:rFonts w:eastAsia="Times New Roman" w:cs="Times New Roman"/>
          <w:b/>
          <w:lang w:eastAsia="cs-CZ"/>
        </w:rPr>
        <w:t>SO 05-17-01</w:t>
      </w:r>
    </w:p>
    <w:p w:rsidR="00D9697A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884"/>
        <w:gridCol w:w="657"/>
        <w:gridCol w:w="4444"/>
        <w:gridCol w:w="801"/>
        <w:gridCol w:w="1417"/>
      </w:tblGrid>
      <w:tr w:rsidR="00D9697A" w:rsidRPr="002B5421" w:rsidTr="004B78BD">
        <w:trPr>
          <w:trHeight w:val="180"/>
        </w:trPr>
        <w:tc>
          <w:tcPr>
            <w:tcW w:w="439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B5421">
              <w:rPr>
                <w:rFonts w:ascii="Arial" w:hAnsi="Arial" w:cs="Arial"/>
                <w:color w:val="000000"/>
                <w:sz w:val="20"/>
                <w:lang w:eastAsia="cs-CZ"/>
              </w:rPr>
              <w:t>26</w:t>
            </w:r>
          </w:p>
        </w:tc>
        <w:tc>
          <w:tcPr>
            <w:tcW w:w="884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B5421">
              <w:rPr>
                <w:rFonts w:ascii="Arial" w:hAnsi="Arial" w:cs="Arial"/>
                <w:color w:val="000000"/>
                <w:sz w:val="20"/>
                <w:lang w:eastAsia="cs-CZ"/>
              </w:rPr>
              <w:t>923971</w:t>
            </w:r>
          </w:p>
        </w:tc>
        <w:tc>
          <w:tcPr>
            <w:tcW w:w="65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4444" w:type="dxa"/>
            <w:shd w:val="clear" w:color="auto" w:fill="auto"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B5421">
              <w:rPr>
                <w:rFonts w:ascii="Arial" w:hAnsi="Arial" w:cs="Arial"/>
                <w:color w:val="000000"/>
                <w:sz w:val="20"/>
                <w:lang w:eastAsia="cs-CZ"/>
              </w:rPr>
              <w:t>ZAJIŠŤOVACÍ ZNAČKA KONZOLOVÁ (K) NA ZÁKLADU TRAKČNÍHO STOŽÁRU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B5421">
              <w:rPr>
                <w:rFonts w:ascii="Arial" w:hAnsi="Arial" w:cs="Arial"/>
                <w:color w:val="000000"/>
                <w:sz w:val="20"/>
                <w:lang w:eastAsia="cs-CZ"/>
              </w:rPr>
              <w:t>KUS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B5421">
              <w:rPr>
                <w:rFonts w:ascii="Arial" w:hAnsi="Arial" w:cs="Arial"/>
                <w:color w:val="000000"/>
                <w:sz w:val="20"/>
                <w:lang w:eastAsia="cs-CZ"/>
              </w:rPr>
              <w:t>62,000</w:t>
            </w:r>
          </w:p>
        </w:tc>
      </w:tr>
      <w:tr w:rsidR="00D9697A" w:rsidRPr="002B5421" w:rsidTr="004B78BD">
        <w:trPr>
          <w:trHeight w:val="180"/>
        </w:trPr>
        <w:tc>
          <w:tcPr>
            <w:tcW w:w="439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84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65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4444" w:type="dxa"/>
            <w:shd w:val="clear" w:color="auto" w:fill="auto"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1: Dle technické zprávy, výkresových příloh projektové dokumentace, TKP staveb státních drah a výkazů materiálu projektu a souhrnných částí dokumentace stavby.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>2: 62ks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D9697A" w:rsidRPr="002B5421" w:rsidTr="004B78BD">
        <w:trPr>
          <w:trHeight w:val="180"/>
        </w:trPr>
        <w:tc>
          <w:tcPr>
            <w:tcW w:w="439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84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65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4444" w:type="dxa"/>
            <w:shd w:val="clear" w:color="auto" w:fill="auto"/>
            <w:hideMark/>
          </w:tcPr>
          <w:p w:rsidR="00D9697A" w:rsidRPr="00E44594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1. Položka obsahuje: 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– geodetické zaměření a kontrolu připravenosti pro osazení značky  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– vyvrtání otvoru požadovaného průměru, vlepení zajišťovací značky a další související práce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– dodávku a montáž konzolové zajišťovací značky v požadovaném provedení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– všechny potřebné pomůcky, stroje, nářadí a pomocný materiál  </w:t>
            </w:r>
          </w:p>
          <w:p w:rsidR="00D9697A" w:rsidRPr="00E44594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– kontrolní měření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– vyhotovení příslušné dokumentace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lastRenderedPageBreak/>
              <w:t xml:space="preserve">2. Položka neobsahuje: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 X  </w:t>
            </w:r>
          </w:p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</w:pP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t xml:space="preserve">3. Způsob měření:  </w:t>
            </w:r>
            <w:r w:rsidRPr="002B5421">
              <w:rPr>
                <w:rFonts w:ascii="Arial" w:hAnsi="Arial" w:cs="Arial"/>
                <w:i/>
                <w:iCs/>
                <w:sz w:val="16"/>
                <w:szCs w:val="16"/>
                <w:lang w:eastAsia="cs-CZ"/>
              </w:rPr>
              <w:br/>
              <w:t xml:space="preserve">  Udává se počet kusů kompletní konstrukce nebo práce.</w:t>
            </w:r>
          </w:p>
        </w:tc>
        <w:tc>
          <w:tcPr>
            <w:tcW w:w="801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D9697A" w:rsidRPr="002B5421" w:rsidRDefault="00D9697A" w:rsidP="004B78BD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D9697A" w:rsidRDefault="00D9697A" w:rsidP="00D9697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9697A" w:rsidRDefault="00D9697A" w:rsidP="00D9697A">
      <w:r>
        <w:t>V technické zprávě k SO 05-17-01 je uvedeno 48 zajišťovacích značek, viz kapitola 10, strana 10:</w:t>
      </w:r>
      <w:r w:rsidRPr="00EB18E7">
        <w:rPr>
          <w:noProof/>
          <w:lang w:eastAsia="cs-CZ"/>
        </w:rPr>
        <w:drawing>
          <wp:inline distT="0" distB="0" distL="0" distR="0" wp14:anchorId="01BF4E01" wp14:editId="23203456">
            <wp:extent cx="5600700" cy="137230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070" cy="137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p w:rsidR="00D9697A" w:rsidRDefault="00D9697A" w:rsidP="00D9697A">
      <w:r>
        <w:t>Žádáme zadavatele o sdělení, který údaj je správný</w:t>
      </w:r>
    </w:p>
    <w:p w:rsidR="00D9697A" w:rsidRDefault="00D9697A" w:rsidP="00D9697A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9697A" w:rsidRPr="00D4319A" w:rsidRDefault="00D9697A" w:rsidP="00D9697A">
      <w:pPr>
        <w:spacing w:after="0"/>
      </w:pPr>
      <w:r w:rsidRPr="00D4319A">
        <w:rPr>
          <w:rFonts w:eastAsia="Calibri" w:cs="Times New Roman"/>
          <w:lang w:eastAsia="cs-CZ"/>
        </w:rPr>
        <w:t>Správně je 48 ks. Bylo opraveno v soupisu prací SO 05-17-01.</w:t>
      </w:r>
    </w:p>
    <w:p w:rsidR="00D9697A" w:rsidRPr="00D4319A" w:rsidRDefault="00D9697A" w:rsidP="00D969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D9697A">
      <w:pPr>
        <w:spacing w:after="0" w:line="240" w:lineRule="auto"/>
        <w:rPr>
          <w:rFonts w:eastAsia="Calibri" w:cs="Times New Roman"/>
          <w:b/>
          <w:lang w:eastAsia="cs-CZ"/>
        </w:rPr>
      </w:pPr>
      <w:r w:rsidRPr="004F5AE6">
        <w:rPr>
          <w:noProof/>
          <w:lang w:eastAsia="cs-CZ"/>
        </w:rPr>
        <w:drawing>
          <wp:inline distT="0" distB="0" distL="0" distR="0" wp14:anchorId="25849506" wp14:editId="6A55C01F">
            <wp:extent cx="5525770" cy="2781935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97A" w:rsidRDefault="00D9697A" w:rsidP="00D9697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711D7" w:rsidRDefault="009711D7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9697A" w:rsidRDefault="00D9697A" w:rsidP="00F904A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711D7" w:rsidRPr="006E6BCD" w:rsidRDefault="009711D7" w:rsidP="009711D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Segoe UI"/>
          <w:color w:val="000000"/>
          <w:sz w:val="18"/>
          <w:szCs w:val="18"/>
        </w:rPr>
      </w:pPr>
      <w:r w:rsidRPr="006E6BCD">
        <w:rPr>
          <w:rStyle w:val="normaltextrun"/>
          <w:rFonts w:asciiTheme="majorHAnsi" w:hAnsiTheme="majorHAnsi"/>
          <w:color w:val="000000"/>
          <w:sz w:val="18"/>
          <w:szCs w:val="18"/>
        </w:rPr>
        <w:t>Vzhledem ke skutečnosti, že byly zadavatelem provedeny </w:t>
      </w:r>
      <w:r w:rsidRPr="006E6BCD">
        <w:rPr>
          <w:rStyle w:val="normaltextrun"/>
          <w:rFonts w:asciiTheme="majorHAnsi" w:hAnsiTheme="majorHAnsi"/>
          <w:b/>
          <w:bCs/>
          <w:color w:val="000000"/>
          <w:sz w:val="18"/>
          <w:szCs w:val="18"/>
        </w:rPr>
        <w:t>změny/doplnění zadávací dokumentace</w:t>
      </w:r>
      <w:r w:rsidRPr="006E6BCD">
        <w:rPr>
          <w:rStyle w:val="normaltextrun"/>
          <w:rFonts w:asciiTheme="majorHAnsi" w:hAnsiTheme="majorHAnsi"/>
          <w:color w:val="000000"/>
          <w:sz w:val="18"/>
          <w:szCs w:val="18"/>
        </w:rPr>
        <w:t>, postupuje zadavatel v souladu s </w:t>
      </w:r>
      <w:proofErr w:type="spellStart"/>
      <w:r w:rsidRPr="006E6BCD">
        <w:rPr>
          <w:rStyle w:val="spellingerror"/>
          <w:rFonts w:asciiTheme="majorHAnsi" w:hAnsiTheme="majorHAnsi"/>
          <w:color w:val="000000"/>
          <w:sz w:val="18"/>
          <w:szCs w:val="18"/>
        </w:rPr>
        <w:t>ust</w:t>
      </w:r>
      <w:proofErr w:type="spellEnd"/>
      <w:r w:rsidRPr="006E6BCD">
        <w:rPr>
          <w:rStyle w:val="normaltextrun"/>
          <w:rFonts w:asciiTheme="majorHAnsi" w:hAnsiTheme="majorHAnsi" w:cs="Calibri"/>
          <w:color w:val="000000"/>
          <w:sz w:val="18"/>
          <w:szCs w:val="18"/>
        </w:rPr>
        <w:t>. § 99 odst. 2 ZZVZ a prodlužuje lhůtu pro</w:t>
      </w:r>
      <w:r w:rsidR="00265064">
        <w:rPr>
          <w:rStyle w:val="normaltextrun"/>
          <w:rFonts w:asciiTheme="majorHAnsi" w:hAnsiTheme="majorHAnsi" w:cs="Calibri"/>
          <w:color w:val="000000"/>
          <w:sz w:val="18"/>
          <w:szCs w:val="18"/>
        </w:rPr>
        <w:br/>
      </w:r>
      <w:r w:rsidRPr="006E6BCD">
        <w:rPr>
          <w:rStyle w:val="normaltextrun"/>
          <w:rFonts w:asciiTheme="majorHAnsi" w:hAnsiTheme="majorHAnsi" w:cs="Calibri"/>
          <w:color w:val="000000"/>
          <w:sz w:val="18"/>
          <w:szCs w:val="18"/>
        </w:rPr>
        <w:t>podání nabídek o 1 pracovní den.</w:t>
      </w:r>
      <w:r w:rsidRPr="006E6BCD">
        <w:rPr>
          <w:rStyle w:val="eop"/>
          <w:rFonts w:asciiTheme="majorHAnsi" w:hAnsiTheme="majorHAnsi" w:cs="Calibri"/>
          <w:color w:val="000000"/>
          <w:sz w:val="18"/>
          <w:szCs w:val="18"/>
        </w:rPr>
        <w:t> </w:t>
      </w:r>
    </w:p>
    <w:p w:rsidR="009711D7" w:rsidRDefault="009711D7" w:rsidP="009711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color w:val="000000"/>
          <w:sz w:val="20"/>
          <w:szCs w:val="20"/>
        </w:rPr>
        <w:t> </w:t>
      </w:r>
    </w:p>
    <w:p w:rsidR="009711D7" w:rsidRDefault="009711D7" w:rsidP="009711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Dále zadavatel zohledňuje skutečnost, že dotazy, které obdržel dne </w:t>
      </w:r>
      <w:r w:rsidR="006E6BCD">
        <w:rPr>
          <w:rStyle w:val="normaltextrun"/>
          <w:rFonts w:ascii="Verdana" w:hAnsi="Verdana"/>
          <w:color w:val="000000"/>
          <w:sz w:val="20"/>
          <w:szCs w:val="20"/>
        </w:rPr>
        <w:t>21. 7. 2021</w:t>
      </w:r>
      <w:r w:rsidR="00DC7F7F">
        <w:rPr>
          <w:rStyle w:val="normaltextrun"/>
          <w:rFonts w:ascii="Verdana" w:hAnsi="Verdana"/>
          <w:color w:val="000000"/>
          <w:sz w:val="20"/>
          <w:szCs w:val="20"/>
        </w:rPr>
        <w:t>(dotazy č. </w:t>
      </w:r>
      <w:r w:rsidR="00DC7F7F">
        <w:rPr>
          <w:rStyle w:val="contextualspellingandgrammarerror"/>
          <w:rFonts w:ascii="Verdana" w:hAnsi="Verdana"/>
          <w:color w:val="000000"/>
          <w:sz w:val="20"/>
          <w:szCs w:val="20"/>
        </w:rPr>
        <w:t>11-30)</w:t>
      </w:r>
      <w:r>
        <w:rPr>
          <w:rStyle w:val="normaltextrun"/>
          <w:rFonts w:ascii="Verdana" w:hAnsi="Verdana"/>
          <w:color w:val="000000"/>
          <w:sz w:val="20"/>
          <w:szCs w:val="20"/>
        </w:rPr>
        <w:t>, vyžadovaly větší časový prostor pro zpracování odpovědí a doplnění zadávací dokumentace. Z tohoto důvodu zadavatel prodlužuje lh</w:t>
      </w:r>
      <w:r w:rsidR="006E6BCD">
        <w:rPr>
          <w:rStyle w:val="normaltextrun"/>
          <w:rFonts w:ascii="Verdana" w:hAnsi="Verdana"/>
          <w:color w:val="000000"/>
          <w:sz w:val="20"/>
          <w:szCs w:val="20"/>
        </w:rPr>
        <w:t xml:space="preserve">ůtu pro podání nabídek o další </w:t>
      </w:r>
      <w:r w:rsidR="00397ED2">
        <w:rPr>
          <w:rStyle w:val="normaltextrun"/>
          <w:rFonts w:ascii="Verdana" w:hAnsi="Verdana"/>
          <w:color w:val="000000"/>
          <w:sz w:val="20"/>
          <w:szCs w:val="20"/>
        </w:rPr>
        <w:t>2 pracovní dny</w:t>
      </w: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 navíc. </w:t>
      </w:r>
      <w:r>
        <w:rPr>
          <w:rStyle w:val="eop"/>
          <w:rFonts w:ascii="Verdana" w:hAnsi="Verdana"/>
          <w:color w:val="000000"/>
          <w:sz w:val="20"/>
          <w:szCs w:val="20"/>
        </w:rPr>
        <w:t> </w:t>
      </w:r>
    </w:p>
    <w:p w:rsidR="00DC7F7F" w:rsidRDefault="00DC7F7F" w:rsidP="009711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</w:p>
    <w:p w:rsidR="00DC7F7F" w:rsidRDefault="00DC7F7F" w:rsidP="00DC7F7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Dále zadavatel zohledňuje skutečnost, že dotazy, které obdržel dne 22. 7. 2021 </w:t>
      </w:r>
      <w:r>
        <w:rPr>
          <w:rStyle w:val="contextualspellingandgrammarerror"/>
          <w:rFonts w:ascii="Verdana" w:hAnsi="Verdana"/>
          <w:color w:val="000000"/>
          <w:sz w:val="20"/>
          <w:szCs w:val="20"/>
        </w:rPr>
        <w:t>(dotazy č. 31-32</w:t>
      </w:r>
      <w:r>
        <w:rPr>
          <w:rStyle w:val="normaltextrun"/>
          <w:rFonts w:ascii="Verdana" w:hAnsi="Verdana"/>
          <w:color w:val="000000"/>
          <w:sz w:val="20"/>
          <w:szCs w:val="20"/>
        </w:rPr>
        <w:t>), vyžadovaly větší časový prostor pro zpracování odpovědí a doplnění zadávací dokumentace. Z tohoto důvodu zadavatel prodlužuje lhůtu pro podání nabídek o další 1 pracovní den navíc. </w:t>
      </w:r>
      <w:r>
        <w:rPr>
          <w:rStyle w:val="eop"/>
          <w:rFonts w:ascii="Verdana" w:hAnsi="Verdana"/>
          <w:color w:val="000000"/>
          <w:sz w:val="20"/>
          <w:szCs w:val="20"/>
        </w:rPr>
        <w:t> </w:t>
      </w:r>
    </w:p>
    <w:p w:rsidR="00DC7F7F" w:rsidRDefault="00DC7F7F" w:rsidP="009711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</w:p>
    <w:p w:rsidR="009711D7" w:rsidRDefault="009711D7" w:rsidP="009711D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Zadavatel tedy celkově prodlužuje lhůtu ze dne </w:t>
      </w:r>
      <w:r w:rsidR="00463DA7">
        <w:rPr>
          <w:rStyle w:val="normaltextrun"/>
          <w:rFonts w:ascii="Verdana" w:hAnsi="Verdana"/>
          <w:color w:val="000000"/>
          <w:sz w:val="20"/>
          <w:szCs w:val="20"/>
        </w:rPr>
        <w:t>13. 8. 2021</w:t>
      </w: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 na den </w:t>
      </w:r>
      <w:r w:rsidR="00463DA7">
        <w:rPr>
          <w:rStyle w:val="normaltextrun"/>
          <w:rFonts w:ascii="Verdana" w:hAnsi="Verdana"/>
          <w:color w:val="000000"/>
          <w:sz w:val="20"/>
          <w:szCs w:val="20"/>
        </w:rPr>
        <w:t>1</w:t>
      </w:r>
      <w:r w:rsidR="00DC7F7F">
        <w:rPr>
          <w:rStyle w:val="normaltextrun"/>
          <w:rFonts w:ascii="Verdana" w:hAnsi="Verdana"/>
          <w:color w:val="000000"/>
          <w:sz w:val="20"/>
          <w:szCs w:val="20"/>
        </w:rPr>
        <w:t>9</w:t>
      </w:r>
      <w:r w:rsidR="00463DA7">
        <w:rPr>
          <w:rStyle w:val="normaltextrun"/>
          <w:rFonts w:ascii="Verdana" w:hAnsi="Verdana"/>
          <w:color w:val="000000"/>
          <w:sz w:val="20"/>
          <w:szCs w:val="20"/>
        </w:rPr>
        <w:t>. 8. 2021</w:t>
      </w:r>
      <w:r>
        <w:rPr>
          <w:rStyle w:val="normaltextrun"/>
          <w:rFonts w:ascii="Verdana" w:hAnsi="Verdana"/>
          <w:color w:val="000000"/>
          <w:sz w:val="20"/>
          <w:szCs w:val="20"/>
        </w:rPr>
        <w:t>, tedy </w:t>
      </w:r>
      <w:r w:rsidR="006E720A">
        <w:rPr>
          <w:rStyle w:val="normaltextrun"/>
          <w:rFonts w:ascii="Verdana" w:hAnsi="Verdana"/>
          <w:color w:val="000000"/>
          <w:sz w:val="20"/>
          <w:szCs w:val="20"/>
        </w:rPr>
        <w:br/>
      </w: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o </w:t>
      </w:r>
      <w:r w:rsidR="00DC7F7F">
        <w:rPr>
          <w:rStyle w:val="normaltextrun"/>
          <w:rFonts w:ascii="Verdana" w:hAnsi="Verdana"/>
          <w:color w:val="000000"/>
          <w:sz w:val="20"/>
          <w:szCs w:val="20"/>
        </w:rPr>
        <w:t>4</w:t>
      </w:r>
      <w:r>
        <w:rPr>
          <w:rStyle w:val="normaltextrun"/>
          <w:rFonts w:ascii="Verdana" w:hAnsi="Verdana"/>
          <w:color w:val="000000"/>
          <w:sz w:val="20"/>
          <w:szCs w:val="20"/>
        </w:rPr>
        <w:t xml:space="preserve"> pracovní dny.</w:t>
      </w:r>
    </w:p>
    <w:p w:rsidR="00F904A3" w:rsidRDefault="00F904A3" w:rsidP="00F904A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45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F87994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C64481" w:rsidRPr="00C64481">
        <w:rPr>
          <w:rFonts w:eastAsia="Times New Roman" w:cs="Times New Roman"/>
          <w:lang w:eastAsia="cs-CZ"/>
        </w:rPr>
        <w:t>Z2021-023198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Pr="00BD5319">
        <w:rPr>
          <w:rFonts w:eastAsia="Times New Roman" w:cs="Times New Roman"/>
          <w:lang w:eastAsia="cs-CZ"/>
        </w:rPr>
        <w:t>v</w:t>
      </w:r>
      <w:r w:rsidR="00F904A3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E720A">
        <w:rPr>
          <w:rFonts w:eastAsia="Times New Roman" w:cs="Times New Roman"/>
          <w:lang w:eastAsia="cs-CZ"/>
        </w:rPr>
        <w:t>1</w:t>
      </w:r>
      <w:r w:rsidR="00DC7F7F">
        <w:rPr>
          <w:rFonts w:eastAsia="Times New Roman" w:cs="Times New Roman"/>
          <w:lang w:eastAsia="cs-CZ"/>
        </w:rPr>
        <w:t>9</w:t>
      </w:r>
      <w:r w:rsidR="00AB19DA"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="000B3A82">
        <w:rPr>
          <w:rFonts w:eastAsia="Times New Roman" w:cs="Times New Roman"/>
          <w:lang w:eastAsia="cs-CZ"/>
        </w:rPr>
        <w:t>v</w:t>
      </w:r>
      <w:r w:rsidR="00F904A3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E720A">
        <w:rPr>
          <w:rFonts w:eastAsia="Times New Roman" w:cs="Times New Roman"/>
          <w:lang w:eastAsia="cs-CZ"/>
        </w:rPr>
        <w:t>1</w:t>
      </w:r>
      <w:r w:rsidR="00DC7F7F">
        <w:rPr>
          <w:rFonts w:eastAsia="Times New Roman" w:cs="Times New Roman"/>
          <w:lang w:eastAsia="cs-CZ"/>
        </w:rPr>
        <w:t>9</w:t>
      </w:r>
      <w:r w:rsidR="00AB19DA">
        <w:rPr>
          <w:rFonts w:eastAsia="Times New Roman" w:cs="Times New Roman"/>
          <w:lang w:eastAsia="cs-CZ"/>
        </w:rPr>
        <w:t>. 8. 2021</w:t>
      </w:r>
      <w:r w:rsidR="000B3A82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4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4B78BD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B78BD">
        <w:rPr>
          <w:rFonts w:eastAsia="Calibri" w:cs="Times New Roman"/>
          <w:b/>
          <w:bCs/>
          <w:lang w:eastAsia="cs-CZ"/>
        </w:rPr>
        <w:t>Příloha:</w:t>
      </w:r>
    </w:p>
    <w:p w:rsidR="004B78BD" w:rsidRPr="004B78BD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I.6.1_Situace_M1_1000</w:t>
      </w:r>
      <w:r w:rsidR="004B78BD" w:rsidRPr="004B78BD">
        <w:rPr>
          <w:rFonts w:eastAsia="Calibri" w:cs="Times New Roman"/>
          <w:lang w:eastAsia="cs-CZ"/>
        </w:rPr>
        <w:t>.pdf</w:t>
      </w:r>
    </w:p>
    <w:p w:rsidR="004B78BD" w:rsidRPr="004B78BD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I.6.2_Seznam souřadnic podrobných bodů</w:t>
      </w:r>
      <w:r w:rsidR="004B78BD" w:rsidRPr="004B78BD">
        <w:rPr>
          <w:rFonts w:eastAsia="Calibri" w:cs="Times New Roman"/>
          <w:lang w:eastAsia="cs-CZ"/>
        </w:rPr>
        <w:t>.pdf</w:t>
      </w:r>
    </w:p>
    <w:p w:rsidR="004B78BD" w:rsidRPr="004B78BD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Protokol o transformaci</w:t>
      </w:r>
      <w:r w:rsidR="004B78BD" w:rsidRPr="004B78BD">
        <w:rPr>
          <w:rFonts w:eastAsia="Calibri" w:cs="Times New Roman"/>
          <w:lang w:eastAsia="cs-CZ"/>
        </w:rPr>
        <w:t>.pdf</w:t>
      </w:r>
    </w:p>
    <w:p w:rsidR="004B78BD" w:rsidRPr="004B78BD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Lesy </w:t>
      </w:r>
      <w:proofErr w:type="spellStart"/>
      <w:r>
        <w:rPr>
          <w:rFonts w:eastAsia="Calibri" w:cs="Times New Roman"/>
          <w:lang w:eastAsia="cs-CZ"/>
        </w:rPr>
        <w:t>ČR_správce</w:t>
      </w:r>
      <w:proofErr w:type="spellEnd"/>
      <w:r>
        <w:rPr>
          <w:rFonts w:eastAsia="Calibri" w:cs="Times New Roman"/>
          <w:lang w:eastAsia="cs-CZ"/>
        </w:rPr>
        <w:t xml:space="preserve"> toků_2016</w:t>
      </w:r>
      <w:r w:rsidR="004B78BD" w:rsidRPr="004B78BD">
        <w:rPr>
          <w:rFonts w:eastAsia="Calibri" w:cs="Times New Roman"/>
          <w:lang w:eastAsia="cs-CZ"/>
        </w:rPr>
        <w:t>.pdf</w:t>
      </w:r>
    </w:p>
    <w:p w:rsidR="004B78BD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Lesy </w:t>
      </w:r>
      <w:proofErr w:type="spellStart"/>
      <w:r>
        <w:rPr>
          <w:rFonts w:eastAsia="Calibri" w:cs="Times New Roman"/>
          <w:lang w:eastAsia="cs-CZ"/>
        </w:rPr>
        <w:t>ČR_vyjádření</w:t>
      </w:r>
      <w:proofErr w:type="spellEnd"/>
      <w:r>
        <w:rPr>
          <w:rFonts w:eastAsia="Calibri" w:cs="Times New Roman"/>
          <w:lang w:eastAsia="cs-CZ"/>
        </w:rPr>
        <w:t xml:space="preserve"> k PD_2016</w:t>
      </w:r>
      <w:r w:rsidR="004B78BD" w:rsidRPr="004B78BD">
        <w:rPr>
          <w:rFonts w:eastAsia="Calibri" w:cs="Times New Roman"/>
          <w:lang w:eastAsia="cs-CZ"/>
        </w:rPr>
        <w:t>.pdf</w:t>
      </w:r>
    </w:p>
    <w:p w:rsidR="0043004C" w:rsidRPr="00C227D5" w:rsidRDefault="00C227D5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27D5">
        <w:rPr>
          <w:rFonts w:eastAsia="Calibri" w:cs="Times New Roman"/>
          <w:lang w:eastAsia="cs-CZ"/>
        </w:rPr>
        <w:t>Memorandum MD SR a MD ČR</w:t>
      </w:r>
      <w:r w:rsidR="0043004C" w:rsidRPr="00C227D5">
        <w:rPr>
          <w:rFonts w:eastAsia="Calibri" w:cs="Times New Roman"/>
          <w:lang w:eastAsia="cs-CZ"/>
        </w:rPr>
        <w:t>.pdf</w:t>
      </w:r>
    </w:p>
    <w:p w:rsidR="004B78BD" w:rsidRPr="00C227D5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27D5">
        <w:rPr>
          <w:rFonts w:eastAsia="Calibri" w:cs="Times New Roman"/>
          <w:lang w:eastAsia="cs-CZ"/>
        </w:rPr>
        <w:t xml:space="preserve">Soupis </w:t>
      </w:r>
      <w:proofErr w:type="spellStart"/>
      <w:r w:rsidRPr="00C227D5">
        <w:rPr>
          <w:rFonts w:eastAsia="Calibri" w:cs="Times New Roman"/>
          <w:lang w:eastAsia="cs-CZ"/>
        </w:rPr>
        <w:t>praci</w:t>
      </w:r>
      <w:proofErr w:type="spellEnd"/>
      <w:r w:rsidRPr="00C227D5">
        <w:rPr>
          <w:rFonts w:eastAsia="Calibri" w:cs="Times New Roman"/>
          <w:lang w:eastAsia="cs-CZ"/>
        </w:rPr>
        <w:t xml:space="preserve"> XDC_Lanžhot-Kúty_zm06_2021072</w:t>
      </w:r>
      <w:r w:rsidR="00C227D5" w:rsidRPr="00C227D5">
        <w:rPr>
          <w:rFonts w:eastAsia="Calibri" w:cs="Times New Roman"/>
          <w:lang w:eastAsia="cs-CZ"/>
        </w:rPr>
        <w:t>8</w:t>
      </w:r>
    </w:p>
    <w:p w:rsidR="001E0A4D" w:rsidRPr="00C227D5" w:rsidRDefault="002F4D9D" w:rsidP="004B78B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27D5">
        <w:rPr>
          <w:rFonts w:eastAsia="Calibri" w:cs="Times New Roman"/>
          <w:lang w:eastAsia="cs-CZ"/>
        </w:rPr>
        <w:t xml:space="preserve">Soupis </w:t>
      </w:r>
      <w:proofErr w:type="spellStart"/>
      <w:r w:rsidRPr="00C227D5">
        <w:rPr>
          <w:rFonts w:eastAsia="Calibri" w:cs="Times New Roman"/>
          <w:lang w:eastAsia="cs-CZ"/>
        </w:rPr>
        <w:t>praci</w:t>
      </w:r>
      <w:proofErr w:type="spellEnd"/>
      <w:r w:rsidRPr="00C227D5">
        <w:rPr>
          <w:rFonts w:eastAsia="Calibri" w:cs="Times New Roman"/>
          <w:lang w:eastAsia="cs-CZ"/>
        </w:rPr>
        <w:t xml:space="preserve"> </w:t>
      </w:r>
      <w:r w:rsidR="004B78BD" w:rsidRPr="00C227D5">
        <w:rPr>
          <w:rFonts w:eastAsia="Calibri" w:cs="Times New Roman"/>
          <w:lang w:eastAsia="cs-CZ"/>
        </w:rPr>
        <w:t>XL</w:t>
      </w:r>
      <w:r w:rsidRPr="00C227D5">
        <w:rPr>
          <w:rFonts w:eastAsia="Calibri" w:cs="Times New Roman"/>
          <w:lang w:eastAsia="cs-CZ"/>
        </w:rPr>
        <w:t>S_Lanžhot-Kúty_zm06_2021072</w:t>
      </w:r>
      <w:r w:rsidR="00C227D5" w:rsidRPr="00C227D5">
        <w:rPr>
          <w:rFonts w:eastAsia="Calibri" w:cs="Times New Roman"/>
          <w:lang w:eastAsia="cs-CZ"/>
        </w:rPr>
        <w:t>8</w:t>
      </w:r>
    </w:p>
    <w:p w:rsidR="000C33D7" w:rsidRDefault="000C33D7" w:rsidP="000C33D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0C33D7" w:rsidRDefault="000C33D7" w:rsidP="000C33D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0C33D7" w:rsidRDefault="000C33D7" w:rsidP="000C33D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4B78BD" w:rsidRPr="004B78BD" w:rsidRDefault="004B78B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B78BD" w:rsidRPr="004B78BD" w:rsidRDefault="004B78B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78BD">
        <w:rPr>
          <w:rFonts w:eastAsia="Calibri" w:cs="Times New Roman"/>
          <w:lang w:eastAsia="cs-CZ"/>
        </w:rPr>
        <w:t>V </w:t>
      </w:r>
      <w:r w:rsidR="004B78BD" w:rsidRPr="004B78BD">
        <w:rPr>
          <w:rFonts w:eastAsia="Calibri" w:cs="Times New Roman"/>
          <w:lang w:eastAsia="cs-CZ"/>
        </w:rPr>
        <w:t>Praze</w:t>
      </w:r>
      <w:r w:rsidRPr="004B78BD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proofErr w:type="gramStart"/>
      <w:r w:rsidR="00EE5A91">
        <w:rPr>
          <w:rFonts w:eastAsia="Calibri" w:cs="Times New Roman"/>
          <w:lang w:eastAsia="cs-CZ"/>
        </w:rPr>
        <w:t>28.7.2021</w:t>
      </w:r>
      <w:proofErr w:type="gramEnd"/>
    </w:p>
    <w:p w:rsidR="001E0A4D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E5A91" w:rsidRDefault="00EE5A91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5064" w:rsidRPr="00BD5319" w:rsidRDefault="00265064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0A4D" w:rsidRPr="00BD5319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</w:p>
    <w:sectPr w:rsidR="001E0A4D" w:rsidRPr="00BD5319" w:rsidSect="00FC6389">
      <w:headerReference w:type="default" r:id="rId47"/>
      <w:footerReference w:type="default" r:id="rId48"/>
      <w:headerReference w:type="first" r:id="rId49"/>
      <w:footerReference w:type="first" r:id="rId5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F1" w:rsidRDefault="00455BF1" w:rsidP="00962258">
      <w:pPr>
        <w:spacing w:after="0" w:line="240" w:lineRule="auto"/>
      </w:pPr>
      <w:r>
        <w:separator/>
      </w:r>
    </w:p>
  </w:endnote>
  <w:endnote w:type="continuationSeparator" w:id="0">
    <w:p w:rsidR="00455BF1" w:rsidRDefault="00455B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7F7F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C7F7F" w:rsidRPr="00B8518B" w:rsidRDefault="00DC7F7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C7E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C7E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B8518B">
          <w:pPr>
            <w:pStyle w:val="Zpat"/>
          </w:pPr>
        </w:p>
      </w:tc>
      <w:tc>
        <w:tcPr>
          <w:tcW w:w="2921" w:type="dxa"/>
        </w:tcPr>
        <w:p w:rsidR="00DC7F7F" w:rsidRDefault="00DC7F7F" w:rsidP="00D831A3">
          <w:pPr>
            <w:pStyle w:val="Zpat"/>
          </w:pPr>
        </w:p>
      </w:tc>
    </w:tr>
  </w:tbl>
  <w:p w:rsidR="00DC7F7F" w:rsidRPr="00B8518B" w:rsidRDefault="00DC7F7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6B889F" wp14:editId="1D64FC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31D233" wp14:editId="0059CF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7F7F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C7F7F" w:rsidRPr="00B8518B" w:rsidRDefault="00DC7F7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C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C7E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4B78BD">
          <w:pPr>
            <w:pStyle w:val="Zpat"/>
          </w:pPr>
          <w:r>
            <w:t>Správa železnic, státní organizace</w:t>
          </w:r>
        </w:p>
        <w:p w:rsidR="00DC7F7F" w:rsidRDefault="00DC7F7F" w:rsidP="004B78B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4B78BD">
          <w:pPr>
            <w:pStyle w:val="Zpat"/>
          </w:pPr>
          <w:r>
            <w:t>Sídlo: Dlážděná 1003/7, 110 00 Praha 1</w:t>
          </w:r>
        </w:p>
        <w:p w:rsidR="00DC7F7F" w:rsidRDefault="00DC7F7F" w:rsidP="004B78BD">
          <w:pPr>
            <w:pStyle w:val="Zpat"/>
          </w:pPr>
          <w:r>
            <w:t>IČO: 709 94 234 DIČ: CZ 709 94 234</w:t>
          </w:r>
        </w:p>
        <w:p w:rsidR="00DC7F7F" w:rsidRDefault="00DC7F7F" w:rsidP="004B78BD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DC7F7F" w:rsidRPr="00D84AC6" w:rsidRDefault="00DC7F7F" w:rsidP="004B78B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DC7F7F" w:rsidRPr="00D84AC6" w:rsidRDefault="00DC7F7F" w:rsidP="004B78B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DC7F7F" w:rsidRPr="00D84AC6" w:rsidRDefault="00DC7F7F" w:rsidP="004B78B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DC7F7F" w:rsidRDefault="00DC7F7F" w:rsidP="004B78BD">
          <w:pPr>
            <w:pStyle w:val="Zpat"/>
          </w:pPr>
        </w:p>
      </w:tc>
    </w:tr>
  </w:tbl>
  <w:p w:rsidR="00DC7F7F" w:rsidRPr="00B8518B" w:rsidRDefault="00DC7F7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48F7DD" wp14:editId="4559C4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FDA461D" wp14:editId="13C07B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C7F7F" w:rsidRPr="00460660" w:rsidRDefault="00DC7F7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F1" w:rsidRDefault="00455BF1" w:rsidP="00962258">
      <w:pPr>
        <w:spacing w:after="0" w:line="240" w:lineRule="auto"/>
      </w:pPr>
      <w:r>
        <w:separator/>
      </w:r>
    </w:p>
  </w:footnote>
  <w:footnote w:type="continuationSeparator" w:id="0">
    <w:p w:rsidR="00455BF1" w:rsidRDefault="00455B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C7F7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C7F7F" w:rsidRPr="00B8518B" w:rsidRDefault="00DC7F7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C7F7F" w:rsidRDefault="00DC7F7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C7F7F" w:rsidRPr="00D6163D" w:rsidRDefault="00DC7F7F" w:rsidP="00D6163D">
          <w:pPr>
            <w:pStyle w:val="Druhdokumentu"/>
          </w:pPr>
        </w:p>
      </w:tc>
    </w:tr>
  </w:tbl>
  <w:p w:rsidR="00DC7F7F" w:rsidRPr="00D6163D" w:rsidRDefault="00DC7F7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C7F7F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C7F7F" w:rsidRPr="00B8518B" w:rsidRDefault="00DC7F7F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C7F7F" w:rsidRPr="00D6163D" w:rsidRDefault="00DC7F7F" w:rsidP="00FC6389">
          <w:pPr>
            <w:pStyle w:val="Druhdokumentu"/>
          </w:pPr>
        </w:p>
      </w:tc>
    </w:tr>
    <w:tr w:rsidR="00DC7F7F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C7F7F" w:rsidRPr="00B8518B" w:rsidRDefault="00DC7F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C7F7F" w:rsidRDefault="00DC7F7F" w:rsidP="00FC6389">
          <w:pPr>
            <w:pStyle w:val="Druhdokumentu"/>
            <w:rPr>
              <w:noProof/>
            </w:rPr>
          </w:pPr>
        </w:p>
      </w:tc>
    </w:tr>
  </w:tbl>
  <w:p w:rsidR="00DC7F7F" w:rsidRPr="00D6163D" w:rsidRDefault="00DC7F7F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DC7F7F" w:rsidRPr="00460660" w:rsidRDefault="00DC7F7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7C7E"/>
    <w:rsid w:val="00033432"/>
    <w:rsid w:val="000335CC"/>
    <w:rsid w:val="00072C1E"/>
    <w:rsid w:val="000841A4"/>
    <w:rsid w:val="000B3A82"/>
    <w:rsid w:val="000B6C7E"/>
    <w:rsid w:val="000B7907"/>
    <w:rsid w:val="000C0429"/>
    <w:rsid w:val="000C3035"/>
    <w:rsid w:val="000C33D7"/>
    <w:rsid w:val="000C45E8"/>
    <w:rsid w:val="000F3B3A"/>
    <w:rsid w:val="00114472"/>
    <w:rsid w:val="001364C2"/>
    <w:rsid w:val="001457D4"/>
    <w:rsid w:val="00170EC5"/>
    <w:rsid w:val="001747C1"/>
    <w:rsid w:val="0018596A"/>
    <w:rsid w:val="001B3779"/>
    <w:rsid w:val="001B69C2"/>
    <w:rsid w:val="001C4DA0"/>
    <w:rsid w:val="001C55A9"/>
    <w:rsid w:val="001E0A4D"/>
    <w:rsid w:val="00207DF5"/>
    <w:rsid w:val="00265064"/>
    <w:rsid w:val="00267369"/>
    <w:rsid w:val="0026785D"/>
    <w:rsid w:val="00277257"/>
    <w:rsid w:val="00292E82"/>
    <w:rsid w:val="002C31BF"/>
    <w:rsid w:val="002E0CD7"/>
    <w:rsid w:val="002F026B"/>
    <w:rsid w:val="002F4D9D"/>
    <w:rsid w:val="002F7F85"/>
    <w:rsid w:val="00305EFB"/>
    <w:rsid w:val="00316AE6"/>
    <w:rsid w:val="00331BA0"/>
    <w:rsid w:val="00357BC6"/>
    <w:rsid w:val="0037111D"/>
    <w:rsid w:val="003756B9"/>
    <w:rsid w:val="0037752C"/>
    <w:rsid w:val="00381F0A"/>
    <w:rsid w:val="003956C6"/>
    <w:rsid w:val="00397ED2"/>
    <w:rsid w:val="003E6B9A"/>
    <w:rsid w:val="003E75CE"/>
    <w:rsid w:val="0041380F"/>
    <w:rsid w:val="00425A2C"/>
    <w:rsid w:val="0043004C"/>
    <w:rsid w:val="00450F07"/>
    <w:rsid w:val="00453CD3"/>
    <w:rsid w:val="00455BC7"/>
    <w:rsid w:val="00455BF1"/>
    <w:rsid w:val="00460660"/>
    <w:rsid w:val="00460CCB"/>
    <w:rsid w:val="00463DA7"/>
    <w:rsid w:val="00477370"/>
    <w:rsid w:val="00486107"/>
    <w:rsid w:val="00491827"/>
    <w:rsid w:val="004926B0"/>
    <w:rsid w:val="004A2E16"/>
    <w:rsid w:val="004A7C69"/>
    <w:rsid w:val="004B78BD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06C"/>
    <w:rsid w:val="005A5F24"/>
    <w:rsid w:val="005A64E9"/>
    <w:rsid w:val="005B5EE9"/>
    <w:rsid w:val="005F0499"/>
    <w:rsid w:val="006104F6"/>
    <w:rsid w:val="0061068E"/>
    <w:rsid w:val="00610952"/>
    <w:rsid w:val="00660AD3"/>
    <w:rsid w:val="006A5570"/>
    <w:rsid w:val="006A689C"/>
    <w:rsid w:val="006B3D79"/>
    <w:rsid w:val="006E0578"/>
    <w:rsid w:val="006E314D"/>
    <w:rsid w:val="006E6BCD"/>
    <w:rsid w:val="006E720A"/>
    <w:rsid w:val="006E7F06"/>
    <w:rsid w:val="007061A0"/>
    <w:rsid w:val="00710723"/>
    <w:rsid w:val="00712ED1"/>
    <w:rsid w:val="00723ED1"/>
    <w:rsid w:val="00735ED4"/>
    <w:rsid w:val="00737B1A"/>
    <w:rsid w:val="00743525"/>
    <w:rsid w:val="007531A0"/>
    <w:rsid w:val="00760892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76DB"/>
    <w:rsid w:val="00891334"/>
    <w:rsid w:val="008A3568"/>
    <w:rsid w:val="008C1B5E"/>
    <w:rsid w:val="008D03B9"/>
    <w:rsid w:val="008F18D6"/>
    <w:rsid w:val="008F7194"/>
    <w:rsid w:val="00904780"/>
    <w:rsid w:val="009113A8"/>
    <w:rsid w:val="00922385"/>
    <w:rsid w:val="009223DF"/>
    <w:rsid w:val="00936091"/>
    <w:rsid w:val="00940D8A"/>
    <w:rsid w:val="00962258"/>
    <w:rsid w:val="009678B7"/>
    <w:rsid w:val="00970ECC"/>
    <w:rsid w:val="009711D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1D78"/>
    <w:rsid w:val="00A44328"/>
    <w:rsid w:val="00A6177B"/>
    <w:rsid w:val="00A63E76"/>
    <w:rsid w:val="00A66136"/>
    <w:rsid w:val="00A71A58"/>
    <w:rsid w:val="00A975C1"/>
    <w:rsid w:val="00AA4CBB"/>
    <w:rsid w:val="00AA65FA"/>
    <w:rsid w:val="00AA7351"/>
    <w:rsid w:val="00AB19DA"/>
    <w:rsid w:val="00AD056F"/>
    <w:rsid w:val="00AD2773"/>
    <w:rsid w:val="00AD27D1"/>
    <w:rsid w:val="00AD6731"/>
    <w:rsid w:val="00AE1DDE"/>
    <w:rsid w:val="00B066A0"/>
    <w:rsid w:val="00B15B5E"/>
    <w:rsid w:val="00B15D0D"/>
    <w:rsid w:val="00B23CA3"/>
    <w:rsid w:val="00B3491A"/>
    <w:rsid w:val="00B45E9E"/>
    <w:rsid w:val="00B55F9C"/>
    <w:rsid w:val="00B74C37"/>
    <w:rsid w:val="00B75EE1"/>
    <w:rsid w:val="00B77481"/>
    <w:rsid w:val="00B8518B"/>
    <w:rsid w:val="00BB0E21"/>
    <w:rsid w:val="00BB3740"/>
    <w:rsid w:val="00BB7E44"/>
    <w:rsid w:val="00BD5319"/>
    <w:rsid w:val="00BD7E91"/>
    <w:rsid w:val="00BF374D"/>
    <w:rsid w:val="00BF6D48"/>
    <w:rsid w:val="00C02D0A"/>
    <w:rsid w:val="00C03A6E"/>
    <w:rsid w:val="00C227D5"/>
    <w:rsid w:val="00C30759"/>
    <w:rsid w:val="00C44F6A"/>
    <w:rsid w:val="00C63C1C"/>
    <w:rsid w:val="00C64481"/>
    <w:rsid w:val="00C727E5"/>
    <w:rsid w:val="00C8207D"/>
    <w:rsid w:val="00CB7B5A"/>
    <w:rsid w:val="00CC1E2B"/>
    <w:rsid w:val="00CD1FC4"/>
    <w:rsid w:val="00CE371D"/>
    <w:rsid w:val="00CF64C2"/>
    <w:rsid w:val="00D02A4D"/>
    <w:rsid w:val="00D21061"/>
    <w:rsid w:val="00D316A7"/>
    <w:rsid w:val="00D36F6C"/>
    <w:rsid w:val="00D4108E"/>
    <w:rsid w:val="00D4319A"/>
    <w:rsid w:val="00D6163D"/>
    <w:rsid w:val="00D63009"/>
    <w:rsid w:val="00D831A3"/>
    <w:rsid w:val="00D902AD"/>
    <w:rsid w:val="00D918B8"/>
    <w:rsid w:val="00D9697A"/>
    <w:rsid w:val="00DA6FFE"/>
    <w:rsid w:val="00DC3110"/>
    <w:rsid w:val="00DC5F86"/>
    <w:rsid w:val="00DC7F7F"/>
    <w:rsid w:val="00DD155B"/>
    <w:rsid w:val="00DD46F3"/>
    <w:rsid w:val="00DD58A6"/>
    <w:rsid w:val="00DE56F2"/>
    <w:rsid w:val="00DF116D"/>
    <w:rsid w:val="00DF4CF5"/>
    <w:rsid w:val="00E10710"/>
    <w:rsid w:val="00E824F1"/>
    <w:rsid w:val="00E96A19"/>
    <w:rsid w:val="00EB104F"/>
    <w:rsid w:val="00ED14BD"/>
    <w:rsid w:val="00EE5A91"/>
    <w:rsid w:val="00F01440"/>
    <w:rsid w:val="00F044A0"/>
    <w:rsid w:val="00F12DEC"/>
    <w:rsid w:val="00F1715C"/>
    <w:rsid w:val="00F310F8"/>
    <w:rsid w:val="00F35939"/>
    <w:rsid w:val="00F45607"/>
    <w:rsid w:val="00F46238"/>
    <w:rsid w:val="00F64786"/>
    <w:rsid w:val="00F659EB"/>
    <w:rsid w:val="00F804A7"/>
    <w:rsid w:val="00F862D6"/>
    <w:rsid w:val="00F86BA6"/>
    <w:rsid w:val="00F87994"/>
    <w:rsid w:val="00F904A3"/>
    <w:rsid w:val="00FB669A"/>
    <w:rsid w:val="00FC2F8B"/>
    <w:rsid w:val="00FC6389"/>
    <w:rsid w:val="00FD2F51"/>
    <w:rsid w:val="00FD79A0"/>
    <w:rsid w:val="00FE26FA"/>
    <w:rsid w:val="00FE3455"/>
    <w:rsid w:val="00FE7B1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9711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711D7"/>
  </w:style>
  <w:style w:type="character" w:customStyle="1" w:styleId="eop">
    <w:name w:val="eop"/>
    <w:basedOn w:val="Standardnpsmoodstavce"/>
    <w:rsid w:val="009711D7"/>
  </w:style>
  <w:style w:type="character" w:customStyle="1" w:styleId="spellingerror">
    <w:name w:val="spellingerror"/>
    <w:basedOn w:val="Standardnpsmoodstavce"/>
    <w:rsid w:val="009711D7"/>
  </w:style>
  <w:style w:type="character" w:customStyle="1" w:styleId="contextualspellingandgrammarerror">
    <w:name w:val="contextualspellingandgrammarerror"/>
    <w:basedOn w:val="Standardnpsmoodstavce"/>
    <w:rsid w:val="009711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33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33D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9711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711D7"/>
  </w:style>
  <w:style w:type="character" w:customStyle="1" w:styleId="eop">
    <w:name w:val="eop"/>
    <w:basedOn w:val="Standardnpsmoodstavce"/>
    <w:rsid w:val="009711D7"/>
  </w:style>
  <w:style w:type="character" w:customStyle="1" w:styleId="spellingerror">
    <w:name w:val="spellingerror"/>
    <w:basedOn w:val="Standardnpsmoodstavce"/>
    <w:rsid w:val="009711D7"/>
  </w:style>
  <w:style w:type="character" w:customStyle="1" w:styleId="contextualspellingandgrammarerror">
    <w:name w:val="contextualspellingandgrammarerror"/>
    <w:basedOn w:val="Standardnpsmoodstavce"/>
    <w:rsid w:val="009711D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33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33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2.jpg@01D77E20.7BBDAB80" TargetMode="External"/><Relationship Id="rId18" Type="http://schemas.openxmlformats.org/officeDocument/2006/relationships/image" Target="media/image4.jpeg"/><Relationship Id="rId26" Type="http://schemas.openxmlformats.org/officeDocument/2006/relationships/image" Target="cid:image017.jpg@01D77E20.7BBDAB80" TargetMode="External"/><Relationship Id="rId39" Type="http://schemas.openxmlformats.org/officeDocument/2006/relationships/image" Target="cid:image028.jpg@01D77E1E.9E71DD6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cid:image015.jpg@01D77E20.7BBDAB80" TargetMode="External"/><Relationship Id="rId34" Type="http://schemas.openxmlformats.org/officeDocument/2006/relationships/image" Target="media/image15.emf"/><Relationship Id="rId42" Type="http://schemas.openxmlformats.org/officeDocument/2006/relationships/image" Target="media/image21.emf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cid:image010.jpg@01D77E20.7BBDAB80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4.emf"/><Relationship Id="rId38" Type="http://schemas.openxmlformats.org/officeDocument/2006/relationships/image" Target="media/image18.jpeg"/><Relationship Id="rId46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29" Type="http://schemas.openxmlformats.org/officeDocument/2006/relationships/image" Target="media/image11.jpeg"/><Relationship Id="rId41" Type="http://schemas.openxmlformats.org/officeDocument/2006/relationships/image" Target="media/image2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emf"/><Relationship Id="rId32" Type="http://schemas.openxmlformats.org/officeDocument/2006/relationships/image" Target="media/image13.emf"/><Relationship Id="rId37" Type="http://schemas.openxmlformats.org/officeDocument/2006/relationships/image" Target="media/image17.emf"/><Relationship Id="rId40" Type="http://schemas.openxmlformats.org/officeDocument/2006/relationships/image" Target="media/image19.emf"/><Relationship Id="rId45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image" Target="cid:image006.jpg@01D77E20.7BBDAB80" TargetMode="External"/><Relationship Id="rId23" Type="http://schemas.openxmlformats.org/officeDocument/2006/relationships/image" Target="media/image7.emf"/><Relationship Id="rId28" Type="http://schemas.openxmlformats.org/officeDocument/2006/relationships/image" Target="cid:image020.jpg@01D77E20.7BBDAB80" TargetMode="External"/><Relationship Id="rId36" Type="http://schemas.openxmlformats.org/officeDocument/2006/relationships/image" Target="cid:image027.jpg@01D77E20.7BBDAB80" TargetMode="External"/><Relationship Id="rId49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image" Target="cid:image011.jpg@01D77E20.7BBDAB80" TargetMode="External"/><Relationship Id="rId31" Type="http://schemas.openxmlformats.org/officeDocument/2006/relationships/image" Target="media/image12.emf"/><Relationship Id="rId44" Type="http://schemas.openxmlformats.org/officeDocument/2006/relationships/image" Target="media/image23.emf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image" Target="media/image6.emf"/><Relationship Id="rId27" Type="http://schemas.openxmlformats.org/officeDocument/2006/relationships/image" Target="media/image10.jpeg"/><Relationship Id="rId30" Type="http://schemas.openxmlformats.org/officeDocument/2006/relationships/image" Target="cid:image022.jpg@01D77E20.7BBDAB80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2.png"/><Relationship Id="rId48" Type="http://schemas.openxmlformats.org/officeDocument/2006/relationships/footer" Target="footer1.xml"/><Relationship Id="rId8" Type="http://schemas.openxmlformats.org/officeDocument/2006/relationships/settings" Target="settings.xml"/><Relationship Id="rId51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D61F5-448B-41DA-B46A-1807259D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156</TotalTime>
  <Pages>1</Pages>
  <Words>3890</Words>
  <Characters>22956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27</cp:revision>
  <cp:lastPrinted>2021-07-28T12:12:00Z</cp:lastPrinted>
  <dcterms:created xsi:type="dcterms:W3CDTF">2021-07-27T10:14:00Z</dcterms:created>
  <dcterms:modified xsi:type="dcterms:W3CDTF">2021-07-28T12:12:00Z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