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600" w:firstRow="0" w:lastRow="0" w:firstColumn="0" w:lastColumn="0" w:noHBand="1" w:noVBand="1"/>
      </w:tblPr>
      <w:tblGrid>
        <w:gridCol w:w="1577"/>
        <w:gridCol w:w="2552"/>
        <w:gridCol w:w="823"/>
        <w:gridCol w:w="3685"/>
      </w:tblGrid>
      <w:tr w:rsidR="00334C8D" w:rsidRPr="00334C8D" w14:paraId="7DEDA1A6" w14:textId="77777777" w:rsidTr="00A0644E">
        <w:tc>
          <w:tcPr>
            <w:tcW w:w="1361" w:type="dxa"/>
          </w:tcPr>
          <w:p w14:paraId="63A5B73E" w14:textId="77777777" w:rsidR="00334C8D" w:rsidRPr="00334C8D" w:rsidRDefault="00334C8D" w:rsidP="00E40CF4">
            <w:pPr>
              <w:widowControl w:val="0"/>
              <w:spacing w:before="0" w:after="0"/>
              <w:ind w:left="0"/>
              <w:jc w:val="both"/>
              <w:rPr>
                <w:rFonts w:eastAsia="Verdana" w:cs="Times New Roman"/>
                <w:sz w:val="14"/>
              </w:rPr>
            </w:pPr>
          </w:p>
        </w:tc>
        <w:tc>
          <w:tcPr>
            <w:tcW w:w="2552" w:type="dxa"/>
          </w:tcPr>
          <w:p w14:paraId="6773A5BB" w14:textId="77777777" w:rsidR="00334C8D" w:rsidRPr="00472384" w:rsidRDefault="00334C8D" w:rsidP="00E40CF4">
            <w:pPr>
              <w:widowControl w:val="0"/>
              <w:spacing w:before="0" w:after="0"/>
              <w:jc w:val="both"/>
              <w:rPr>
                <w:rFonts w:eastAsia="Verdana" w:cs="Times New Roman"/>
                <w:sz w:val="14"/>
              </w:rPr>
            </w:pPr>
          </w:p>
        </w:tc>
        <w:tc>
          <w:tcPr>
            <w:tcW w:w="823" w:type="dxa"/>
          </w:tcPr>
          <w:p w14:paraId="5AA9D977" w14:textId="77777777" w:rsidR="00334C8D" w:rsidRPr="00334C8D" w:rsidRDefault="00334C8D" w:rsidP="00E40CF4">
            <w:pPr>
              <w:widowControl w:val="0"/>
              <w:spacing w:before="0" w:after="0"/>
              <w:jc w:val="both"/>
              <w:rPr>
                <w:rFonts w:eastAsia="Verdana" w:cs="Times New Roman"/>
                <w:sz w:val="14"/>
              </w:rPr>
            </w:pPr>
          </w:p>
        </w:tc>
        <w:tc>
          <w:tcPr>
            <w:tcW w:w="3685" w:type="dxa"/>
          </w:tcPr>
          <w:p w14:paraId="41087E9A" w14:textId="77777777" w:rsidR="00334C8D" w:rsidRPr="00334C8D" w:rsidRDefault="00334C8D" w:rsidP="00E40CF4">
            <w:pPr>
              <w:widowControl w:val="0"/>
              <w:spacing w:before="0" w:after="0"/>
              <w:jc w:val="both"/>
              <w:rPr>
                <w:rFonts w:eastAsia="Verdana" w:cs="Times New Roman"/>
                <w:sz w:val="14"/>
              </w:rPr>
            </w:pPr>
          </w:p>
        </w:tc>
      </w:tr>
      <w:tr w:rsidR="00334C8D" w:rsidRPr="00334C8D" w14:paraId="044E5D81" w14:textId="77777777" w:rsidTr="00A0644E">
        <w:trPr>
          <w:gridAfter w:val="1"/>
          <w:wAfter w:w="3685" w:type="dxa"/>
        </w:trPr>
        <w:tc>
          <w:tcPr>
            <w:tcW w:w="1361" w:type="dxa"/>
          </w:tcPr>
          <w:p w14:paraId="205F56FE" w14:textId="77777777" w:rsidR="00334C8D" w:rsidRPr="00334C8D" w:rsidRDefault="00334C8D" w:rsidP="00E40CF4">
            <w:pPr>
              <w:widowControl w:val="0"/>
              <w:spacing w:before="0" w:after="0"/>
              <w:jc w:val="both"/>
              <w:rPr>
                <w:rFonts w:eastAsia="Verdana" w:cs="Times New Roman"/>
                <w:sz w:val="14"/>
              </w:rPr>
            </w:pPr>
            <w:r w:rsidRPr="00334C8D">
              <w:rPr>
                <w:rFonts w:eastAsia="Verdana" w:cs="Times New Roman"/>
                <w:sz w:val="14"/>
              </w:rPr>
              <w:t>Naše zn.</w:t>
            </w:r>
          </w:p>
        </w:tc>
        <w:tc>
          <w:tcPr>
            <w:tcW w:w="2552" w:type="dxa"/>
          </w:tcPr>
          <w:p w14:paraId="04990127" w14:textId="7139CAAC" w:rsidR="00334C8D" w:rsidRPr="00472384" w:rsidRDefault="00A97AB3" w:rsidP="00F9328C">
            <w:pPr>
              <w:widowControl w:val="0"/>
              <w:spacing w:before="0" w:after="0"/>
              <w:ind w:right="-91"/>
              <w:jc w:val="both"/>
              <w:rPr>
                <w:rFonts w:eastAsia="Verdana" w:cs="Times New Roman"/>
                <w:sz w:val="14"/>
              </w:rPr>
            </w:pPr>
            <w:r>
              <w:rPr>
                <w:rFonts w:eastAsia="Verdana" w:cs="Times New Roman"/>
                <w:sz w:val="14"/>
              </w:rPr>
              <w:t>124262/2021-SŽ-GŘ-O8</w:t>
            </w:r>
          </w:p>
        </w:tc>
        <w:tc>
          <w:tcPr>
            <w:tcW w:w="823" w:type="dxa"/>
          </w:tcPr>
          <w:p w14:paraId="7CCDF574" w14:textId="77777777" w:rsidR="00334C8D" w:rsidRPr="00334C8D" w:rsidRDefault="00334C8D" w:rsidP="00E40CF4">
            <w:pPr>
              <w:widowControl w:val="0"/>
              <w:spacing w:before="0" w:after="0"/>
              <w:jc w:val="both"/>
              <w:rPr>
                <w:rFonts w:eastAsia="Verdana" w:cs="Times New Roman"/>
                <w:sz w:val="14"/>
              </w:rPr>
            </w:pPr>
          </w:p>
        </w:tc>
      </w:tr>
      <w:tr w:rsidR="00334C8D" w:rsidRPr="00334C8D" w14:paraId="039682F7" w14:textId="77777777" w:rsidTr="00A0644E">
        <w:trPr>
          <w:gridAfter w:val="1"/>
          <w:wAfter w:w="3685" w:type="dxa"/>
        </w:trPr>
        <w:tc>
          <w:tcPr>
            <w:tcW w:w="1361" w:type="dxa"/>
          </w:tcPr>
          <w:p w14:paraId="4D65C2CD" w14:textId="77777777" w:rsidR="00334C8D" w:rsidRPr="00334C8D" w:rsidRDefault="00334C8D" w:rsidP="00E40CF4">
            <w:pPr>
              <w:widowControl w:val="0"/>
              <w:spacing w:before="0" w:after="0"/>
              <w:jc w:val="both"/>
              <w:rPr>
                <w:rFonts w:eastAsia="Verdana" w:cs="Times New Roman"/>
                <w:sz w:val="14"/>
              </w:rPr>
            </w:pPr>
            <w:r w:rsidRPr="00334C8D">
              <w:rPr>
                <w:rFonts w:eastAsia="Verdana" w:cs="Times New Roman"/>
                <w:sz w:val="14"/>
              </w:rPr>
              <w:t>Listů/příloh</w:t>
            </w:r>
          </w:p>
        </w:tc>
        <w:tc>
          <w:tcPr>
            <w:tcW w:w="2552" w:type="dxa"/>
          </w:tcPr>
          <w:p w14:paraId="53EF215E" w14:textId="066C1846" w:rsidR="00334C8D" w:rsidRPr="00472384" w:rsidRDefault="00472384" w:rsidP="00E40CF4">
            <w:pPr>
              <w:widowControl w:val="0"/>
              <w:spacing w:before="0" w:after="0"/>
              <w:jc w:val="both"/>
              <w:rPr>
                <w:rFonts w:eastAsia="Verdana" w:cs="Times New Roman"/>
                <w:sz w:val="14"/>
              </w:rPr>
            </w:pPr>
            <w:r w:rsidRPr="00472384">
              <w:rPr>
                <w:rFonts w:eastAsia="Verdana" w:cs="Times New Roman"/>
                <w:sz w:val="14"/>
              </w:rPr>
              <w:t>23/18</w:t>
            </w:r>
          </w:p>
        </w:tc>
        <w:tc>
          <w:tcPr>
            <w:tcW w:w="823" w:type="dxa"/>
          </w:tcPr>
          <w:p w14:paraId="17DFE666" w14:textId="77777777" w:rsidR="00334C8D" w:rsidRPr="00334C8D" w:rsidRDefault="00334C8D" w:rsidP="00E40CF4">
            <w:pPr>
              <w:widowControl w:val="0"/>
              <w:spacing w:before="0" w:after="0"/>
              <w:jc w:val="both"/>
              <w:rPr>
                <w:rFonts w:eastAsia="Verdana" w:cs="Times New Roman"/>
                <w:sz w:val="14"/>
              </w:rPr>
            </w:pPr>
          </w:p>
        </w:tc>
      </w:tr>
      <w:tr w:rsidR="00334C8D" w:rsidRPr="00334C8D" w14:paraId="57832776" w14:textId="77777777" w:rsidTr="00A0644E">
        <w:trPr>
          <w:gridAfter w:val="1"/>
          <w:wAfter w:w="3685" w:type="dxa"/>
        </w:trPr>
        <w:tc>
          <w:tcPr>
            <w:tcW w:w="1361" w:type="dxa"/>
          </w:tcPr>
          <w:p w14:paraId="402B0224" w14:textId="77777777" w:rsidR="00334C8D" w:rsidRPr="00334C8D" w:rsidRDefault="00334C8D" w:rsidP="00E40CF4">
            <w:pPr>
              <w:widowControl w:val="0"/>
              <w:spacing w:before="0" w:after="0"/>
              <w:jc w:val="both"/>
              <w:rPr>
                <w:rFonts w:eastAsia="Verdana" w:cs="Times New Roman"/>
                <w:sz w:val="14"/>
              </w:rPr>
            </w:pPr>
          </w:p>
        </w:tc>
        <w:tc>
          <w:tcPr>
            <w:tcW w:w="2552" w:type="dxa"/>
          </w:tcPr>
          <w:p w14:paraId="4CFDF2B3" w14:textId="77777777" w:rsidR="00334C8D" w:rsidRPr="00472384" w:rsidRDefault="00334C8D" w:rsidP="00E40CF4">
            <w:pPr>
              <w:widowControl w:val="0"/>
              <w:spacing w:before="0" w:after="0"/>
              <w:jc w:val="both"/>
              <w:rPr>
                <w:rFonts w:eastAsia="Verdana" w:cs="Times New Roman"/>
                <w:sz w:val="14"/>
              </w:rPr>
            </w:pPr>
          </w:p>
        </w:tc>
        <w:tc>
          <w:tcPr>
            <w:tcW w:w="823" w:type="dxa"/>
          </w:tcPr>
          <w:p w14:paraId="45548BC7" w14:textId="77777777" w:rsidR="00334C8D" w:rsidRPr="00334C8D" w:rsidRDefault="00334C8D" w:rsidP="00E40CF4">
            <w:pPr>
              <w:widowControl w:val="0"/>
              <w:spacing w:before="0" w:after="0"/>
              <w:jc w:val="both"/>
              <w:rPr>
                <w:rFonts w:eastAsia="Verdana" w:cs="Times New Roman"/>
                <w:sz w:val="14"/>
              </w:rPr>
            </w:pPr>
          </w:p>
        </w:tc>
      </w:tr>
      <w:tr w:rsidR="00334C8D" w:rsidRPr="00334C8D" w14:paraId="393BFA60" w14:textId="77777777" w:rsidTr="00A0644E">
        <w:trPr>
          <w:gridAfter w:val="1"/>
          <w:wAfter w:w="3685" w:type="dxa"/>
        </w:trPr>
        <w:tc>
          <w:tcPr>
            <w:tcW w:w="1361" w:type="dxa"/>
          </w:tcPr>
          <w:p w14:paraId="5D8DAF5C" w14:textId="77777777" w:rsidR="00334C8D" w:rsidRPr="00334C8D" w:rsidRDefault="00334C8D" w:rsidP="00E40CF4">
            <w:pPr>
              <w:widowControl w:val="0"/>
              <w:spacing w:before="0" w:after="0"/>
              <w:jc w:val="both"/>
              <w:rPr>
                <w:rFonts w:eastAsia="Verdana" w:cs="Times New Roman"/>
                <w:sz w:val="14"/>
              </w:rPr>
            </w:pPr>
            <w:r w:rsidRPr="00334C8D">
              <w:rPr>
                <w:rFonts w:eastAsia="Verdana" w:cs="Times New Roman"/>
                <w:sz w:val="14"/>
              </w:rPr>
              <w:t>Vyřizuje</w:t>
            </w:r>
          </w:p>
        </w:tc>
        <w:tc>
          <w:tcPr>
            <w:tcW w:w="2552" w:type="dxa"/>
          </w:tcPr>
          <w:p w14:paraId="1F8D3FEE" w14:textId="6646723E" w:rsidR="00334C8D" w:rsidRPr="00472384" w:rsidRDefault="00472384" w:rsidP="00E40CF4">
            <w:pPr>
              <w:widowControl w:val="0"/>
              <w:spacing w:before="0" w:after="0"/>
              <w:jc w:val="both"/>
              <w:rPr>
                <w:rFonts w:eastAsia="Verdana" w:cs="Times New Roman"/>
                <w:sz w:val="14"/>
              </w:rPr>
            </w:pPr>
            <w:r w:rsidRPr="00472384">
              <w:rPr>
                <w:rFonts w:eastAsia="Verdana" w:cs="Times New Roman"/>
                <w:sz w:val="14"/>
              </w:rPr>
              <w:t>Veronika Herdová, DiS.</w:t>
            </w:r>
          </w:p>
        </w:tc>
        <w:tc>
          <w:tcPr>
            <w:tcW w:w="823" w:type="dxa"/>
          </w:tcPr>
          <w:p w14:paraId="08DA4955" w14:textId="77777777" w:rsidR="00334C8D" w:rsidRPr="00334C8D" w:rsidRDefault="00334C8D" w:rsidP="00E40CF4">
            <w:pPr>
              <w:widowControl w:val="0"/>
              <w:spacing w:before="0" w:after="0"/>
              <w:jc w:val="both"/>
              <w:rPr>
                <w:rFonts w:eastAsia="Verdana" w:cs="Times New Roman"/>
                <w:sz w:val="14"/>
              </w:rPr>
            </w:pPr>
          </w:p>
        </w:tc>
      </w:tr>
      <w:tr w:rsidR="00334C8D" w:rsidRPr="00334C8D" w14:paraId="16F798B7" w14:textId="77777777" w:rsidTr="00A0644E">
        <w:trPr>
          <w:gridAfter w:val="1"/>
          <w:wAfter w:w="3685" w:type="dxa"/>
        </w:trPr>
        <w:tc>
          <w:tcPr>
            <w:tcW w:w="1361" w:type="dxa"/>
          </w:tcPr>
          <w:p w14:paraId="4D010D11" w14:textId="77777777" w:rsidR="00334C8D" w:rsidRPr="00334C8D" w:rsidRDefault="00334C8D" w:rsidP="00E40CF4">
            <w:pPr>
              <w:widowControl w:val="0"/>
              <w:spacing w:before="0" w:after="0"/>
              <w:jc w:val="both"/>
              <w:rPr>
                <w:rFonts w:eastAsia="Verdana" w:cs="Times New Roman"/>
                <w:sz w:val="14"/>
              </w:rPr>
            </w:pPr>
            <w:r w:rsidRPr="00334C8D">
              <w:rPr>
                <w:rFonts w:eastAsia="Verdana" w:cs="Times New Roman"/>
                <w:sz w:val="14"/>
              </w:rPr>
              <w:t>Telefon</w:t>
            </w:r>
          </w:p>
        </w:tc>
        <w:tc>
          <w:tcPr>
            <w:tcW w:w="2552" w:type="dxa"/>
          </w:tcPr>
          <w:p w14:paraId="3C5F16FF" w14:textId="5A39C2DB" w:rsidR="00334C8D" w:rsidRPr="00472384" w:rsidRDefault="00F23D8E" w:rsidP="00E40CF4">
            <w:pPr>
              <w:widowControl w:val="0"/>
              <w:spacing w:before="0" w:after="0"/>
              <w:jc w:val="both"/>
              <w:rPr>
                <w:rFonts w:eastAsia="Verdana" w:cs="Times New Roman"/>
                <w:sz w:val="14"/>
              </w:rPr>
            </w:pPr>
            <w:r w:rsidRPr="00472384">
              <w:rPr>
                <w:rFonts w:eastAsia="Verdana" w:cs="Times New Roman"/>
                <w:sz w:val="14"/>
              </w:rPr>
              <w:t>X</w:t>
            </w:r>
          </w:p>
        </w:tc>
        <w:tc>
          <w:tcPr>
            <w:tcW w:w="823" w:type="dxa"/>
          </w:tcPr>
          <w:p w14:paraId="27021BF7" w14:textId="77777777" w:rsidR="00334C8D" w:rsidRPr="00334C8D" w:rsidRDefault="00334C8D" w:rsidP="00E40CF4">
            <w:pPr>
              <w:widowControl w:val="0"/>
              <w:spacing w:before="0" w:after="0"/>
              <w:jc w:val="both"/>
              <w:rPr>
                <w:rFonts w:eastAsia="Verdana" w:cs="Times New Roman"/>
                <w:sz w:val="14"/>
              </w:rPr>
            </w:pPr>
          </w:p>
        </w:tc>
      </w:tr>
      <w:tr w:rsidR="00334C8D" w:rsidRPr="00334C8D" w14:paraId="35B7FF1C" w14:textId="77777777" w:rsidTr="00A0644E">
        <w:trPr>
          <w:gridAfter w:val="1"/>
          <w:wAfter w:w="3685" w:type="dxa"/>
        </w:trPr>
        <w:tc>
          <w:tcPr>
            <w:tcW w:w="1361" w:type="dxa"/>
          </w:tcPr>
          <w:p w14:paraId="33AA70FC" w14:textId="77777777" w:rsidR="00334C8D" w:rsidRPr="00334C8D" w:rsidRDefault="00334C8D" w:rsidP="00E40CF4">
            <w:pPr>
              <w:widowControl w:val="0"/>
              <w:spacing w:before="0" w:after="0"/>
              <w:jc w:val="both"/>
              <w:rPr>
                <w:rFonts w:eastAsia="Verdana" w:cs="Times New Roman"/>
                <w:sz w:val="14"/>
              </w:rPr>
            </w:pPr>
            <w:r w:rsidRPr="00334C8D">
              <w:rPr>
                <w:rFonts w:eastAsia="Verdana" w:cs="Times New Roman"/>
                <w:sz w:val="14"/>
              </w:rPr>
              <w:t>Mobil</w:t>
            </w:r>
          </w:p>
        </w:tc>
        <w:tc>
          <w:tcPr>
            <w:tcW w:w="2552" w:type="dxa"/>
          </w:tcPr>
          <w:p w14:paraId="2CBD387B" w14:textId="3E5E8E3A" w:rsidR="00334C8D" w:rsidRPr="00472384" w:rsidRDefault="00F23D8E" w:rsidP="00E40CF4">
            <w:pPr>
              <w:widowControl w:val="0"/>
              <w:spacing w:before="0" w:after="0"/>
              <w:jc w:val="both"/>
              <w:rPr>
                <w:rFonts w:eastAsia="Verdana" w:cs="Times New Roman"/>
                <w:sz w:val="14"/>
              </w:rPr>
            </w:pPr>
            <w:r w:rsidRPr="00472384">
              <w:rPr>
                <w:rFonts w:eastAsia="Verdana" w:cs="Times New Roman"/>
                <w:sz w:val="14"/>
              </w:rPr>
              <w:t>X</w:t>
            </w:r>
          </w:p>
        </w:tc>
        <w:tc>
          <w:tcPr>
            <w:tcW w:w="823" w:type="dxa"/>
          </w:tcPr>
          <w:p w14:paraId="722CA4B7" w14:textId="77777777" w:rsidR="00334C8D" w:rsidRPr="00334C8D" w:rsidRDefault="00334C8D" w:rsidP="00E40CF4">
            <w:pPr>
              <w:widowControl w:val="0"/>
              <w:spacing w:before="0" w:after="0"/>
              <w:jc w:val="both"/>
              <w:rPr>
                <w:rFonts w:eastAsia="Verdana" w:cs="Times New Roman"/>
                <w:sz w:val="14"/>
              </w:rPr>
            </w:pPr>
          </w:p>
        </w:tc>
      </w:tr>
      <w:tr w:rsidR="00334C8D" w:rsidRPr="00334C8D" w14:paraId="549FFBF7" w14:textId="77777777" w:rsidTr="00A0644E">
        <w:trPr>
          <w:gridAfter w:val="1"/>
          <w:wAfter w:w="3685" w:type="dxa"/>
        </w:trPr>
        <w:tc>
          <w:tcPr>
            <w:tcW w:w="1361" w:type="dxa"/>
          </w:tcPr>
          <w:p w14:paraId="6EC2AE1C" w14:textId="77777777" w:rsidR="00334C8D" w:rsidRPr="00334C8D" w:rsidRDefault="00334C8D" w:rsidP="00E40CF4">
            <w:pPr>
              <w:widowControl w:val="0"/>
              <w:spacing w:before="0" w:after="0"/>
              <w:jc w:val="both"/>
              <w:rPr>
                <w:rFonts w:eastAsia="Verdana" w:cs="Times New Roman"/>
                <w:sz w:val="14"/>
              </w:rPr>
            </w:pPr>
            <w:r w:rsidRPr="00334C8D">
              <w:rPr>
                <w:rFonts w:eastAsia="Verdana" w:cs="Times New Roman"/>
                <w:sz w:val="14"/>
              </w:rPr>
              <w:t>E-mail</w:t>
            </w:r>
          </w:p>
        </w:tc>
        <w:tc>
          <w:tcPr>
            <w:tcW w:w="2552" w:type="dxa"/>
          </w:tcPr>
          <w:p w14:paraId="3D9E5950" w14:textId="1C01967F" w:rsidR="00334C8D" w:rsidRPr="00472384" w:rsidRDefault="00F23D8E" w:rsidP="00E40CF4">
            <w:pPr>
              <w:widowControl w:val="0"/>
              <w:spacing w:before="0" w:after="0"/>
              <w:jc w:val="both"/>
              <w:rPr>
                <w:rFonts w:eastAsia="Verdana" w:cs="Times New Roman"/>
                <w:sz w:val="14"/>
              </w:rPr>
            </w:pPr>
            <w:r w:rsidRPr="00472384">
              <w:rPr>
                <w:rFonts w:eastAsia="Verdana" w:cs="Times New Roman"/>
                <w:sz w:val="14"/>
              </w:rPr>
              <w:t>X</w:t>
            </w:r>
          </w:p>
        </w:tc>
        <w:tc>
          <w:tcPr>
            <w:tcW w:w="823" w:type="dxa"/>
          </w:tcPr>
          <w:p w14:paraId="7ED536B0" w14:textId="77777777" w:rsidR="00334C8D" w:rsidRPr="00334C8D" w:rsidRDefault="00334C8D" w:rsidP="00E40CF4">
            <w:pPr>
              <w:widowControl w:val="0"/>
              <w:spacing w:before="0" w:after="0"/>
              <w:jc w:val="both"/>
              <w:rPr>
                <w:rFonts w:eastAsia="Verdana" w:cs="Times New Roman"/>
                <w:sz w:val="14"/>
              </w:rPr>
            </w:pPr>
          </w:p>
        </w:tc>
      </w:tr>
      <w:tr w:rsidR="00334C8D" w:rsidRPr="00334C8D" w14:paraId="6E40C6C8" w14:textId="77777777" w:rsidTr="00A0644E">
        <w:tc>
          <w:tcPr>
            <w:tcW w:w="1361" w:type="dxa"/>
          </w:tcPr>
          <w:p w14:paraId="189220A7" w14:textId="77777777" w:rsidR="00334C8D" w:rsidRPr="00334C8D" w:rsidRDefault="00334C8D" w:rsidP="00E40CF4">
            <w:pPr>
              <w:widowControl w:val="0"/>
              <w:spacing w:before="0" w:after="0"/>
              <w:jc w:val="both"/>
              <w:rPr>
                <w:rFonts w:eastAsia="Verdana" w:cs="Times New Roman"/>
                <w:sz w:val="14"/>
              </w:rPr>
            </w:pPr>
          </w:p>
        </w:tc>
        <w:tc>
          <w:tcPr>
            <w:tcW w:w="2552" w:type="dxa"/>
          </w:tcPr>
          <w:p w14:paraId="38FB6C0D" w14:textId="77777777" w:rsidR="00334C8D" w:rsidRPr="00472384" w:rsidRDefault="00334C8D" w:rsidP="00E40CF4">
            <w:pPr>
              <w:widowControl w:val="0"/>
              <w:spacing w:before="0" w:after="0"/>
              <w:jc w:val="both"/>
              <w:rPr>
                <w:rFonts w:eastAsia="Verdana" w:cs="Times New Roman"/>
                <w:sz w:val="14"/>
              </w:rPr>
            </w:pPr>
          </w:p>
        </w:tc>
        <w:tc>
          <w:tcPr>
            <w:tcW w:w="823" w:type="dxa"/>
          </w:tcPr>
          <w:p w14:paraId="206D1035" w14:textId="77777777" w:rsidR="00334C8D" w:rsidRPr="00334C8D" w:rsidRDefault="00334C8D" w:rsidP="00E40CF4">
            <w:pPr>
              <w:widowControl w:val="0"/>
              <w:spacing w:before="0" w:after="0"/>
              <w:jc w:val="both"/>
              <w:rPr>
                <w:rFonts w:eastAsia="Verdana" w:cs="Times New Roman"/>
                <w:sz w:val="14"/>
              </w:rPr>
            </w:pPr>
          </w:p>
        </w:tc>
        <w:tc>
          <w:tcPr>
            <w:tcW w:w="3685" w:type="dxa"/>
          </w:tcPr>
          <w:p w14:paraId="131380CC" w14:textId="77777777" w:rsidR="00334C8D" w:rsidRPr="00334C8D" w:rsidRDefault="00334C8D" w:rsidP="00E40CF4">
            <w:pPr>
              <w:widowControl w:val="0"/>
              <w:spacing w:before="0" w:after="0"/>
              <w:jc w:val="both"/>
              <w:rPr>
                <w:rFonts w:eastAsia="Verdana" w:cs="Times New Roman"/>
                <w:sz w:val="14"/>
              </w:rPr>
            </w:pPr>
          </w:p>
        </w:tc>
      </w:tr>
      <w:tr w:rsidR="00334C8D" w:rsidRPr="00334C8D" w14:paraId="6F639785" w14:textId="77777777" w:rsidTr="00A0644E">
        <w:tc>
          <w:tcPr>
            <w:tcW w:w="1361" w:type="dxa"/>
          </w:tcPr>
          <w:p w14:paraId="4616DB18" w14:textId="77777777" w:rsidR="00334C8D" w:rsidRPr="00334C8D" w:rsidRDefault="00334C8D" w:rsidP="00E40CF4">
            <w:pPr>
              <w:widowControl w:val="0"/>
              <w:spacing w:before="0" w:after="0"/>
              <w:jc w:val="both"/>
              <w:rPr>
                <w:rFonts w:eastAsia="Verdana" w:cs="Times New Roman"/>
                <w:sz w:val="14"/>
              </w:rPr>
            </w:pPr>
            <w:r w:rsidRPr="00334C8D">
              <w:rPr>
                <w:rFonts w:eastAsia="Verdana" w:cs="Times New Roman"/>
                <w:sz w:val="14"/>
              </w:rPr>
              <w:t>Datum</w:t>
            </w:r>
          </w:p>
        </w:tc>
        <w:tc>
          <w:tcPr>
            <w:tcW w:w="2552" w:type="dxa"/>
          </w:tcPr>
          <w:p w14:paraId="75E00C0B" w14:textId="597C9AE0" w:rsidR="00334C8D" w:rsidRPr="00472384" w:rsidRDefault="0081785A" w:rsidP="00E40CF4">
            <w:pPr>
              <w:widowControl w:val="0"/>
              <w:spacing w:before="0" w:after="0"/>
              <w:jc w:val="both"/>
              <w:rPr>
                <w:rFonts w:eastAsia="Verdana" w:cs="Times New Roman"/>
                <w:sz w:val="14"/>
              </w:rPr>
            </w:pPr>
            <w:r>
              <w:rPr>
                <w:rFonts w:eastAsia="Verdana" w:cs="Times New Roman"/>
                <w:sz w:val="14"/>
              </w:rPr>
              <w:t>15</w:t>
            </w:r>
            <w:bookmarkStart w:id="0" w:name="_GoBack"/>
            <w:bookmarkEnd w:id="0"/>
            <w:r w:rsidR="00472384" w:rsidRPr="00472384">
              <w:rPr>
                <w:rFonts w:eastAsia="Verdana" w:cs="Times New Roman"/>
                <w:sz w:val="14"/>
              </w:rPr>
              <w:t>. 7. 2021</w:t>
            </w:r>
          </w:p>
        </w:tc>
        <w:tc>
          <w:tcPr>
            <w:tcW w:w="823" w:type="dxa"/>
          </w:tcPr>
          <w:p w14:paraId="2F3B0A84" w14:textId="77777777" w:rsidR="00334C8D" w:rsidRPr="00334C8D" w:rsidRDefault="00334C8D" w:rsidP="00E40CF4">
            <w:pPr>
              <w:widowControl w:val="0"/>
              <w:spacing w:before="0" w:after="0"/>
              <w:jc w:val="both"/>
              <w:rPr>
                <w:rFonts w:eastAsia="Verdana" w:cs="Times New Roman"/>
                <w:sz w:val="14"/>
              </w:rPr>
            </w:pPr>
          </w:p>
        </w:tc>
        <w:tc>
          <w:tcPr>
            <w:tcW w:w="3685" w:type="dxa"/>
          </w:tcPr>
          <w:p w14:paraId="070F41FF" w14:textId="77777777" w:rsidR="00334C8D" w:rsidRPr="00334C8D" w:rsidRDefault="00334C8D" w:rsidP="00E40CF4">
            <w:pPr>
              <w:widowControl w:val="0"/>
              <w:spacing w:before="0" w:after="0"/>
              <w:jc w:val="both"/>
              <w:rPr>
                <w:rFonts w:eastAsia="Verdana" w:cs="Times New Roman"/>
                <w:sz w:val="14"/>
              </w:rPr>
            </w:pPr>
          </w:p>
        </w:tc>
      </w:tr>
      <w:tr w:rsidR="00334C8D" w:rsidRPr="00334C8D" w14:paraId="661B66D9" w14:textId="77777777" w:rsidTr="00A0644E">
        <w:tc>
          <w:tcPr>
            <w:tcW w:w="1361" w:type="dxa"/>
          </w:tcPr>
          <w:p w14:paraId="5AB8B8E2" w14:textId="77777777" w:rsidR="00334C8D" w:rsidRPr="00334C8D" w:rsidRDefault="00334C8D" w:rsidP="00E40CF4">
            <w:pPr>
              <w:widowControl w:val="0"/>
              <w:spacing w:before="0" w:after="0"/>
              <w:jc w:val="both"/>
              <w:rPr>
                <w:rFonts w:eastAsia="Verdana" w:cs="Times New Roman"/>
                <w:sz w:val="14"/>
              </w:rPr>
            </w:pPr>
          </w:p>
          <w:p w14:paraId="7B99A1C5" w14:textId="77777777" w:rsidR="00334C8D" w:rsidRPr="00334C8D" w:rsidRDefault="00334C8D" w:rsidP="00E40CF4">
            <w:pPr>
              <w:widowControl w:val="0"/>
              <w:spacing w:before="0" w:after="0"/>
              <w:jc w:val="both"/>
              <w:rPr>
                <w:rFonts w:eastAsia="Verdana" w:cs="Times New Roman"/>
                <w:sz w:val="14"/>
              </w:rPr>
            </w:pPr>
          </w:p>
          <w:p w14:paraId="4FE00371" w14:textId="77777777" w:rsidR="00334C8D" w:rsidRPr="00334C8D" w:rsidRDefault="00334C8D" w:rsidP="00E40CF4">
            <w:pPr>
              <w:widowControl w:val="0"/>
              <w:spacing w:before="0" w:after="0"/>
              <w:jc w:val="both"/>
              <w:rPr>
                <w:rFonts w:eastAsia="Verdana" w:cs="Times New Roman"/>
                <w:sz w:val="14"/>
              </w:rPr>
            </w:pPr>
          </w:p>
        </w:tc>
        <w:tc>
          <w:tcPr>
            <w:tcW w:w="2552" w:type="dxa"/>
          </w:tcPr>
          <w:p w14:paraId="5FF0F013" w14:textId="77777777" w:rsidR="00334C8D" w:rsidRPr="00334C8D" w:rsidRDefault="00334C8D" w:rsidP="00E40CF4">
            <w:pPr>
              <w:widowControl w:val="0"/>
              <w:spacing w:before="0" w:after="0"/>
              <w:jc w:val="both"/>
              <w:rPr>
                <w:rFonts w:eastAsia="Verdana" w:cs="Times New Roman"/>
                <w:sz w:val="14"/>
              </w:rPr>
            </w:pPr>
          </w:p>
        </w:tc>
        <w:tc>
          <w:tcPr>
            <w:tcW w:w="823" w:type="dxa"/>
          </w:tcPr>
          <w:p w14:paraId="3936E391" w14:textId="77777777" w:rsidR="00334C8D" w:rsidRPr="00334C8D" w:rsidRDefault="00334C8D" w:rsidP="00E40CF4">
            <w:pPr>
              <w:widowControl w:val="0"/>
              <w:spacing w:before="0" w:after="0"/>
              <w:jc w:val="both"/>
              <w:rPr>
                <w:rFonts w:eastAsia="Verdana" w:cs="Times New Roman"/>
                <w:sz w:val="14"/>
              </w:rPr>
            </w:pPr>
          </w:p>
        </w:tc>
        <w:tc>
          <w:tcPr>
            <w:tcW w:w="3685" w:type="dxa"/>
          </w:tcPr>
          <w:p w14:paraId="09C50347" w14:textId="77777777" w:rsidR="00334C8D" w:rsidRPr="00334C8D" w:rsidRDefault="00334C8D" w:rsidP="00E40CF4">
            <w:pPr>
              <w:widowControl w:val="0"/>
              <w:spacing w:before="0" w:after="0"/>
              <w:jc w:val="both"/>
              <w:rPr>
                <w:rFonts w:eastAsia="Verdana" w:cs="Times New Roman"/>
                <w:sz w:val="14"/>
              </w:rPr>
            </w:pPr>
          </w:p>
        </w:tc>
      </w:tr>
    </w:tbl>
    <w:p w14:paraId="44458B8B" w14:textId="77777777" w:rsidR="005D636E" w:rsidRPr="005D636E" w:rsidRDefault="005D636E" w:rsidP="00E40CF4">
      <w:pPr>
        <w:widowControl w:val="0"/>
        <w:suppressAutoHyphens/>
        <w:spacing w:after="0" w:line="264" w:lineRule="auto"/>
        <w:jc w:val="both"/>
        <w:rPr>
          <w:rFonts w:eastAsia="Times New Roman" w:cs="Times New Roman"/>
          <w:b/>
          <w:noProof/>
          <w:color w:val="FF5200"/>
          <w:spacing w:val="-6"/>
          <w:sz w:val="36"/>
          <w:szCs w:val="36"/>
        </w:rPr>
      </w:pPr>
      <w:r w:rsidRPr="005D636E">
        <w:rPr>
          <w:rFonts w:eastAsia="Times New Roman" w:cs="Times New Roman"/>
          <w:b/>
          <w:noProof/>
          <w:color w:val="FF5200"/>
          <w:spacing w:val="-6"/>
          <w:sz w:val="36"/>
          <w:szCs w:val="36"/>
        </w:rPr>
        <w:t xml:space="preserve">ZADÁVACÍ DOKUMENTACE </w:t>
      </w:r>
    </w:p>
    <w:p w14:paraId="29C5F439" w14:textId="77777777" w:rsidR="00D1794F" w:rsidRDefault="00D1794F" w:rsidP="00E40CF4">
      <w:pPr>
        <w:widowControl w:val="0"/>
        <w:spacing w:after="0" w:line="264" w:lineRule="auto"/>
        <w:jc w:val="both"/>
        <w:rPr>
          <w:rFonts w:eastAsia="Verdana" w:cs="Times New Roman"/>
          <w:noProof/>
          <w:szCs w:val="18"/>
        </w:rPr>
      </w:pPr>
    </w:p>
    <w:p w14:paraId="3B071EE0" w14:textId="078DA95C" w:rsidR="005D636E" w:rsidRPr="005D636E" w:rsidRDefault="005D636E" w:rsidP="00E40CF4">
      <w:pPr>
        <w:widowControl w:val="0"/>
        <w:spacing w:after="0" w:line="264" w:lineRule="auto"/>
        <w:jc w:val="both"/>
        <w:rPr>
          <w:rFonts w:eastAsia="Verdana" w:cs="Times New Roman"/>
          <w:noProof/>
          <w:szCs w:val="18"/>
        </w:rPr>
      </w:pPr>
      <w:r w:rsidRPr="005D636E">
        <w:rPr>
          <w:rFonts w:eastAsia="Verdana" w:cs="Times New Roman"/>
          <w:noProof/>
          <w:szCs w:val="18"/>
        </w:rPr>
        <w:t xml:space="preserve">k nadlimitní </w:t>
      </w:r>
      <w:r w:rsidRPr="0076445B">
        <w:rPr>
          <w:rFonts w:eastAsia="Verdana" w:cs="Times New Roman"/>
          <w:noProof/>
          <w:szCs w:val="18"/>
        </w:rPr>
        <w:t>sektorové</w:t>
      </w:r>
      <w:r w:rsidRPr="005D636E">
        <w:rPr>
          <w:rFonts w:eastAsia="Verdana" w:cs="Times New Roman"/>
          <w:noProof/>
          <w:szCs w:val="18"/>
        </w:rPr>
        <w:t xml:space="preserve"> veřejné zakázce na</w:t>
      </w:r>
      <w:r w:rsidR="00831303">
        <w:rPr>
          <w:rFonts w:eastAsia="Verdana" w:cs="Times New Roman"/>
          <w:noProof/>
          <w:szCs w:val="18"/>
        </w:rPr>
        <w:t xml:space="preserve"> služby</w:t>
      </w:r>
      <w:r w:rsidRPr="005D636E">
        <w:rPr>
          <w:rFonts w:eastAsia="Verdana" w:cs="Times New Roman"/>
          <w:noProof/>
          <w:szCs w:val="18"/>
        </w:rPr>
        <w:t xml:space="preserve"> zadávané v</w:t>
      </w:r>
      <w:r w:rsidR="00EC6A57">
        <w:rPr>
          <w:rFonts w:eastAsia="Verdana" w:cs="Times New Roman"/>
          <w:noProof/>
          <w:szCs w:val="18"/>
        </w:rPr>
        <w:t xml:space="preserve"> </w:t>
      </w:r>
      <w:r w:rsidR="00895F7F">
        <w:rPr>
          <w:rFonts w:eastAsia="Verdana" w:cs="Times New Roman"/>
          <w:noProof/>
          <w:szCs w:val="18"/>
        </w:rPr>
        <w:t>jednacím</w:t>
      </w:r>
      <w:r w:rsidRPr="005D636E">
        <w:rPr>
          <w:rFonts w:eastAsia="Verdana" w:cs="Times New Roman"/>
          <w:noProof/>
          <w:szCs w:val="18"/>
        </w:rPr>
        <w:t xml:space="preserve"> řízení</w:t>
      </w:r>
      <w:r w:rsidR="00895F7F">
        <w:rPr>
          <w:rFonts w:eastAsia="Verdana" w:cs="Times New Roman"/>
          <w:noProof/>
          <w:szCs w:val="18"/>
        </w:rPr>
        <w:t xml:space="preserve"> s uveřejněním</w:t>
      </w:r>
      <w:r w:rsidRPr="005D636E">
        <w:rPr>
          <w:rFonts w:eastAsia="Verdana" w:cs="Times New Roman"/>
          <w:noProof/>
          <w:szCs w:val="18"/>
        </w:rPr>
        <w:t xml:space="preserve"> podle §</w:t>
      </w:r>
      <w:r w:rsidR="00EC6A57">
        <w:rPr>
          <w:rFonts w:eastAsia="Verdana" w:cs="Times New Roman"/>
          <w:noProof/>
          <w:szCs w:val="18"/>
        </w:rPr>
        <w:t> </w:t>
      </w:r>
      <w:r w:rsidR="00895F7F">
        <w:rPr>
          <w:rFonts w:eastAsia="Verdana" w:cs="Times New Roman"/>
          <w:noProof/>
          <w:szCs w:val="18"/>
        </w:rPr>
        <w:t>60 a násl. ve spojení s § 161</w:t>
      </w:r>
      <w:r w:rsidR="00EC6A57">
        <w:rPr>
          <w:rFonts w:eastAsia="Verdana" w:cs="Times New Roman"/>
          <w:noProof/>
          <w:szCs w:val="18"/>
        </w:rPr>
        <w:t xml:space="preserve"> </w:t>
      </w:r>
      <w:r w:rsidRPr="005D636E">
        <w:rPr>
          <w:rFonts w:eastAsia="Verdana" w:cs="Times New Roman"/>
          <w:noProof/>
          <w:szCs w:val="18"/>
        </w:rPr>
        <w:t>zákona č. 134/2016 Sb., o</w:t>
      </w:r>
      <w:r w:rsidR="00EC6A57">
        <w:rPr>
          <w:rFonts w:eastAsia="Verdana" w:cs="Times New Roman"/>
          <w:noProof/>
          <w:szCs w:val="18"/>
        </w:rPr>
        <w:t xml:space="preserve"> </w:t>
      </w:r>
      <w:r w:rsidRPr="005D636E">
        <w:rPr>
          <w:rFonts w:eastAsia="Verdana" w:cs="Times New Roman"/>
          <w:noProof/>
          <w:szCs w:val="18"/>
        </w:rPr>
        <w:t>zadávání veřejných zakázek, ve znění pozdějších předpisů (dále jen „</w:t>
      </w:r>
      <w:r w:rsidRPr="001517C2">
        <w:rPr>
          <w:rFonts w:eastAsia="Verdana" w:cs="Times New Roman"/>
          <w:b/>
          <w:bCs/>
          <w:noProof/>
          <w:szCs w:val="18"/>
        </w:rPr>
        <w:t>ZZVZ</w:t>
      </w:r>
      <w:r w:rsidRPr="005D636E">
        <w:rPr>
          <w:rFonts w:eastAsia="Verdana" w:cs="Times New Roman"/>
          <w:noProof/>
          <w:szCs w:val="18"/>
        </w:rPr>
        <w:t>“), s</w:t>
      </w:r>
      <w:r w:rsidR="00EC6A57">
        <w:rPr>
          <w:rFonts w:eastAsia="Verdana" w:cs="Times New Roman"/>
          <w:noProof/>
          <w:szCs w:val="18"/>
        </w:rPr>
        <w:t xml:space="preserve"> </w:t>
      </w:r>
      <w:r w:rsidRPr="005D636E">
        <w:rPr>
          <w:rFonts w:eastAsia="Verdana" w:cs="Times New Roman"/>
          <w:noProof/>
          <w:szCs w:val="18"/>
        </w:rPr>
        <w:t>názvem</w:t>
      </w:r>
    </w:p>
    <w:p w14:paraId="1930987D" w14:textId="77777777" w:rsidR="00D1794F" w:rsidRDefault="00D1794F" w:rsidP="00E40CF4">
      <w:pPr>
        <w:widowControl w:val="0"/>
        <w:spacing w:after="240" w:line="264" w:lineRule="auto"/>
        <w:jc w:val="both"/>
        <w:rPr>
          <w:rFonts w:eastAsia="Times New Roman" w:cs="Times New Roman"/>
          <w:b/>
          <w:noProof/>
          <w:color w:val="00A1E0"/>
          <w:sz w:val="24"/>
          <w:szCs w:val="24"/>
        </w:rPr>
      </w:pPr>
    </w:p>
    <w:p w14:paraId="1B3846E0" w14:textId="60DA6B9A" w:rsidR="005D636E" w:rsidRPr="005D636E" w:rsidRDefault="005D636E" w:rsidP="00E40CF4">
      <w:pPr>
        <w:widowControl w:val="0"/>
        <w:spacing w:after="240" w:line="264" w:lineRule="auto"/>
        <w:jc w:val="both"/>
        <w:rPr>
          <w:rFonts w:eastAsia="Times New Roman" w:cs="Times New Roman"/>
          <w:b/>
          <w:noProof/>
          <w:color w:val="00A1E0"/>
          <w:sz w:val="24"/>
          <w:szCs w:val="24"/>
        </w:rPr>
      </w:pPr>
      <w:r w:rsidRPr="005D636E">
        <w:rPr>
          <w:rFonts w:eastAsia="Times New Roman" w:cs="Times New Roman"/>
          <w:b/>
          <w:noProof/>
          <w:color w:val="00A1E0"/>
          <w:sz w:val="24"/>
          <w:szCs w:val="24"/>
        </w:rPr>
        <w:t>„</w:t>
      </w:r>
      <w:r w:rsidR="00DD729E" w:rsidRPr="00DD729E">
        <w:rPr>
          <w:rFonts w:eastAsia="Times New Roman" w:cs="Times New Roman"/>
          <w:b/>
          <w:noProof/>
          <w:color w:val="00A1E0"/>
          <w:sz w:val="24"/>
          <w:szCs w:val="24"/>
        </w:rPr>
        <w:t>Zajištění komplexní komunikační podpory</w:t>
      </w:r>
      <w:r w:rsidR="00FF2C70" w:rsidRPr="00FF2C70">
        <w:rPr>
          <w:rFonts w:eastAsia="Times New Roman" w:cs="Times New Roman"/>
          <w:b/>
          <w:noProof/>
          <w:color w:val="00A1E0"/>
          <w:sz w:val="24"/>
          <w:szCs w:val="24"/>
        </w:rPr>
        <w:t>, tvorba marketingové strategie a realizace komunikační kampaně pro výstavbu</w:t>
      </w:r>
      <w:r w:rsidR="00DD729E" w:rsidRPr="00DD729E">
        <w:rPr>
          <w:rFonts w:eastAsia="Times New Roman" w:cs="Times New Roman"/>
          <w:b/>
          <w:noProof/>
          <w:color w:val="00A1E0"/>
          <w:sz w:val="24"/>
          <w:szCs w:val="24"/>
        </w:rPr>
        <w:t xml:space="preserve"> vysokorychlostních tratí</w:t>
      </w:r>
      <w:r w:rsidRPr="005D636E">
        <w:rPr>
          <w:rFonts w:eastAsia="Times New Roman" w:cs="Times New Roman"/>
          <w:b/>
          <w:noProof/>
          <w:color w:val="00A1E0"/>
          <w:sz w:val="24"/>
          <w:szCs w:val="24"/>
        </w:rPr>
        <w:t>“</w:t>
      </w:r>
      <w:r w:rsidR="00DD729E">
        <w:rPr>
          <w:rFonts w:eastAsia="Times New Roman" w:cs="Times New Roman"/>
          <w:b/>
          <w:noProof/>
          <w:color w:val="00A1E0"/>
          <w:sz w:val="24"/>
          <w:szCs w:val="24"/>
        </w:rPr>
        <w:t xml:space="preserve"> </w:t>
      </w:r>
    </w:p>
    <w:p w14:paraId="5903CE80" w14:textId="77777777" w:rsidR="005D636E" w:rsidRPr="005D636E" w:rsidRDefault="005D636E" w:rsidP="00E40CF4">
      <w:pPr>
        <w:widowControl w:val="0"/>
        <w:spacing w:after="240" w:line="264" w:lineRule="auto"/>
        <w:jc w:val="both"/>
        <w:rPr>
          <w:rFonts w:eastAsia="Verdana" w:cs="Times New Roman"/>
          <w:szCs w:val="18"/>
        </w:rPr>
      </w:pPr>
      <w:r w:rsidRPr="005D636E">
        <w:rPr>
          <w:rFonts w:eastAsia="Verdana" w:cs="Times New Roman"/>
          <w:szCs w:val="18"/>
        </w:rPr>
        <w:t>(dále jen „</w:t>
      </w:r>
      <w:r w:rsidRPr="005D636E">
        <w:rPr>
          <w:rFonts w:eastAsia="Verdana" w:cs="Times New Roman"/>
          <w:b/>
          <w:szCs w:val="18"/>
        </w:rPr>
        <w:t>Zadávací dokumentace</w:t>
      </w:r>
      <w:r w:rsidRPr="005D636E">
        <w:rPr>
          <w:rFonts w:eastAsia="Verdana" w:cs="Times New Roman"/>
          <w:szCs w:val="18"/>
        </w:rPr>
        <w:t>“ anebo „</w:t>
      </w:r>
      <w:r w:rsidRPr="005D636E">
        <w:rPr>
          <w:rFonts w:eastAsia="Verdana" w:cs="Times New Roman"/>
          <w:b/>
          <w:szCs w:val="18"/>
        </w:rPr>
        <w:t>ZD</w:t>
      </w:r>
      <w:r w:rsidRPr="005D636E">
        <w:rPr>
          <w:rFonts w:eastAsia="Verdana" w:cs="Times New Roman"/>
          <w:szCs w:val="18"/>
        </w:rPr>
        <w:t>“)</w:t>
      </w:r>
    </w:p>
    <w:p w14:paraId="0215D726" w14:textId="77777777" w:rsidR="005D636E" w:rsidRPr="005D636E" w:rsidRDefault="005D636E" w:rsidP="00E40CF4">
      <w:pPr>
        <w:widowControl w:val="0"/>
        <w:spacing w:after="240" w:line="264" w:lineRule="auto"/>
        <w:jc w:val="both"/>
        <w:rPr>
          <w:rFonts w:eastAsia="Verdana" w:cs="Times New Roman"/>
          <w:szCs w:val="18"/>
        </w:rPr>
      </w:pPr>
    </w:p>
    <w:p w14:paraId="1AEB8DB2" w14:textId="2CD2E056" w:rsidR="005D636E" w:rsidRPr="005D636E" w:rsidRDefault="005D636E" w:rsidP="00D1794F">
      <w:pPr>
        <w:widowControl w:val="0"/>
        <w:tabs>
          <w:tab w:val="num" w:pos="567"/>
        </w:tabs>
        <w:spacing w:after="240" w:line="264" w:lineRule="auto"/>
        <w:jc w:val="both"/>
        <w:rPr>
          <w:rFonts w:eastAsia="Times New Roman" w:cs="Times New Roman"/>
          <w:b/>
          <w:iCs/>
          <w:szCs w:val="18"/>
        </w:rPr>
      </w:pPr>
      <w:r w:rsidRPr="005D636E">
        <w:rPr>
          <w:rFonts w:eastAsia="Times New Roman" w:cs="Times New Roman"/>
          <w:b/>
          <w:iCs/>
          <w:szCs w:val="18"/>
        </w:rPr>
        <w:t>Identifikační údaje Zadavatele a osoby zastupující Zadavatele:</w:t>
      </w:r>
    </w:p>
    <w:p w14:paraId="59A7A4AE" w14:textId="77777777" w:rsidR="005D636E" w:rsidRPr="005D636E" w:rsidRDefault="005D636E" w:rsidP="00D1794F">
      <w:pPr>
        <w:widowControl w:val="0"/>
        <w:tabs>
          <w:tab w:val="left" w:pos="1361"/>
        </w:tabs>
        <w:spacing w:after="240" w:line="264" w:lineRule="auto"/>
        <w:jc w:val="both"/>
        <w:rPr>
          <w:rFonts w:eastAsia="Verdana" w:cs="Times New Roman"/>
          <w:noProof/>
          <w:szCs w:val="18"/>
        </w:rPr>
      </w:pPr>
      <w:r w:rsidRPr="005D636E">
        <w:rPr>
          <w:rFonts w:eastAsia="Verdana" w:cs="Times New Roman"/>
          <w:noProof/>
          <w:szCs w:val="18"/>
        </w:rPr>
        <w:t xml:space="preserve">Název: </w:t>
      </w:r>
      <w:r w:rsidRPr="005D636E">
        <w:rPr>
          <w:rFonts w:eastAsia="Verdana" w:cs="Times New Roman"/>
          <w:noProof/>
          <w:szCs w:val="18"/>
        </w:rPr>
        <w:tab/>
      </w:r>
      <w:r w:rsidRPr="005D636E">
        <w:rPr>
          <w:rFonts w:eastAsia="Verdana" w:cs="Times New Roman"/>
          <w:noProof/>
          <w:szCs w:val="18"/>
        </w:rPr>
        <w:tab/>
      </w:r>
      <w:r w:rsidRPr="005D636E">
        <w:rPr>
          <w:rFonts w:eastAsia="Verdana" w:cs="Times New Roman"/>
          <w:b/>
          <w:noProof/>
          <w:szCs w:val="18"/>
        </w:rPr>
        <w:t>Správa železnic, státní organizace</w:t>
      </w:r>
    </w:p>
    <w:p w14:paraId="0F658ED7" w14:textId="77777777" w:rsidR="005D636E" w:rsidRPr="005D636E" w:rsidRDefault="005D636E" w:rsidP="00D1794F">
      <w:pPr>
        <w:widowControl w:val="0"/>
        <w:tabs>
          <w:tab w:val="left" w:pos="1361"/>
        </w:tabs>
        <w:spacing w:after="240" w:line="264" w:lineRule="auto"/>
        <w:jc w:val="both"/>
        <w:rPr>
          <w:rFonts w:eastAsia="Verdana" w:cs="Times New Roman"/>
          <w:noProof/>
          <w:szCs w:val="18"/>
        </w:rPr>
      </w:pPr>
      <w:r w:rsidRPr="005D636E">
        <w:rPr>
          <w:rFonts w:eastAsia="Verdana" w:cs="Times New Roman"/>
          <w:noProof/>
          <w:szCs w:val="18"/>
        </w:rPr>
        <w:t xml:space="preserve">Sídlo: </w:t>
      </w:r>
      <w:r w:rsidRPr="005D636E">
        <w:rPr>
          <w:rFonts w:eastAsia="Verdana" w:cs="Times New Roman"/>
          <w:noProof/>
          <w:szCs w:val="18"/>
        </w:rPr>
        <w:tab/>
      </w:r>
      <w:r w:rsidRPr="005D636E">
        <w:rPr>
          <w:rFonts w:eastAsia="Verdana" w:cs="Times New Roman"/>
          <w:noProof/>
          <w:szCs w:val="18"/>
        </w:rPr>
        <w:tab/>
        <w:t xml:space="preserve">Dlážděná 1003/7, Praha 1 – Nové Město, PSČ 110 00 </w:t>
      </w:r>
    </w:p>
    <w:p w14:paraId="46258999" w14:textId="2E72ADF8" w:rsidR="005D636E" w:rsidRPr="005D636E" w:rsidRDefault="005D636E" w:rsidP="00D1794F">
      <w:pPr>
        <w:widowControl w:val="0"/>
        <w:tabs>
          <w:tab w:val="left" w:pos="1361"/>
        </w:tabs>
        <w:spacing w:after="240" w:line="264" w:lineRule="auto"/>
        <w:jc w:val="both"/>
        <w:rPr>
          <w:rFonts w:eastAsia="Verdana" w:cs="Times New Roman"/>
          <w:noProof/>
          <w:szCs w:val="18"/>
        </w:rPr>
      </w:pPr>
      <w:r w:rsidRPr="005D636E">
        <w:rPr>
          <w:rFonts w:eastAsia="Verdana" w:cs="Times New Roman"/>
          <w:noProof/>
          <w:szCs w:val="18"/>
        </w:rPr>
        <w:t xml:space="preserve">IČO: </w:t>
      </w:r>
      <w:r w:rsidRPr="005D636E">
        <w:rPr>
          <w:rFonts w:eastAsia="Verdana" w:cs="Times New Roman"/>
          <w:noProof/>
          <w:szCs w:val="18"/>
        </w:rPr>
        <w:tab/>
      </w:r>
      <w:r w:rsidRPr="005D636E">
        <w:rPr>
          <w:rFonts w:eastAsia="Verdana" w:cs="Times New Roman"/>
          <w:noProof/>
          <w:szCs w:val="18"/>
        </w:rPr>
        <w:tab/>
        <w:t>70994234</w:t>
      </w:r>
    </w:p>
    <w:p w14:paraId="291C94F7" w14:textId="0088BC91" w:rsidR="005D636E" w:rsidRPr="005D636E" w:rsidRDefault="005D636E" w:rsidP="00D1794F">
      <w:pPr>
        <w:widowControl w:val="0"/>
        <w:tabs>
          <w:tab w:val="left" w:pos="1361"/>
        </w:tabs>
        <w:spacing w:after="240" w:line="264" w:lineRule="auto"/>
        <w:jc w:val="both"/>
        <w:rPr>
          <w:rFonts w:eastAsia="Verdana" w:cs="Times New Roman"/>
          <w:noProof/>
          <w:szCs w:val="18"/>
        </w:rPr>
      </w:pPr>
      <w:r w:rsidRPr="005D636E">
        <w:rPr>
          <w:rFonts w:eastAsia="Verdana" w:cs="Times New Roman"/>
          <w:noProof/>
          <w:szCs w:val="18"/>
        </w:rPr>
        <w:t xml:space="preserve">DIČ: </w:t>
      </w:r>
      <w:r w:rsidRPr="005D636E">
        <w:rPr>
          <w:rFonts w:eastAsia="Verdana" w:cs="Times New Roman"/>
          <w:noProof/>
          <w:szCs w:val="18"/>
        </w:rPr>
        <w:tab/>
      </w:r>
      <w:r w:rsidRPr="005D636E">
        <w:rPr>
          <w:rFonts w:eastAsia="Verdana" w:cs="Times New Roman"/>
          <w:noProof/>
          <w:szCs w:val="18"/>
        </w:rPr>
        <w:tab/>
        <w:t>CZ70994234</w:t>
      </w:r>
    </w:p>
    <w:p w14:paraId="488B8E2A" w14:textId="212C84FA" w:rsidR="005D636E" w:rsidRPr="005D636E" w:rsidRDefault="005D636E" w:rsidP="00D1794F">
      <w:pPr>
        <w:widowControl w:val="0"/>
        <w:tabs>
          <w:tab w:val="left" w:pos="1361"/>
        </w:tabs>
        <w:spacing w:after="240" w:line="264" w:lineRule="auto"/>
        <w:jc w:val="both"/>
        <w:rPr>
          <w:rFonts w:eastAsia="Verdana" w:cs="Times New Roman"/>
          <w:noProof/>
          <w:szCs w:val="18"/>
        </w:rPr>
      </w:pPr>
      <w:r w:rsidRPr="005D636E">
        <w:rPr>
          <w:rFonts w:eastAsia="Verdana" w:cs="Times New Roman"/>
          <w:noProof/>
          <w:szCs w:val="18"/>
        </w:rPr>
        <w:t>Zapsaný v obchodním rejstříku vedeném Městským soudem v</w:t>
      </w:r>
      <w:r w:rsidR="00895F7F">
        <w:rPr>
          <w:rFonts w:eastAsia="Verdana" w:cs="Times New Roman"/>
          <w:noProof/>
          <w:szCs w:val="18"/>
        </w:rPr>
        <w:t> </w:t>
      </w:r>
      <w:r w:rsidRPr="005D636E">
        <w:rPr>
          <w:rFonts w:eastAsia="Verdana" w:cs="Times New Roman"/>
          <w:noProof/>
          <w:szCs w:val="18"/>
        </w:rPr>
        <w:t>Praze</w:t>
      </w:r>
      <w:r w:rsidR="00895F7F">
        <w:rPr>
          <w:rFonts w:eastAsia="Verdana" w:cs="Times New Roman"/>
          <w:noProof/>
          <w:szCs w:val="18"/>
        </w:rPr>
        <w:t xml:space="preserve"> pod sp. zn. </w:t>
      </w:r>
      <w:r w:rsidRPr="005D636E">
        <w:rPr>
          <w:rFonts w:eastAsia="Verdana" w:cs="Times New Roman"/>
          <w:noProof/>
          <w:szCs w:val="18"/>
        </w:rPr>
        <w:t>A</w:t>
      </w:r>
      <w:r w:rsidR="00895F7F">
        <w:rPr>
          <w:rFonts w:eastAsia="Verdana" w:cs="Times New Roman"/>
          <w:noProof/>
          <w:szCs w:val="18"/>
        </w:rPr>
        <w:t> </w:t>
      </w:r>
      <w:r w:rsidRPr="005D636E">
        <w:rPr>
          <w:rFonts w:eastAsia="Verdana" w:cs="Times New Roman"/>
          <w:noProof/>
          <w:szCs w:val="18"/>
        </w:rPr>
        <w:t>48384</w:t>
      </w:r>
    </w:p>
    <w:p w14:paraId="2CD9B135" w14:textId="14DAF90D" w:rsidR="005D636E" w:rsidRPr="00472384" w:rsidRDefault="005D636E" w:rsidP="00D1794F">
      <w:pPr>
        <w:widowControl w:val="0"/>
        <w:tabs>
          <w:tab w:val="left" w:pos="1361"/>
        </w:tabs>
        <w:spacing w:after="240" w:line="264" w:lineRule="auto"/>
        <w:jc w:val="both"/>
        <w:rPr>
          <w:rFonts w:eastAsia="Verdana" w:cs="Times New Roman"/>
          <w:b/>
          <w:noProof/>
          <w:szCs w:val="18"/>
        </w:rPr>
      </w:pPr>
      <w:r w:rsidRPr="005D636E">
        <w:rPr>
          <w:rFonts w:eastAsia="Verdana" w:cs="Times New Roman"/>
          <w:noProof/>
          <w:szCs w:val="18"/>
        </w:rPr>
        <w:t xml:space="preserve">Zastoupen: </w:t>
      </w:r>
      <w:r w:rsidRPr="005D636E">
        <w:rPr>
          <w:rFonts w:eastAsia="Verdana" w:cs="Times New Roman"/>
          <w:noProof/>
          <w:szCs w:val="18"/>
        </w:rPr>
        <w:tab/>
      </w:r>
      <w:r w:rsidR="001517C2">
        <w:rPr>
          <w:rFonts w:eastAsia="Verdana" w:cs="Times New Roman"/>
          <w:noProof/>
          <w:szCs w:val="18"/>
        </w:rPr>
        <w:tab/>
      </w:r>
      <w:r w:rsidR="00472384" w:rsidRPr="00472384">
        <w:rPr>
          <w:rFonts w:eastAsia="Verdana" w:cs="Times New Roman"/>
          <w:b/>
          <w:noProof/>
          <w:szCs w:val="18"/>
        </w:rPr>
        <w:t>Bc. Jiřím Svobodou, MBA, generálním ředitelem</w:t>
      </w:r>
    </w:p>
    <w:p w14:paraId="367010D3" w14:textId="2146B5D0" w:rsidR="00334C8D" w:rsidRDefault="005D636E" w:rsidP="00D1794F">
      <w:pPr>
        <w:widowControl w:val="0"/>
        <w:tabs>
          <w:tab w:val="left" w:pos="1361"/>
        </w:tabs>
        <w:spacing w:after="240" w:line="264" w:lineRule="auto"/>
        <w:jc w:val="both"/>
        <w:rPr>
          <w:rFonts w:eastAsia="Verdana" w:cs="Times New Roman"/>
          <w:color w:val="0563C1"/>
          <w:szCs w:val="18"/>
          <w:u w:val="single"/>
        </w:rPr>
      </w:pPr>
      <w:r w:rsidRPr="005D636E">
        <w:rPr>
          <w:rFonts w:eastAsia="Verdana" w:cs="Times New Roman"/>
          <w:noProof/>
          <w:szCs w:val="18"/>
        </w:rPr>
        <w:t xml:space="preserve">Profil Zadavatele: </w:t>
      </w:r>
      <w:r w:rsidRPr="005D636E">
        <w:rPr>
          <w:rFonts w:eastAsia="Verdana" w:cs="Times New Roman"/>
          <w:noProof/>
          <w:szCs w:val="18"/>
        </w:rPr>
        <w:tab/>
      </w:r>
      <w:hyperlink r:id="rId11" w:history="1">
        <w:r w:rsidRPr="005D636E">
          <w:rPr>
            <w:rFonts w:eastAsia="Verdana" w:cs="Times New Roman"/>
            <w:color w:val="0563C1"/>
            <w:szCs w:val="18"/>
            <w:u w:val="single"/>
          </w:rPr>
          <w:t>https://zakazky.</w:t>
        </w:r>
        <w:r w:rsidR="00AF1710">
          <w:rPr>
            <w:rFonts w:eastAsia="Verdana" w:cs="Times New Roman"/>
            <w:color w:val="0563C1"/>
            <w:szCs w:val="18"/>
            <w:u w:val="single"/>
          </w:rPr>
          <w:t>spravazeleznic</w:t>
        </w:r>
        <w:r w:rsidRPr="005D636E">
          <w:rPr>
            <w:rFonts w:eastAsia="Verdana" w:cs="Times New Roman"/>
            <w:color w:val="0563C1"/>
            <w:szCs w:val="18"/>
            <w:u w:val="single"/>
          </w:rPr>
          <w:t>.cz/</w:t>
        </w:r>
      </w:hyperlink>
    </w:p>
    <w:p w14:paraId="30B9A00A" w14:textId="5C3D714E" w:rsidR="00D1794F" w:rsidRDefault="00D1794F" w:rsidP="00D1794F">
      <w:pPr>
        <w:widowControl w:val="0"/>
        <w:tabs>
          <w:tab w:val="left" w:pos="1361"/>
        </w:tabs>
        <w:spacing w:after="240" w:line="264" w:lineRule="auto"/>
        <w:jc w:val="both"/>
        <w:rPr>
          <w:rFonts w:eastAsia="Verdana" w:cs="Times New Roman"/>
          <w:color w:val="0563C1"/>
          <w:szCs w:val="18"/>
          <w:u w:val="single"/>
        </w:rPr>
      </w:pPr>
    </w:p>
    <w:p w14:paraId="3C3096BA" w14:textId="1B887644" w:rsidR="00D1794F" w:rsidRDefault="00D1794F" w:rsidP="00D1794F">
      <w:pPr>
        <w:widowControl w:val="0"/>
        <w:tabs>
          <w:tab w:val="left" w:pos="1361"/>
        </w:tabs>
        <w:spacing w:after="240" w:line="264" w:lineRule="auto"/>
        <w:jc w:val="both"/>
        <w:rPr>
          <w:rFonts w:eastAsia="Verdana" w:cs="Times New Roman"/>
          <w:color w:val="0563C1"/>
          <w:szCs w:val="18"/>
          <w:u w:val="single"/>
        </w:rPr>
      </w:pPr>
    </w:p>
    <w:p w14:paraId="1324D35A" w14:textId="721203E2" w:rsidR="002364FF" w:rsidRPr="002364FF" w:rsidRDefault="002364FF" w:rsidP="00D878DE">
      <w:pPr>
        <w:pStyle w:val="Normlnlnek"/>
        <w:numPr>
          <w:ilvl w:val="0"/>
          <w:numId w:val="45"/>
        </w:numPr>
        <w:spacing w:after="120"/>
        <w:ind w:left="709" w:hanging="709"/>
        <w:jc w:val="both"/>
        <w:rPr>
          <w:sz w:val="22"/>
          <w:szCs w:val="22"/>
        </w:rPr>
      </w:pPr>
      <w:r w:rsidRPr="002364FF">
        <w:rPr>
          <w:sz w:val="22"/>
          <w:szCs w:val="22"/>
        </w:rPr>
        <w:lastRenderedPageBreak/>
        <w:t>DRUH VEŘEJNÉ ZAKÁZKY A ZADÁVACÍHO ŘÍZENÍ</w:t>
      </w:r>
      <w:r w:rsidR="009D130D">
        <w:rPr>
          <w:sz w:val="22"/>
          <w:szCs w:val="22"/>
        </w:rPr>
        <w:t xml:space="preserve"> (SPOLEČNÉ USTANOVENÍ PRO KVALIFIKAČNÍ I NABÍDKOVOU FÁZI)</w:t>
      </w:r>
    </w:p>
    <w:p w14:paraId="04F679BB" w14:textId="5354D769" w:rsidR="00BD3C4D" w:rsidRPr="00BD3C4D" w:rsidRDefault="00661A96" w:rsidP="00D878DE">
      <w:pPr>
        <w:pStyle w:val="Text1-1"/>
        <w:rPr>
          <w:rFonts w:ascii="Verdana" w:hAnsi="Verdana" w:cs="Calibri"/>
        </w:rPr>
      </w:pPr>
      <w:bookmarkStart w:id="1" w:name="_Hlk66371975"/>
      <w:r>
        <w:rPr>
          <w:rFonts w:ascii="Verdana" w:hAnsi="Verdana" w:cs="Calibri"/>
        </w:rPr>
        <w:tab/>
      </w:r>
      <w:r w:rsidR="00BD3C4D" w:rsidRPr="00BD3C4D">
        <w:rPr>
          <w:rFonts w:ascii="Verdana" w:hAnsi="Verdana" w:cs="Calibri"/>
        </w:rPr>
        <w:t>Hlavní předmět veřejné zakázky ve smyslu § 15 ZZVZ odpovídá veřejné zakázce na</w:t>
      </w:r>
      <w:r w:rsidR="00BD3C4D">
        <w:rPr>
          <w:rFonts w:ascii="Verdana" w:hAnsi="Verdana" w:cs="Calibri"/>
        </w:rPr>
        <w:t> s</w:t>
      </w:r>
      <w:r w:rsidR="00BD3C4D" w:rsidRPr="00BD3C4D">
        <w:rPr>
          <w:rFonts w:ascii="Verdana" w:hAnsi="Verdana" w:cs="Calibri"/>
        </w:rPr>
        <w:t xml:space="preserve">lužby. </w:t>
      </w:r>
    </w:p>
    <w:p w14:paraId="350E1067" w14:textId="3A2600E9" w:rsidR="005D636E" w:rsidRPr="00BD3C4D" w:rsidRDefault="00661A96" w:rsidP="00D878DE">
      <w:pPr>
        <w:pStyle w:val="Text1-1"/>
        <w:rPr>
          <w:rFonts w:ascii="Verdana" w:hAnsi="Verdana" w:cs="Calibri"/>
        </w:rPr>
      </w:pPr>
      <w:r>
        <w:rPr>
          <w:rFonts w:ascii="Verdana" w:hAnsi="Verdana" w:cs="Calibri"/>
        </w:rPr>
        <w:tab/>
      </w:r>
      <w:r w:rsidR="005D636E" w:rsidRPr="00BD3C4D">
        <w:rPr>
          <w:rFonts w:ascii="Verdana" w:hAnsi="Verdana" w:cs="Calibri"/>
        </w:rPr>
        <w:t>Zadavatel zadává veřejnou zakázku v</w:t>
      </w:r>
      <w:r w:rsidR="00253E91">
        <w:rPr>
          <w:rFonts w:ascii="Verdana" w:hAnsi="Verdana" w:cs="Calibri"/>
        </w:rPr>
        <w:t xml:space="preserve"> </w:t>
      </w:r>
      <w:r w:rsidR="005D636E" w:rsidRPr="00BD3C4D">
        <w:rPr>
          <w:rFonts w:ascii="Verdana" w:hAnsi="Verdana" w:cs="Calibri"/>
        </w:rPr>
        <w:t>souvislosti s</w:t>
      </w:r>
      <w:r w:rsidR="00253E91">
        <w:rPr>
          <w:rFonts w:ascii="Verdana" w:hAnsi="Verdana" w:cs="Calibri"/>
        </w:rPr>
        <w:t xml:space="preserve"> </w:t>
      </w:r>
      <w:r w:rsidR="005D636E" w:rsidRPr="00BD3C4D">
        <w:rPr>
          <w:rFonts w:ascii="Verdana" w:hAnsi="Verdana" w:cs="Calibri"/>
        </w:rPr>
        <w:t xml:space="preserve">výkonem své relevantní </w:t>
      </w:r>
      <w:r w:rsidR="00106DBF" w:rsidRPr="00BD3C4D">
        <w:rPr>
          <w:rFonts w:ascii="Verdana" w:hAnsi="Verdana" w:cs="Calibri"/>
        </w:rPr>
        <w:fldChar w:fldCharType="begin"/>
      </w:r>
      <w:r w:rsidR="00106DBF" w:rsidRPr="00BD3C4D">
        <w:rPr>
          <w:rFonts w:ascii="Verdana" w:hAnsi="Verdana" w:cs="Calibri"/>
        </w:rPr>
        <w:instrText xml:space="preserve"> REF dodávky \h </w:instrText>
      </w:r>
      <w:r w:rsidR="009808BE" w:rsidRPr="00BD3C4D">
        <w:rPr>
          <w:rFonts w:ascii="Verdana" w:hAnsi="Verdana" w:cs="Calibri"/>
        </w:rPr>
        <w:instrText xml:space="preserve"> \* MERGEFORMAT </w:instrText>
      </w:r>
      <w:r w:rsidR="00106DBF" w:rsidRPr="00BD3C4D">
        <w:rPr>
          <w:rFonts w:ascii="Verdana" w:hAnsi="Verdana" w:cs="Calibri"/>
        </w:rPr>
      </w:r>
      <w:r w:rsidR="00106DBF" w:rsidRPr="00BD3C4D">
        <w:rPr>
          <w:rFonts w:ascii="Verdana" w:hAnsi="Verdana" w:cs="Calibri"/>
        </w:rPr>
        <w:fldChar w:fldCharType="end"/>
      </w:r>
      <w:r w:rsidR="00106DBF" w:rsidRPr="00BD3C4D">
        <w:rPr>
          <w:rFonts w:ascii="Verdana" w:hAnsi="Verdana" w:cs="Calibri"/>
        </w:rPr>
        <w:fldChar w:fldCharType="begin"/>
      </w:r>
      <w:r w:rsidR="00106DBF" w:rsidRPr="00BD3C4D">
        <w:rPr>
          <w:rFonts w:ascii="Verdana" w:hAnsi="Verdana" w:cs="Calibri"/>
        </w:rPr>
        <w:instrText xml:space="preserve"> REF dodávky </w:instrText>
      </w:r>
      <w:r w:rsidR="009808BE" w:rsidRPr="00BD3C4D">
        <w:rPr>
          <w:rFonts w:ascii="Verdana" w:hAnsi="Verdana" w:cs="Calibri"/>
        </w:rPr>
        <w:instrText xml:space="preserve"> \* MERGEFORMAT </w:instrText>
      </w:r>
      <w:r w:rsidR="00106DBF" w:rsidRPr="00BD3C4D">
        <w:rPr>
          <w:rFonts w:ascii="Verdana" w:hAnsi="Verdana" w:cs="Calibri"/>
        </w:rPr>
        <w:fldChar w:fldCharType="end"/>
      </w:r>
      <w:r w:rsidR="005D636E" w:rsidRPr="00BD3C4D">
        <w:rPr>
          <w:rFonts w:ascii="Verdana" w:hAnsi="Verdana" w:cs="Calibri"/>
        </w:rPr>
        <w:t>činnosti ve</w:t>
      </w:r>
      <w:r w:rsidR="00895F7F" w:rsidRPr="00BD3C4D">
        <w:rPr>
          <w:rFonts w:ascii="Verdana" w:hAnsi="Verdana" w:cs="Calibri"/>
        </w:rPr>
        <w:t> </w:t>
      </w:r>
      <w:r w:rsidR="005D636E" w:rsidRPr="00BD3C4D">
        <w:rPr>
          <w:rFonts w:ascii="Verdana" w:hAnsi="Verdana" w:cs="Calibri"/>
        </w:rPr>
        <w:t>smyslu §</w:t>
      </w:r>
      <w:r w:rsidR="00253E91">
        <w:rPr>
          <w:rFonts w:ascii="Verdana" w:hAnsi="Verdana" w:cs="Calibri"/>
        </w:rPr>
        <w:t> </w:t>
      </w:r>
      <w:r w:rsidR="005D636E" w:rsidRPr="00BD3C4D">
        <w:rPr>
          <w:rFonts w:ascii="Verdana" w:hAnsi="Verdana" w:cs="Calibri"/>
        </w:rPr>
        <w:t>153 odst. 1 písm. f)</w:t>
      </w:r>
      <w:r w:rsidR="00253E91">
        <w:rPr>
          <w:rFonts w:ascii="Verdana" w:hAnsi="Verdana" w:cs="Calibri"/>
        </w:rPr>
        <w:t xml:space="preserve"> </w:t>
      </w:r>
      <w:r w:rsidR="005D636E" w:rsidRPr="00BD3C4D">
        <w:rPr>
          <w:rFonts w:ascii="Verdana" w:hAnsi="Verdana" w:cs="Calibri"/>
        </w:rPr>
        <w:t>ZZVZ. Jedná se proto o</w:t>
      </w:r>
      <w:bookmarkStart w:id="2" w:name="dodávky"/>
      <w:bookmarkEnd w:id="2"/>
      <w:r w:rsidR="00106DBF" w:rsidRPr="00BD3C4D">
        <w:rPr>
          <w:rFonts w:ascii="Verdana" w:hAnsi="Verdana" w:cs="Calibri"/>
        </w:rPr>
        <w:fldChar w:fldCharType="begin"/>
      </w:r>
      <w:r w:rsidR="00106DBF" w:rsidRPr="00BD3C4D">
        <w:rPr>
          <w:rFonts w:ascii="Verdana" w:hAnsi="Verdana" w:cs="Calibri"/>
        </w:rPr>
        <w:instrText xml:space="preserve"> REF dodávky \h </w:instrText>
      </w:r>
      <w:r w:rsidR="009808BE" w:rsidRPr="00BD3C4D">
        <w:rPr>
          <w:rFonts w:ascii="Verdana" w:hAnsi="Verdana" w:cs="Calibri"/>
        </w:rPr>
        <w:instrText xml:space="preserve"> \* MERGEFORMAT </w:instrText>
      </w:r>
      <w:r w:rsidR="00106DBF" w:rsidRPr="00BD3C4D">
        <w:rPr>
          <w:rFonts w:ascii="Verdana" w:hAnsi="Verdana" w:cs="Calibri"/>
        </w:rPr>
      </w:r>
      <w:r w:rsidR="00106DBF" w:rsidRPr="00BD3C4D">
        <w:rPr>
          <w:rFonts w:ascii="Verdana" w:hAnsi="Verdana" w:cs="Calibri"/>
        </w:rPr>
        <w:fldChar w:fldCharType="end"/>
      </w:r>
      <w:r w:rsidR="00106DBF" w:rsidRPr="00BD3C4D">
        <w:rPr>
          <w:rFonts w:ascii="Verdana" w:hAnsi="Verdana" w:cs="Calibri"/>
        </w:rPr>
        <w:fldChar w:fldCharType="begin"/>
      </w:r>
      <w:r w:rsidR="00106DBF" w:rsidRPr="00BD3C4D">
        <w:rPr>
          <w:rFonts w:ascii="Verdana" w:hAnsi="Verdana" w:cs="Calibri"/>
        </w:rPr>
        <w:instrText xml:space="preserve"> REF dodávky \h </w:instrText>
      </w:r>
      <w:r w:rsidR="009808BE" w:rsidRPr="00BD3C4D">
        <w:rPr>
          <w:rFonts w:ascii="Verdana" w:hAnsi="Verdana" w:cs="Calibri"/>
        </w:rPr>
        <w:instrText xml:space="preserve"> \* MERGEFORMAT </w:instrText>
      </w:r>
      <w:r w:rsidR="00106DBF" w:rsidRPr="00BD3C4D">
        <w:rPr>
          <w:rFonts w:ascii="Verdana" w:hAnsi="Verdana" w:cs="Calibri"/>
        </w:rPr>
      </w:r>
      <w:r w:rsidR="00106DBF" w:rsidRPr="00BD3C4D">
        <w:rPr>
          <w:rFonts w:ascii="Verdana" w:hAnsi="Verdana" w:cs="Calibri"/>
        </w:rPr>
        <w:fldChar w:fldCharType="end"/>
      </w:r>
      <w:r w:rsidR="005D636E" w:rsidRPr="00BD3C4D">
        <w:rPr>
          <w:rFonts w:ascii="Verdana" w:hAnsi="Verdana" w:cs="Calibri"/>
        </w:rPr>
        <w:t xml:space="preserve"> sektorovou veřejnou zakázku. </w:t>
      </w:r>
    </w:p>
    <w:p w14:paraId="77980792" w14:textId="089BF916" w:rsidR="005D636E" w:rsidRPr="00BD3C4D" w:rsidRDefault="00661A96" w:rsidP="00D878DE">
      <w:pPr>
        <w:pStyle w:val="Text1-1"/>
        <w:rPr>
          <w:rFonts w:ascii="Verdana" w:hAnsi="Verdana" w:cs="Calibri"/>
        </w:rPr>
      </w:pPr>
      <w:r>
        <w:rPr>
          <w:rFonts w:ascii="Verdana" w:hAnsi="Verdana" w:cs="Calibri"/>
        </w:rPr>
        <w:tab/>
      </w:r>
      <w:r w:rsidR="005D636E" w:rsidRPr="00BD3C4D">
        <w:rPr>
          <w:rFonts w:ascii="Verdana" w:hAnsi="Verdana" w:cs="Calibri"/>
        </w:rPr>
        <w:t>Veřejná zakázka je v</w:t>
      </w:r>
      <w:r w:rsidR="00253E91">
        <w:rPr>
          <w:rFonts w:ascii="Verdana" w:hAnsi="Verdana" w:cs="Calibri"/>
        </w:rPr>
        <w:t xml:space="preserve"> </w:t>
      </w:r>
      <w:r w:rsidR="005D636E" w:rsidRPr="00BD3C4D">
        <w:rPr>
          <w:rFonts w:ascii="Verdana" w:hAnsi="Verdana" w:cs="Calibri"/>
        </w:rPr>
        <w:t>souladu s §</w:t>
      </w:r>
      <w:r w:rsidR="00253E91">
        <w:rPr>
          <w:rFonts w:ascii="Verdana" w:hAnsi="Verdana" w:cs="Calibri"/>
        </w:rPr>
        <w:t> </w:t>
      </w:r>
      <w:r w:rsidR="00895F7F" w:rsidRPr="00BD3C4D">
        <w:rPr>
          <w:rFonts w:ascii="Verdana" w:hAnsi="Verdana" w:cs="Calibri"/>
        </w:rPr>
        <w:t>60</w:t>
      </w:r>
      <w:r w:rsidR="005D636E" w:rsidRPr="00BD3C4D">
        <w:rPr>
          <w:rFonts w:ascii="Verdana" w:hAnsi="Verdana" w:cs="Calibri"/>
        </w:rPr>
        <w:t xml:space="preserve"> a</w:t>
      </w:r>
      <w:r w:rsidR="00253E91">
        <w:rPr>
          <w:rFonts w:ascii="Verdana" w:hAnsi="Verdana" w:cs="Calibri"/>
        </w:rPr>
        <w:t xml:space="preserve"> </w:t>
      </w:r>
      <w:r w:rsidR="005D636E" w:rsidRPr="00BD3C4D">
        <w:rPr>
          <w:rFonts w:ascii="Verdana" w:hAnsi="Verdana" w:cs="Calibri"/>
        </w:rPr>
        <w:t>násl.</w:t>
      </w:r>
      <w:r w:rsidR="00253E91">
        <w:rPr>
          <w:rFonts w:ascii="Verdana" w:hAnsi="Verdana" w:cs="Calibri"/>
        </w:rPr>
        <w:t xml:space="preserve"> </w:t>
      </w:r>
      <w:r w:rsidR="00895F7F" w:rsidRPr="00BD3C4D">
        <w:rPr>
          <w:rFonts w:ascii="Verdana" w:hAnsi="Verdana" w:cs="Calibri"/>
        </w:rPr>
        <w:t>ve</w:t>
      </w:r>
      <w:r w:rsidR="00253E91">
        <w:rPr>
          <w:rFonts w:ascii="Verdana" w:hAnsi="Verdana" w:cs="Calibri"/>
        </w:rPr>
        <w:t xml:space="preserve"> </w:t>
      </w:r>
      <w:r w:rsidR="00895F7F" w:rsidRPr="00BD3C4D">
        <w:rPr>
          <w:rFonts w:ascii="Verdana" w:hAnsi="Verdana" w:cs="Calibri"/>
        </w:rPr>
        <w:t>spojení s</w:t>
      </w:r>
      <w:r w:rsidR="00253E91">
        <w:rPr>
          <w:rFonts w:ascii="Verdana" w:hAnsi="Verdana" w:cs="Calibri"/>
        </w:rPr>
        <w:t xml:space="preserve"> </w:t>
      </w:r>
      <w:r w:rsidR="00895F7F" w:rsidRPr="00BD3C4D">
        <w:rPr>
          <w:rFonts w:ascii="Verdana" w:hAnsi="Verdana" w:cs="Calibri"/>
        </w:rPr>
        <w:t>§ 161</w:t>
      </w:r>
      <w:r w:rsidR="00253E91">
        <w:rPr>
          <w:rFonts w:ascii="Verdana" w:hAnsi="Verdana" w:cs="Calibri"/>
        </w:rPr>
        <w:t xml:space="preserve"> </w:t>
      </w:r>
      <w:r w:rsidR="005D636E" w:rsidRPr="00BD3C4D">
        <w:rPr>
          <w:rFonts w:ascii="Verdana" w:hAnsi="Verdana" w:cs="Calibri"/>
        </w:rPr>
        <w:t>ZZVZ</w:t>
      </w:r>
      <w:r w:rsidR="00253E91">
        <w:rPr>
          <w:rFonts w:ascii="Verdana" w:hAnsi="Verdana" w:cs="Calibri"/>
        </w:rPr>
        <w:t xml:space="preserve"> </w:t>
      </w:r>
      <w:r w:rsidR="005D636E" w:rsidRPr="00BD3C4D">
        <w:rPr>
          <w:rFonts w:ascii="Verdana" w:hAnsi="Verdana" w:cs="Calibri"/>
        </w:rPr>
        <w:t>zadávána jako nadlimitní sektorová veřejná zakázka na</w:t>
      </w:r>
      <w:r w:rsidR="00BF35C5" w:rsidRPr="00BD3C4D">
        <w:rPr>
          <w:rFonts w:ascii="Verdana" w:hAnsi="Verdana" w:cs="Calibri"/>
        </w:rPr>
        <w:t xml:space="preserve"> </w:t>
      </w:r>
      <w:r w:rsidR="00393DD1" w:rsidRPr="00BD3C4D">
        <w:rPr>
          <w:rFonts w:ascii="Verdana" w:hAnsi="Verdana" w:cs="Calibri"/>
        </w:rPr>
        <w:t>služby</w:t>
      </w:r>
      <w:r w:rsidR="00C75D1D" w:rsidRPr="00BD3C4D">
        <w:rPr>
          <w:rFonts w:ascii="Verdana" w:hAnsi="Verdana" w:cs="Calibri"/>
        </w:rPr>
        <w:t xml:space="preserve"> </w:t>
      </w:r>
      <w:r w:rsidR="005D636E" w:rsidRPr="00BD3C4D">
        <w:rPr>
          <w:rFonts w:ascii="Verdana" w:hAnsi="Verdana" w:cs="Calibri"/>
        </w:rPr>
        <w:t>v</w:t>
      </w:r>
      <w:r w:rsidR="00895F7F" w:rsidRPr="00BD3C4D">
        <w:rPr>
          <w:rFonts w:ascii="Verdana" w:hAnsi="Verdana" w:cs="Calibri"/>
        </w:rPr>
        <w:t> jednacím</w:t>
      </w:r>
      <w:r w:rsidR="005D636E" w:rsidRPr="00BD3C4D">
        <w:rPr>
          <w:rFonts w:ascii="Verdana" w:hAnsi="Verdana" w:cs="Calibri"/>
        </w:rPr>
        <w:t xml:space="preserve"> řízení </w:t>
      </w:r>
      <w:r w:rsidR="00895F7F" w:rsidRPr="00BD3C4D">
        <w:rPr>
          <w:rFonts w:ascii="Verdana" w:hAnsi="Verdana" w:cs="Calibri"/>
        </w:rPr>
        <w:t xml:space="preserve">s uveřejněním </w:t>
      </w:r>
      <w:r w:rsidR="005D636E" w:rsidRPr="00BD3C4D">
        <w:rPr>
          <w:rFonts w:ascii="Verdana" w:hAnsi="Verdana" w:cs="Calibri"/>
        </w:rPr>
        <w:t>ve</w:t>
      </w:r>
      <w:r w:rsidR="00895F7F" w:rsidRPr="00BD3C4D">
        <w:rPr>
          <w:rFonts w:ascii="Verdana" w:hAnsi="Verdana" w:cs="Calibri"/>
        </w:rPr>
        <w:t> </w:t>
      </w:r>
      <w:r w:rsidR="005D636E" w:rsidRPr="00BD3C4D">
        <w:rPr>
          <w:rFonts w:ascii="Verdana" w:hAnsi="Verdana" w:cs="Calibri"/>
        </w:rPr>
        <w:t>smyslu §</w:t>
      </w:r>
      <w:r w:rsidR="00895F7F" w:rsidRPr="00BD3C4D">
        <w:rPr>
          <w:rFonts w:ascii="Verdana" w:hAnsi="Verdana" w:cs="Calibri"/>
        </w:rPr>
        <w:t> </w:t>
      </w:r>
      <w:r w:rsidR="005D636E" w:rsidRPr="00BD3C4D">
        <w:rPr>
          <w:rFonts w:ascii="Verdana" w:hAnsi="Verdana" w:cs="Calibri"/>
        </w:rPr>
        <w:t>3 písm.</w:t>
      </w:r>
      <w:r w:rsidR="00253E91">
        <w:rPr>
          <w:rFonts w:ascii="Verdana" w:hAnsi="Verdana" w:cs="Calibri"/>
        </w:rPr>
        <w:t> </w:t>
      </w:r>
      <w:r w:rsidR="00895F7F" w:rsidRPr="00BD3C4D">
        <w:rPr>
          <w:rFonts w:ascii="Verdana" w:hAnsi="Verdana" w:cs="Calibri"/>
        </w:rPr>
        <w:t>d</w:t>
      </w:r>
      <w:r w:rsidR="005D636E" w:rsidRPr="00BD3C4D">
        <w:rPr>
          <w:rFonts w:ascii="Verdana" w:hAnsi="Verdana" w:cs="Calibri"/>
        </w:rPr>
        <w:t xml:space="preserve">) ZZVZ.  </w:t>
      </w:r>
    </w:p>
    <w:bookmarkEnd w:id="1"/>
    <w:p w14:paraId="1E67692C" w14:textId="4180F809" w:rsidR="005D636E" w:rsidRPr="002364FF" w:rsidRDefault="00261160" w:rsidP="00D878DE">
      <w:pPr>
        <w:pStyle w:val="Normlnlnek"/>
        <w:numPr>
          <w:ilvl w:val="0"/>
          <w:numId w:val="45"/>
        </w:numPr>
        <w:ind w:left="709" w:hanging="709"/>
        <w:jc w:val="both"/>
        <w:rPr>
          <w:sz w:val="22"/>
          <w:szCs w:val="22"/>
        </w:rPr>
      </w:pPr>
      <w:r w:rsidRPr="002364FF">
        <w:rPr>
          <w:sz w:val="22"/>
          <w:szCs w:val="22"/>
        </w:rPr>
        <w:t>ÚČEL VEŘEJNÉ ZAKÁZKY</w:t>
      </w:r>
      <w:r w:rsidR="009D130D">
        <w:rPr>
          <w:sz w:val="22"/>
          <w:szCs w:val="22"/>
        </w:rPr>
        <w:t xml:space="preserve"> (SPOLEČNÉ USTANOVENÍ PRO KVALIFIKAČNÍ I NABÍDKOVOU FÁZI)</w:t>
      </w:r>
      <w:r w:rsidRPr="002364FF">
        <w:rPr>
          <w:sz w:val="22"/>
          <w:szCs w:val="22"/>
        </w:rPr>
        <w:t xml:space="preserve"> </w:t>
      </w:r>
    </w:p>
    <w:p w14:paraId="295E67B4" w14:textId="661FF96D" w:rsidR="00094179" w:rsidRDefault="005A078A" w:rsidP="00D878DE">
      <w:pPr>
        <w:pStyle w:val="Normlnodstavec"/>
        <w:keepNext w:val="0"/>
        <w:keepLines w:val="0"/>
        <w:spacing w:after="360"/>
        <w:ind w:left="709"/>
        <w:jc w:val="both"/>
        <w:outlineLvl w:val="9"/>
      </w:pPr>
      <w:r w:rsidRPr="00B852CC">
        <w:t>Účelem veřejné zakázky je uzavření rámcové dohody (dále také „</w:t>
      </w:r>
      <w:r w:rsidR="00893B3C" w:rsidRPr="00B852CC">
        <w:rPr>
          <w:b/>
          <w:bCs w:val="0"/>
        </w:rPr>
        <w:t>Smlouva</w:t>
      </w:r>
      <w:r w:rsidRPr="00B852CC">
        <w:t>“ nebo „</w:t>
      </w:r>
      <w:r w:rsidRPr="00B852CC">
        <w:rPr>
          <w:b/>
          <w:bCs w:val="0"/>
        </w:rPr>
        <w:t>Rámcová dohoda</w:t>
      </w:r>
      <w:r w:rsidRPr="00B852CC">
        <w:t xml:space="preserve">“) s jedním vybraným dodavatelem na dobu </w:t>
      </w:r>
      <w:r w:rsidR="00D21EC8" w:rsidRPr="00B852CC">
        <w:t xml:space="preserve">čtyř </w:t>
      </w:r>
      <w:r w:rsidRPr="00B852CC">
        <w:t>let</w:t>
      </w:r>
      <w:r w:rsidR="00D1794F" w:rsidRPr="00B852CC">
        <w:t>, bez obnovení soutěže</w:t>
      </w:r>
      <w:r w:rsidR="001A0E78" w:rsidRPr="00B852CC">
        <w:t>.</w:t>
      </w:r>
      <w:r w:rsidRPr="00B852CC">
        <w:t xml:space="preserve"> </w:t>
      </w:r>
      <w:r w:rsidR="001A0E78" w:rsidRPr="00B852CC">
        <w:t xml:space="preserve">Předmětem uzavřené </w:t>
      </w:r>
      <w:r w:rsidR="00AC1E8B" w:rsidRPr="00B852CC">
        <w:t>R</w:t>
      </w:r>
      <w:r w:rsidR="001A0E78" w:rsidRPr="00B852CC">
        <w:t xml:space="preserve">ámcové dohody </w:t>
      </w:r>
      <w:r w:rsidR="00466349" w:rsidRPr="00B852CC">
        <w:t>bude poskytování</w:t>
      </w:r>
      <w:r w:rsidR="001A0E78" w:rsidRPr="00B852CC">
        <w:t xml:space="preserve"> </w:t>
      </w:r>
      <w:r w:rsidR="00466349" w:rsidRPr="00B852CC">
        <w:t>služeb v oblasti externí komunikace Správy železnic s</w:t>
      </w:r>
      <w:r w:rsidR="00430FA5" w:rsidRPr="00B852CC">
        <w:t> </w:t>
      </w:r>
      <w:r w:rsidR="00466349" w:rsidRPr="00B852CC">
        <w:t xml:space="preserve">cílem </w:t>
      </w:r>
      <w:bookmarkStart w:id="3" w:name="_Hlk75270428"/>
      <w:r w:rsidR="00466349" w:rsidRPr="00B852CC">
        <w:t>zajištění komplexní</w:t>
      </w:r>
      <w:r w:rsidR="00BF0246" w:rsidRPr="00B852CC">
        <w:t xml:space="preserve"> komunikační</w:t>
      </w:r>
      <w:r w:rsidR="00466349" w:rsidRPr="00B852CC">
        <w:t xml:space="preserve"> </w:t>
      </w:r>
      <w:r w:rsidR="008931A4" w:rsidRPr="00B852CC">
        <w:t>podpory, tvor</w:t>
      </w:r>
      <w:r w:rsidR="00EF47F9" w:rsidRPr="00B852CC">
        <w:t>b</w:t>
      </w:r>
      <w:r w:rsidR="00CE0CDF" w:rsidRPr="00B852CC">
        <w:t>y</w:t>
      </w:r>
      <w:r w:rsidR="008931A4" w:rsidRPr="00B852CC">
        <w:t xml:space="preserve"> </w:t>
      </w:r>
      <w:r w:rsidR="00BF0246" w:rsidRPr="00B852CC">
        <w:t>marketingové</w:t>
      </w:r>
      <w:r w:rsidR="008931A4" w:rsidRPr="00B852CC">
        <w:t xml:space="preserve"> strategie a realizace komunikační kampaně pro výstavbu vysokorychlostních tratí</w:t>
      </w:r>
      <w:r w:rsidR="00466349" w:rsidRPr="00B852CC">
        <w:t xml:space="preserve"> </w:t>
      </w:r>
      <w:r w:rsidR="001A0E78" w:rsidRPr="00B852CC">
        <w:t>(dále jen „</w:t>
      </w:r>
      <w:r w:rsidR="00094179" w:rsidRPr="00B852CC">
        <w:rPr>
          <w:b/>
          <w:bCs w:val="0"/>
        </w:rPr>
        <w:t>VRT</w:t>
      </w:r>
      <w:r w:rsidR="00094179" w:rsidRPr="00B852CC">
        <w:t>“</w:t>
      </w:r>
      <w:r w:rsidR="001A0E78" w:rsidRPr="00B852CC">
        <w:t>).</w:t>
      </w:r>
      <w:bookmarkEnd w:id="3"/>
    </w:p>
    <w:p w14:paraId="237C4FA7" w14:textId="195A771C" w:rsidR="00E016CE" w:rsidRPr="002364FF" w:rsidRDefault="00261160" w:rsidP="00D878DE">
      <w:pPr>
        <w:pStyle w:val="Normlnlnek"/>
        <w:numPr>
          <w:ilvl w:val="0"/>
          <w:numId w:val="45"/>
        </w:numPr>
        <w:ind w:left="709" w:hanging="709"/>
        <w:jc w:val="both"/>
        <w:rPr>
          <w:sz w:val="22"/>
          <w:szCs w:val="22"/>
        </w:rPr>
      </w:pPr>
      <w:r w:rsidRPr="002364FF">
        <w:rPr>
          <w:sz w:val="22"/>
          <w:szCs w:val="22"/>
        </w:rPr>
        <w:t xml:space="preserve">PŘEDPOKLÁDANÁ HODNOTA </w:t>
      </w:r>
      <w:r w:rsidR="009D130D">
        <w:rPr>
          <w:sz w:val="22"/>
          <w:szCs w:val="22"/>
        </w:rPr>
        <w:t>(SPOLEČNÉ USTANOVENÍ PRO KVALIFIKAČNÍ I NABÍDKOVOU FÁZI)</w:t>
      </w:r>
    </w:p>
    <w:p w14:paraId="236E0BA4" w14:textId="6E893509" w:rsidR="009B3B59" w:rsidRPr="0003668F" w:rsidRDefault="003924D1" w:rsidP="002F6C97">
      <w:pPr>
        <w:pStyle w:val="Text1-1"/>
        <w:tabs>
          <w:tab w:val="clear" w:pos="737"/>
        </w:tabs>
        <w:spacing w:before="240" w:line="276" w:lineRule="auto"/>
        <w:ind w:left="709" w:firstLine="0"/>
        <w:rPr>
          <w:rFonts w:ascii="Verdana" w:hAnsi="Verdana" w:cs="Calibri"/>
        </w:rPr>
      </w:pPr>
      <w:r w:rsidRPr="00B852CC">
        <w:rPr>
          <w:rFonts w:ascii="Verdana" w:hAnsi="Verdana" w:cs="Calibri"/>
        </w:rPr>
        <w:t>Předpokládaná hodnota veřejné zakázky vč.</w:t>
      </w:r>
      <w:r w:rsidR="00895F7F" w:rsidRPr="00B852CC">
        <w:rPr>
          <w:rFonts w:ascii="Verdana" w:hAnsi="Verdana" w:cs="Calibri"/>
        </w:rPr>
        <w:t> </w:t>
      </w:r>
      <w:r w:rsidRPr="00B852CC">
        <w:rPr>
          <w:rFonts w:ascii="Verdana" w:hAnsi="Verdana" w:cs="Calibri"/>
        </w:rPr>
        <w:t>opčního práva (opčního plnění) činí 2</w:t>
      </w:r>
      <w:r w:rsidR="00393D02" w:rsidRPr="00B852CC">
        <w:rPr>
          <w:rFonts w:ascii="Verdana" w:hAnsi="Verdana" w:cs="Calibri"/>
        </w:rPr>
        <w:t>7</w:t>
      </w:r>
      <w:r w:rsidRPr="00B852CC">
        <w:rPr>
          <w:rFonts w:ascii="Verdana" w:hAnsi="Verdana" w:cs="Calibri"/>
        </w:rPr>
        <w:t>.000.000,-</w:t>
      </w:r>
      <w:r w:rsidR="00895F7F" w:rsidRPr="00B852CC">
        <w:rPr>
          <w:rFonts w:ascii="Verdana" w:hAnsi="Verdana" w:cs="Calibri"/>
        </w:rPr>
        <w:t> </w:t>
      </w:r>
      <w:r w:rsidRPr="00B852CC">
        <w:rPr>
          <w:rFonts w:ascii="Verdana" w:hAnsi="Verdana" w:cs="Calibri"/>
        </w:rPr>
        <w:t>Kč</w:t>
      </w:r>
      <w:r w:rsidR="00895F7F" w:rsidRPr="00B852CC">
        <w:rPr>
          <w:rFonts w:ascii="Verdana" w:hAnsi="Verdana" w:cs="Calibri"/>
        </w:rPr>
        <w:t> </w:t>
      </w:r>
      <w:r w:rsidRPr="00B852CC">
        <w:rPr>
          <w:rFonts w:ascii="Verdana" w:hAnsi="Verdana" w:cs="Calibri"/>
        </w:rPr>
        <w:t>bez</w:t>
      </w:r>
      <w:r w:rsidR="00895F7F" w:rsidRPr="00B852CC">
        <w:rPr>
          <w:rFonts w:ascii="Verdana" w:hAnsi="Verdana" w:cs="Calibri"/>
        </w:rPr>
        <w:t> </w:t>
      </w:r>
      <w:r w:rsidRPr="00B852CC">
        <w:rPr>
          <w:rFonts w:ascii="Verdana" w:hAnsi="Verdana" w:cs="Calibri"/>
        </w:rPr>
        <w:t xml:space="preserve">DPH, předpokládaná hodnota opčního práva (opčního plnění) činí </w:t>
      </w:r>
      <w:r w:rsidR="009B3B59" w:rsidRPr="00B852CC">
        <w:rPr>
          <w:rFonts w:ascii="Verdana" w:hAnsi="Verdana" w:cs="Calibri"/>
        </w:rPr>
        <w:t>2</w:t>
      </w:r>
      <w:r w:rsidRPr="00B852CC">
        <w:rPr>
          <w:rFonts w:ascii="Verdana" w:hAnsi="Verdana" w:cs="Calibri"/>
        </w:rPr>
        <w:t>.000.000,-</w:t>
      </w:r>
      <w:r w:rsidR="00895F7F" w:rsidRPr="00B852CC">
        <w:rPr>
          <w:rFonts w:ascii="Verdana" w:hAnsi="Verdana" w:cs="Calibri"/>
        </w:rPr>
        <w:t> </w:t>
      </w:r>
      <w:r w:rsidRPr="00B852CC">
        <w:rPr>
          <w:rFonts w:ascii="Verdana" w:hAnsi="Verdana" w:cs="Calibri"/>
        </w:rPr>
        <w:t>Kč</w:t>
      </w:r>
      <w:r w:rsidR="00895F7F" w:rsidRPr="00B852CC">
        <w:rPr>
          <w:rFonts w:ascii="Verdana" w:hAnsi="Verdana" w:cs="Calibri"/>
        </w:rPr>
        <w:t> b</w:t>
      </w:r>
      <w:r w:rsidRPr="00B852CC">
        <w:rPr>
          <w:rFonts w:ascii="Verdana" w:hAnsi="Verdana" w:cs="Calibri"/>
        </w:rPr>
        <w:t>ez</w:t>
      </w:r>
      <w:r w:rsidR="00895F7F" w:rsidRPr="00B852CC">
        <w:rPr>
          <w:rFonts w:ascii="Verdana" w:hAnsi="Verdana" w:cs="Calibri"/>
        </w:rPr>
        <w:t> </w:t>
      </w:r>
      <w:r w:rsidRPr="00B852CC">
        <w:rPr>
          <w:rFonts w:ascii="Verdana" w:hAnsi="Verdana" w:cs="Calibri"/>
        </w:rPr>
        <w:t>DPH</w:t>
      </w:r>
      <w:r w:rsidR="004E5D64" w:rsidRPr="00B852CC">
        <w:rPr>
          <w:rFonts w:ascii="Verdana" w:hAnsi="Verdana" w:cs="Calibri"/>
        </w:rPr>
        <w:t xml:space="preserve"> </w:t>
      </w:r>
      <w:r w:rsidR="00724C06" w:rsidRPr="00724C06">
        <w:rPr>
          <w:rFonts w:ascii="Verdana" w:hAnsi="Verdana" w:cs="Calibri"/>
        </w:rPr>
        <w:t>[</w:t>
      </w:r>
      <w:r w:rsidR="004E5D64" w:rsidRPr="00B852CC">
        <w:rPr>
          <w:rFonts w:ascii="Verdana" w:hAnsi="Verdana" w:cs="Calibri"/>
        </w:rPr>
        <w:t xml:space="preserve">kdy </w:t>
      </w:r>
      <w:r w:rsidR="009B3B59" w:rsidRPr="00B852CC">
        <w:rPr>
          <w:rFonts w:ascii="Verdana" w:hAnsi="Verdana" w:cs="Calibri"/>
        </w:rPr>
        <w:t>celá předpokládaná hodnota opčního práva</w:t>
      </w:r>
      <w:r w:rsidR="003C6ABE" w:rsidRPr="00B852CC">
        <w:rPr>
          <w:rFonts w:ascii="Verdana" w:hAnsi="Verdana" w:cs="Calibri"/>
        </w:rPr>
        <w:t>/opčního plnění</w:t>
      </w:r>
      <w:r w:rsidR="009B3B59" w:rsidRPr="00B852CC">
        <w:rPr>
          <w:rFonts w:ascii="Verdana" w:hAnsi="Verdana" w:cs="Calibri"/>
        </w:rPr>
        <w:t xml:space="preserve"> </w:t>
      </w:r>
      <w:r w:rsidR="004E5D64" w:rsidRPr="00B852CC">
        <w:rPr>
          <w:rFonts w:ascii="Verdana" w:hAnsi="Verdana" w:cs="Calibri"/>
        </w:rPr>
        <w:t>připadá na plnění nabídnuté v rámci dílčího hodnotícího kritéria „Přidaná hodnota (Invence dodavatele)“</w:t>
      </w:r>
      <w:r w:rsidR="00724C06" w:rsidRPr="00724C06">
        <w:rPr>
          <w:rFonts w:ascii="Verdana" w:hAnsi="Verdana" w:cs="Calibri"/>
        </w:rPr>
        <w:t>]</w:t>
      </w:r>
      <w:r w:rsidRPr="00B852CC">
        <w:rPr>
          <w:rFonts w:ascii="Verdana" w:hAnsi="Verdana" w:cs="Calibri"/>
        </w:rPr>
        <w:t>, zatímco předpokládaná hodnota veřejné zakázky bez</w:t>
      </w:r>
      <w:r w:rsidR="00895F7F" w:rsidRPr="00B852CC">
        <w:rPr>
          <w:rFonts w:ascii="Verdana" w:hAnsi="Verdana" w:cs="Calibri"/>
        </w:rPr>
        <w:t> </w:t>
      </w:r>
      <w:r w:rsidRPr="00B852CC">
        <w:rPr>
          <w:rFonts w:ascii="Verdana" w:hAnsi="Verdana" w:cs="Calibri"/>
        </w:rPr>
        <w:t>opčního práva (opčního</w:t>
      </w:r>
      <w:r w:rsidRPr="0003668F">
        <w:rPr>
          <w:rFonts w:ascii="Verdana" w:hAnsi="Verdana" w:cs="Calibri"/>
        </w:rPr>
        <w:t xml:space="preserve"> plnění) činí 2</w:t>
      </w:r>
      <w:r w:rsidR="00D21EC8" w:rsidRPr="0003668F">
        <w:rPr>
          <w:rFonts w:ascii="Verdana" w:hAnsi="Verdana" w:cs="Calibri"/>
        </w:rPr>
        <w:t>5</w:t>
      </w:r>
      <w:r w:rsidRPr="0003668F">
        <w:rPr>
          <w:rFonts w:ascii="Verdana" w:hAnsi="Verdana" w:cs="Calibri"/>
        </w:rPr>
        <w:t>.000.000,-</w:t>
      </w:r>
      <w:r w:rsidR="00895F7F" w:rsidRPr="0003668F">
        <w:rPr>
          <w:rFonts w:ascii="Verdana" w:hAnsi="Verdana" w:cs="Calibri"/>
        </w:rPr>
        <w:t> </w:t>
      </w:r>
      <w:r w:rsidRPr="0003668F">
        <w:rPr>
          <w:rFonts w:ascii="Verdana" w:hAnsi="Verdana" w:cs="Calibri"/>
        </w:rPr>
        <w:t>Kč</w:t>
      </w:r>
      <w:r w:rsidR="00895F7F" w:rsidRPr="0003668F">
        <w:rPr>
          <w:rFonts w:ascii="Verdana" w:hAnsi="Verdana" w:cs="Calibri"/>
        </w:rPr>
        <w:t> </w:t>
      </w:r>
      <w:r w:rsidRPr="0003668F">
        <w:rPr>
          <w:rFonts w:ascii="Verdana" w:hAnsi="Verdana" w:cs="Calibri"/>
        </w:rPr>
        <w:t>bez</w:t>
      </w:r>
      <w:r w:rsidR="00895F7F" w:rsidRPr="0003668F">
        <w:rPr>
          <w:rFonts w:ascii="Verdana" w:hAnsi="Verdana" w:cs="Calibri"/>
        </w:rPr>
        <w:t> </w:t>
      </w:r>
      <w:r w:rsidRPr="0003668F">
        <w:rPr>
          <w:rFonts w:ascii="Verdana" w:hAnsi="Verdana" w:cs="Calibri"/>
        </w:rPr>
        <w:t>DPH</w:t>
      </w:r>
      <w:r w:rsidR="004F6852">
        <w:rPr>
          <w:rFonts w:ascii="Verdana" w:hAnsi="Verdana" w:cs="Calibri"/>
        </w:rPr>
        <w:t xml:space="preserve"> za dobu trvání </w:t>
      </w:r>
      <w:r w:rsidR="0075509E">
        <w:rPr>
          <w:rFonts w:ascii="Verdana" w:hAnsi="Verdana" w:cs="Calibri"/>
        </w:rPr>
        <w:t>R</w:t>
      </w:r>
      <w:r w:rsidR="004F6852">
        <w:rPr>
          <w:rFonts w:ascii="Verdana" w:hAnsi="Verdana" w:cs="Calibri"/>
        </w:rPr>
        <w:t>ámcové dohody (viz čl. 5 ZD)</w:t>
      </w:r>
      <w:r w:rsidRPr="0003668F">
        <w:rPr>
          <w:rFonts w:ascii="Verdana" w:hAnsi="Verdana" w:cs="Calibri"/>
        </w:rPr>
        <w:t xml:space="preserve">. </w:t>
      </w:r>
    </w:p>
    <w:p w14:paraId="0916D87E" w14:textId="7F82175F" w:rsidR="00BD3C4D" w:rsidRDefault="00261160" w:rsidP="00D878DE">
      <w:pPr>
        <w:pStyle w:val="Normlnlnek"/>
        <w:numPr>
          <w:ilvl w:val="0"/>
          <w:numId w:val="45"/>
        </w:numPr>
        <w:ind w:left="709" w:hanging="709"/>
        <w:jc w:val="both"/>
        <w:rPr>
          <w:sz w:val="22"/>
          <w:szCs w:val="22"/>
        </w:rPr>
      </w:pPr>
      <w:r w:rsidRPr="002364FF">
        <w:rPr>
          <w:sz w:val="22"/>
          <w:szCs w:val="22"/>
        </w:rPr>
        <w:t xml:space="preserve">PŘEDMĚT PLNĚNÍ VEŘEJNÉ ZAKÁZKY A DALŠÍ INFORMACE </w:t>
      </w:r>
      <w:r w:rsidR="009D130D">
        <w:rPr>
          <w:sz w:val="22"/>
          <w:szCs w:val="22"/>
        </w:rPr>
        <w:t>(SPOLEČNÉ USTANOVENÍ PRO KVALIFIKAČNÍ I NABÍDKOVOU FÁZI)</w:t>
      </w:r>
    </w:p>
    <w:p w14:paraId="13297686" w14:textId="78D7AF1A" w:rsidR="00DD729E" w:rsidRPr="005B48C2" w:rsidRDefault="00DD729E" w:rsidP="008931A4">
      <w:pPr>
        <w:pStyle w:val="Text1-1"/>
        <w:keepNext/>
        <w:numPr>
          <w:ilvl w:val="1"/>
          <w:numId w:val="45"/>
        </w:numPr>
        <w:spacing w:before="240" w:line="23" w:lineRule="atLeast"/>
        <w:ind w:left="709" w:hanging="709"/>
        <w:rPr>
          <w:rFonts w:ascii="Verdana" w:hAnsi="Verdana" w:cs="Calibri"/>
        </w:rPr>
      </w:pPr>
      <w:bookmarkStart w:id="4" w:name="_Hlk66372022"/>
      <w:bookmarkStart w:id="5" w:name="_Hlk66372045"/>
      <w:r w:rsidRPr="008931A4">
        <w:rPr>
          <w:rFonts w:ascii="Verdana" w:hAnsi="Verdana" w:cs="Calibri"/>
          <w:bCs/>
        </w:rPr>
        <w:t>Předmětem</w:t>
      </w:r>
      <w:r w:rsidRPr="005B48C2">
        <w:rPr>
          <w:rFonts w:ascii="Verdana" w:hAnsi="Verdana" w:cs="Calibri"/>
        </w:rPr>
        <w:t xml:space="preserve"> veřejné zakázky je </w:t>
      </w:r>
      <w:r w:rsidR="00D1794F" w:rsidRPr="005B48C2">
        <w:rPr>
          <w:rFonts w:ascii="Verdana" w:hAnsi="Verdana" w:cs="Calibri"/>
        </w:rPr>
        <w:t>zajištění níže v čl.</w:t>
      </w:r>
      <w:r w:rsidR="00430FA5" w:rsidRPr="005B48C2">
        <w:rPr>
          <w:rFonts w:ascii="Verdana" w:hAnsi="Verdana" w:cs="Calibri"/>
        </w:rPr>
        <w:t> </w:t>
      </w:r>
      <w:r w:rsidR="00D1794F" w:rsidRPr="005B48C2">
        <w:rPr>
          <w:rFonts w:ascii="Verdana" w:hAnsi="Verdana" w:cs="Calibri"/>
        </w:rPr>
        <w:t>4.2</w:t>
      </w:r>
      <w:r w:rsidR="00895F7F" w:rsidRPr="005B48C2">
        <w:rPr>
          <w:rFonts w:ascii="Verdana" w:hAnsi="Verdana" w:cs="Calibri"/>
        </w:rPr>
        <w:t> </w:t>
      </w:r>
      <w:r w:rsidR="00D1794F" w:rsidRPr="005B48C2">
        <w:rPr>
          <w:rFonts w:ascii="Verdana" w:hAnsi="Verdana" w:cs="Calibri"/>
        </w:rPr>
        <w:t>a</w:t>
      </w:r>
      <w:r w:rsidR="00895F7F" w:rsidRPr="005B48C2">
        <w:rPr>
          <w:rFonts w:ascii="Verdana" w:hAnsi="Verdana" w:cs="Calibri"/>
        </w:rPr>
        <w:t> </w:t>
      </w:r>
      <w:r w:rsidR="00D1794F" w:rsidRPr="005B48C2">
        <w:rPr>
          <w:rFonts w:ascii="Verdana" w:hAnsi="Verdana" w:cs="Calibri"/>
        </w:rPr>
        <w:t>4.3</w:t>
      </w:r>
      <w:r w:rsidR="00895F7F" w:rsidRPr="005B48C2">
        <w:rPr>
          <w:rFonts w:ascii="Verdana" w:hAnsi="Verdana" w:cs="Calibri"/>
        </w:rPr>
        <w:t> </w:t>
      </w:r>
      <w:r w:rsidR="00D1794F" w:rsidRPr="005B48C2">
        <w:rPr>
          <w:rFonts w:ascii="Verdana" w:hAnsi="Verdana" w:cs="Calibri"/>
        </w:rPr>
        <w:t>uvedených služeb</w:t>
      </w:r>
      <w:r w:rsidRPr="005B48C2">
        <w:rPr>
          <w:rFonts w:ascii="Verdana" w:hAnsi="Verdana" w:cs="Calibri"/>
        </w:rPr>
        <w:t xml:space="preserve"> v</w:t>
      </w:r>
      <w:r w:rsidR="00895F7F" w:rsidRPr="005B48C2">
        <w:rPr>
          <w:rFonts w:ascii="Verdana" w:hAnsi="Verdana" w:cs="Calibri"/>
        </w:rPr>
        <w:t> </w:t>
      </w:r>
      <w:r w:rsidRPr="005B48C2">
        <w:rPr>
          <w:rFonts w:ascii="Verdana" w:hAnsi="Verdana" w:cs="Calibri"/>
        </w:rPr>
        <w:t xml:space="preserve">oblasti externí komunikace </w:t>
      </w:r>
      <w:r w:rsidR="00AC1E8B" w:rsidRPr="005B48C2">
        <w:rPr>
          <w:rFonts w:ascii="Verdana" w:hAnsi="Verdana" w:cs="Calibri"/>
        </w:rPr>
        <w:t>Zadavatele</w:t>
      </w:r>
      <w:r w:rsidR="00CE0CDF">
        <w:rPr>
          <w:rFonts w:ascii="Verdana" w:hAnsi="Verdana" w:cs="Calibri"/>
        </w:rPr>
        <w:t>,</w:t>
      </w:r>
      <w:r w:rsidRPr="005B48C2">
        <w:rPr>
          <w:rFonts w:ascii="Verdana" w:hAnsi="Verdana" w:cs="Calibri"/>
        </w:rPr>
        <w:t xml:space="preserve"> s</w:t>
      </w:r>
      <w:r w:rsidR="00895F7F" w:rsidRPr="005B48C2">
        <w:rPr>
          <w:rFonts w:ascii="Verdana" w:hAnsi="Verdana" w:cs="Calibri"/>
        </w:rPr>
        <w:t> </w:t>
      </w:r>
      <w:r w:rsidRPr="005B48C2">
        <w:rPr>
          <w:rFonts w:ascii="Verdana" w:hAnsi="Verdana" w:cs="Calibri"/>
        </w:rPr>
        <w:t>cílem zajištění komplexní</w:t>
      </w:r>
      <w:r w:rsidR="00BF0246">
        <w:rPr>
          <w:rFonts w:ascii="Verdana" w:hAnsi="Verdana" w:cs="Calibri"/>
        </w:rPr>
        <w:t xml:space="preserve"> komunikační</w:t>
      </w:r>
      <w:r w:rsidRPr="005B48C2">
        <w:rPr>
          <w:rFonts w:ascii="Verdana" w:hAnsi="Verdana" w:cs="Calibri"/>
        </w:rPr>
        <w:t xml:space="preserve"> </w:t>
      </w:r>
      <w:r w:rsidR="008931A4" w:rsidRPr="008931A4">
        <w:rPr>
          <w:rFonts w:ascii="Verdana" w:hAnsi="Verdana" w:cs="Calibri"/>
        </w:rPr>
        <w:t xml:space="preserve">podpory, tvorby marketingové strategie a realizace </w:t>
      </w:r>
      <w:r w:rsidRPr="005B48C2">
        <w:rPr>
          <w:rFonts w:ascii="Verdana" w:hAnsi="Verdana" w:cs="Calibri"/>
        </w:rPr>
        <w:t xml:space="preserve">komunikační </w:t>
      </w:r>
      <w:r w:rsidR="008931A4">
        <w:rPr>
          <w:rFonts w:ascii="Verdana" w:hAnsi="Verdana" w:cs="Calibri"/>
        </w:rPr>
        <w:t>kampaně pro</w:t>
      </w:r>
      <w:r w:rsidRPr="005B48C2">
        <w:rPr>
          <w:rFonts w:ascii="Verdana" w:hAnsi="Verdana" w:cs="Calibri"/>
        </w:rPr>
        <w:t xml:space="preserve"> výstavb</w:t>
      </w:r>
      <w:r w:rsidR="008931A4">
        <w:rPr>
          <w:rFonts w:ascii="Verdana" w:hAnsi="Verdana" w:cs="Calibri"/>
        </w:rPr>
        <w:t>u</w:t>
      </w:r>
      <w:r w:rsidRPr="005B48C2">
        <w:rPr>
          <w:rFonts w:ascii="Verdana" w:hAnsi="Verdana" w:cs="Calibri"/>
        </w:rPr>
        <w:t xml:space="preserve"> </w:t>
      </w:r>
      <w:r w:rsidR="00D1794F" w:rsidRPr="005B48C2">
        <w:rPr>
          <w:rFonts w:ascii="Verdana" w:hAnsi="Verdana" w:cs="Calibri"/>
        </w:rPr>
        <w:t>VRT.</w:t>
      </w:r>
      <w:r w:rsidRPr="005B48C2">
        <w:rPr>
          <w:rFonts w:ascii="Verdana" w:hAnsi="Verdana" w:cs="Calibri"/>
        </w:rPr>
        <w:t xml:space="preserve"> </w:t>
      </w:r>
    </w:p>
    <w:bookmarkEnd w:id="4"/>
    <w:p w14:paraId="0E72E158" w14:textId="72FBECFD" w:rsidR="00BD3C4D" w:rsidRPr="005B48C2" w:rsidRDefault="00B85717" w:rsidP="00D878DE">
      <w:pPr>
        <w:pStyle w:val="Text1-1"/>
        <w:keepNext/>
        <w:numPr>
          <w:ilvl w:val="1"/>
          <w:numId w:val="45"/>
        </w:numPr>
        <w:spacing w:before="240" w:line="23" w:lineRule="atLeast"/>
        <w:ind w:left="709" w:hanging="709"/>
        <w:rPr>
          <w:rFonts w:ascii="Verdana" w:hAnsi="Verdana" w:cs="Calibri"/>
          <w:b/>
          <w:bCs/>
        </w:rPr>
      </w:pPr>
      <w:r w:rsidRPr="005B48C2">
        <w:rPr>
          <w:rFonts w:ascii="Verdana" w:hAnsi="Verdana" w:cs="Calibri"/>
          <w:b/>
          <w:bCs/>
        </w:rPr>
        <w:t>Z</w:t>
      </w:r>
      <w:r w:rsidR="00DD729E" w:rsidRPr="005B48C2">
        <w:rPr>
          <w:rFonts w:ascii="Verdana" w:hAnsi="Verdana" w:cs="Calibri"/>
          <w:b/>
          <w:bCs/>
        </w:rPr>
        <w:t>ajištění průběžné odborné konzultační a</w:t>
      </w:r>
      <w:r w:rsidR="00D878DE">
        <w:rPr>
          <w:rFonts w:ascii="Verdana" w:hAnsi="Verdana" w:cs="Calibri"/>
          <w:b/>
          <w:bCs/>
        </w:rPr>
        <w:t xml:space="preserve"> </w:t>
      </w:r>
      <w:r w:rsidR="00DD729E" w:rsidRPr="005B48C2">
        <w:rPr>
          <w:rFonts w:ascii="Verdana" w:hAnsi="Verdana" w:cs="Calibri"/>
          <w:b/>
          <w:bCs/>
        </w:rPr>
        <w:t xml:space="preserve">poradenské podpory </w:t>
      </w:r>
      <w:r w:rsidRPr="005B48C2">
        <w:rPr>
          <w:rFonts w:ascii="Verdana" w:hAnsi="Verdana" w:cs="Calibri"/>
          <w:b/>
          <w:bCs/>
        </w:rPr>
        <w:t>Z</w:t>
      </w:r>
      <w:r w:rsidR="00DD729E" w:rsidRPr="005B48C2">
        <w:rPr>
          <w:rFonts w:ascii="Verdana" w:hAnsi="Verdana" w:cs="Calibri"/>
          <w:b/>
          <w:bCs/>
        </w:rPr>
        <w:t>adavatele ve</w:t>
      </w:r>
      <w:r w:rsidR="00895F7F" w:rsidRPr="005B48C2">
        <w:rPr>
          <w:rFonts w:ascii="Verdana" w:hAnsi="Verdana" w:cs="Calibri"/>
          <w:b/>
          <w:bCs/>
        </w:rPr>
        <w:t> </w:t>
      </w:r>
      <w:r w:rsidR="00DD729E" w:rsidRPr="005B48C2">
        <w:rPr>
          <w:rFonts w:ascii="Verdana" w:hAnsi="Verdana" w:cs="Calibri"/>
          <w:b/>
          <w:bCs/>
        </w:rPr>
        <w:t>vztahu k</w:t>
      </w:r>
      <w:r w:rsidR="00D878DE">
        <w:rPr>
          <w:rFonts w:ascii="Verdana" w:hAnsi="Verdana" w:cs="Calibri"/>
          <w:b/>
          <w:bCs/>
        </w:rPr>
        <w:t xml:space="preserve"> </w:t>
      </w:r>
      <w:r w:rsidR="00DD729E" w:rsidRPr="005B48C2">
        <w:rPr>
          <w:rFonts w:ascii="Verdana" w:hAnsi="Verdana" w:cs="Calibri"/>
          <w:b/>
          <w:bCs/>
        </w:rPr>
        <w:t>plánování a zajišťování publicity budování VRT</w:t>
      </w:r>
      <w:r w:rsidR="00B52E0E" w:rsidRPr="005B48C2">
        <w:rPr>
          <w:rFonts w:ascii="Verdana" w:hAnsi="Verdana" w:cs="Calibri"/>
          <w:b/>
          <w:bCs/>
        </w:rPr>
        <w:t>.</w:t>
      </w:r>
      <w:r w:rsidR="00DD729E" w:rsidRPr="005B48C2">
        <w:rPr>
          <w:rFonts w:ascii="Verdana" w:hAnsi="Verdana" w:cs="Calibri"/>
          <w:b/>
          <w:bCs/>
        </w:rPr>
        <w:t xml:space="preserve"> </w:t>
      </w:r>
    </w:p>
    <w:p w14:paraId="6262ED0B" w14:textId="1BA29ECE" w:rsidR="00DD729E" w:rsidRPr="005B48C2" w:rsidRDefault="00DD729E" w:rsidP="00D878DE">
      <w:pPr>
        <w:pStyle w:val="Text1-1"/>
        <w:numPr>
          <w:ilvl w:val="2"/>
          <w:numId w:val="45"/>
        </w:numPr>
        <w:spacing w:before="240" w:line="23" w:lineRule="atLeast"/>
        <w:ind w:left="1134" w:hanging="567"/>
        <w:rPr>
          <w:rFonts w:ascii="Verdana" w:hAnsi="Verdana" w:cs="Calibri"/>
        </w:rPr>
      </w:pPr>
      <w:r w:rsidRPr="005B48C2">
        <w:rPr>
          <w:rFonts w:ascii="Verdana" w:hAnsi="Verdana" w:cs="Calibri"/>
        </w:rPr>
        <w:t xml:space="preserve">Poradenská podpora </w:t>
      </w:r>
      <w:r w:rsidR="008931A4">
        <w:rPr>
          <w:rFonts w:ascii="Verdana" w:hAnsi="Verdana" w:cs="Calibri"/>
        </w:rPr>
        <w:t>marketingového</w:t>
      </w:r>
      <w:r w:rsidR="008931A4" w:rsidRPr="005B48C2">
        <w:rPr>
          <w:rFonts w:ascii="Verdana" w:hAnsi="Verdana" w:cs="Calibri"/>
        </w:rPr>
        <w:t xml:space="preserve"> </w:t>
      </w:r>
      <w:r w:rsidRPr="005B48C2">
        <w:rPr>
          <w:rFonts w:ascii="Verdana" w:hAnsi="Verdana" w:cs="Calibri"/>
        </w:rPr>
        <w:t>týmu se zkušenostmi s</w:t>
      </w:r>
      <w:r w:rsidR="00277A2E" w:rsidRPr="005B48C2">
        <w:rPr>
          <w:rFonts w:ascii="Verdana" w:hAnsi="Verdana" w:cs="Calibri"/>
        </w:rPr>
        <w:t> </w:t>
      </w:r>
      <w:r w:rsidRPr="005B48C2">
        <w:rPr>
          <w:rFonts w:ascii="Verdana" w:hAnsi="Verdana" w:cs="Calibri"/>
        </w:rPr>
        <w:t>poskytováním</w:t>
      </w:r>
      <w:r w:rsidR="00277A2E" w:rsidRPr="005B48C2">
        <w:rPr>
          <w:rFonts w:ascii="Verdana" w:hAnsi="Verdana" w:cs="Calibri"/>
        </w:rPr>
        <w:t xml:space="preserve"> </w:t>
      </w:r>
      <w:r w:rsidRPr="005B48C2">
        <w:rPr>
          <w:rFonts w:ascii="Verdana" w:hAnsi="Verdana" w:cs="Calibri"/>
        </w:rPr>
        <w:t>integrovaných</w:t>
      </w:r>
      <w:r w:rsidR="00466349" w:rsidRPr="005B48C2">
        <w:rPr>
          <w:rFonts w:ascii="Verdana" w:hAnsi="Verdana" w:cs="Calibri"/>
        </w:rPr>
        <w:t xml:space="preserve"> </w:t>
      </w:r>
      <w:r w:rsidRPr="005B48C2">
        <w:rPr>
          <w:rFonts w:ascii="Verdana" w:hAnsi="Verdana" w:cs="Calibri"/>
        </w:rPr>
        <w:t>komunikačních služeb</w:t>
      </w:r>
      <w:r w:rsidR="00466349" w:rsidRPr="005B48C2">
        <w:rPr>
          <w:rFonts w:ascii="Verdana" w:hAnsi="Verdana" w:cs="Calibri"/>
        </w:rPr>
        <w:t xml:space="preserve"> bude sestávat zejména z</w:t>
      </w:r>
      <w:r w:rsidRPr="005B48C2">
        <w:rPr>
          <w:rFonts w:ascii="Verdana" w:hAnsi="Verdana" w:cs="Calibri"/>
        </w:rPr>
        <w:t>:</w:t>
      </w:r>
    </w:p>
    <w:p w14:paraId="20E4EEF4" w14:textId="3563AA62" w:rsidR="00115887" w:rsidRDefault="00CE0CDF" w:rsidP="008931A4">
      <w:pPr>
        <w:numPr>
          <w:ilvl w:val="0"/>
          <w:numId w:val="1"/>
        </w:numPr>
        <w:tabs>
          <w:tab w:val="left" w:pos="1361"/>
        </w:tabs>
        <w:spacing w:line="264" w:lineRule="auto"/>
        <w:jc w:val="both"/>
        <w:rPr>
          <w:rFonts w:eastAsia="Verdana" w:cs="Times New Roman"/>
          <w:noProof/>
          <w:szCs w:val="18"/>
        </w:rPr>
      </w:pPr>
      <w:bookmarkStart w:id="6" w:name="_Hlk75270978"/>
      <w:r>
        <w:rPr>
          <w:rFonts w:eastAsia="Verdana" w:cs="Times New Roman"/>
          <w:noProof/>
          <w:szCs w:val="18"/>
        </w:rPr>
        <w:t>v</w:t>
      </w:r>
      <w:r w:rsidR="00115887">
        <w:rPr>
          <w:rFonts w:eastAsia="Verdana" w:cs="Times New Roman"/>
          <w:noProof/>
          <w:szCs w:val="18"/>
        </w:rPr>
        <w:t>ytvoření marketingových strategií a prezentací</w:t>
      </w:r>
      <w:bookmarkEnd w:id="6"/>
      <w:r w:rsidR="00115887">
        <w:rPr>
          <w:rFonts w:eastAsia="Verdana" w:cs="Times New Roman"/>
          <w:noProof/>
          <w:szCs w:val="18"/>
        </w:rPr>
        <w:t xml:space="preserve">; </w:t>
      </w:r>
    </w:p>
    <w:p w14:paraId="1FC282E1" w14:textId="4FEBB754" w:rsidR="008931A4" w:rsidRDefault="00466349" w:rsidP="008931A4">
      <w:pPr>
        <w:numPr>
          <w:ilvl w:val="0"/>
          <w:numId w:val="1"/>
        </w:numPr>
        <w:tabs>
          <w:tab w:val="left" w:pos="1361"/>
        </w:tabs>
        <w:spacing w:line="264" w:lineRule="auto"/>
        <w:jc w:val="both"/>
        <w:rPr>
          <w:rFonts w:eastAsia="Verdana" w:cs="Times New Roman"/>
          <w:noProof/>
          <w:szCs w:val="18"/>
        </w:rPr>
      </w:pPr>
      <w:bookmarkStart w:id="7" w:name="_Hlk75270999"/>
      <w:r>
        <w:rPr>
          <w:rFonts w:eastAsia="Verdana" w:cs="Times New Roman"/>
          <w:noProof/>
          <w:szCs w:val="18"/>
        </w:rPr>
        <w:t>p</w:t>
      </w:r>
      <w:r w:rsidR="00DD729E" w:rsidRPr="00DD729E">
        <w:rPr>
          <w:rFonts w:eastAsia="Verdana" w:cs="Times New Roman"/>
          <w:noProof/>
          <w:szCs w:val="18"/>
        </w:rPr>
        <w:t>oradensk</w:t>
      </w:r>
      <w:r>
        <w:rPr>
          <w:rFonts w:eastAsia="Verdana" w:cs="Times New Roman"/>
          <w:noProof/>
          <w:szCs w:val="18"/>
        </w:rPr>
        <w:t>é</w:t>
      </w:r>
      <w:r w:rsidR="00DD729E" w:rsidRPr="00DD729E">
        <w:rPr>
          <w:rFonts w:eastAsia="Verdana" w:cs="Times New Roman"/>
          <w:noProof/>
          <w:szCs w:val="18"/>
        </w:rPr>
        <w:t xml:space="preserve"> a strategick</w:t>
      </w:r>
      <w:r>
        <w:rPr>
          <w:rFonts w:eastAsia="Verdana" w:cs="Times New Roman"/>
          <w:noProof/>
          <w:szCs w:val="18"/>
        </w:rPr>
        <w:t>é</w:t>
      </w:r>
      <w:r w:rsidR="00DD729E" w:rsidRPr="00DD729E">
        <w:rPr>
          <w:rFonts w:eastAsia="Verdana" w:cs="Times New Roman"/>
          <w:noProof/>
          <w:szCs w:val="18"/>
        </w:rPr>
        <w:t xml:space="preserve"> činnost</w:t>
      </w:r>
      <w:r>
        <w:rPr>
          <w:rFonts w:eastAsia="Verdana" w:cs="Times New Roman"/>
          <w:noProof/>
          <w:szCs w:val="18"/>
        </w:rPr>
        <w:t>i</w:t>
      </w:r>
      <w:r w:rsidR="008931A4">
        <w:rPr>
          <w:rFonts w:eastAsia="Verdana" w:cs="Times New Roman"/>
          <w:noProof/>
          <w:szCs w:val="18"/>
        </w:rPr>
        <w:t xml:space="preserve"> v otázkách plánování </w:t>
      </w:r>
      <w:r w:rsidR="008931A4" w:rsidRPr="008931A4">
        <w:rPr>
          <w:rFonts w:eastAsia="Verdana" w:cs="Times New Roman"/>
          <w:noProof/>
          <w:szCs w:val="18"/>
        </w:rPr>
        <w:t>marketingové komunikace, sestavení nejvhodnějšího mixu nástrojů marketingové komunikace, jímž cíleně a efektivně osloví zvolené cílové skupiny</w:t>
      </w:r>
      <w:bookmarkEnd w:id="7"/>
      <w:r w:rsidR="008931A4">
        <w:rPr>
          <w:rFonts w:eastAsia="Verdana" w:cs="Times New Roman"/>
          <w:noProof/>
          <w:szCs w:val="18"/>
        </w:rPr>
        <w:t>;</w:t>
      </w:r>
    </w:p>
    <w:p w14:paraId="7772F543" w14:textId="122A0C24" w:rsidR="008931A4" w:rsidRDefault="008931A4" w:rsidP="008931A4">
      <w:pPr>
        <w:numPr>
          <w:ilvl w:val="0"/>
          <w:numId w:val="1"/>
        </w:numPr>
        <w:tabs>
          <w:tab w:val="left" w:pos="1361"/>
        </w:tabs>
        <w:spacing w:line="264" w:lineRule="auto"/>
        <w:jc w:val="both"/>
        <w:rPr>
          <w:rFonts w:eastAsia="Verdana" w:cs="Times New Roman"/>
          <w:noProof/>
          <w:szCs w:val="18"/>
        </w:rPr>
      </w:pPr>
      <w:bookmarkStart w:id="8" w:name="_Hlk75271044"/>
      <w:r w:rsidRPr="008931A4">
        <w:rPr>
          <w:rFonts w:eastAsia="Verdana" w:cs="Times New Roman"/>
          <w:noProof/>
          <w:szCs w:val="18"/>
        </w:rPr>
        <w:lastRenderedPageBreak/>
        <w:t>tvorby exekučního plánu a rozpočtu pro jednotlivé roky a konkrétní projekty</w:t>
      </w:r>
      <w:bookmarkEnd w:id="8"/>
      <w:r w:rsidR="00711400">
        <w:rPr>
          <w:rFonts w:eastAsia="Verdana" w:cs="Times New Roman"/>
          <w:noProof/>
          <w:szCs w:val="18"/>
        </w:rPr>
        <w:t xml:space="preserve"> a cíle</w:t>
      </w:r>
      <w:r w:rsidRPr="008931A4">
        <w:rPr>
          <w:rFonts w:eastAsia="Verdana" w:cs="Times New Roman"/>
          <w:noProof/>
          <w:szCs w:val="18"/>
        </w:rPr>
        <w:t>;</w:t>
      </w:r>
    </w:p>
    <w:p w14:paraId="6F574396" w14:textId="236CA1C7" w:rsidR="008931A4" w:rsidRDefault="008931A4" w:rsidP="008931A4">
      <w:pPr>
        <w:numPr>
          <w:ilvl w:val="0"/>
          <w:numId w:val="1"/>
        </w:numPr>
        <w:tabs>
          <w:tab w:val="left" w:pos="1361"/>
        </w:tabs>
        <w:spacing w:line="264" w:lineRule="auto"/>
        <w:jc w:val="both"/>
        <w:rPr>
          <w:rFonts w:eastAsia="Verdana" w:cs="Times New Roman"/>
          <w:noProof/>
          <w:szCs w:val="18"/>
        </w:rPr>
      </w:pPr>
      <w:bookmarkStart w:id="9" w:name="_Hlk75271061"/>
      <w:r w:rsidRPr="008931A4">
        <w:rPr>
          <w:rFonts w:eastAsia="Verdana" w:cs="Times New Roman"/>
          <w:noProof/>
          <w:szCs w:val="18"/>
        </w:rPr>
        <w:t>analýzy komunikačních kaná</w:t>
      </w:r>
      <w:r w:rsidR="00115887">
        <w:rPr>
          <w:rFonts w:eastAsia="Verdana" w:cs="Times New Roman"/>
          <w:noProof/>
          <w:szCs w:val="18"/>
        </w:rPr>
        <w:t>l</w:t>
      </w:r>
      <w:r w:rsidRPr="008931A4">
        <w:rPr>
          <w:rFonts w:eastAsia="Verdana" w:cs="Times New Roman"/>
          <w:noProof/>
          <w:szCs w:val="18"/>
        </w:rPr>
        <w:t>ů, jejich zaměření na cílové skupiny, frekvence a nákladovost</w:t>
      </w:r>
      <w:r>
        <w:rPr>
          <w:rFonts w:eastAsia="Verdana" w:cs="Times New Roman"/>
          <w:noProof/>
          <w:szCs w:val="18"/>
        </w:rPr>
        <w:t>;</w:t>
      </w:r>
    </w:p>
    <w:p w14:paraId="266FF56D" w14:textId="68AAE9A4" w:rsidR="008931A4" w:rsidRDefault="008931A4" w:rsidP="008931A4">
      <w:pPr>
        <w:numPr>
          <w:ilvl w:val="0"/>
          <w:numId w:val="1"/>
        </w:numPr>
        <w:tabs>
          <w:tab w:val="left" w:pos="1361"/>
        </w:tabs>
        <w:spacing w:line="264" w:lineRule="auto"/>
        <w:jc w:val="both"/>
        <w:rPr>
          <w:rFonts w:eastAsia="Verdana" w:cs="Times New Roman"/>
          <w:noProof/>
          <w:szCs w:val="18"/>
        </w:rPr>
      </w:pPr>
      <w:bookmarkStart w:id="10" w:name="_Hlk75271090"/>
      <w:bookmarkEnd w:id="9"/>
      <w:r w:rsidRPr="008931A4">
        <w:rPr>
          <w:rFonts w:eastAsia="Verdana" w:cs="Times New Roman"/>
          <w:noProof/>
          <w:szCs w:val="18"/>
        </w:rPr>
        <w:t>tvorby ideových a vizuálních komunikačních konceptů (copywrite, grafika, kreativa)</w:t>
      </w:r>
      <w:bookmarkEnd w:id="10"/>
      <w:r>
        <w:rPr>
          <w:rFonts w:eastAsia="Verdana" w:cs="Times New Roman"/>
          <w:noProof/>
          <w:szCs w:val="18"/>
        </w:rPr>
        <w:t>;</w:t>
      </w:r>
    </w:p>
    <w:p w14:paraId="25DC4083" w14:textId="61B32B6A" w:rsidR="008931A4" w:rsidRPr="0058422F" w:rsidRDefault="008931A4" w:rsidP="0058422F">
      <w:pPr>
        <w:numPr>
          <w:ilvl w:val="0"/>
          <w:numId w:val="1"/>
        </w:numPr>
        <w:tabs>
          <w:tab w:val="left" w:pos="1361"/>
        </w:tabs>
        <w:spacing w:line="264" w:lineRule="auto"/>
        <w:jc w:val="both"/>
        <w:rPr>
          <w:rFonts w:eastAsia="Verdana" w:cs="Times New Roman"/>
          <w:noProof/>
          <w:szCs w:val="18"/>
        </w:rPr>
      </w:pPr>
      <w:bookmarkStart w:id="11" w:name="_Hlk75271161"/>
      <w:r w:rsidRPr="008931A4">
        <w:rPr>
          <w:rFonts w:eastAsia="Verdana" w:cs="Times New Roman"/>
          <w:noProof/>
          <w:szCs w:val="18"/>
        </w:rPr>
        <w:t xml:space="preserve">zprostředkování komunikace mezi </w:t>
      </w:r>
      <w:r w:rsidR="00F618AE">
        <w:rPr>
          <w:rFonts w:eastAsia="Verdana" w:cs="Times New Roman"/>
          <w:noProof/>
          <w:szCs w:val="18"/>
        </w:rPr>
        <w:t>Z</w:t>
      </w:r>
      <w:r w:rsidRPr="008931A4">
        <w:rPr>
          <w:rFonts w:eastAsia="Verdana" w:cs="Times New Roman"/>
          <w:noProof/>
          <w:szCs w:val="18"/>
        </w:rPr>
        <w:t>adavatelem a cílovými skupinami</w:t>
      </w:r>
      <w:r w:rsidR="00761F6A">
        <w:rPr>
          <w:rFonts w:eastAsia="Verdana" w:cs="Times New Roman"/>
          <w:noProof/>
          <w:szCs w:val="18"/>
        </w:rPr>
        <w:t>,</w:t>
      </w:r>
      <w:r w:rsidRPr="008931A4">
        <w:rPr>
          <w:rFonts w:eastAsia="Verdana" w:cs="Times New Roman"/>
          <w:noProof/>
          <w:szCs w:val="18"/>
        </w:rPr>
        <w:t xml:space="preserve"> příprava a organizace informačních a popularizačních akcí s vlivem na nejširší skupiny obyvatel</w:t>
      </w:r>
      <w:r>
        <w:rPr>
          <w:rFonts w:eastAsia="Verdana" w:cs="Times New Roman"/>
          <w:noProof/>
          <w:szCs w:val="18"/>
        </w:rPr>
        <w:t>;</w:t>
      </w:r>
      <w:bookmarkEnd w:id="11"/>
    </w:p>
    <w:p w14:paraId="326C46A5" w14:textId="0D6740AB" w:rsidR="008931A4" w:rsidRDefault="008931A4" w:rsidP="008931A4">
      <w:pPr>
        <w:numPr>
          <w:ilvl w:val="0"/>
          <w:numId w:val="1"/>
        </w:numPr>
        <w:tabs>
          <w:tab w:val="left" w:pos="1361"/>
        </w:tabs>
        <w:spacing w:line="264" w:lineRule="auto"/>
        <w:jc w:val="both"/>
        <w:rPr>
          <w:rFonts w:eastAsia="Verdana" w:cs="Times New Roman"/>
          <w:noProof/>
          <w:szCs w:val="18"/>
        </w:rPr>
      </w:pPr>
      <w:bookmarkStart w:id="12" w:name="_Hlk75271228"/>
      <w:r w:rsidRPr="008931A4">
        <w:rPr>
          <w:rFonts w:eastAsia="Verdana" w:cs="Times New Roman"/>
          <w:noProof/>
          <w:szCs w:val="18"/>
        </w:rPr>
        <w:t>online a digitální marketingov</w:t>
      </w:r>
      <w:r w:rsidR="007D6285">
        <w:rPr>
          <w:rFonts w:eastAsia="Verdana" w:cs="Times New Roman"/>
          <w:noProof/>
          <w:szCs w:val="18"/>
        </w:rPr>
        <w:t>é</w:t>
      </w:r>
      <w:r w:rsidRPr="008931A4">
        <w:rPr>
          <w:rFonts w:eastAsia="Verdana" w:cs="Times New Roman"/>
          <w:noProof/>
          <w:szCs w:val="18"/>
        </w:rPr>
        <w:t xml:space="preserve"> komunikac</w:t>
      </w:r>
      <w:r w:rsidR="007D6285">
        <w:rPr>
          <w:rFonts w:eastAsia="Verdana" w:cs="Times New Roman"/>
          <w:noProof/>
          <w:szCs w:val="18"/>
        </w:rPr>
        <w:t>e</w:t>
      </w:r>
      <w:r w:rsidRPr="008931A4">
        <w:rPr>
          <w:rFonts w:eastAsia="Verdana" w:cs="Times New Roman"/>
          <w:noProof/>
          <w:szCs w:val="18"/>
        </w:rPr>
        <w:t>; koordinace relevantních subdodavatelů pro oblast placených médií, grafiky, sociálních sítí, online marketingu atd.</w:t>
      </w:r>
      <w:r>
        <w:rPr>
          <w:rFonts w:eastAsia="Verdana" w:cs="Times New Roman"/>
          <w:noProof/>
          <w:szCs w:val="18"/>
        </w:rPr>
        <w:t>;</w:t>
      </w:r>
    </w:p>
    <w:p w14:paraId="082C9997" w14:textId="650C5D9B" w:rsidR="00DD729E" w:rsidRPr="00DD729E" w:rsidRDefault="00DD729E" w:rsidP="00D878DE">
      <w:pPr>
        <w:numPr>
          <w:ilvl w:val="0"/>
          <w:numId w:val="1"/>
        </w:numPr>
        <w:tabs>
          <w:tab w:val="left" w:pos="1361"/>
        </w:tabs>
        <w:spacing w:line="264" w:lineRule="auto"/>
        <w:ind w:hanging="357"/>
        <w:jc w:val="both"/>
        <w:rPr>
          <w:rFonts w:eastAsia="Verdana" w:cs="Times New Roman"/>
          <w:noProof/>
          <w:szCs w:val="18"/>
        </w:rPr>
      </w:pPr>
      <w:bookmarkStart w:id="13" w:name="_Hlk75271262"/>
      <w:bookmarkEnd w:id="12"/>
      <w:r w:rsidRPr="00DD729E">
        <w:rPr>
          <w:rFonts w:eastAsia="Verdana" w:cs="Times New Roman"/>
          <w:noProof/>
          <w:szCs w:val="18"/>
        </w:rPr>
        <w:t>zajišťování public relations pro placená i vlastní média pro podporu strategie výstavby VRT</w:t>
      </w:r>
      <w:r w:rsidR="00466349" w:rsidRPr="00466349">
        <w:rPr>
          <w:rFonts w:eastAsia="Verdana" w:cs="Times New Roman"/>
          <w:noProof/>
          <w:szCs w:val="18"/>
        </w:rPr>
        <w:t>;</w:t>
      </w:r>
    </w:p>
    <w:p w14:paraId="3218ADCE" w14:textId="0490B0EB" w:rsidR="00DD729E" w:rsidRPr="00DD729E" w:rsidRDefault="00DD729E" w:rsidP="00D878DE">
      <w:pPr>
        <w:numPr>
          <w:ilvl w:val="0"/>
          <w:numId w:val="1"/>
        </w:numPr>
        <w:tabs>
          <w:tab w:val="left" w:pos="1361"/>
        </w:tabs>
        <w:spacing w:line="264" w:lineRule="auto"/>
        <w:ind w:hanging="357"/>
        <w:jc w:val="both"/>
        <w:rPr>
          <w:rFonts w:eastAsia="Verdana" w:cs="Times New Roman"/>
          <w:noProof/>
          <w:szCs w:val="18"/>
        </w:rPr>
      </w:pPr>
      <w:bookmarkStart w:id="14" w:name="_Hlk75271272"/>
      <w:bookmarkEnd w:id="13"/>
      <w:r w:rsidRPr="00DD729E">
        <w:rPr>
          <w:rFonts w:eastAsia="Verdana" w:cs="Times New Roman"/>
          <w:noProof/>
          <w:szCs w:val="18"/>
        </w:rPr>
        <w:t>mediální komunikace: tvorba tiskových zpráv, tiskové konference, eventy pro</w:t>
      </w:r>
      <w:r w:rsidR="00430FA5">
        <w:rPr>
          <w:rFonts w:eastAsia="Verdana" w:cs="Times New Roman"/>
          <w:noProof/>
          <w:szCs w:val="18"/>
        </w:rPr>
        <w:t> </w:t>
      </w:r>
      <w:r w:rsidRPr="00DD729E">
        <w:rPr>
          <w:rFonts w:eastAsia="Verdana" w:cs="Times New Roman"/>
          <w:noProof/>
          <w:szCs w:val="18"/>
        </w:rPr>
        <w:t>novináře atd.</w:t>
      </w:r>
      <w:r w:rsidR="00466349" w:rsidRPr="00466349">
        <w:rPr>
          <w:rFonts w:eastAsia="Verdana" w:cs="Times New Roman"/>
          <w:noProof/>
          <w:szCs w:val="18"/>
        </w:rPr>
        <w:t>;</w:t>
      </w:r>
    </w:p>
    <w:p w14:paraId="77D089CE" w14:textId="04665AB2" w:rsidR="00DD729E" w:rsidRPr="00DD729E" w:rsidRDefault="00DD729E" w:rsidP="00D878DE">
      <w:pPr>
        <w:numPr>
          <w:ilvl w:val="0"/>
          <w:numId w:val="1"/>
        </w:numPr>
        <w:tabs>
          <w:tab w:val="left" w:pos="1361"/>
        </w:tabs>
        <w:spacing w:line="264" w:lineRule="auto"/>
        <w:ind w:hanging="357"/>
        <w:jc w:val="both"/>
        <w:rPr>
          <w:rFonts w:eastAsia="Verdana" w:cs="Times New Roman"/>
          <w:noProof/>
          <w:szCs w:val="18"/>
        </w:rPr>
      </w:pPr>
      <w:bookmarkStart w:id="15" w:name="_Hlk75271298"/>
      <w:bookmarkEnd w:id="14"/>
      <w:r w:rsidRPr="00DD729E">
        <w:rPr>
          <w:rFonts w:eastAsia="Verdana" w:cs="Times New Roman"/>
          <w:noProof/>
          <w:szCs w:val="18"/>
        </w:rPr>
        <w:t>krizové komunikace</w:t>
      </w:r>
      <w:bookmarkEnd w:id="15"/>
      <w:r w:rsidR="00466349" w:rsidRPr="00466349">
        <w:rPr>
          <w:rFonts w:eastAsia="Verdana" w:cs="Times New Roman"/>
          <w:noProof/>
          <w:szCs w:val="18"/>
        </w:rPr>
        <w:t>;</w:t>
      </w:r>
    </w:p>
    <w:p w14:paraId="725C368E" w14:textId="56D02360" w:rsidR="00DD729E" w:rsidRPr="00711400" w:rsidRDefault="00466349" w:rsidP="00711400">
      <w:pPr>
        <w:numPr>
          <w:ilvl w:val="0"/>
          <w:numId w:val="1"/>
        </w:numPr>
        <w:tabs>
          <w:tab w:val="left" w:pos="1361"/>
        </w:tabs>
        <w:spacing w:line="264" w:lineRule="auto"/>
        <w:ind w:hanging="357"/>
        <w:jc w:val="both"/>
        <w:rPr>
          <w:rFonts w:eastAsia="Verdana" w:cs="Times New Roman"/>
          <w:noProof/>
          <w:szCs w:val="18"/>
        </w:rPr>
      </w:pPr>
      <w:r>
        <w:rPr>
          <w:rFonts w:eastAsia="Verdana" w:cs="Times New Roman"/>
          <w:noProof/>
          <w:szCs w:val="18"/>
        </w:rPr>
        <w:t xml:space="preserve">pořádání </w:t>
      </w:r>
      <w:r w:rsidR="00DD729E" w:rsidRPr="00DD729E">
        <w:rPr>
          <w:rFonts w:eastAsia="Verdana" w:cs="Times New Roman"/>
          <w:noProof/>
          <w:szCs w:val="18"/>
        </w:rPr>
        <w:t>eventů</w:t>
      </w:r>
      <w:r w:rsidR="00711400">
        <w:rPr>
          <w:rFonts w:eastAsia="Verdana" w:cs="Times New Roman"/>
          <w:noProof/>
          <w:szCs w:val="18"/>
        </w:rPr>
        <w:t xml:space="preserve"> a</w:t>
      </w:r>
      <w:bookmarkStart w:id="16" w:name="_Hlk75271424"/>
      <w:r w:rsidR="00711400">
        <w:rPr>
          <w:rFonts w:eastAsia="Verdana" w:cs="Times New Roman"/>
          <w:noProof/>
          <w:szCs w:val="18"/>
        </w:rPr>
        <w:t xml:space="preserve"> </w:t>
      </w:r>
      <w:r w:rsidR="00DD729E" w:rsidRPr="00711400">
        <w:rPr>
          <w:rFonts w:eastAsia="Verdana" w:cs="Times New Roman"/>
          <w:noProof/>
          <w:szCs w:val="18"/>
        </w:rPr>
        <w:t>komunikačních projektů pro klienty z veřejného sektoru a veřejn</w:t>
      </w:r>
      <w:r w:rsidR="003C042D" w:rsidRPr="00711400">
        <w:rPr>
          <w:rFonts w:eastAsia="Verdana" w:cs="Times New Roman"/>
          <w:noProof/>
          <w:szCs w:val="18"/>
        </w:rPr>
        <w:t>é</w:t>
      </w:r>
      <w:r w:rsidR="00DD729E" w:rsidRPr="00711400">
        <w:rPr>
          <w:rFonts w:eastAsia="Verdana" w:cs="Times New Roman"/>
          <w:noProof/>
          <w:szCs w:val="18"/>
        </w:rPr>
        <w:t xml:space="preserve"> správ</w:t>
      </w:r>
      <w:r w:rsidR="003C042D" w:rsidRPr="00711400">
        <w:rPr>
          <w:rFonts w:eastAsia="Verdana" w:cs="Times New Roman"/>
          <w:noProof/>
          <w:szCs w:val="18"/>
        </w:rPr>
        <w:t>y</w:t>
      </w:r>
      <w:r w:rsidR="00DD729E" w:rsidRPr="00711400">
        <w:rPr>
          <w:rFonts w:eastAsia="Verdana" w:cs="Times New Roman"/>
          <w:noProof/>
          <w:szCs w:val="18"/>
        </w:rPr>
        <w:t>: příprava a realizace setkání s veřejností, veřejných projednání, prezentací pro veřejnou správu a obdobné akce</w:t>
      </w:r>
      <w:r w:rsidR="008931A4" w:rsidRPr="00711400">
        <w:rPr>
          <w:rFonts w:eastAsia="Verdana" w:cs="Times New Roman"/>
          <w:noProof/>
          <w:szCs w:val="18"/>
        </w:rPr>
        <w:t>.</w:t>
      </w:r>
      <w:r w:rsidR="00DD729E" w:rsidRPr="00711400">
        <w:rPr>
          <w:rFonts w:eastAsia="Verdana" w:cs="Times New Roman"/>
          <w:noProof/>
          <w:szCs w:val="18"/>
        </w:rPr>
        <w:t xml:space="preserve"> </w:t>
      </w:r>
    </w:p>
    <w:bookmarkEnd w:id="16"/>
    <w:p w14:paraId="365EBD44" w14:textId="6FE02748" w:rsidR="00DD729E" w:rsidRPr="00DD729E" w:rsidRDefault="00DD729E" w:rsidP="00EC6A57">
      <w:pPr>
        <w:tabs>
          <w:tab w:val="left" w:pos="1361"/>
        </w:tabs>
        <w:spacing w:line="264" w:lineRule="auto"/>
        <w:ind w:left="1344"/>
        <w:jc w:val="both"/>
        <w:rPr>
          <w:rFonts w:eastAsia="Verdana" w:cs="Times New Roman"/>
          <w:noProof/>
          <w:szCs w:val="18"/>
        </w:rPr>
      </w:pPr>
    </w:p>
    <w:p w14:paraId="2AC979F7" w14:textId="52674B4B" w:rsidR="00B85717" w:rsidRPr="005B48C2" w:rsidRDefault="00B85717" w:rsidP="00D878DE">
      <w:pPr>
        <w:pStyle w:val="Text1-1"/>
        <w:keepNext/>
        <w:numPr>
          <w:ilvl w:val="1"/>
          <w:numId w:val="45"/>
        </w:numPr>
        <w:spacing w:before="240" w:line="23" w:lineRule="atLeast"/>
        <w:ind w:left="709" w:hanging="709"/>
        <w:rPr>
          <w:rFonts w:ascii="Verdana" w:hAnsi="Verdana" w:cs="Calibri"/>
          <w:b/>
          <w:bCs/>
        </w:rPr>
      </w:pPr>
      <w:r w:rsidRPr="005B48C2">
        <w:rPr>
          <w:rFonts w:ascii="Verdana" w:hAnsi="Verdana" w:cs="Calibri"/>
          <w:b/>
          <w:bCs/>
        </w:rPr>
        <w:t>Zajištění služeb v oblasti externí komunikace pro podporu konkrétních projektů a</w:t>
      </w:r>
      <w:r w:rsidR="00895F7F" w:rsidRPr="005B48C2">
        <w:rPr>
          <w:rFonts w:ascii="Verdana" w:hAnsi="Verdana" w:cs="Calibri"/>
          <w:b/>
          <w:bCs/>
        </w:rPr>
        <w:t> </w:t>
      </w:r>
      <w:r w:rsidRPr="005B48C2">
        <w:rPr>
          <w:rFonts w:ascii="Verdana" w:hAnsi="Verdana" w:cs="Calibri"/>
          <w:b/>
          <w:bCs/>
        </w:rPr>
        <w:t>iniciativ v</w:t>
      </w:r>
      <w:r w:rsidR="00895F7F" w:rsidRPr="005B48C2">
        <w:rPr>
          <w:rFonts w:ascii="Verdana" w:hAnsi="Verdana" w:cs="Calibri"/>
          <w:b/>
          <w:bCs/>
        </w:rPr>
        <w:t> </w:t>
      </w:r>
      <w:r w:rsidRPr="005B48C2">
        <w:rPr>
          <w:rFonts w:ascii="Verdana" w:hAnsi="Verdana" w:cs="Calibri"/>
          <w:b/>
          <w:bCs/>
        </w:rPr>
        <w:t xml:space="preserve">rámci přípravy výstavby VRT, realizace </w:t>
      </w:r>
      <w:r w:rsidR="00D30146">
        <w:rPr>
          <w:rFonts w:ascii="Verdana" w:hAnsi="Verdana" w:cs="Calibri"/>
          <w:b/>
          <w:bCs/>
        </w:rPr>
        <w:t xml:space="preserve">dílčích komunikačních kampaní. </w:t>
      </w:r>
    </w:p>
    <w:p w14:paraId="5AC4F904" w14:textId="515137B1" w:rsidR="00277A2E" w:rsidRPr="00BD3C4D" w:rsidRDefault="00B85717" w:rsidP="00D878DE">
      <w:pPr>
        <w:pStyle w:val="Text1-1"/>
        <w:numPr>
          <w:ilvl w:val="2"/>
          <w:numId w:val="45"/>
        </w:numPr>
        <w:spacing w:before="240" w:line="23" w:lineRule="atLeast"/>
        <w:ind w:left="1134" w:hanging="567"/>
        <w:rPr>
          <w:rFonts w:ascii="Verdana" w:hAnsi="Verdana" w:cs="Calibri"/>
        </w:rPr>
      </w:pPr>
      <w:r w:rsidRPr="00BD3C4D">
        <w:rPr>
          <w:rFonts w:ascii="Verdana" w:hAnsi="Verdana" w:cs="Calibri"/>
        </w:rPr>
        <w:t>Rozsah služeb v rámci dílčích komunikačních kampaní bude stanoven vždy dle rozsahu a věcné náplně konkrétní iniciativy v rámci přípravných projektů a milníků přípravy výstavby VRT na</w:t>
      </w:r>
      <w:r w:rsidR="00430FA5" w:rsidRPr="00BD3C4D">
        <w:rPr>
          <w:rFonts w:ascii="Verdana" w:hAnsi="Verdana" w:cs="Calibri"/>
        </w:rPr>
        <w:t> </w:t>
      </w:r>
      <w:r w:rsidRPr="00BD3C4D">
        <w:rPr>
          <w:rFonts w:ascii="Verdana" w:hAnsi="Verdana" w:cs="Calibri"/>
        </w:rPr>
        <w:t>základě konkrétní objednávky Zadavatele.</w:t>
      </w:r>
    </w:p>
    <w:p w14:paraId="2881A2FB" w14:textId="2821C433" w:rsidR="00B85717" w:rsidRPr="00BD3C4D" w:rsidRDefault="00B85717" w:rsidP="00D878DE">
      <w:pPr>
        <w:pStyle w:val="Text1-1"/>
        <w:numPr>
          <w:ilvl w:val="2"/>
          <w:numId w:val="45"/>
        </w:numPr>
        <w:spacing w:before="240" w:line="23" w:lineRule="atLeast"/>
        <w:ind w:left="1134" w:hanging="567"/>
        <w:rPr>
          <w:rFonts w:ascii="Verdana" w:hAnsi="Verdana" w:cs="Calibri"/>
        </w:rPr>
      </w:pPr>
      <w:r w:rsidRPr="00BD3C4D">
        <w:rPr>
          <w:rFonts w:ascii="Verdana" w:hAnsi="Verdana" w:cs="Calibri"/>
        </w:rPr>
        <w:t>V rámci realizace dílčích plnění, resp.</w:t>
      </w:r>
      <w:r w:rsidR="00430FA5" w:rsidRPr="00BD3C4D">
        <w:rPr>
          <w:rFonts w:ascii="Verdana" w:hAnsi="Verdana" w:cs="Calibri"/>
        </w:rPr>
        <w:t> </w:t>
      </w:r>
      <w:r w:rsidRPr="00BD3C4D">
        <w:rPr>
          <w:rFonts w:ascii="Verdana" w:hAnsi="Verdana" w:cs="Calibri"/>
        </w:rPr>
        <w:t>kampaní budou požadovány po dodavateli následující oblasti činností vztahující se ke konkrétním projektům a milníkům přípravy výstavby VRT:</w:t>
      </w:r>
    </w:p>
    <w:p w14:paraId="7577C249" w14:textId="2BEC9146" w:rsidR="00B85717" w:rsidRPr="00B85717" w:rsidRDefault="00B85717" w:rsidP="00D878DE">
      <w:pPr>
        <w:numPr>
          <w:ilvl w:val="0"/>
          <w:numId w:val="1"/>
        </w:numPr>
        <w:tabs>
          <w:tab w:val="left" w:pos="1361"/>
        </w:tabs>
        <w:spacing w:line="264" w:lineRule="auto"/>
        <w:ind w:hanging="357"/>
        <w:jc w:val="both"/>
        <w:rPr>
          <w:rFonts w:eastAsia="Verdana" w:cs="Times New Roman"/>
          <w:noProof/>
          <w:szCs w:val="18"/>
        </w:rPr>
      </w:pPr>
      <w:r w:rsidRPr="00B85717">
        <w:rPr>
          <w:rFonts w:eastAsia="Verdana" w:cs="Times New Roman"/>
          <w:noProof/>
          <w:szCs w:val="18"/>
        </w:rPr>
        <w:t>Kreativní návrh a ideové řešení (vypracování konkrétní strategie, kreativních návrhů, plánů kampaně</w:t>
      </w:r>
      <w:r w:rsidR="007D6285">
        <w:rPr>
          <w:rFonts w:eastAsia="Verdana" w:cs="Times New Roman"/>
          <w:noProof/>
          <w:szCs w:val="18"/>
        </w:rPr>
        <w:t>, kreativních briefů</w:t>
      </w:r>
      <w:r w:rsidRPr="00B85717">
        <w:rPr>
          <w:rFonts w:eastAsia="Verdana" w:cs="Times New Roman"/>
          <w:noProof/>
          <w:szCs w:val="18"/>
        </w:rPr>
        <w:t xml:space="preserve"> aj.) spočívající zejména v:</w:t>
      </w:r>
    </w:p>
    <w:p w14:paraId="0E654EC7" w14:textId="559877EA" w:rsidR="00B85717" w:rsidRPr="00B85717" w:rsidRDefault="00B85717" w:rsidP="00D878DE">
      <w:pPr>
        <w:numPr>
          <w:ilvl w:val="1"/>
          <w:numId w:val="1"/>
        </w:numPr>
        <w:tabs>
          <w:tab w:val="left" w:pos="1361"/>
        </w:tabs>
        <w:spacing w:line="264" w:lineRule="auto"/>
        <w:jc w:val="both"/>
        <w:rPr>
          <w:rFonts w:eastAsia="Verdana" w:cs="Times New Roman"/>
          <w:noProof/>
          <w:szCs w:val="18"/>
        </w:rPr>
      </w:pPr>
      <w:bookmarkStart w:id="17" w:name="_Hlk75271716"/>
      <w:r w:rsidRPr="00B85717">
        <w:rPr>
          <w:rFonts w:eastAsia="Verdana" w:cs="Times New Roman"/>
          <w:noProof/>
          <w:szCs w:val="18"/>
        </w:rPr>
        <w:t>rozboru aktuální situace, SWOT analýze,</w:t>
      </w:r>
      <w:r w:rsidR="00115887">
        <w:rPr>
          <w:rFonts w:eastAsia="Verdana" w:cs="Times New Roman"/>
          <w:noProof/>
          <w:szCs w:val="18"/>
        </w:rPr>
        <w:t xml:space="preserve"> </w:t>
      </w:r>
      <w:r w:rsidR="00BF0246">
        <w:rPr>
          <w:rFonts w:eastAsia="Verdana" w:cs="Times New Roman"/>
          <w:noProof/>
          <w:szCs w:val="18"/>
        </w:rPr>
        <w:t xml:space="preserve">analýze </w:t>
      </w:r>
      <w:r w:rsidR="00115887">
        <w:rPr>
          <w:rFonts w:eastAsia="Verdana" w:cs="Times New Roman"/>
          <w:noProof/>
          <w:szCs w:val="18"/>
        </w:rPr>
        <w:t>komunikačních kanálů, identifikaci a</w:t>
      </w:r>
      <w:r w:rsidRPr="00B85717">
        <w:rPr>
          <w:rFonts w:eastAsia="Verdana" w:cs="Times New Roman"/>
          <w:noProof/>
          <w:szCs w:val="18"/>
        </w:rPr>
        <w:t xml:space="preserve"> analýze cílové skupiny, segmentaci na klíčové podskupiny</w:t>
      </w:r>
      <w:bookmarkEnd w:id="17"/>
      <w:r w:rsidRPr="00B85717">
        <w:rPr>
          <w:rFonts w:eastAsia="Verdana" w:cs="Times New Roman"/>
          <w:noProof/>
          <w:szCs w:val="18"/>
        </w:rPr>
        <w:t>;</w:t>
      </w:r>
    </w:p>
    <w:p w14:paraId="5F8BDD44" w14:textId="0DC6B4BE" w:rsidR="00B85717" w:rsidRPr="00B85717" w:rsidRDefault="00B85717" w:rsidP="00D878DE">
      <w:pPr>
        <w:numPr>
          <w:ilvl w:val="1"/>
          <w:numId w:val="1"/>
        </w:numPr>
        <w:tabs>
          <w:tab w:val="left" w:pos="1361"/>
        </w:tabs>
        <w:spacing w:line="264" w:lineRule="auto"/>
        <w:jc w:val="both"/>
        <w:rPr>
          <w:rFonts w:eastAsia="Verdana" w:cs="Times New Roman"/>
          <w:noProof/>
          <w:szCs w:val="18"/>
        </w:rPr>
      </w:pPr>
      <w:bookmarkStart w:id="18" w:name="_Hlk75271738"/>
      <w:r w:rsidRPr="00B85717">
        <w:rPr>
          <w:rFonts w:eastAsia="Verdana" w:cs="Times New Roman"/>
          <w:noProof/>
          <w:szCs w:val="18"/>
        </w:rPr>
        <w:t xml:space="preserve">návrhu </w:t>
      </w:r>
      <w:r w:rsidR="008931A4">
        <w:rPr>
          <w:rFonts w:eastAsia="Verdana" w:cs="Times New Roman"/>
          <w:noProof/>
          <w:szCs w:val="18"/>
        </w:rPr>
        <w:t>marketingové</w:t>
      </w:r>
      <w:r w:rsidRPr="00B85717">
        <w:rPr>
          <w:rFonts w:eastAsia="Verdana" w:cs="Times New Roman"/>
          <w:noProof/>
          <w:szCs w:val="18"/>
        </w:rPr>
        <w:t xml:space="preserve"> strategie</w:t>
      </w:r>
      <w:r w:rsidR="007D6285">
        <w:rPr>
          <w:rFonts w:eastAsia="Verdana" w:cs="Times New Roman"/>
          <w:noProof/>
          <w:szCs w:val="18"/>
        </w:rPr>
        <w:t xml:space="preserve"> a dílčích strategií</w:t>
      </w:r>
      <w:r w:rsidR="008931A4">
        <w:rPr>
          <w:rFonts w:eastAsia="Verdana" w:cs="Times New Roman"/>
          <w:noProof/>
          <w:szCs w:val="18"/>
        </w:rPr>
        <w:t>, její implementac</w:t>
      </w:r>
      <w:r w:rsidR="00761F6A">
        <w:rPr>
          <w:rFonts w:eastAsia="Verdana" w:cs="Times New Roman"/>
          <w:noProof/>
          <w:szCs w:val="18"/>
        </w:rPr>
        <w:t xml:space="preserve">i </w:t>
      </w:r>
      <w:r w:rsidRPr="00B85717">
        <w:rPr>
          <w:rFonts w:eastAsia="Verdana" w:cs="Times New Roman"/>
          <w:noProof/>
          <w:szCs w:val="18"/>
        </w:rPr>
        <w:t>zahrnující návrh podrobného časového harmonogramu přípravy</w:t>
      </w:r>
      <w:r w:rsidR="00115887">
        <w:rPr>
          <w:rFonts w:eastAsia="Verdana" w:cs="Times New Roman"/>
          <w:noProof/>
          <w:szCs w:val="18"/>
        </w:rPr>
        <w:t>, výběr</w:t>
      </w:r>
      <w:r w:rsidR="003115BA">
        <w:rPr>
          <w:rFonts w:eastAsia="Verdana" w:cs="Times New Roman"/>
          <w:noProof/>
          <w:szCs w:val="18"/>
        </w:rPr>
        <w:t>u</w:t>
      </w:r>
      <w:r w:rsidR="00115887">
        <w:rPr>
          <w:rFonts w:eastAsia="Verdana" w:cs="Times New Roman"/>
          <w:noProof/>
          <w:szCs w:val="18"/>
        </w:rPr>
        <w:t xml:space="preserve"> nejoptimálnějšího</w:t>
      </w:r>
      <w:r w:rsidR="007D6285">
        <w:rPr>
          <w:rFonts w:eastAsia="Verdana" w:cs="Times New Roman"/>
          <w:noProof/>
          <w:szCs w:val="18"/>
        </w:rPr>
        <w:t xml:space="preserve"> komunikačního</w:t>
      </w:r>
      <w:r w:rsidR="00115887">
        <w:rPr>
          <w:rFonts w:eastAsia="Verdana" w:cs="Times New Roman"/>
          <w:noProof/>
          <w:szCs w:val="18"/>
        </w:rPr>
        <w:t xml:space="preserve"> kanálu nebo jejich kombinac</w:t>
      </w:r>
      <w:r w:rsidR="007D6285">
        <w:rPr>
          <w:rFonts w:eastAsia="Verdana" w:cs="Times New Roman"/>
          <w:noProof/>
          <w:szCs w:val="18"/>
        </w:rPr>
        <w:t>i</w:t>
      </w:r>
      <w:r w:rsidRPr="00B85717">
        <w:rPr>
          <w:rFonts w:eastAsia="Verdana" w:cs="Times New Roman"/>
          <w:noProof/>
          <w:szCs w:val="18"/>
        </w:rPr>
        <w:t xml:space="preserve"> a realizace komunikační kampaně včetně finančního plánu znázorňujícího </w:t>
      </w:r>
      <w:r w:rsidR="007D6285">
        <w:rPr>
          <w:rFonts w:eastAsia="Verdana" w:cs="Times New Roman"/>
          <w:noProof/>
          <w:szCs w:val="18"/>
        </w:rPr>
        <w:t xml:space="preserve">efektivní </w:t>
      </w:r>
      <w:r w:rsidRPr="00B85717">
        <w:rPr>
          <w:rFonts w:eastAsia="Verdana" w:cs="Times New Roman"/>
          <w:noProof/>
          <w:szCs w:val="18"/>
        </w:rPr>
        <w:t>rozdělení rozpočtu na skupiny jednotlivých činností a do jednotlivých období;</w:t>
      </w:r>
    </w:p>
    <w:p w14:paraId="13B463A8" w14:textId="3E44F0B7" w:rsidR="00B85717" w:rsidRPr="00B85717" w:rsidRDefault="00B85717" w:rsidP="00D878DE">
      <w:pPr>
        <w:numPr>
          <w:ilvl w:val="1"/>
          <w:numId w:val="1"/>
        </w:numPr>
        <w:tabs>
          <w:tab w:val="left" w:pos="1361"/>
        </w:tabs>
        <w:spacing w:line="264" w:lineRule="auto"/>
        <w:jc w:val="both"/>
        <w:rPr>
          <w:rFonts w:eastAsia="Verdana" w:cs="Times New Roman"/>
          <w:noProof/>
          <w:szCs w:val="18"/>
        </w:rPr>
      </w:pPr>
      <w:bookmarkStart w:id="19" w:name="_Hlk75271762"/>
      <w:bookmarkEnd w:id="18"/>
      <w:r w:rsidRPr="00B85717">
        <w:rPr>
          <w:rFonts w:eastAsia="Verdana" w:cs="Times New Roman"/>
          <w:noProof/>
          <w:szCs w:val="18"/>
        </w:rPr>
        <w:t>návrhu oslovení cílových skupin a odpovídajícího komunikačního mixu;</w:t>
      </w:r>
    </w:p>
    <w:p w14:paraId="23BECBC8" w14:textId="2FD43CBA" w:rsidR="008931A4" w:rsidRDefault="008931A4" w:rsidP="008931A4">
      <w:pPr>
        <w:numPr>
          <w:ilvl w:val="1"/>
          <w:numId w:val="1"/>
        </w:numPr>
        <w:tabs>
          <w:tab w:val="left" w:pos="1361"/>
        </w:tabs>
        <w:spacing w:line="264" w:lineRule="auto"/>
        <w:jc w:val="both"/>
        <w:rPr>
          <w:rFonts w:eastAsia="Verdana" w:cs="Times New Roman"/>
          <w:noProof/>
          <w:szCs w:val="18"/>
        </w:rPr>
      </w:pPr>
      <w:bookmarkStart w:id="20" w:name="_Hlk75271772"/>
      <w:bookmarkEnd w:id="19"/>
      <w:r>
        <w:rPr>
          <w:rFonts w:eastAsia="Verdana" w:cs="Times New Roman"/>
          <w:noProof/>
          <w:szCs w:val="18"/>
        </w:rPr>
        <w:t xml:space="preserve">návrhu </w:t>
      </w:r>
      <w:r w:rsidRPr="008931A4">
        <w:rPr>
          <w:rFonts w:eastAsia="Verdana" w:cs="Times New Roman"/>
          <w:noProof/>
          <w:szCs w:val="18"/>
        </w:rPr>
        <w:t xml:space="preserve">a </w:t>
      </w:r>
      <w:r w:rsidR="007D6285" w:rsidRPr="008931A4">
        <w:rPr>
          <w:rFonts w:eastAsia="Verdana" w:cs="Times New Roman"/>
          <w:noProof/>
          <w:szCs w:val="18"/>
        </w:rPr>
        <w:t>kompletní</w:t>
      </w:r>
      <w:r w:rsidR="007D6285">
        <w:rPr>
          <w:rFonts w:eastAsia="Verdana" w:cs="Times New Roman"/>
          <w:noProof/>
          <w:szCs w:val="18"/>
        </w:rPr>
        <w:t>ho</w:t>
      </w:r>
      <w:r w:rsidR="007D6285" w:rsidRPr="008931A4">
        <w:rPr>
          <w:rFonts w:eastAsia="Verdana" w:cs="Times New Roman"/>
          <w:noProof/>
          <w:szCs w:val="18"/>
        </w:rPr>
        <w:t xml:space="preserve"> </w:t>
      </w:r>
      <w:r w:rsidRPr="008931A4">
        <w:rPr>
          <w:rFonts w:eastAsia="Verdana" w:cs="Times New Roman"/>
          <w:noProof/>
          <w:szCs w:val="18"/>
        </w:rPr>
        <w:t>zpracování kreativního řešení kampaně</w:t>
      </w:r>
      <w:r>
        <w:rPr>
          <w:rFonts w:eastAsia="Verdana" w:cs="Times New Roman"/>
          <w:noProof/>
          <w:szCs w:val="18"/>
        </w:rPr>
        <w:t>;</w:t>
      </w:r>
    </w:p>
    <w:p w14:paraId="3E9FD0E9" w14:textId="62FB5B10" w:rsidR="00B85717" w:rsidRPr="007D6285" w:rsidRDefault="00B85717" w:rsidP="007D6285">
      <w:pPr>
        <w:numPr>
          <w:ilvl w:val="1"/>
          <w:numId w:val="1"/>
        </w:numPr>
        <w:tabs>
          <w:tab w:val="left" w:pos="1361"/>
        </w:tabs>
        <w:spacing w:line="264" w:lineRule="auto"/>
        <w:jc w:val="both"/>
        <w:rPr>
          <w:rFonts w:eastAsia="Verdana" w:cs="Times New Roman"/>
          <w:noProof/>
          <w:szCs w:val="18"/>
        </w:rPr>
      </w:pPr>
      <w:bookmarkStart w:id="21" w:name="_Hlk75271781"/>
      <w:bookmarkEnd w:id="20"/>
      <w:r w:rsidRPr="00B85717">
        <w:rPr>
          <w:rFonts w:eastAsia="Verdana" w:cs="Times New Roman"/>
          <w:noProof/>
          <w:szCs w:val="18"/>
        </w:rPr>
        <w:t>návrhu PR strategie prostřednictvím kampaně</w:t>
      </w:r>
      <w:bookmarkEnd w:id="21"/>
      <w:r w:rsidR="0058422F">
        <w:rPr>
          <w:rFonts w:eastAsia="Verdana" w:cs="Times New Roman"/>
          <w:noProof/>
          <w:szCs w:val="18"/>
        </w:rPr>
        <w:t>.</w:t>
      </w:r>
    </w:p>
    <w:p w14:paraId="141E5084" w14:textId="3F1BBB3B" w:rsidR="00B85717" w:rsidRPr="00B85717" w:rsidRDefault="00B85717" w:rsidP="00D878DE">
      <w:pPr>
        <w:numPr>
          <w:ilvl w:val="0"/>
          <w:numId w:val="1"/>
        </w:numPr>
        <w:tabs>
          <w:tab w:val="left" w:pos="1361"/>
        </w:tabs>
        <w:spacing w:line="264" w:lineRule="auto"/>
        <w:ind w:hanging="357"/>
        <w:jc w:val="both"/>
        <w:rPr>
          <w:rFonts w:eastAsia="Verdana" w:cs="Times New Roman"/>
          <w:noProof/>
          <w:szCs w:val="18"/>
        </w:rPr>
      </w:pPr>
      <w:r w:rsidRPr="00B85717">
        <w:rPr>
          <w:rFonts w:eastAsia="Verdana" w:cs="Times New Roman"/>
          <w:noProof/>
          <w:szCs w:val="18"/>
        </w:rPr>
        <w:lastRenderedPageBreak/>
        <w:tab/>
        <w:t>Realizac</w:t>
      </w:r>
      <w:r w:rsidR="00D45828">
        <w:rPr>
          <w:rFonts w:eastAsia="Verdana" w:cs="Times New Roman"/>
          <w:noProof/>
          <w:szCs w:val="18"/>
        </w:rPr>
        <w:t>e</w:t>
      </w:r>
      <w:r w:rsidRPr="00B85717">
        <w:rPr>
          <w:rFonts w:eastAsia="Verdana" w:cs="Times New Roman"/>
          <w:noProof/>
          <w:szCs w:val="18"/>
        </w:rPr>
        <w:t xml:space="preserve"> </w:t>
      </w:r>
      <w:r w:rsidR="007D6285">
        <w:rPr>
          <w:rFonts w:eastAsia="Verdana" w:cs="Times New Roman"/>
          <w:noProof/>
          <w:szCs w:val="18"/>
        </w:rPr>
        <w:t xml:space="preserve">(za podmínky dodržování corporate identity Zadavatele) </w:t>
      </w:r>
      <w:r w:rsidRPr="00B85717">
        <w:rPr>
          <w:rFonts w:eastAsia="Verdana" w:cs="Times New Roman"/>
          <w:noProof/>
          <w:szCs w:val="18"/>
        </w:rPr>
        <w:t>spočívající zejména v:</w:t>
      </w:r>
    </w:p>
    <w:p w14:paraId="6A039192" w14:textId="701C0B5A" w:rsidR="00B85717" w:rsidRPr="00B85717" w:rsidRDefault="00B85717" w:rsidP="00D878DE">
      <w:pPr>
        <w:numPr>
          <w:ilvl w:val="1"/>
          <w:numId w:val="1"/>
        </w:numPr>
        <w:tabs>
          <w:tab w:val="left" w:pos="1361"/>
        </w:tabs>
        <w:spacing w:line="264" w:lineRule="auto"/>
        <w:jc w:val="both"/>
        <w:rPr>
          <w:rFonts w:eastAsia="Verdana" w:cs="Times New Roman"/>
          <w:noProof/>
          <w:szCs w:val="18"/>
        </w:rPr>
      </w:pPr>
      <w:r w:rsidRPr="00B85717">
        <w:rPr>
          <w:rFonts w:eastAsia="Verdana" w:cs="Times New Roman"/>
          <w:noProof/>
          <w:szCs w:val="18"/>
        </w:rPr>
        <w:t>produkci kreativních návrhů</w:t>
      </w:r>
      <w:r w:rsidR="003C042D" w:rsidRPr="003C042D">
        <w:rPr>
          <w:rFonts w:eastAsia="Verdana" w:cs="Times New Roman"/>
          <w:noProof/>
          <w:szCs w:val="18"/>
        </w:rPr>
        <w:t>;</w:t>
      </w:r>
    </w:p>
    <w:p w14:paraId="25F48208" w14:textId="6A3D907E" w:rsidR="00B85717" w:rsidRPr="00B85717" w:rsidRDefault="00B85717" w:rsidP="00D878DE">
      <w:pPr>
        <w:numPr>
          <w:ilvl w:val="1"/>
          <w:numId w:val="1"/>
        </w:numPr>
        <w:tabs>
          <w:tab w:val="left" w:pos="1361"/>
        </w:tabs>
        <w:spacing w:line="264" w:lineRule="auto"/>
        <w:jc w:val="both"/>
        <w:rPr>
          <w:rFonts w:eastAsia="Verdana" w:cs="Times New Roman"/>
          <w:noProof/>
          <w:szCs w:val="18"/>
        </w:rPr>
      </w:pPr>
      <w:r w:rsidRPr="00B85717">
        <w:rPr>
          <w:rFonts w:eastAsia="Verdana" w:cs="Times New Roman"/>
          <w:noProof/>
          <w:szCs w:val="18"/>
        </w:rPr>
        <w:t>psaní textů a tvorb</w:t>
      </w:r>
      <w:r w:rsidR="003C042D">
        <w:rPr>
          <w:rFonts w:eastAsia="Verdana" w:cs="Times New Roman"/>
          <w:noProof/>
          <w:szCs w:val="18"/>
        </w:rPr>
        <w:t>ě</w:t>
      </w:r>
      <w:r w:rsidRPr="00B85717">
        <w:rPr>
          <w:rFonts w:eastAsia="Verdana" w:cs="Times New Roman"/>
          <w:noProof/>
          <w:szCs w:val="18"/>
        </w:rPr>
        <w:t xml:space="preserve"> vizuálů</w:t>
      </w:r>
      <w:r w:rsidR="003C042D" w:rsidRPr="003C042D">
        <w:rPr>
          <w:rFonts w:eastAsia="Verdana" w:cs="Times New Roman"/>
          <w:noProof/>
          <w:szCs w:val="18"/>
        </w:rPr>
        <w:t>;</w:t>
      </w:r>
    </w:p>
    <w:p w14:paraId="4F489560" w14:textId="4E9CA271" w:rsidR="00B85717" w:rsidRPr="00B85717" w:rsidRDefault="00B85717" w:rsidP="00D878DE">
      <w:pPr>
        <w:numPr>
          <w:ilvl w:val="1"/>
          <w:numId w:val="1"/>
        </w:numPr>
        <w:tabs>
          <w:tab w:val="left" w:pos="1361"/>
        </w:tabs>
        <w:spacing w:line="264" w:lineRule="auto"/>
        <w:jc w:val="both"/>
        <w:rPr>
          <w:rFonts w:eastAsia="Verdana" w:cs="Times New Roman"/>
          <w:noProof/>
          <w:szCs w:val="18"/>
        </w:rPr>
      </w:pPr>
      <w:r w:rsidRPr="00B85717">
        <w:rPr>
          <w:rFonts w:eastAsia="Verdana" w:cs="Times New Roman"/>
          <w:noProof/>
          <w:szCs w:val="18"/>
        </w:rPr>
        <w:t>produkci událostí (eventů), aj.</w:t>
      </w:r>
    </w:p>
    <w:p w14:paraId="2E9761C3" w14:textId="79C2AFD1" w:rsidR="00B85717" w:rsidRPr="00B85717" w:rsidRDefault="00B85717" w:rsidP="00D878DE">
      <w:pPr>
        <w:numPr>
          <w:ilvl w:val="0"/>
          <w:numId w:val="1"/>
        </w:numPr>
        <w:tabs>
          <w:tab w:val="left" w:pos="1361"/>
        </w:tabs>
        <w:spacing w:line="264" w:lineRule="auto"/>
        <w:ind w:hanging="357"/>
        <w:jc w:val="both"/>
        <w:rPr>
          <w:rFonts w:eastAsia="Verdana" w:cs="Times New Roman"/>
          <w:noProof/>
          <w:szCs w:val="18"/>
        </w:rPr>
      </w:pPr>
      <w:r w:rsidRPr="00B85717">
        <w:rPr>
          <w:rFonts w:eastAsia="Verdana" w:cs="Times New Roman"/>
          <w:noProof/>
          <w:szCs w:val="18"/>
        </w:rPr>
        <w:t>Klientský servis spočívající zejména v:</w:t>
      </w:r>
    </w:p>
    <w:p w14:paraId="008E402C" w14:textId="4C5D5623" w:rsidR="00B85717" w:rsidRPr="00B85717" w:rsidRDefault="00B85717" w:rsidP="00D878DE">
      <w:pPr>
        <w:numPr>
          <w:ilvl w:val="1"/>
          <w:numId w:val="1"/>
        </w:numPr>
        <w:tabs>
          <w:tab w:val="left" w:pos="1361"/>
        </w:tabs>
        <w:spacing w:line="264" w:lineRule="auto"/>
        <w:jc w:val="both"/>
        <w:rPr>
          <w:rFonts w:eastAsia="Verdana" w:cs="Times New Roman"/>
          <w:noProof/>
          <w:szCs w:val="18"/>
        </w:rPr>
      </w:pPr>
      <w:r w:rsidRPr="00B85717">
        <w:rPr>
          <w:rFonts w:eastAsia="Verdana" w:cs="Times New Roman"/>
          <w:noProof/>
          <w:szCs w:val="18"/>
        </w:rPr>
        <w:t>průběžném sledování aktivit</w:t>
      </w:r>
      <w:r w:rsidR="00115887">
        <w:rPr>
          <w:rFonts w:eastAsia="Verdana" w:cs="Times New Roman"/>
          <w:noProof/>
          <w:szCs w:val="18"/>
        </w:rPr>
        <w:t xml:space="preserve"> a naplňování komunikační strategie</w:t>
      </w:r>
      <w:r w:rsidR="003C042D" w:rsidRPr="003C042D">
        <w:rPr>
          <w:rFonts w:eastAsia="Verdana" w:cs="Times New Roman"/>
          <w:noProof/>
          <w:szCs w:val="18"/>
        </w:rPr>
        <w:t>;</w:t>
      </w:r>
    </w:p>
    <w:p w14:paraId="6C4092A7" w14:textId="6EEC4118" w:rsidR="00B85717" w:rsidRPr="00B85717" w:rsidRDefault="00B85717" w:rsidP="00D878DE">
      <w:pPr>
        <w:numPr>
          <w:ilvl w:val="1"/>
          <w:numId w:val="1"/>
        </w:numPr>
        <w:tabs>
          <w:tab w:val="left" w:pos="1361"/>
        </w:tabs>
        <w:spacing w:line="264" w:lineRule="auto"/>
        <w:jc w:val="both"/>
        <w:rPr>
          <w:rFonts w:eastAsia="Verdana" w:cs="Times New Roman"/>
          <w:noProof/>
          <w:szCs w:val="18"/>
        </w:rPr>
      </w:pPr>
      <w:r>
        <w:rPr>
          <w:rFonts w:eastAsia="Verdana" w:cs="Times New Roman"/>
          <w:noProof/>
          <w:szCs w:val="18"/>
        </w:rPr>
        <w:t>ř</w:t>
      </w:r>
      <w:r w:rsidRPr="00B85717">
        <w:rPr>
          <w:rFonts w:eastAsia="Verdana" w:cs="Times New Roman"/>
          <w:noProof/>
          <w:szCs w:val="18"/>
        </w:rPr>
        <w:t>ízení dodavatelů</w:t>
      </w:r>
      <w:r w:rsidR="003C042D" w:rsidRPr="003C042D">
        <w:rPr>
          <w:rFonts w:eastAsia="Verdana" w:cs="Times New Roman"/>
          <w:noProof/>
          <w:szCs w:val="18"/>
        </w:rPr>
        <w:t>;</w:t>
      </w:r>
    </w:p>
    <w:p w14:paraId="0446F321" w14:textId="7CA7920E" w:rsidR="00B85717" w:rsidRPr="00B85717" w:rsidRDefault="00B85717" w:rsidP="00D878DE">
      <w:pPr>
        <w:numPr>
          <w:ilvl w:val="1"/>
          <w:numId w:val="1"/>
        </w:numPr>
        <w:tabs>
          <w:tab w:val="left" w:pos="1361"/>
        </w:tabs>
        <w:spacing w:line="264" w:lineRule="auto"/>
        <w:jc w:val="both"/>
        <w:rPr>
          <w:rFonts w:eastAsia="Verdana" w:cs="Times New Roman"/>
          <w:noProof/>
          <w:szCs w:val="18"/>
        </w:rPr>
      </w:pPr>
      <w:r w:rsidRPr="00B85717">
        <w:rPr>
          <w:rFonts w:eastAsia="Verdana" w:cs="Times New Roman"/>
          <w:noProof/>
          <w:szCs w:val="18"/>
        </w:rPr>
        <w:t>řízení rozpočtů a dodacích lhůt</w:t>
      </w:r>
      <w:r w:rsidR="003C042D" w:rsidRPr="003C042D">
        <w:rPr>
          <w:rFonts w:eastAsia="Verdana" w:cs="Times New Roman"/>
          <w:noProof/>
          <w:szCs w:val="18"/>
        </w:rPr>
        <w:t>;</w:t>
      </w:r>
    </w:p>
    <w:p w14:paraId="30E9EB91" w14:textId="1CB69B09" w:rsidR="00B85717" w:rsidRDefault="00B85717" w:rsidP="00D878DE">
      <w:pPr>
        <w:numPr>
          <w:ilvl w:val="1"/>
          <w:numId w:val="1"/>
        </w:numPr>
        <w:tabs>
          <w:tab w:val="left" w:pos="1361"/>
        </w:tabs>
        <w:spacing w:line="264" w:lineRule="auto"/>
        <w:jc w:val="both"/>
        <w:rPr>
          <w:rFonts w:eastAsia="Verdana" w:cs="Times New Roman"/>
          <w:noProof/>
          <w:szCs w:val="18"/>
        </w:rPr>
      </w:pPr>
      <w:r w:rsidRPr="004E5D64">
        <w:rPr>
          <w:rFonts w:eastAsia="Verdana" w:cs="Times New Roman"/>
          <w:noProof/>
          <w:szCs w:val="18"/>
        </w:rPr>
        <w:t>jednáních se Zadavatelem</w:t>
      </w:r>
      <w:r w:rsidR="003C042D" w:rsidRPr="004E5D64">
        <w:rPr>
          <w:rFonts w:eastAsia="Verdana" w:cs="Times New Roman"/>
          <w:noProof/>
          <w:szCs w:val="18"/>
        </w:rPr>
        <w:t xml:space="preserve">; </w:t>
      </w:r>
    </w:p>
    <w:p w14:paraId="24665EE5" w14:textId="4AD1A510" w:rsidR="00115887" w:rsidRPr="004E5D64" w:rsidRDefault="00115887" w:rsidP="00D878DE">
      <w:pPr>
        <w:numPr>
          <w:ilvl w:val="1"/>
          <w:numId w:val="1"/>
        </w:numPr>
        <w:tabs>
          <w:tab w:val="left" w:pos="1361"/>
        </w:tabs>
        <w:spacing w:line="264" w:lineRule="auto"/>
        <w:jc w:val="both"/>
        <w:rPr>
          <w:rFonts w:eastAsia="Verdana" w:cs="Times New Roman"/>
          <w:noProof/>
          <w:szCs w:val="18"/>
        </w:rPr>
      </w:pPr>
      <w:r>
        <w:rPr>
          <w:rFonts w:eastAsia="Verdana" w:cs="Times New Roman"/>
          <w:noProof/>
          <w:szCs w:val="18"/>
        </w:rPr>
        <w:t>kontrol</w:t>
      </w:r>
      <w:r w:rsidR="003115BA">
        <w:rPr>
          <w:rFonts w:eastAsia="Verdana" w:cs="Times New Roman"/>
          <w:noProof/>
          <w:szCs w:val="18"/>
        </w:rPr>
        <w:t>e</w:t>
      </w:r>
      <w:r>
        <w:rPr>
          <w:rFonts w:eastAsia="Verdana" w:cs="Times New Roman"/>
          <w:noProof/>
          <w:szCs w:val="18"/>
        </w:rPr>
        <w:t xml:space="preserve"> správnosti výstupů;</w:t>
      </w:r>
    </w:p>
    <w:p w14:paraId="058F1AA0" w14:textId="74D3B009" w:rsidR="00B85717" w:rsidRPr="004E5D64" w:rsidRDefault="008931A4" w:rsidP="00D878DE">
      <w:pPr>
        <w:numPr>
          <w:ilvl w:val="1"/>
          <w:numId w:val="1"/>
        </w:numPr>
        <w:tabs>
          <w:tab w:val="left" w:pos="1361"/>
        </w:tabs>
        <w:spacing w:line="264" w:lineRule="auto"/>
        <w:jc w:val="both"/>
        <w:rPr>
          <w:rFonts w:eastAsia="Verdana" w:cs="Times New Roman"/>
          <w:noProof/>
          <w:szCs w:val="18"/>
        </w:rPr>
      </w:pPr>
      <w:r>
        <w:rPr>
          <w:rFonts w:eastAsia="Verdana" w:cs="Times New Roman"/>
          <w:noProof/>
          <w:szCs w:val="18"/>
        </w:rPr>
        <w:t>průběžn</w:t>
      </w:r>
      <w:r w:rsidR="003115BA">
        <w:rPr>
          <w:rFonts w:eastAsia="Verdana" w:cs="Times New Roman"/>
          <w:noProof/>
          <w:szCs w:val="18"/>
        </w:rPr>
        <w:t>ém</w:t>
      </w:r>
      <w:r>
        <w:rPr>
          <w:rFonts w:eastAsia="Verdana" w:cs="Times New Roman"/>
          <w:noProof/>
          <w:szCs w:val="18"/>
        </w:rPr>
        <w:t xml:space="preserve"> reporting</w:t>
      </w:r>
      <w:r w:rsidR="003115BA">
        <w:rPr>
          <w:rFonts w:eastAsia="Verdana" w:cs="Times New Roman"/>
          <w:noProof/>
          <w:szCs w:val="18"/>
        </w:rPr>
        <w:t>u</w:t>
      </w:r>
      <w:r w:rsidR="00115887">
        <w:rPr>
          <w:rFonts w:eastAsia="Verdana" w:cs="Times New Roman"/>
          <w:noProof/>
          <w:szCs w:val="18"/>
        </w:rPr>
        <w:t>, optimalizac</w:t>
      </w:r>
      <w:r w:rsidR="003115BA">
        <w:rPr>
          <w:rFonts w:eastAsia="Verdana" w:cs="Times New Roman"/>
          <w:noProof/>
          <w:szCs w:val="18"/>
        </w:rPr>
        <w:t>i</w:t>
      </w:r>
      <w:r>
        <w:rPr>
          <w:rFonts w:eastAsia="Verdana" w:cs="Times New Roman"/>
          <w:noProof/>
          <w:szCs w:val="18"/>
        </w:rPr>
        <w:t xml:space="preserve"> a </w:t>
      </w:r>
      <w:r w:rsidR="00B85717" w:rsidRPr="004E5D64">
        <w:rPr>
          <w:rFonts w:eastAsia="Verdana" w:cs="Times New Roman"/>
          <w:noProof/>
          <w:szCs w:val="18"/>
        </w:rPr>
        <w:t>vyhodnocení úspěšnosti kampaně, aj.</w:t>
      </w:r>
    </w:p>
    <w:p w14:paraId="0A319B8D" w14:textId="26BCE5BD" w:rsidR="00895F7F" w:rsidRPr="004E5D64" w:rsidRDefault="00895F7F" w:rsidP="00D878DE">
      <w:pPr>
        <w:numPr>
          <w:ilvl w:val="0"/>
          <w:numId w:val="1"/>
        </w:numPr>
        <w:tabs>
          <w:tab w:val="left" w:pos="1361"/>
        </w:tabs>
        <w:spacing w:line="264" w:lineRule="auto"/>
        <w:jc w:val="both"/>
        <w:rPr>
          <w:rFonts w:eastAsia="Verdana" w:cs="Times New Roman"/>
          <w:noProof/>
          <w:szCs w:val="18"/>
        </w:rPr>
      </w:pPr>
      <w:r w:rsidRPr="004E5D64">
        <w:rPr>
          <w:rFonts w:eastAsia="Verdana" w:cs="Times New Roman"/>
          <w:noProof/>
          <w:szCs w:val="18"/>
        </w:rPr>
        <w:t>Roční aktualizace komunikační strategie</w:t>
      </w:r>
      <w:r w:rsidR="00430FA5" w:rsidRPr="004E5D64">
        <w:rPr>
          <w:rFonts w:eastAsia="Verdana" w:cs="Times New Roman"/>
          <w:noProof/>
          <w:szCs w:val="18"/>
        </w:rPr>
        <w:t>.</w:t>
      </w:r>
    </w:p>
    <w:p w14:paraId="01371C7B" w14:textId="45F56892" w:rsidR="00B85717" w:rsidRPr="00B852CC" w:rsidRDefault="00B85717" w:rsidP="00D878DE">
      <w:pPr>
        <w:pStyle w:val="Text1-1"/>
        <w:numPr>
          <w:ilvl w:val="1"/>
          <w:numId w:val="45"/>
        </w:numPr>
        <w:spacing w:before="240" w:line="23" w:lineRule="atLeast"/>
        <w:ind w:left="709" w:hanging="709"/>
        <w:rPr>
          <w:rFonts w:ascii="Verdana" w:hAnsi="Verdana" w:cs="Calibri"/>
        </w:rPr>
      </w:pPr>
      <w:r w:rsidRPr="00B852CC">
        <w:rPr>
          <w:rFonts w:ascii="Verdana" w:hAnsi="Verdana" w:cs="Calibri"/>
        </w:rPr>
        <w:t xml:space="preserve">Podrobná specifikace předmětu </w:t>
      </w:r>
      <w:r w:rsidR="003115BA" w:rsidRPr="00B852CC">
        <w:rPr>
          <w:rFonts w:ascii="Verdana" w:hAnsi="Verdana" w:cs="Calibri"/>
        </w:rPr>
        <w:t xml:space="preserve">plnění </w:t>
      </w:r>
      <w:r w:rsidR="008931A4" w:rsidRPr="00B852CC">
        <w:rPr>
          <w:rFonts w:ascii="Verdana" w:hAnsi="Verdana" w:cs="Calibri"/>
        </w:rPr>
        <w:t xml:space="preserve">veřejné zakázky </w:t>
      </w:r>
      <w:r w:rsidRPr="00B852CC">
        <w:rPr>
          <w:rFonts w:ascii="Verdana" w:hAnsi="Verdana" w:cs="Calibri"/>
        </w:rPr>
        <w:t>tvoří Přílohu č. 1 Zadávací dokumentace.</w:t>
      </w:r>
    </w:p>
    <w:p w14:paraId="12B60F6C" w14:textId="077040BF" w:rsidR="00B2108B" w:rsidRPr="00B852CC" w:rsidRDefault="003C6ABE" w:rsidP="00D878DE">
      <w:pPr>
        <w:pStyle w:val="Text1-1"/>
        <w:numPr>
          <w:ilvl w:val="1"/>
          <w:numId w:val="45"/>
        </w:numPr>
        <w:spacing w:before="240" w:line="23" w:lineRule="atLeast"/>
        <w:ind w:left="709" w:hanging="709"/>
        <w:rPr>
          <w:rFonts w:ascii="Verdana" w:hAnsi="Verdana" w:cs="Calibri"/>
        </w:rPr>
      </w:pPr>
      <w:r w:rsidRPr="00B852CC">
        <w:rPr>
          <w:rFonts w:ascii="Verdana" w:hAnsi="Verdana" w:cs="Calibri"/>
        </w:rPr>
        <w:t>P</w:t>
      </w:r>
      <w:r w:rsidR="00393D02" w:rsidRPr="00B852CC">
        <w:rPr>
          <w:rFonts w:ascii="Verdana" w:hAnsi="Verdana" w:cs="Calibri"/>
        </w:rPr>
        <w:t>ředmětem plnění</w:t>
      </w:r>
      <w:r w:rsidR="003115BA" w:rsidRPr="00B852CC">
        <w:rPr>
          <w:rFonts w:ascii="Verdana" w:hAnsi="Verdana" w:cs="Calibri"/>
        </w:rPr>
        <w:t xml:space="preserve"> veřejné zakázky</w:t>
      </w:r>
      <w:r w:rsidR="00393D02" w:rsidRPr="00B852CC">
        <w:rPr>
          <w:rFonts w:ascii="Verdana" w:hAnsi="Verdana" w:cs="Calibri"/>
        </w:rPr>
        <w:t xml:space="preserve"> </w:t>
      </w:r>
      <w:r w:rsidRPr="00B852CC">
        <w:rPr>
          <w:rFonts w:ascii="Verdana" w:hAnsi="Verdana" w:cs="Calibri"/>
        </w:rPr>
        <w:t xml:space="preserve">je </w:t>
      </w:r>
      <w:r w:rsidR="00B2108B" w:rsidRPr="00B852CC">
        <w:rPr>
          <w:rFonts w:ascii="Verdana" w:hAnsi="Verdana" w:cs="Calibri"/>
        </w:rPr>
        <w:t xml:space="preserve">také </w:t>
      </w:r>
      <w:r w:rsidR="00E8103F" w:rsidRPr="00B852CC">
        <w:rPr>
          <w:rFonts w:ascii="Verdana" w:hAnsi="Verdana" w:cs="Calibri"/>
        </w:rPr>
        <w:t xml:space="preserve">rezervace a následný </w:t>
      </w:r>
      <w:r w:rsidR="00B2108B" w:rsidRPr="00B852CC">
        <w:rPr>
          <w:rFonts w:ascii="Verdana" w:hAnsi="Verdana" w:cs="Calibri"/>
        </w:rPr>
        <w:t>nákup mediálního prostoru</w:t>
      </w:r>
      <w:r w:rsidRPr="00B852CC">
        <w:rPr>
          <w:rFonts w:ascii="Verdana" w:hAnsi="Verdana" w:cs="Calibri"/>
        </w:rPr>
        <w:t xml:space="preserve"> (předpokládá se v</w:t>
      </w:r>
      <w:r w:rsidR="00D30146" w:rsidRPr="00B852CC">
        <w:rPr>
          <w:rFonts w:ascii="Verdana" w:hAnsi="Verdana" w:cs="Calibri"/>
        </w:rPr>
        <w:t xml:space="preserve"> </w:t>
      </w:r>
      <w:r w:rsidRPr="00B852CC">
        <w:rPr>
          <w:rFonts w:ascii="Verdana" w:hAnsi="Verdana" w:cs="Calibri"/>
        </w:rPr>
        <w:t>objemu do cca 10</w:t>
      </w:r>
      <w:r w:rsidR="00D30146" w:rsidRPr="00B852CC">
        <w:rPr>
          <w:rFonts w:ascii="Verdana" w:hAnsi="Verdana" w:cs="Calibri"/>
        </w:rPr>
        <w:t> </w:t>
      </w:r>
      <w:r w:rsidRPr="00B852CC">
        <w:rPr>
          <w:rFonts w:ascii="Verdana" w:hAnsi="Verdana" w:cs="Calibri"/>
        </w:rPr>
        <w:t>% z předpokládané hodnoty veřejné zakázky bez opčního práva/opčního plnění)</w:t>
      </w:r>
      <w:r w:rsidR="00B2108B" w:rsidRPr="00B852CC">
        <w:rPr>
          <w:rFonts w:ascii="Verdana" w:hAnsi="Verdana" w:cs="Calibri"/>
        </w:rPr>
        <w:t>.</w:t>
      </w:r>
    </w:p>
    <w:p w14:paraId="3BA27E03" w14:textId="5F98E4AA" w:rsidR="002C22AD" w:rsidRPr="00B852CC" w:rsidRDefault="002C22AD" w:rsidP="00D878DE">
      <w:pPr>
        <w:pStyle w:val="Text1-1"/>
        <w:numPr>
          <w:ilvl w:val="1"/>
          <w:numId w:val="45"/>
        </w:numPr>
        <w:spacing w:before="240" w:line="23" w:lineRule="atLeast"/>
        <w:ind w:left="709" w:hanging="709"/>
        <w:rPr>
          <w:rFonts w:ascii="Verdana" w:hAnsi="Verdana" w:cs="Calibri"/>
        </w:rPr>
      </w:pPr>
      <w:r w:rsidRPr="00B852CC">
        <w:rPr>
          <w:rFonts w:ascii="Verdana" w:hAnsi="Verdana" w:cs="Calibri"/>
        </w:rPr>
        <w:t xml:space="preserve">Předmětem plnění </w:t>
      </w:r>
      <w:r w:rsidR="00393D02" w:rsidRPr="00B852CC">
        <w:rPr>
          <w:rFonts w:ascii="Verdana" w:hAnsi="Verdana" w:cs="Calibri"/>
        </w:rPr>
        <w:t>jsou</w:t>
      </w:r>
      <w:r w:rsidRPr="00B852CC">
        <w:rPr>
          <w:rFonts w:ascii="Verdana" w:hAnsi="Verdana" w:cs="Calibri"/>
        </w:rPr>
        <w:t xml:space="preserve"> rovněž dodávky reklamních předmětů</w:t>
      </w:r>
      <w:r w:rsidR="00430FA5" w:rsidRPr="00B852CC">
        <w:rPr>
          <w:rFonts w:ascii="Verdana" w:hAnsi="Verdana" w:cs="Calibri"/>
        </w:rPr>
        <w:t>.</w:t>
      </w:r>
    </w:p>
    <w:p w14:paraId="5181A4F2" w14:textId="5F0DDE6F" w:rsidR="00DD729E" w:rsidRPr="00B852CC" w:rsidRDefault="00DD729E" w:rsidP="00D878DE">
      <w:pPr>
        <w:pStyle w:val="Text1-1"/>
        <w:numPr>
          <w:ilvl w:val="1"/>
          <w:numId w:val="45"/>
        </w:numPr>
        <w:spacing w:before="240" w:line="276" w:lineRule="auto"/>
        <w:ind w:left="709" w:hanging="709"/>
        <w:rPr>
          <w:rFonts w:ascii="Verdana" w:hAnsi="Verdana" w:cs="Calibri"/>
        </w:rPr>
      </w:pPr>
      <w:r w:rsidRPr="00B852CC">
        <w:rPr>
          <w:rFonts w:ascii="Verdana" w:hAnsi="Verdana" w:cs="Calibri"/>
        </w:rPr>
        <w:t xml:space="preserve">Jelikož je projekt VRT v ČR připravován </w:t>
      </w:r>
      <w:r w:rsidR="00B85717" w:rsidRPr="00B852CC">
        <w:rPr>
          <w:rFonts w:ascii="Verdana" w:hAnsi="Verdana" w:cs="Calibri"/>
        </w:rPr>
        <w:t>Z</w:t>
      </w:r>
      <w:r w:rsidRPr="00B852CC">
        <w:rPr>
          <w:rFonts w:ascii="Verdana" w:hAnsi="Verdana" w:cs="Calibri"/>
        </w:rPr>
        <w:t xml:space="preserve">adavatelem z pověření Ministerstva dopravy ČR (viz Příloha č. 1 Zadávací dokumentace), bude </w:t>
      </w:r>
      <w:r w:rsidR="00B52E0E" w:rsidRPr="00B852CC">
        <w:rPr>
          <w:rFonts w:ascii="Verdana" w:hAnsi="Verdana" w:cs="Calibri"/>
        </w:rPr>
        <w:t>po</w:t>
      </w:r>
      <w:r w:rsidRPr="00B852CC">
        <w:rPr>
          <w:rFonts w:ascii="Verdana" w:hAnsi="Verdana" w:cs="Calibri"/>
        </w:rPr>
        <w:t xml:space="preserve">třeba komunikační strategie obou subjektů výhledově koordinovat. V současné době je ministerská komunikační strategie pro </w:t>
      </w:r>
      <w:r w:rsidR="00B52E0E" w:rsidRPr="00B852CC">
        <w:rPr>
          <w:rFonts w:ascii="Verdana" w:hAnsi="Verdana" w:cs="Calibri"/>
        </w:rPr>
        <w:t>VRT</w:t>
      </w:r>
      <w:r w:rsidRPr="00B852CC">
        <w:rPr>
          <w:rFonts w:ascii="Verdana" w:hAnsi="Verdana" w:cs="Calibri"/>
        </w:rPr>
        <w:t xml:space="preserve"> v</w:t>
      </w:r>
      <w:r w:rsidR="00AC1E8B" w:rsidRPr="00B852CC">
        <w:rPr>
          <w:rFonts w:ascii="Verdana" w:hAnsi="Verdana" w:cs="Calibri"/>
        </w:rPr>
        <w:t>e</w:t>
      </w:r>
      <w:r w:rsidR="00430FA5" w:rsidRPr="00B852CC">
        <w:rPr>
          <w:rFonts w:ascii="Verdana" w:hAnsi="Verdana" w:cs="Calibri"/>
        </w:rPr>
        <w:t> </w:t>
      </w:r>
      <w:r w:rsidR="00AC1E8B" w:rsidRPr="00B852CC">
        <w:rPr>
          <w:rFonts w:ascii="Verdana" w:hAnsi="Verdana" w:cs="Calibri"/>
        </w:rPr>
        <w:t xml:space="preserve">fázi </w:t>
      </w:r>
      <w:r w:rsidRPr="00B852CC">
        <w:rPr>
          <w:rFonts w:ascii="Verdana" w:hAnsi="Verdana" w:cs="Calibri"/>
        </w:rPr>
        <w:t>příprav</w:t>
      </w:r>
      <w:r w:rsidR="00AC1E8B" w:rsidRPr="00B852CC">
        <w:rPr>
          <w:rFonts w:ascii="Verdana" w:hAnsi="Verdana" w:cs="Calibri"/>
        </w:rPr>
        <w:t>y</w:t>
      </w:r>
      <w:r w:rsidRPr="00B852CC">
        <w:rPr>
          <w:rFonts w:ascii="Verdana" w:hAnsi="Verdana" w:cs="Calibri"/>
        </w:rPr>
        <w:t>.</w:t>
      </w:r>
    </w:p>
    <w:p w14:paraId="5491894B" w14:textId="3AE08304" w:rsidR="005D636E" w:rsidRPr="00B852CC" w:rsidRDefault="005D636E" w:rsidP="00D878DE">
      <w:pPr>
        <w:pStyle w:val="Text1-1"/>
        <w:numPr>
          <w:ilvl w:val="1"/>
          <w:numId w:val="45"/>
        </w:numPr>
        <w:spacing w:before="240" w:line="276" w:lineRule="auto"/>
        <w:ind w:left="709" w:hanging="709"/>
      </w:pPr>
      <w:r w:rsidRPr="00B852CC">
        <w:rPr>
          <w:rFonts w:ascii="Verdana" w:hAnsi="Verdana" w:cs="Calibri"/>
        </w:rPr>
        <w:t>Klasifikace předmětu veřejn</w:t>
      </w:r>
      <w:r w:rsidR="005B48C2" w:rsidRPr="00B852CC">
        <w:rPr>
          <w:rFonts w:ascii="Verdana" w:hAnsi="Verdana" w:cs="Calibri"/>
        </w:rPr>
        <w:t>é zakázky</w:t>
      </w:r>
      <w:r w:rsidR="00F23D8E" w:rsidRPr="00B852CC">
        <w:t>:</w:t>
      </w:r>
    </w:p>
    <w:p w14:paraId="167E9E4D" w14:textId="2B66BCE4" w:rsidR="003F0014" w:rsidRPr="007364A6" w:rsidRDefault="003F0014" w:rsidP="00D878DE">
      <w:pPr>
        <w:numPr>
          <w:ilvl w:val="0"/>
          <w:numId w:val="1"/>
        </w:numPr>
        <w:tabs>
          <w:tab w:val="left" w:pos="1361"/>
        </w:tabs>
        <w:spacing w:after="240"/>
        <w:jc w:val="both"/>
        <w:rPr>
          <w:rFonts w:eastAsia="Verdana" w:cs="Times New Roman"/>
          <w:noProof/>
          <w:szCs w:val="18"/>
        </w:rPr>
      </w:pPr>
      <w:r w:rsidRPr="007364A6">
        <w:rPr>
          <w:rFonts w:eastAsia="Verdana" w:cs="Times New Roman"/>
          <w:noProof/>
          <w:szCs w:val="18"/>
        </w:rPr>
        <w:t>Kód CPV: 79340000-9 Reklamní a marketingové služby</w:t>
      </w:r>
    </w:p>
    <w:p w14:paraId="0E324256" w14:textId="7283140B" w:rsidR="003F0014" w:rsidRDefault="003F0014" w:rsidP="00D878DE">
      <w:pPr>
        <w:numPr>
          <w:ilvl w:val="0"/>
          <w:numId w:val="1"/>
        </w:numPr>
        <w:tabs>
          <w:tab w:val="left" w:pos="1361"/>
        </w:tabs>
        <w:spacing w:after="240"/>
        <w:jc w:val="both"/>
        <w:rPr>
          <w:rFonts w:eastAsia="Verdana" w:cs="Times New Roman"/>
          <w:noProof/>
          <w:szCs w:val="18"/>
        </w:rPr>
      </w:pPr>
      <w:r w:rsidRPr="007364A6">
        <w:rPr>
          <w:rFonts w:eastAsia="Verdana" w:cs="Times New Roman"/>
          <w:noProof/>
          <w:szCs w:val="18"/>
        </w:rPr>
        <w:t>Kód CPV: 92111200-4</w:t>
      </w:r>
      <w:r w:rsidR="00E8103F">
        <w:rPr>
          <w:rFonts w:eastAsia="Verdana" w:cs="Times New Roman"/>
          <w:noProof/>
          <w:szCs w:val="18"/>
        </w:rPr>
        <w:t xml:space="preserve"> </w:t>
      </w:r>
      <w:r w:rsidRPr="007364A6">
        <w:rPr>
          <w:rFonts w:eastAsia="Verdana" w:cs="Times New Roman"/>
          <w:noProof/>
          <w:szCs w:val="18"/>
        </w:rPr>
        <w:t>Výroba reklamních, propagačních a informačních filmů a videa</w:t>
      </w:r>
    </w:p>
    <w:p w14:paraId="29A4E6C1" w14:textId="51CBE80E" w:rsidR="00393D02" w:rsidRPr="00F6287F" w:rsidRDefault="00F6287F" w:rsidP="00D878DE">
      <w:pPr>
        <w:pStyle w:val="Text1-1"/>
        <w:numPr>
          <w:ilvl w:val="1"/>
          <w:numId w:val="45"/>
        </w:numPr>
        <w:spacing w:before="240" w:line="276" w:lineRule="auto"/>
        <w:ind w:left="709" w:hanging="709"/>
        <w:rPr>
          <w:rFonts w:ascii="Verdana" w:hAnsi="Verdana" w:cs="Calibri"/>
        </w:rPr>
      </w:pPr>
      <w:r>
        <w:rPr>
          <w:rFonts w:ascii="Verdana" w:hAnsi="Verdana" w:cs="Calibri"/>
        </w:rPr>
        <w:t>Zadavatel upozorňuje, že</w:t>
      </w:r>
      <w:r w:rsidR="00D30146">
        <w:rPr>
          <w:rFonts w:ascii="Verdana" w:hAnsi="Verdana" w:cs="Calibri"/>
        </w:rPr>
        <w:t xml:space="preserve"> </w:t>
      </w:r>
      <w:r w:rsidR="003C6ABE">
        <w:rPr>
          <w:rFonts w:ascii="Verdana" w:hAnsi="Verdana" w:cs="Calibri"/>
        </w:rPr>
        <w:t>v</w:t>
      </w:r>
      <w:r w:rsidR="00D30146">
        <w:rPr>
          <w:rFonts w:ascii="Verdana" w:hAnsi="Verdana" w:cs="Calibri"/>
        </w:rPr>
        <w:t xml:space="preserve"> </w:t>
      </w:r>
      <w:r w:rsidR="003C6ABE">
        <w:rPr>
          <w:rFonts w:ascii="Verdana" w:hAnsi="Verdana" w:cs="Calibri"/>
        </w:rPr>
        <w:t xml:space="preserve">rámci tohoto zadávacího řízení bude uzavřena </w:t>
      </w:r>
      <w:r w:rsidR="0075509E">
        <w:rPr>
          <w:rFonts w:ascii="Verdana" w:hAnsi="Verdana" w:cs="Calibri"/>
        </w:rPr>
        <w:t>R</w:t>
      </w:r>
      <w:r w:rsidR="003C6ABE">
        <w:rPr>
          <w:rFonts w:ascii="Verdana" w:hAnsi="Verdana" w:cs="Calibri"/>
        </w:rPr>
        <w:t>ámcová dohoda s</w:t>
      </w:r>
      <w:r w:rsidR="00D30146">
        <w:rPr>
          <w:rFonts w:ascii="Verdana" w:hAnsi="Verdana" w:cs="Calibri"/>
        </w:rPr>
        <w:t xml:space="preserve"> </w:t>
      </w:r>
      <w:r w:rsidR="003C6ABE">
        <w:rPr>
          <w:rFonts w:ascii="Verdana" w:hAnsi="Verdana" w:cs="Calibri"/>
        </w:rPr>
        <w:t>jedním vybraným dodavatelem, bez obnovení soutěže. Zadavatel s</w:t>
      </w:r>
      <w:r w:rsidR="00D30146">
        <w:rPr>
          <w:rFonts w:ascii="Verdana" w:hAnsi="Verdana" w:cs="Calibri"/>
        </w:rPr>
        <w:t xml:space="preserve"> </w:t>
      </w:r>
      <w:r w:rsidR="003C6ABE">
        <w:rPr>
          <w:rFonts w:ascii="Verdana" w:hAnsi="Verdana" w:cs="Calibri"/>
        </w:rPr>
        <w:t xml:space="preserve">ohledem na povahu </w:t>
      </w:r>
      <w:r w:rsidR="0075509E">
        <w:rPr>
          <w:rFonts w:ascii="Verdana" w:hAnsi="Verdana" w:cs="Calibri"/>
        </w:rPr>
        <w:t>R</w:t>
      </w:r>
      <w:r w:rsidR="003C6ABE">
        <w:rPr>
          <w:rFonts w:ascii="Verdana" w:hAnsi="Verdana" w:cs="Calibri"/>
        </w:rPr>
        <w:t>ámcové dohody nebude mít</w:t>
      </w:r>
      <w:r w:rsidRPr="00F6287F">
        <w:rPr>
          <w:rFonts w:ascii="Verdana" w:hAnsi="Verdana" w:cs="Calibri"/>
        </w:rPr>
        <w:t xml:space="preserve"> povinnost </w:t>
      </w:r>
      <w:r w:rsidR="0075509E">
        <w:rPr>
          <w:rFonts w:ascii="Verdana" w:hAnsi="Verdana" w:cs="Calibri"/>
        </w:rPr>
        <w:t>R</w:t>
      </w:r>
      <w:r w:rsidRPr="00F6287F">
        <w:rPr>
          <w:rFonts w:ascii="Verdana" w:hAnsi="Verdana" w:cs="Calibri"/>
        </w:rPr>
        <w:t xml:space="preserve">ámcovou </w:t>
      </w:r>
      <w:r w:rsidR="004C71B1">
        <w:rPr>
          <w:rFonts w:ascii="Verdana" w:hAnsi="Verdana" w:cs="Calibri"/>
        </w:rPr>
        <w:t>dohodu</w:t>
      </w:r>
      <w:r w:rsidRPr="00F6287F">
        <w:rPr>
          <w:rFonts w:ascii="Verdana" w:hAnsi="Verdana" w:cs="Calibri"/>
        </w:rPr>
        <w:t xml:space="preserve"> využít, tj.</w:t>
      </w:r>
      <w:r w:rsidR="00D30146">
        <w:rPr>
          <w:rFonts w:ascii="Verdana" w:hAnsi="Verdana" w:cs="Calibri"/>
        </w:rPr>
        <w:t xml:space="preserve"> </w:t>
      </w:r>
      <w:r w:rsidR="003C6ABE">
        <w:rPr>
          <w:rFonts w:ascii="Verdana" w:hAnsi="Verdana" w:cs="Calibri"/>
        </w:rPr>
        <w:t xml:space="preserve">Zadavateli </w:t>
      </w:r>
      <w:r w:rsidRPr="00F6287F">
        <w:rPr>
          <w:rFonts w:ascii="Verdana" w:hAnsi="Verdana" w:cs="Calibri"/>
        </w:rPr>
        <w:t>nevzniká povinnost uzavřít dílčí smlouvu na jejím základě (kontraktační povinnost).</w:t>
      </w:r>
      <w:r>
        <w:rPr>
          <w:rFonts w:ascii="Verdana" w:hAnsi="Verdana" w:cs="Calibri"/>
        </w:rPr>
        <w:t xml:space="preserve"> Zadavatel tedy negarantuje využití </w:t>
      </w:r>
      <w:r w:rsidR="005835D9">
        <w:rPr>
          <w:rFonts w:ascii="Verdana" w:hAnsi="Verdana" w:cs="Calibri"/>
        </w:rPr>
        <w:t>či čerpání</w:t>
      </w:r>
      <w:r w:rsidR="00D30146">
        <w:rPr>
          <w:rFonts w:ascii="Verdana" w:hAnsi="Verdana" w:cs="Calibri"/>
        </w:rPr>
        <w:t xml:space="preserve"> </w:t>
      </w:r>
      <w:r>
        <w:rPr>
          <w:rFonts w:ascii="Verdana" w:hAnsi="Verdana" w:cs="Calibri"/>
        </w:rPr>
        <w:t xml:space="preserve">plnění, která budou předmětem </w:t>
      </w:r>
      <w:r w:rsidR="0075509E">
        <w:rPr>
          <w:rFonts w:ascii="Verdana" w:hAnsi="Verdana" w:cs="Calibri"/>
        </w:rPr>
        <w:t>R</w:t>
      </w:r>
      <w:r>
        <w:rPr>
          <w:rFonts w:ascii="Verdana" w:hAnsi="Verdana" w:cs="Calibri"/>
        </w:rPr>
        <w:t xml:space="preserve">ámcové </w:t>
      </w:r>
      <w:r w:rsidR="004C71B1">
        <w:rPr>
          <w:rFonts w:ascii="Verdana" w:hAnsi="Verdana" w:cs="Calibri"/>
        </w:rPr>
        <w:t>dohody</w:t>
      </w:r>
      <w:r>
        <w:rPr>
          <w:rFonts w:ascii="Verdana" w:hAnsi="Verdana" w:cs="Calibri"/>
        </w:rPr>
        <w:t xml:space="preserve">. </w:t>
      </w:r>
    </w:p>
    <w:p w14:paraId="7419911A" w14:textId="02257DBA" w:rsidR="00936B3B" w:rsidRPr="005B48C2" w:rsidRDefault="00936B3B" w:rsidP="00D878DE">
      <w:pPr>
        <w:pStyle w:val="Text1-1"/>
        <w:keepNext/>
        <w:numPr>
          <w:ilvl w:val="1"/>
          <w:numId w:val="45"/>
        </w:numPr>
        <w:spacing w:before="240" w:line="23" w:lineRule="atLeast"/>
        <w:ind w:left="709" w:hanging="709"/>
        <w:rPr>
          <w:rFonts w:ascii="Verdana" w:hAnsi="Verdana" w:cs="Calibri"/>
          <w:b/>
          <w:bCs/>
        </w:rPr>
      </w:pPr>
      <w:r w:rsidRPr="005B48C2">
        <w:rPr>
          <w:rFonts w:ascii="Verdana" w:hAnsi="Verdana" w:cs="Calibri"/>
          <w:b/>
          <w:bCs/>
        </w:rPr>
        <w:t>Dodatečné plnění veřejné zakázky (opční právo/opční plnění)</w:t>
      </w:r>
    </w:p>
    <w:p w14:paraId="480957C4" w14:textId="5F87D429" w:rsidR="002C22AD" w:rsidRPr="00BD3C4D" w:rsidRDefault="00936B3B" w:rsidP="00D878DE">
      <w:pPr>
        <w:pStyle w:val="Text1-1"/>
        <w:numPr>
          <w:ilvl w:val="2"/>
          <w:numId w:val="45"/>
        </w:numPr>
        <w:spacing w:before="240" w:line="276" w:lineRule="auto"/>
        <w:ind w:left="1134" w:hanging="567"/>
        <w:rPr>
          <w:rFonts w:ascii="Verdana" w:hAnsi="Verdana" w:cs="Calibri"/>
        </w:rPr>
      </w:pPr>
      <w:r w:rsidRPr="00BD3C4D">
        <w:rPr>
          <w:rFonts w:ascii="Verdana" w:hAnsi="Verdana" w:cs="Calibri"/>
        </w:rPr>
        <w:t>Zadavatel si v souladu s</w:t>
      </w:r>
      <w:r w:rsidR="00C2608B" w:rsidRPr="00BD3C4D">
        <w:rPr>
          <w:rFonts w:ascii="Verdana" w:hAnsi="Verdana" w:cs="Calibri"/>
        </w:rPr>
        <w:t> </w:t>
      </w:r>
      <w:r w:rsidRPr="00BD3C4D">
        <w:rPr>
          <w:rFonts w:ascii="Verdana" w:hAnsi="Verdana" w:cs="Calibri"/>
        </w:rPr>
        <w:t>§</w:t>
      </w:r>
      <w:r w:rsidR="00C2608B" w:rsidRPr="00BD3C4D">
        <w:rPr>
          <w:rFonts w:ascii="Verdana" w:hAnsi="Verdana" w:cs="Calibri"/>
        </w:rPr>
        <w:t> </w:t>
      </w:r>
      <w:r w:rsidRPr="00BD3C4D">
        <w:rPr>
          <w:rFonts w:ascii="Verdana" w:hAnsi="Verdana" w:cs="Calibri"/>
        </w:rPr>
        <w:t>66</w:t>
      </w:r>
      <w:r w:rsidR="00C2608B" w:rsidRPr="00BD3C4D">
        <w:rPr>
          <w:rFonts w:ascii="Verdana" w:hAnsi="Verdana" w:cs="Calibri"/>
        </w:rPr>
        <w:t> </w:t>
      </w:r>
      <w:r w:rsidRPr="00BD3C4D">
        <w:rPr>
          <w:rFonts w:ascii="Verdana" w:hAnsi="Verdana" w:cs="Calibri"/>
        </w:rPr>
        <w:t>ZZVZ</w:t>
      </w:r>
      <w:r w:rsidR="00C2608B" w:rsidRPr="00BD3C4D">
        <w:rPr>
          <w:rFonts w:ascii="Verdana" w:hAnsi="Verdana" w:cs="Calibri"/>
        </w:rPr>
        <w:t> </w:t>
      </w:r>
      <w:r w:rsidRPr="00BD3C4D">
        <w:rPr>
          <w:rFonts w:ascii="Verdana" w:hAnsi="Verdana" w:cs="Calibri"/>
        </w:rPr>
        <w:t>vyhrazuje opční právo</w:t>
      </w:r>
      <w:r w:rsidR="005835D9">
        <w:rPr>
          <w:rFonts w:ascii="Verdana" w:hAnsi="Verdana" w:cs="Calibri"/>
        </w:rPr>
        <w:t>/opční plnění</w:t>
      </w:r>
      <w:r w:rsidRPr="00BD3C4D">
        <w:rPr>
          <w:rFonts w:ascii="Verdana" w:hAnsi="Verdana" w:cs="Calibri"/>
        </w:rPr>
        <w:t xml:space="preserve"> na</w:t>
      </w:r>
      <w:r w:rsidR="00430FA5" w:rsidRPr="00BD3C4D">
        <w:rPr>
          <w:rFonts w:ascii="Verdana" w:hAnsi="Verdana" w:cs="Calibri"/>
        </w:rPr>
        <w:t> </w:t>
      </w:r>
      <w:r w:rsidRPr="00BD3C4D">
        <w:rPr>
          <w:rFonts w:ascii="Verdana" w:hAnsi="Verdana" w:cs="Calibri"/>
        </w:rPr>
        <w:t>zadání nových služeb spočívajících v</w:t>
      </w:r>
      <w:r w:rsidR="00C2608B" w:rsidRPr="00BD3C4D">
        <w:rPr>
          <w:rFonts w:ascii="Verdana" w:hAnsi="Verdana" w:cs="Calibri"/>
        </w:rPr>
        <w:t> </w:t>
      </w:r>
      <w:r w:rsidRPr="00BD3C4D">
        <w:rPr>
          <w:rFonts w:ascii="Verdana" w:hAnsi="Verdana" w:cs="Calibri"/>
        </w:rPr>
        <w:t>opakování obdobných služeb jako v</w:t>
      </w:r>
      <w:r w:rsidR="00C2608B" w:rsidRPr="00BD3C4D">
        <w:rPr>
          <w:rFonts w:ascii="Verdana" w:hAnsi="Verdana" w:cs="Calibri"/>
        </w:rPr>
        <w:t> </w:t>
      </w:r>
      <w:r w:rsidRPr="00BD3C4D">
        <w:rPr>
          <w:rFonts w:ascii="Verdana" w:hAnsi="Verdana" w:cs="Calibri"/>
        </w:rPr>
        <w:t>původní veřejné zakázce a</w:t>
      </w:r>
      <w:r w:rsidR="00C2608B" w:rsidRPr="00BD3C4D">
        <w:rPr>
          <w:rFonts w:ascii="Verdana" w:hAnsi="Verdana" w:cs="Calibri"/>
        </w:rPr>
        <w:t> </w:t>
      </w:r>
      <w:r w:rsidRPr="00BD3C4D">
        <w:rPr>
          <w:rFonts w:ascii="Verdana" w:hAnsi="Verdana" w:cs="Calibri"/>
        </w:rPr>
        <w:t>odpovídající původní veřejné zakázce. Předmětem opčního práva</w:t>
      </w:r>
      <w:r w:rsidR="00BA5ECC" w:rsidRPr="00BD3C4D">
        <w:rPr>
          <w:rFonts w:ascii="Verdana" w:hAnsi="Verdana" w:cs="Calibri"/>
        </w:rPr>
        <w:t>/opčního plnění</w:t>
      </w:r>
      <w:r w:rsidRPr="00BD3C4D">
        <w:rPr>
          <w:rFonts w:ascii="Verdana" w:hAnsi="Verdana" w:cs="Calibri"/>
        </w:rPr>
        <w:t xml:space="preserve"> je konkrétně</w:t>
      </w:r>
      <w:r w:rsidR="00C2608B" w:rsidRPr="00BD3C4D">
        <w:rPr>
          <w:rFonts w:ascii="Verdana" w:hAnsi="Verdana" w:cs="Calibri"/>
        </w:rPr>
        <w:t>:</w:t>
      </w:r>
    </w:p>
    <w:p w14:paraId="1EB97D30" w14:textId="76D8A1FA" w:rsidR="00936B3B" w:rsidRPr="002C22AD" w:rsidRDefault="00C2608B" w:rsidP="00D878DE">
      <w:pPr>
        <w:pStyle w:val="podlnek"/>
        <w:keepNext w:val="0"/>
        <w:keepLines w:val="0"/>
        <w:numPr>
          <w:ilvl w:val="0"/>
          <w:numId w:val="54"/>
        </w:numPr>
        <w:ind w:left="1418" w:hanging="284"/>
        <w:jc w:val="both"/>
        <w:outlineLvl w:val="9"/>
      </w:pPr>
      <w:r>
        <w:rPr>
          <w:rFonts w:eastAsia="Verdana" w:cs="Times New Roman"/>
          <w:noProof/>
          <w:szCs w:val="18"/>
        </w:rPr>
        <w:lastRenderedPageBreak/>
        <w:t xml:space="preserve">Přidaná hodnota – toto </w:t>
      </w:r>
      <w:r w:rsidR="00936B3B" w:rsidRPr="00B52E0E">
        <w:rPr>
          <w:rFonts w:eastAsia="Verdana" w:cs="Times New Roman"/>
          <w:noProof/>
          <w:szCs w:val="18"/>
        </w:rPr>
        <w:t xml:space="preserve">dodatečné plnění bude nabídnuté dodavatelem v rámci dílčího hodnotícího kritéria „Přidaná hodnota (Invence dodavatele)“ dle </w:t>
      </w:r>
      <w:r w:rsidR="00936B3B" w:rsidRPr="00B4174E">
        <w:rPr>
          <w:rFonts w:eastAsia="Verdana" w:cs="Times New Roman"/>
          <w:noProof/>
          <w:szCs w:val="18"/>
        </w:rPr>
        <w:t>čl.</w:t>
      </w:r>
      <w:r w:rsidRPr="00B4174E">
        <w:rPr>
          <w:rFonts w:eastAsia="Verdana" w:cs="Times New Roman"/>
          <w:noProof/>
          <w:szCs w:val="18"/>
        </w:rPr>
        <w:t> </w:t>
      </w:r>
      <w:r w:rsidR="00B4174E" w:rsidRPr="00B4174E">
        <w:rPr>
          <w:rFonts w:eastAsia="Verdana" w:cs="Times New Roman"/>
          <w:noProof/>
          <w:szCs w:val="18"/>
        </w:rPr>
        <w:t>20</w:t>
      </w:r>
      <w:r w:rsidR="00936B3B" w:rsidRPr="00B4174E">
        <w:rPr>
          <w:rFonts w:eastAsia="Verdana" w:cs="Times New Roman"/>
          <w:noProof/>
          <w:szCs w:val="18"/>
        </w:rPr>
        <w:t>.</w:t>
      </w:r>
      <w:r w:rsidR="004C71B1">
        <w:rPr>
          <w:rFonts w:eastAsia="Verdana" w:cs="Times New Roman"/>
          <w:noProof/>
          <w:szCs w:val="18"/>
        </w:rPr>
        <w:t>5</w:t>
      </w:r>
      <w:r>
        <w:rPr>
          <w:rFonts w:eastAsia="Verdana" w:cs="Times New Roman"/>
          <w:noProof/>
          <w:szCs w:val="18"/>
        </w:rPr>
        <w:t> </w:t>
      </w:r>
      <w:r w:rsidR="00936B3B" w:rsidRPr="00B52E0E">
        <w:rPr>
          <w:rFonts w:eastAsia="Verdana" w:cs="Times New Roman"/>
          <w:noProof/>
          <w:szCs w:val="18"/>
        </w:rPr>
        <w:t xml:space="preserve">této Zadávací dokumentace za účelem lepšího naplnění projektových cílů </w:t>
      </w:r>
      <w:r w:rsidR="003B1580" w:rsidRPr="00B52E0E">
        <w:rPr>
          <w:rFonts w:eastAsia="Verdana" w:cs="Times New Roman"/>
          <w:noProof/>
          <w:szCs w:val="18"/>
        </w:rPr>
        <w:t>Z</w:t>
      </w:r>
      <w:r w:rsidR="00936B3B" w:rsidRPr="00B52E0E">
        <w:rPr>
          <w:rFonts w:eastAsia="Verdana" w:cs="Times New Roman"/>
          <w:noProof/>
          <w:szCs w:val="18"/>
        </w:rPr>
        <w:t>adavatele dle</w:t>
      </w:r>
      <w:r>
        <w:rPr>
          <w:rFonts w:eastAsia="Verdana" w:cs="Times New Roman"/>
          <w:noProof/>
          <w:szCs w:val="18"/>
        </w:rPr>
        <w:t> </w:t>
      </w:r>
      <w:r w:rsidR="00936B3B" w:rsidRPr="00B4174E">
        <w:rPr>
          <w:rFonts w:eastAsia="Verdana" w:cs="Times New Roman"/>
          <w:noProof/>
          <w:szCs w:val="18"/>
        </w:rPr>
        <w:t>čl.</w:t>
      </w:r>
      <w:r w:rsidRPr="00B4174E">
        <w:rPr>
          <w:rFonts w:eastAsia="Verdana" w:cs="Times New Roman"/>
          <w:noProof/>
          <w:szCs w:val="18"/>
        </w:rPr>
        <w:t> </w:t>
      </w:r>
      <w:r w:rsidR="00B4174E" w:rsidRPr="00B4174E">
        <w:rPr>
          <w:rFonts w:eastAsia="Verdana" w:cs="Times New Roman"/>
          <w:noProof/>
          <w:szCs w:val="18"/>
        </w:rPr>
        <w:t>20</w:t>
      </w:r>
      <w:r w:rsidR="00936B3B" w:rsidRPr="00B4174E">
        <w:rPr>
          <w:rFonts w:eastAsia="Verdana" w:cs="Times New Roman"/>
          <w:noProof/>
          <w:szCs w:val="18"/>
        </w:rPr>
        <w:t>.</w:t>
      </w:r>
      <w:r w:rsidR="004C71B1">
        <w:rPr>
          <w:rFonts w:eastAsia="Verdana" w:cs="Times New Roman"/>
          <w:noProof/>
          <w:szCs w:val="18"/>
        </w:rPr>
        <w:t>3</w:t>
      </w:r>
      <w:r w:rsidR="00D30146">
        <w:rPr>
          <w:rFonts w:eastAsia="Verdana" w:cs="Times New Roman"/>
          <w:noProof/>
          <w:szCs w:val="18"/>
        </w:rPr>
        <w:t xml:space="preserve"> </w:t>
      </w:r>
      <w:r w:rsidR="00936B3B" w:rsidRPr="00B52E0E">
        <w:rPr>
          <w:rFonts w:eastAsia="Verdana" w:cs="Times New Roman"/>
          <w:noProof/>
          <w:szCs w:val="18"/>
        </w:rPr>
        <w:t>t</w:t>
      </w:r>
      <w:r w:rsidR="003B1580" w:rsidRPr="00B52E0E">
        <w:rPr>
          <w:rFonts w:eastAsia="Verdana" w:cs="Times New Roman"/>
          <w:noProof/>
          <w:szCs w:val="18"/>
        </w:rPr>
        <w:t>éto</w:t>
      </w:r>
      <w:r w:rsidR="00936B3B" w:rsidRPr="00B52E0E">
        <w:rPr>
          <w:rFonts w:eastAsia="Verdana" w:cs="Times New Roman"/>
          <w:noProof/>
          <w:szCs w:val="18"/>
        </w:rPr>
        <w:t xml:space="preserve"> Zadávací dokumentace.</w:t>
      </w:r>
    </w:p>
    <w:p w14:paraId="7354FCDE" w14:textId="0A6F22A8" w:rsidR="00936B3B" w:rsidRPr="00BD3C4D" w:rsidRDefault="00936B3B" w:rsidP="00D878DE">
      <w:pPr>
        <w:pStyle w:val="Text1-1"/>
        <w:numPr>
          <w:ilvl w:val="2"/>
          <w:numId w:val="45"/>
        </w:numPr>
        <w:spacing w:before="240" w:line="276" w:lineRule="auto"/>
        <w:ind w:left="1134" w:hanging="567"/>
        <w:rPr>
          <w:rFonts w:ascii="Verdana" w:hAnsi="Verdana" w:cs="Calibri"/>
        </w:rPr>
      </w:pPr>
      <w:r w:rsidRPr="00BD3C4D">
        <w:rPr>
          <w:rFonts w:ascii="Verdana" w:hAnsi="Verdana" w:cs="Calibri"/>
        </w:rPr>
        <w:t>Zadavatel primárně předvídá a předpokládá využití opčního práva</w:t>
      </w:r>
      <w:r w:rsidR="005835D9">
        <w:rPr>
          <w:rFonts w:ascii="Verdana" w:hAnsi="Verdana" w:cs="Calibri"/>
        </w:rPr>
        <w:t>/opčního plnění</w:t>
      </w:r>
      <w:r w:rsidRPr="00BD3C4D">
        <w:rPr>
          <w:rFonts w:ascii="Verdana" w:hAnsi="Verdana" w:cs="Calibri"/>
        </w:rPr>
        <w:t>, současně však upozorňuje, že využití každé dílčí složky opčního práva</w:t>
      </w:r>
      <w:r w:rsidR="005835D9">
        <w:rPr>
          <w:rFonts w:ascii="Verdana" w:hAnsi="Verdana" w:cs="Calibri"/>
        </w:rPr>
        <w:t>/opčního plnění</w:t>
      </w:r>
      <w:r w:rsidRPr="00BD3C4D">
        <w:rPr>
          <w:rFonts w:ascii="Verdana" w:hAnsi="Verdana" w:cs="Calibri"/>
        </w:rPr>
        <w:t xml:space="preserve"> nemůže bezvýhradně garantovat. Opční právo</w:t>
      </w:r>
      <w:r w:rsidR="005835D9">
        <w:rPr>
          <w:rFonts w:ascii="Verdana" w:hAnsi="Verdana" w:cs="Calibri"/>
        </w:rPr>
        <w:t>/opční plnění</w:t>
      </w:r>
      <w:r w:rsidRPr="00BD3C4D">
        <w:rPr>
          <w:rFonts w:ascii="Verdana" w:hAnsi="Verdana" w:cs="Calibri"/>
        </w:rPr>
        <w:t xml:space="preserve"> může být využito i postupně, nebo jen po jednotlivých částech nebo nemusí být využito vůbec, a to vše dle aktuálních provozních potřeb </w:t>
      </w:r>
      <w:r w:rsidR="003B1580" w:rsidRPr="00BD3C4D">
        <w:rPr>
          <w:rFonts w:ascii="Verdana" w:hAnsi="Verdana" w:cs="Calibri"/>
        </w:rPr>
        <w:t>Z</w:t>
      </w:r>
      <w:r w:rsidRPr="00BD3C4D">
        <w:rPr>
          <w:rFonts w:ascii="Verdana" w:hAnsi="Verdana" w:cs="Calibri"/>
        </w:rPr>
        <w:t>adavatele.</w:t>
      </w:r>
    </w:p>
    <w:p w14:paraId="49764F76" w14:textId="057E5CA0" w:rsidR="004E5D64" w:rsidRPr="00BD3C4D" w:rsidRDefault="004E5D64" w:rsidP="00D878DE">
      <w:pPr>
        <w:pStyle w:val="Text1-1"/>
        <w:numPr>
          <w:ilvl w:val="2"/>
          <w:numId w:val="45"/>
        </w:numPr>
        <w:spacing w:before="240" w:line="276" w:lineRule="auto"/>
        <w:ind w:left="1134" w:hanging="567"/>
        <w:rPr>
          <w:rFonts w:ascii="Verdana" w:hAnsi="Verdana" w:cs="Calibri"/>
        </w:rPr>
      </w:pPr>
      <w:r w:rsidRPr="00BD3C4D">
        <w:rPr>
          <w:rFonts w:ascii="Verdana" w:hAnsi="Verdana" w:cs="Calibri"/>
        </w:rPr>
        <w:t>Dodatečné plnění veřejné zakázky je omezeno vyčerpáním limitů stanovených v čl. 3</w:t>
      </w:r>
      <w:r w:rsidR="00680CD9">
        <w:rPr>
          <w:rFonts w:ascii="Verdana" w:hAnsi="Verdana" w:cs="Calibri"/>
        </w:rPr>
        <w:t xml:space="preserve"> </w:t>
      </w:r>
      <w:r w:rsidRPr="00BD3C4D">
        <w:rPr>
          <w:rFonts w:ascii="Verdana" w:hAnsi="Verdana" w:cs="Calibri"/>
        </w:rPr>
        <w:t xml:space="preserve">této zadávací dokumentace. </w:t>
      </w:r>
    </w:p>
    <w:bookmarkEnd w:id="5"/>
    <w:p w14:paraId="51347559" w14:textId="088C42C1" w:rsidR="005D636E" w:rsidRPr="002364FF" w:rsidRDefault="00261160" w:rsidP="00D878DE">
      <w:pPr>
        <w:pStyle w:val="Normlnlnek"/>
        <w:numPr>
          <w:ilvl w:val="0"/>
          <w:numId w:val="45"/>
        </w:numPr>
        <w:ind w:left="709" w:hanging="709"/>
        <w:jc w:val="both"/>
        <w:rPr>
          <w:sz w:val="22"/>
          <w:szCs w:val="22"/>
        </w:rPr>
      </w:pPr>
      <w:r w:rsidRPr="002364FF">
        <w:rPr>
          <w:sz w:val="22"/>
          <w:szCs w:val="22"/>
        </w:rPr>
        <w:t xml:space="preserve">DOBA PLNĚNÍ A MÍSTO PLNĚNÍ VEŘEJNÉ ZAKÁZKY </w:t>
      </w:r>
      <w:r w:rsidR="009D130D">
        <w:rPr>
          <w:sz w:val="22"/>
          <w:szCs w:val="22"/>
        </w:rPr>
        <w:t>(SPOLEČNÉ USTANOVENÍ PRO KVALIFIKAČNÍ I NABÍDKOVOU FÁZI)</w:t>
      </w:r>
    </w:p>
    <w:p w14:paraId="6486B823" w14:textId="636C0960" w:rsidR="005D636E" w:rsidRPr="005B48C2" w:rsidRDefault="005D636E" w:rsidP="002F6C97">
      <w:pPr>
        <w:pStyle w:val="Text1-1"/>
        <w:numPr>
          <w:ilvl w:val="1"/>
          <w:numId w:val="45"/>
        </w:numPr>
        <w:spacing w:before="240" w:line="276" w:lineRule="auto"/>
        <w:ind w:left="709" w:hanging="709"/>
        <w:rPr>
          <w:rFonts w:ascii="Verdana" w:hAnsi="Verdana" w:cs="Calibri"/>
        </w:rPr>
      </w:pPr>
      <w:r w:rsidRPr="005B48C2">
        <w:rPr>
          <w:rFonts w:ascii="Verdana" w:hAnsi="Verdana" w:cs="Calibri"/>
        </w:rPr>
        <w:t>Doba plnění</w:t>
      </w:r>
      <w:r w:rsidR="002C22AD" w:rsidRPr="005B48C2">
        <w:rPr>
          <w:rFonts w:ascii="Verdana" w:hAnsi="Verdana" w:cs="Calibri"/>
        </w:rPr>
        <w:t xml:space="preserve"> hlavního předmětu</w:t>
      </w:r>
      <w:r w:rsidRPr="005B48C2">
        <w:rPr>
          <w:rFonts w:ascii="Verdana" w:hAnsi="Verdana" w:cs="Calibri"/>
        </w:rPr>
        <w:t xml:space="preserve"> veřejné zakázky</w:t>
      </w:r>
      <w:r w:rsidR="002C22AD" w:rsidRPr="005B48C2">
        <w:rPr>
          <w:rFonts w:ascii="Verdana" w:hAnsi="Verdana" w:cs="Calibri"/>
        </w:rPr>
        <w:t xml:space="preserve"> </w:t>
      </w:r>
      <w:r w:rsidR="005B42E3">
        <w:rPr>
          <w:rFonts w:ascii="Verdana" w:hAnsi="Verdana" w:cs="Calibri"/>
        </w:rPr>
        <w:t xml:space="preserve">(bez </w:t>
      </w:r>
      <w:r w:rsidR="005835D9">
        <w:rPr>
          <w:rFonts w:ascii="Verdana" w:hAnsi="Verdana" w:cs="Calibri"/>
        </w:rPr>
        <w:t xml:space="preserve">zohlednění </w:t>
      </w:r>
      <w:r w:rsidR="005B42E3">
        <w:rPr>
          <w:rFonts w:ascii="Verdana" w:hAnsi="Verdana" w:cs="Calibri"/>
        </w:rPr>
        <w:t xml:space="preserve">opčního práva/opčního plnění) </w:t>
      </w:r>
      <w:r w:rsidR="002C22AD" w:rsidRPr="005B48C2">
        <w:rPr>
          <w:rFonts w:ascii="Verdana" w:hAnsi="Verdana" w:cs="Calibri"/>
        </w:rPr>
        <w:t>se předpokládá v</w:t>
      </w:r>
      <w:r w:rsidR="00680CD9">
        <w:rPr>
          <w:rFonts w:ascii="Verdana" w:hAnsi="Verdana" w:cs="Calibri"/>
        </w:rPr>
        <w:t xml:space="preserve"> </w:t>
      </w:r>
      <w:r w:rsidR="002C22AD" w:rsidRPr="005B48C2">
        <w:rPr>
          <w:rFonts w:ascii="Verdana" w:hAnsi="Verdana" w:cs="Calibri"/>
        </w:rPr>
        <w:t xml:space="preserve">délce </w:t>
      </w:r>
      <w:r w:rsidR="004C71B1">
        <w:rPr>
          <w:rFonts w:ascii="Verdana" w:hAnsi="Verdana" w:cs="Calibri"/>
        </w:rPr>
        <w:t>48</w:t>
      </w:r>
      <w:r w:rsidR="00680CD9">
        <w:rPr>
          <w:rFonts w:ascii="Verdana" w:hAnsi="Verdana" w:cs="Calibri"/>
        </w:rPr>
        <w:t xml:space="preserve"> </w:t>
      </w:r>
      <w:r w:rsidR="002C22AD" w:rsidRPr="005B48C2">
        <w:rPr>
          <w:rFonts w:ascii="Verdana" w:hAnsi="Verdana" w:cs="Calibri"/>
        </w:rPr>
        <w:t>měsíců</w:t>
      </w:r>
      <w:r w:rsidR="00E536B4">
        <w:rPr>
          <w:rFonts w:ascii="Verdana" w:hAnsi="Verdana" w:cs="Calibri"/>
        </w:rPr>
        <w:t xml:space="preserve"> od účinnosti Rámcové dohody</w:t>
      </w:r>
      <w:r w:rsidR="004E5D64" w:rsidRPr="005B48C2">
        <w:rPr>
          <w:rFonts w:ascii="Verdana" w:hAnsi="Verdana" w:cs="Calibri"/>
        </w:rPr>
        <w:t>.</w:t>
      </w:r>
    </w:p>
    <w:p w14:paraId="415F9E41" w14:textId="6CE89FD3" w:rsidR="004C71B1" w:rsidRPr="0003668F" w:rsidRDefault="004C71B1" w:rsidP="002F6C97">
      <w:pPr>
        <w:pStyle w:val="Text1-1"/>
        <w:numPr>
          <w:ilvl w:val="1"/>
          <w:numId w:val="45"/>
        </w:numPr>
        <w:spacing w:before="240" w:line="276" w:lineRule="auto"/>
        <w:ind w:left="709" w:hanging="709"/>
        <w:rPr>
          <w:rFonts w:ascii="Verdana" w:hAnsi="Verdana" w:cs="Calibri"/>
        </w:rPr>
      </w:pPr>
      <w:r w:rsidRPr="00B852CC">
        <w:rPr>
          <w:rFonts w:ascii="Verdana" w:hAnsi="Verdana" w:cs="Calibri"/>
        </w:rPr>
        <w:t xml:space="preserve">Doba trvání </w:t>
      </w:r>
      <w:r w:rsidR="0075509E" w:rsidRPr="00B852CC">
        <w:rPr>
          <w:rFonts w:ascii="Verdana" w:hAnsi="Verdana" w:cs="Calibri"/>
        </w:rPr>
        <w:t>R</w:t>
      </w:r>
      <w:r w:rsidRPr="00B852CC">
        <w:rPr>
          <w:rFonts w:ascii="Verdana" w:hAnsi="Verdana" w:cs="Calibri"/>
        </w:rPr>
        <w:t>ámcové dohody je stanovena na 4 roky. Zadavatel si vyhrazuje právo p</w:t>
      </w:r>
      <w:r w:rsidR="005835D9" w:rsidRPr="00B852CC">
        <w:rPr>
          <w:rFonts w:ascii="Verdana" w:hAnsi="Verdana" w:cs="Calibri"/>
        </w:rPr>
        <w:t>řed uplynutím</w:t>
      </w:r>
      <w:r w:rsidR="00680CD9" w:rsidRPr="00B852CC">
        <w:rPr>
          <w:rFonts w:ascii="Verdana" w:hAnsi="Verdana" w:cs="Calibri"/>
        </w:rPr>
        <w:t xml:space="preserve"> </w:t>
      </w:r>
      <w:r w:rsidR="005835D9" w:rsidRPr="00B852CC">
        <w:rPr>
          <w:rFonts w:ascii="Verdana" w:hAnsi="Verdana" w:cs="Calibri"/>
        </w:rPr>
        <w:t xml:space="preserve">prvních </w:t>
      </w:r>
      <w:r w:rsidRPr="00B852CC">
        <w:rPr>
          <w:rFonts w:ascii="Verdana" w:hAnsi="Verdana" w:cs="Calibri"/>
        </w:rPr>
        <w:t xml:space="preserve">2 let plnění </w:t>
      </w:r>
      <w:r w:rsidR="0075509E" w:rsidRPr="00B852CC">
        <w:rPr>
          <w:rFonts w:ascii="Verdana" w:hAnsi="Verdana" w:cs="Calibri"/>
        </w:rPr>
        <w:t>R</w:t>
      </w:r>
      <w:r w:rsidRPr="00B852CC">
        <w:rPr>
          <w:rFonts w:ascii="Verdana" w:hAnsi="Verdana" w:cs="Calibri"/>
        </w:rPr>
        <w:t xml:space="preserve">ámcové dohody sdělit vybranému dodavateli svůj záměr nepokračovat v plnění </w:t>
      </w:r>
      <w:r w:rsidR="0075509E" w:rsidRPr="00B852CC">
        <w:rPr>
          <w:rFonts w:ascii="Verdana" w:hAnsi="Verdana" w:cs="Calibri"/>
        </w:rPr>
        <w:t>R</w:t>
      </w:r>
      <w:r w:rsidRPr="00B852CC">
        <w:rPr>
          <w:rFonts w:ascii="Verdana" w:hAnsi="Verdana" w:cs="Calibri"/>
        </w:rPr>
        <w:t xml:space="preserve">ámcové dohody a tuto </w:t>
      </w:r>
      <w:r w:rsidR="0075509E" w:rsidRPr="00B852CC">
        <w:rPr>
          <w:rFonts w:ascii="Verdana" w:hAnsi="Verdana" w:cs="Calibri"/>
        </w:rPr>
        <w:t>R</w:t>
      </w:r>
      <w:r w:rsidRPr="00B852CC">
        <w:rPr>
          <w:rFonts w:ascii="Verdana" w:hAnsi="Verdana" w:cs="Calibri"/>
        </w:rPr>
        <w:t xml:space="preserve">ámcovou dohodu jednostranně ukončit. O ukončení </w:t>
      </w:r>
      <w:r w:rsidR="0075509E" w:rsidRPr="00B852CC">
        <w:rPr>
          <w:rFonts w:ascii="Verdana" w:hAnsi="Verdana" w:cs="Calibri"/>
        </w:rPr>
        <w:t>R</w:t>
      </w:r>
      <w:r w:rsidRPr="00B852CC">
        <w:rPr>
          <w:rFonts w:ascii="Verdana" w:hAnsi="Verdana" w:cs="Calibri"/>
        </w:rPr>
        <w:t>ámcové dohody je Zadavatel povinen informovat vybraného dodavatele písemnou formou, a</w:t>
      </w:r>
      <w:r w:rsidR="005464F2" w:rsidRPr="00B852CC">
        <w:rPr>
          <w:rFonts w:ascii="Verdana" w:hAnsi="Verdana" w:cs="Calibri"/>
        </w:rPr>
        <w:t xml:space="preserve"> </w:t>
      </w:r>
      <w:r w:rsidRPr="00B852CC">
        <w:rPr>
          <w:rFonts w:ascii="Verdana" w:hAnsi="Verdana" w:cs="Calibri"/>
        </w:rPr>
        <w:t>to v</w:t>
      </w:r>
      <w:r w:rsidR="005464F2" w:rsidRPr="00B852CC">
        <w:rPr>
          <w:rFonts w:ascii="Verdana" w:hAnsi="Verdana" w:cs="Calibri"/>
        </w:rPr>
        <w:t xml:space="preserve"> </w:t>
      </w:r>
      <w:r w:rsidRPr="00B852CC">
        <w:rPr>
          <w:rFonts w:ascii="Verdana" w:hAnsi="Verdana" w:cs="Calibri"/>
        </w:rPr>
        <w:t>průběhu posledního kalendářního měsíce před uplynutím 2 let od účinnosti</w:t>
      </w:r>
      <w:r w:rsidRPr="0003668F">
        <w:rPr>
          <w:rFonts w:ascii="Verdana" w:hAnsi="Verdana" w:cs="Calibri"/>
        </w:rPr>
        <w:t xml:space="preserve"> </w:t>
      </w:r>
      <w:r w:rsidR="0075509E">
        <w:rPr>
          <w:rFonts w:ascii="Verdana" w:hAnsi="Verdana" w:cs="Calibri"/>
        </w:rPr>
        <w:t>R</w:t>
      </w:r>
      <w:r w:rsidRPr="0003668F">
        <w:rPr>
          <w:rFonts w:ascii="Verdana" w:hAnsi="Verdana" w:cs="Calibri"/>
        </w:rPr>
        <w:t>ámcové dohody (tj.</w:t>
      </w:r>
      <w:r w:rsidR="005464F2">
        <w:rPr>
          <w:rFonts w:ascii="Verdana" w:hAnsi="Verdana" w:cs="Calibri"/>
        </w:rPr>
        <w:t xml:space="preserve"> </w:t>
      </w:r>
      <w:r w:rsidRPr="0003668F">
        <w:rPr>
          <w:rFonts w:ascii="Verdana" w:hAnsi="Verdana" w:cs="Calibri"/>
        </w:rPr>
        <w:t>v</w:t>
      </w:r>
      <w:r w:rsidR="005464F2">
        <w:rPr>
          <w:rFonts w:ascii="Verdana" w:hAnsi="Verdana" w:cs="Calibri"/>
        </w:rPr>
        <w:t xml:space="preserve"> </w:t>
      </w:r>
      <w:r w:rsidRPr="0003668F">
        <w:rPr>
          <w:rFonts w:ascii="Verdana" w:hAnsi="Verdana" w:cs="Calibri"/>
        </w:rPr>
        <w:t>průběhu 24. kalendářního měsíce od</w:t>
      </w:r>
      <w:r w:rsidR="00680CD9">
        <w:rPr>
          <w:rFonts w:ascii="Verdana" w:hAnsi="Verdana" w:cs="Calibri"/>
        </w:rPr>
        <w:t xml:space="preserve"> </w:t>
      </w:r>
      <w:r w:rsidRPr="0003668F">
        <w:rPr>
          <w:rFonts w:ascii="Verdana" w:hAnsi="Verdana" w:cs="Calibri"/>
        </w:rPr>
        <w:t xml:space="preserve">účinnosti </w:t>
      </w:r>
      <w:r w:rsidR="0075509E">
        <w:rPr>
          <w:rFonts w:ascii="Verdana" w:hAnsi="Verdana" w:cs="Calibri"/>
        </w:rPr>
        <w:t>R</w:t>
      </w:r>
      <w:r w:rsidRPr="0003668F">
        <w:rPr>
          <w:rFonts w:ascii="Verdana" w:hAnsi="Verdana" w:cs="Calibri"/>
        </w:rPr>
        <w:t xml:space="preserve">ámcové dohody). Právo ukončit </w:t>
      </w:r>
      <w:r w:rsidR="0075509E">
        <w:rPr>
          <w:rFonts w:ascii="Verdana" w:hAnsi="Verdana" w:cs="Calibri"/>
        </w:rPr>
        <w:t>R</w:t>
      </w:r>
      <w:r w:rsidRPr="0003668F">
        <w:rPr>
          <w:rFonts w:ascii="Verdana" w:hAnsi="Verdana" w:cs="Calibri"/>
        </w:rPr>
        <w:t>ámcovou dohodu může Zadavatel vykonat rovněž v průběhu posledního kalendářního měsíce před uplynutím 3 let od</w:t>
      </w:r>
      <w:r w:rsidR="00680CD9">
        <w:rPr>
          <w:rFonts w:ascii="Verdana" w:hAnsi="Verdana" w:cs="Calibri"/>
        </w:rPr>
        <w:t xml:space="preserve"> </w:t>
      </w:r>
      <w:r w:rsidRPr="0003668F">
        <w:rPr>
          <w:rFonts w:ascii="Verdana" w:hAnsi="Verdana" w:cs="Calibri"/>
        </w:rPr>
        <w:t xml:space="preserve">účinnosti </w:t>
      </w:r>
      <w:r w:rsidR="0075509E">
        <w:rPr>
          <w:rFonts w:ascii="Verdana" w:hAnsi="Verdana" w:cs="Calibri"/>
        </w:rPr>
        <w:t>R</w:t>
      </w:r>
      <w:r w:rsidRPr="0003668F">
        <w:rPr>
          <w:rFonts w:ascii="Verdana" w:hAnsi="Verdana" w:cs="Calibri"/>
        </w:rPr>
        <w:t xml:space="preserve">ámcové dohody (tj. v průběhu 36. kalendářního měsíce od účinnosti </w:t>
      </w:r>
      <w:r w:rsidR="0075509E">
        <w:rPr>
          <w:rFonts w:ascii="Verdana" w:hAnsi="Verdana" w:cs="Calibri"/>
        </w:rPr>
        <w:t>R</w:t>
      </w:r>
      <w:r w:rsidRPr="0003668F">
        <w:rPr>
          <w:rFonts w:ascii="Verdana" w:hAnsi="Verdana" w:cs="Calibri"/>
        </w:rPr>
        <w:t xml:space="preserve">ámcové dohody). </w:t>
      </w:r>
    </w:p>
    <w:p w14:paraId="51363451" w14:textId="77777777" w:rsidR="005D636E" w:rsidRPr="005B48C2" w:rsidRDefault="005D636E" w:rsidP="002F6C97">
      <w:pPr>
        <w:pStyle w:val="Text1-1"/>
        <w:numPr>
          <w:ilvl w:val="1"/>
          <w:numId w:val="45"/>
        </w:numPr>
        <w:spacing w:before="240" w:line="276" w:lineRule="auto"/>
        <w:ind w:left="709" w:hanging="709"/>
        <w:rPr>
          <w:rFonts w:ascii="Verdana" w:hAnsi="Verdana" w:cs="Calibri"/>
        </w:rPr>
      </w:pPr>
      <w:r w:rsidRPr="005B48C2">
        <w:rPr>
          <w:rFonts w:ascii="Verdana" w:hAnsi="Verdana" w:cs="Calibri"/>
        </w:rPr>
        <w:t>Místo plnění veřejné zakázky</w:t>
      </w:r>
    </w:p>
    <w:p w14:paraId="2781E4F0" w14:textId="14253F88" w:rsidR="005D636E" w:rsidRPr="005D636E" w:rsidRDefault="005D636E" w:rsidP="0082467A">
      <w:pPr>
        <w:spacing w:after="360"/>
        <w:ind w:left="709"/>
        <w:jc w:val="both"/>
        <w:rPr>
          <w:noProof/>
        </w:rPr>
      </w:pPr>
      <w:r w:rsidRPr="00C362D8">
        <w:rPr>
          <w:noProof/>
        </w:rPr>
        <w:t>Plnění veřejné zakázky bude probíhat</w:t>
      </w:r>
      <w:r w:rsidR="006F467B" w:rsidRPr="00C362D8">
        <w:rPr>
          <w:noProof/>
        </w:rPr>
        <w:t xml:space="preserve"> v sídle </w:t>
      </w:r>
      <w:r w:rsidR="00C362D8" w:rsidRPr="00C362D8">
        <w:rPr>
          <w:noProof/>
        </w:rPr>
        <w:t>dodavatele, nevyplývá-li z povahy poskytovaných služeb jiné místo plnění</w:t>
      </w:r>
      <w:r w:rsidRPr="00C362D8">
        <w:rPr>
          <w:noProof/>
        </w:rPr>
        <w:t>.</w:t>
      </w:r>
      <w:r w:rsidRPr="005D636E">
        <w:rPr>
          <w:noProof/>
        </w:rPr>
        <w:t xml:space="preserve"> </w:t>
      </w:r>
    </w:p>
    <w:p w14:paraId="43570F92" w14:textId="16BE516D" w:rsidR="00D72B01" w:rsidRPr="00393DD1" w:rsidRDefault="00261160" w:rsidP="00D878DE">
      <w:pPr>
        <w:pStyle w:val="Nadpis1-1"/>
        <w:numPr>
          <w:ilvl w:val="0"/>
          <w:numId w:val="45"/>
        </w:numPr>
        <w:spacing w:before="360"/>
        <w:ind w:left="709" w:hanging="709"/>
        <w:contextualSpacing w:val="0"/>
        <w:jc w:val="both"/>
        <w:rPr>
          <w:rFonts w:ascii="Verdana" w:hAnsi="Verdana" w:cs="Calibri"/>
        </w:rPr>
      </w:pPr>
      <w:bookmarkStart w:id="22" w:name="_Toc59538672"/>
      <w:r w:rsidRPr="00393DD1">
        <w:rPr>
          <w:rFonts w:ascii="Verdana" w:hAnsi="Verdana" w:cs="Calibri"/>
        </w:rPr>
        <w:t xml:space="preserve">MINIMÁLNÍ TECHNICKÉ PODMÍNKY A JEDNÁNÍ O PŘEDBĚŽNÝCH NABÍDKÁCH </w:t>
      </w:r>
      <w:r w:rsidR="009D130D">
        <w:rPr>
          <w:rFonts w:ascii="Verdana" w:hAnsi="Verdana" w:cs="Calibri"/>
        </w:rPr>
        <w:t>(NABÍDKOVÁ FÁZE)</w:t>
      </w:r>
    </w:p>
    <w:p w14:paraId="38E21B5E" w14:textId="78C0518F" w:rsidR="00696050" w:rsidRPr="005B48C2" w:rsidRDefault="00D72B01" w:rsidP="00D878DE">
      <w:pPr>
        <w:pStyle w:val="Text1-1"/>
        <w:numPr>
          <w:ilvl w:val="1"/>
          <w:numId w:val="45"/>
        </w:numPr>
        <w:spacing w:before="240" w:line="276" w:lineRule="auto"/>
        <w:ind w:left="709" w:hanging="709"/>
        <w:rPr>
          <w:rFonts w:ascii="Verdana" w:hAnsi="Verdana" w:cs="Calibri"/>
        </w:rPr>
      </w:pPr>
      <w:bookmarkStart w:id="23" w:name="_Ref51855542"/>
      <w:r w:rsidRPr="005B48C2">
        <w:rPr>
          <w:rFonts w:ascii="Verdana" w:hAnsi="Verdana" w:cs="Calibri"/>
        </w:rPr>
        <w:t>Zadavatel v</w:t>
      </w:r>
      <w:r w:rsidR="005464F2">
        <w:rPr>
          <w:rFonts w:ascii="Verdana" w:hAnsi="Verdana" w:cs="Calibri"/>
        </w:rPr>
        <w:t xml:space="preserve"> </w:t>
      </w:r>
      <w:r w:rsidRPr="005B48C2">
        <w:rPr>
          <w:rFonts w:ascii="Verdana" w:hAnsi="Verdana" w:cs="Calibri"/>
        </w:rPr>
        <w:t>čl.</w:t>
      </w:r>
      <w:r w:rsidR="00696050" w:rsidRPr="005B48C2">
        <w:rPr>
          <w:rFonts w:ascii="Verdana" w:hAnsi="Verdana" w:cs="Calibri"/>
        </w:rPr>
        <w:t> </w:t>
      </w:r>
      <w:r w:rsidRPr="005B48C2">
        <w:rPr>
          <w:rFonts w:ascii="Verdana" w:hAnsi="Verdana" w:cs="Calibri"/>
        </w:rPr>
        <w:t>4</w:t>
      </w:r>
      <w:r w:rsidR="005464F2">
        <w:rPr>
          <w:rFonts w:ascii="Verdana" w:hAnsi="Verdana" w:cs="Calibri"/>
        </w:rPr>
        <w:t xml:space="preserve"> </w:t>
      </w:r>
      <w:r w:rsidRPr="005B48C2">
        <w:rPr>
          <w:rFonts w:ascii="Verdana" w:hAnsi="Verdana" w:cs="Calibri"/>
        </w:rPr>
        <w:t>a</w:t>
      </w:r>
      <w:r w:rsidR="005464F2">
        <w:rPr>
          <w:rFonts w:ascii="Verdana" w:hAnsi="Verdana" w:cs="Calibri"/>
        </w:rPr>
        <w:t xml:space="preserve"> </w:t>
      </w:r>
      <w:r w:rsidR="005B42E3">
        <w:rPr>
          <w:rFonts w:ascii="Verdana" w:hAnsi="Verdana" w:cs="Calibri"/>
        </w:rPr>
        <w:t>P</w:t>
      </w:r>
      <w:r w:rsidRPr="005B48C2">
        <w:rPr>
          <w:rFonts w:ascii="Verdana" w:hAnsi="Verdana" w:cs="Calibri"/>
        </w:rPr>
        <w:t>říloze č. 1</w:t>
      </w:r>
      <w:r w:rsidR="005464F2">
        <w:rPr>
          <w:rFonts w:ascii="Verdana" w:hAnsi="Verdana" w:cs="Calibri"/>
        </w:rPr>
        <w:t xml:space="preserve"> </w:t>
      </w:r>
      <w:r w:rsidRPr="005B48C2">
        <w:rPr>
          <w:rFonts w:ascii="Verdana" w:hAnsi="Verdana" w:cs="Calibri"/>
        </w:rPr>
        <w:t xml:space="preserve">této Zadávací dokumentace vymezil předmět plnění veřejné zakázky. Zadavatel </w:t>
      </w:r>
      <w:r w:rsidR="00696050" w:rsidRPr="005B48C2">
        <w:rPr>
          <w:rFonts w:ascii="Verdana" w:hAnsi="Verdana" w:cs="Calibri"/>
        </w:rPr>
        <w:t>zároveň v</w:t>
      </w:r>
      <w:r w:rsidR="005464F2">
        <w:rPr>
          <w:rFonts w:ascii="Verdana" w:hAnsi="Verdana" w:cs="Calibri"/>
        </w:rPr>
        <w:t xml:space="preserve"> </w:t>
      </w:r>
      <w:r w:rsidR="005B42E3">
        <w:rPr>
          <w:rFonts w:ascii="Verdana" w:hAnsi="Verdana" w:cs="Calibri"/>
        </w:rPr>
        <w:t>P</w:t>
      </w:r>
      <w:r w:rsidR="00696050" w:rsidRPr="005B48C2">
        <w:rPr>
          <w:rFonts w:ascii="Verdana" w:hAnsi="Verdana" w:cs="Calibri"/>
        </w:rPr>
        <w:t>říloze č. 1</w:t>
      </w:r>
      <w:r w:rsidR="005464F2">
        <w:rPr>
          <w:rFonts w:ascii="Verdana" w:hAnsi="Verdana" w:cs="Calibri"/>
        </w:rPr>
        <w:t xml:space="preserve"> </w:t>
      </w:r>
      <w:r w:rsidR="005835D9">
        <w:rPr>
          <w:rFonts w:ascii="Verdana" w:hAnsi="Verdana" w:cs="Calibri"/>
        </w:rPr>
        <w:t xml:space="preserve">Zadávací dokumentace </w:t>
      </w:r>
      <w:r w:rsidRPr="005B48C2">
        <w:rPr>
          <w:rFonts w:ascii="Verdana" w:hAnsi="Verdana" w:cs="Calibri"/>
        </w:rPr>
        <w:t>představil minimální technické podmínky ve smyslu §</w:t>
      </w:r>
      <w:r w:rsidR="00696050" w:rsidRPr="005B48C2">
        <w:rPr>
          <w:rFonts w:ascii="Verdana" w:hAnsi="Verdana" w:cs="Calibri"/>
        </w:rPr>
        <w:t> </w:t>
      </w:r>
      <w:r w:rsidRPr="005B48C2">
        <w:rPr>
          <w:rFonts w:ascii="Verdana" w:hAnsi="Verdana" w:cs="Calibri"/>
        </w:rPr>
        <w:t>61</w:t>
      </w:r>
      <w:r w:rsidR="005464F2">
        <w:rPr>
          <w:rFonts w:ascii="Verdana" w:hAnsi="Verdana" w:cs="Calibri"/>
        </w:rPr>
        <w:t xml:space="preserve"> </w:t>
      </w:r>
      <w:r w:rsidRPr="005B48C2">
        <w:rPr>
          <w:rFonts w:ascii="Verdana" w:hAnsi="Verdana" w:cs="Calibri"/>
        </w:rPr>
        <w:t>odst.</w:t>
      </w:r>
      <w:r w:rsidR="00696050" w:rsidRPr="005B48C2">
        <w:rPr>
          <w:rFonts w:ascii="Verdana" w:hAnsi="Verdana" w:cs="Calibri"/>
        </w:rPr>
        <w:t> </w:t>
      </w:r>
      <w:r w:rsidRPr="005B48C2">
        <w:rPr>
          <w:rFonts w:ascii="Verdana" w:hAnsi="Verdana" w:cs="Calibri"/>
        </w:rPr>
        <w:t>4</w:t>
      </w:r>
      <w:r w:rsidR="005464F2">
        <w:rPr>
          <w:rFonts w:ascii="Verdana" w:hAnsi="Verdana" w:cs="Calibri"/>
        </w:rPr>
        <w:t xml:space="preserve"> </w:t>
      </w:r>
      <w:r w:rsidRPr="005B48C2">
        <w:rPr>
          <w:rFonts w:ascii="Verdana" w:hAnsi="Verdana" w:cs="Calibri"/>
        </w:rPr>
        <w:t>ZZVZ, které nemohou být předmětem jednání o nabídkách</w:t>
      </w:r>
      <w:r w:rsidR="00100588" w:rsidRPr="005B48C2">
        <w:rPr>
          <w:rFonts w:ascii="Verdana" w:hAnsi="Verdana" w:cs="Calibri"/>
        </w:rPr>
        <w:t xml:space="preserve"> (zvýrazněno </w:t>
      </w:r>
      <w:r w:rsidR="00100588" w:rsidRPr="005B48C2">
        <w:rPr>
          <w:rFonts w:ascii="Verdana" w:hAnsi="Verdana" w:cs="Calibri"/>
          <w:highlight w:val="green"/>
        </w:rPr>
        <w:t>zeleně</w:t>
      </w:r>
      <w:r w:rsidR="00100588" w:rsidRPr="005B48C2">
        <w:rPr>
          <w:rFonts w:ascii="Verdana" w:hAnsi="Verdana" w:cs="Calibri"/>
        </w:rPr>
        <w:t>)</w:t>
      </w:r>
      <w:r w:rsidR="005835D9">
        <w:rPr>
          <w:rFonts w:ascii="Verdana" w:hAnsi="Verdana" w:cs="Calibri"/>
        </w:rPr>
        <w:t xml:space="preserve"> ve smyslu jejich rozvolnění pro dodavatele</w:t>
      </w:r>
      <w:r w:rsidRPr="005B48C2">
        <w:rPr>
          <w:rFonts w:ascii="Verdana" w:hAnsi="Verdana" w:cs="Calibri"/>
        </w:rPr>
        <w:t xml:space="preserve">. </w:t>
      </w:r>
      <w:bookmarkEnd w:id="23"/>
    </w:p>
    <w:p w14:paraId="72467FE5" w14:textId="55745E31" w:rsidR="00D72B01" w:rsidRPr="00B852CC" w:rsidRDefault="00D72B01" w:rsidP="00D878DE">
      <w:pPr>
        <w:pStyle w:val="Text1-1"/>
        <w:numPr>
          <w:ilvl w:val="1"/>
          <w:numId w:val="45"/>
        </w:numPr>
        <w:spacing w:before="240" w:line="276" w:lineRule="auto"/>
        <w:ind w:left="709" w:hanging="709"/>
        <w:rPr>
          <w:rFonts w:ascii="Verdana" w:hAnsi="Verdana" w:cs="Calibri"/>
        </w:rPr>
      </w:pPr>
      <w:r w:rsidRPr="00B852CC">
        <w:rPr>
          <w:rFonts w:ascii="Verdana" w:hAnsi="Verdana" w:cs="Calibri"/>
        </w:rPr>
        <w:t xml:space="preserve">Ostatní zadávací podmínky nad rámec minimálních technických podmínek </w:t>
      </w:r>
      <w:r w:rsidR="00BB11CB" w:rsidRPr="00B852CC">
        <w:rPr>
          <w:rFonts w:ascii="Verdana" w:hAnsi="Verdana" w:cs="Calibri"/>
        </w:rPr>
        <w:t>specifikovaných v</w:t>
      </w:r>
      <w:r w:rsidR="005464F2" w:rsidRPr="00B852CC">
        <w:rPr>
          <w:rFonts w:ascii="Verdana" w:hAnsi="Verdana" w:cs="Calibri"/>
        </w:rPr>
        <w:t xml:space="preserve"> </w:t>
      </w:r>
      <w:r w:rsidR="00BB11CB" w:rsidRPr="00B852CC">
        <w:rPr>
          <w:rFonts w:ascii="Verdana" w:hAnsi="Verdana" w:cs="Calibri"/>
        </w:rPr>
        <w:t>Příloze č. 1</w:t>
      </w:r>
      <w:r w:rsidR="005464F2" w:rsidRPr="00B852CC">
        <w:rPr>
          <w:rFonts w:ascii="Verdana" w:hAnsi="Verdana" w:cs="Calibri"/>
        </w:rPr>
        <w:t xml:space="preserve"> </w:t>
      </w:r>
      <w:r w:rsidRPr="00B852CC">
        <w:rPr>
          <w:rFonts w:ascii="Verdana" w:hAnsi="Verdana" w:cs="Calibri"/>
        </w:rPr>
        <w:t>této Zadávací dokumentace je Zadavatel oprávněn měnit nebo doplnit i</w:t>
      </w:r>
      <w:r w:rsidR="005464F2" w:rsidRPr="00B852CC">
        <w:rPr>
          <w:rFonts w:ascii="Verdana" w:hAnsi="Verdana" w:cs="Calibri"/>
        </w:rPr>
        <w:t xml:space="preserve"> </w:t>
      </w:r>
      <w:r w:rsidRPr="00B852CC">
        <w:rPr>
          <w:rFonts w:ascii="Verdana" w:hAnsi="Verdana" w:cs="Calibri"/>
        </w:rPr>
        <w:t>v</w:t>
      </w:r>
      <w:r w:rsidR="005464F2" w:rsidRPr="00B852CC">
        <w:rPr>
          <w:rFonts w:ascii="Verdana" w:hAnsi="Verdana" w:cs="Calibri"/>
        </w:rPr>
        <w:t xml:space="preserve"> </w:t>
      </w:r>
      <w:r w:rsidRPr="00B852CC">
        <w:rPr>
          <w:rFonts w:ascii="Verdana" w:hAnsi="Verdana" w:cs="Calibri"/>
        </w:rPr>
        <w:t>rámci jednání o</w:t>
      </w:r>
      <w:r w:rsidR="005464F2" w:rsidRPr="00B852CC">
        <w:rPr>
          <w:rFonts w:ascii="Verdana" w:hAnsi="Verdana" w:cs="Calibri"/>
        </w:rPr>
        <w:t xml:space="preserve"> </w:t>
      </w:r>
      <w:r w:rsidRPr="00B852CC">
        <w:rPr>
          <w:rFonts w:ascii="Verdana" w:hAnsi="Verdana" w:cs="Calibri"/>
        </w:rPr>
        <w:t>předběžných nabídkách postupem dle</w:t>
      </w:r>
      <w:r w:rsidR="00BB11CB" w:rsidRPr="00B852CC">
        <w:rPr>
          <w:rFonts w:ascii="Verdana" w:hAnsi="Verdana" w:cs="Calibri"/>
        </w:rPr>
        <w:t> </w:t>
      </w:r>
      <w:r w:rsidRPr="00B852CC">
        <w:rPr>
          <w:rFonts w:ascii="Verdana" w:hAnsi="Verdana" w:cs="Calibri"/>
        </w:rPr>
        <w:t>§ 61</w:t>
      </w:r>
      <w:r w:rsidR="00BB11CB" w:rsidRPr="00B852CC">
        <w:rPr>
          <w:rFonts w:ascii="Verdana" w:hAnsi="Verdana" w:cs="Calibri"/>
        </w:rPr>
        <w:t> </w:t>
      </w:r>
      <w:r w:rsidRPr="00B852CC">
        <w:rPr>
          <w:rFonts w:ascii="Verdana" w:hAnsi="Verdana" w:cs="Calibri"/>
        </w:rPr>
        <w:t>odst.</w:t>
      </w:r>
      <w:r w:rsidR="00BB11CB" w:rsidRPr="00B852CC">
        <w:rPr>
          <w:rFonts w:ascii="Verdana" w:hAnsi="Verdana" w:cs="Calibri"/>
        </w:rPr>
        <w:t> </w:t>
      </w:r>
      <w:r w:rsidRPr="00B852CC">
        <w:rPr>
          <w:rFonts w:ascii="Verdana" w:hAnsi="Verdana" w:cs="Calibri"/>
        </w:rPr>
        <w:t>10</w:t>
      </w:r>
      <w:r w:rsidR="00BB11CB" w:rsidRPr="00B852CC">
        <w:rPr>
          <w:rFonts w:ascii="Verdana" w:hAnsi="Verdana" w:cs="Calibri"/>
        </w:rPr>
        <w:t> </w:t>
      </w:r>
      <w:r w:rsidRPr="00B852CC">
        <w:rPr>
          <w:rFonts w:ascii="Verdana" w:hAnsi="Verdana" w:cs="Calibri"/>
        </w:rPr>
        <w:t xml:space="preserve">ZZVZ, přičemž </w:t>
      </w:r>
      <w:r w:rsidR="00100588" w:rsidRPr="00B852CC">
        <w:rPr>
          <w:rFonts w:ascii="Verdana" w:hAnsi="Verdana" w:cs="Calibri"/>
        </w:rPr>
        <w:t>Z</w:t>
      </w:r>
      <w:r w:rsidRPr="00B852CC">
        <w:rPr>
          <w:rFonts w:ascii="Verdana" w:hAnsi="Verdana" w:cs="Calibri"/>
        </w:rPr>
        <w:t xml:space="preserve">adavatel předpokládá, že předmětem jednání mohou být zejména požadavky na předmět plnění </w:t>
      </w:r>
      <w:r w:rsidR="005B42E3" w:rsidRPr="00B852CC">
        <w:rPr>
          <w:rFonts w:ascii="Verdana" w:hAnsi="Verdana" w:cs="Calibri"/>
        </w:rPr>
        <w:t>v</w:t>
      </w:r>
      <w:r w:rsidRPr="00B852CC">
        <w:rPr>
          <w:rFonts w:ascii="Verdana" w:hAnsi="Verdana" w:cs="Calibri"/>
        </w:rPr>
        <w:t>eřejné zakázky</w:t>
      </w:r>
      <w:r w:rsidR="00100588" w:rsidRPr="00B852CC">
        <w:rPr>
          <w:rFonts w:ascii="Verdana" w:hAnsi="Verdana" w:cs="Calibri"/>
        </w:rPr>
        <w:t xml:space="preserve">, </w:t>
      </w:r>
      <w:r w:rsidRPr="00B852CC">
        <w:rPr>
          <w:rFonts w:ascii="Verdana" w:hAnsi="Verdana" w:cs="Calibri"/>
        </w:rPr>
        <w:t>obchodní a</w:t>
      </w:r>
      <w:r w:rsidR="005464F2" w:rsidRPr="00B852CC">
        <w:rPr>
          <w:rFonts w:ascii="Verdana" w:hAnsi="Verdana" w:cs="Calibri"/>
        </w:rPr>
        <w:t xml:space="preserve"> </w:t>
      </w:r>
      <w:r w:rsidRPr="00B852CC">
        <w:rPr>
          <w:rFonts w:ascii="Verdana" w:hAnsi="Verdana" w:cs="Calibri"/>
        </w:rPr>
        <w:t>smluvní po</w:t>
      </w:r>
      <w:r w:rsidR="005464F2" w:rsidRPr="00B852CC">
        <w:rPr>
          <w:rFonts w:ascii="Verdana" w:hAnsi="Verdana" w:cs="Calibri"/>
        </w:rPr>
        <w:t xml:space="preserve">dmínky plnění Veřejné zakázky. </w:t>
      </w:r>
    </w:p>
    <w:p w14:paraId="15A5609E" w14:textId="454E1FC5" w:rsidR="00D72B01" w:rsidRPr="005B48C2" w:rsidRDefault="00D72B01" w:rsidP="00D878DE">
      <w:pPr>
        <w:pStyle w:val="Text1-1"/>
        <w:numPr>
          <w:ilvl w:val="1"/>
          <w:numId w:val="45"/>
        </w:numPr>
        <w:spacing w:before="240" w:line="276" w:lineRule="auto"/>
        <w:ind w:left="709" w:hanging="709"/>
        <w:rPr>
          <w:rFonts w:ascii="Verdana" w:hAnsi="Verdana" w:cs="Calibri"/>
        </w:rPr>
      </w:pPr>
      <w:r w:rsidRPr="005B48C2">
        <w:rPr>
          <w:rFonts w:ascii="Verdana" w:hAnsi="Verdana" w:cs="Calibri"/>
        </w:rPr>
        <w:lastRenderedPageBreak/>
        <w:t>Na místech, kde Zadávací dokumentace odkazuje na „nabídku“, je pod</w:t>
      </w:r>
      <w:r w:rsidR="005464F2">
        <w:rPr>
          <w:rFonts w:ascii="Verdana" w:hAnsi="Verdana" w:cs="Calibri"/>
        </w:rPr>
        <w:t xml:space="preserve"> </w:t>
      </w:r>
      <w:r w:rsidRPr="005B48C2">
        <w:rPr>
          <w:rFonts w:ascii="Verdana" w:hAnsi="Verdana" w:cs="Calibri"/>
        </w:rPr>
        <w:t xml:space="preserve">pojmem „nabídka“ myšlena </w:t>
      </w:r>
      <w:r w:rsidR="0082467A">
        <w:rPr>
          <w:rFonts w:ascii="Verdana" w:hAnsi="Verdana" w:cs="Calibri"/>
        </w:rPr>
        <w:t xml:space="preserve">též </w:t>
      </w:r>
      <w:r w:rsidRPr="005B48C2">
        <w:rPr>
          <w:rFonts w:ascii="Verdana" w:hAnsi="Verdana" w:cs="Calibri"/>
        </w:rPr>
        <w:t>předběžná nabídka ve smyslu §</w:t>
      </w:r>
      <w:r w:rsidR="00BB11CB" w:rsidRPr="005B48C2">
        <w:rPr>
          <w:rFonts w:ascii="Verdana" w:hAnsi="Verdana" w:cs="Calibri"/>
        </w:rPr>
        <w:t> </w:t>
      </w:r>
      <w:r w:rsidRPr="005B48C2">
        <w:rPr>
          <w:rFonts w:ascii="Verdana" w:hAnsi="Verdana" w:cs="Calibri"/>
        </w:rPr>
        <w:t>28</w:t>
      </w:r>
      <w:r w:rsidR="005464F2">
        <w:rPr>
          <w:rFonts w:ascii="Verdana" w:hAnsi="Verdana" w:cs="Calibri"/>
        </w:rPr>
        <w:t xml:space="preserve"> </w:t>
      </w:r>
      <w:r w:rsidRPr="005B48C2">
        <w:rPr>
          <w:rFonts w:ascii="Verdana" w:hAnsi="Verdana" w:cs="Calibri"/>
        </w:rPr>
        <w:t>odst.</w:t>
      </w:r>
      <w:r w:rsidR="00BB11CB" w:rsidRPr="005B48C2">
        <w:rPr>
          <w:rFonts w:ascii="Verdana" w:hAnsi="Verdana" w:cs="Calibri"/>
        </w:rPr>
        <w:t> </w:t>
      </w:r>
      <w:r w:rsidRPr="005B48C2">
        <w:rPr>
          <w:rFonts w:ascii="Verdana" w:hAnsi="Verdana" w:cs="Calibri"/>
        </w:rPr>
        <w:t>1</w:t>
      </w:r>
      <w:r w:rsidR="005464F2">
        <w:rPr>
          <w:rFonts w:ascii="Verdana" w:hAnsi="Verdana" w:cs="Calibri"/>
        </w:rPr>
        <w:t xml:space="preserve"> </w:t>
      </w:r>
      <w:r w:rsidRPr="005B48C2">
        <w:rPr>
          <w:rFonts w:ascii="Verdana" w:hAnsi="Verdana" w:cs="Calibri"/>
        </w:rPr>
        <w:t>písm.</w:t>
      </w:r>
      <w:r w:rsidR="00BB11CB" w:rsidRPr="005B48C2">
        <w:rPr>
          <w:rFonts w:ascii="Verdana" w:hAnsi="Verdana" w:cs="Calibri"/>
        </w:rPr>
        <w:t> </w:t>
      </w:r>
      <w:r w:rsidRPr="005B48C2">
        <w:rPr>
          <w:rFonts w:ascii="Verdana" w:hAnsi="Verdana" w:cs="Calibri"/>
        </w:rPr>
        <w:t>e)</w:t>
      </w:r>
      <w:r w:rsidR="005464F2">
        <w:rPr>
          <w:rFonts w:ascii="Verdana" w:hAnsi="Verdana" w:cs="Calibri"/>
        </w:rPr>
        <w:t xml:space="preserve"> </w:t>
      </w:r>
      <w:r w:rsidRPr="005B48C2">
        <w:rPr>
          <w:rFonts w:ascii="Verdana" w:hAnsi="Verdana" w:cs="Calibri"/>
        </w:rPr>
        <w:t>ZZVZ</w:t>
      </w:r>
      <w:r w:rsidR="00B4174E" w:rsidRPr="005B48C2">
        <w:rPr>
          <w:rFonts w:ascii="Verdana" w:hAnsi="Verdana" w:cs="Calibri"/>
        </w:rPr>
        <w:t>,</w:t>
      </w:r>
      <w:r w:rsidRPr="005B48C2">
        <w:rPr>
          <w:rFonts w:ascii="Verdana" w:hAnsi="Verdana" w:cs="Calibri"/>
        </w:rPr>
        <w:t xml:space="preserve"> pokud není výslovně uvedeno jinak.</w:t>
      </w:r>
    </w:p>
    <w:p w14:paraId="70F463B4" w14:textId="1E468A75" w:rsidR="00310F0B" w:rsidRPr="00393DD1" w:rsidRDefault="00261160" w:rsidP="00D878DE">
      <w:pPr>
        <w:pStyle w:val="Nadpis1-1"/>
        <w:numPr>
          <w:ilvl w:val="0"/>
          <w:numId w:val="45"/>
        </w:numPr>
        <w:spacing w:before="360"/>
        <w:ind w:left="709" w:hanging="709"/>
        <w:contextualSpacing w:val="0"/>
        <w:jc w:val="both"/>
        <w:rPr>
          <w:rFonts w:ascii="Verdana" w:hAnsi="Verdana" w:cs="Calibri"/>
        </w:rPr>
      </w:pPr>
      <w:r w:rsidRPr="00393DD1">
        <w:rPr>
          <w:rFonts w:ascii="Verdana" w:hAnsi="Verdana" w:cs="Calibri"/>
        </w:rPr>
        <w:t xml:space="preserve">INFORMACE K PRŮBĚHU JEDNACÍHO ŘÍZENÍ S UVEŘEJNĚNÍM </w:t>
      </w:r>
      <w:r w:rsidR="009D130D" w:rsidRPr="009D130D">
        <w:rPr>
          <w:rFonts w:ascii="Verdana" w:hAnsi="Verdana"/>
          <w:szCs w:val="22"/>
        </w:rPr>
        <w:t>(SPOLEČNÉ USTANOVENÍ PRO KVALIFIKAČNÍ I NABÍDKOVOU FÁZI)</w:t>
      </w:r>
    </w:p>
    <w:p w14:paraId="2A6006F3" w14:textId="13CEF1DF" w:rsidR="00310F0B" w:rsidRPr="005B48C2" w:rsidRDefault="00310F0B" w:rsidP="00D878DE">
      <w:pPr>
        <w:pStyle w:val="Text1-1"/>
        <w:numPr>
          <w:ilvl w:val="1"/>
          <w:numId w:val="45"/>
        </w:numPr>
        <w:spacing w:before="240" w:line="276" w:lineRule="auto"/>
        <w:ind w:left="709" w:hanging="709"/>
        <w:rPr>
          <w:rFonts w:ascii="Verdana" w:hAnsi="Verdana" w:cs="Calibri"/>
        </w:rPr>
      </w:pPr>
      <w:r w:rsidRPr="005B48C2">
        <w:rPr>
          <w:rFonts w:ascii="Verdana" w:hAnsi="Verdana" w:cs="Calibri"/>
        </w:rPr>
        <w:t xml:space="preserve">Jednací řízení s uveřejněním probíhá ve dvou fázích, a to (i) fázi kvalifikační a (ii) fázi nabídkové. </w:t>
      </w:r>
    </w:p>
    <w:p w14:paraId="40F75498" w14:textId="5560F3E7" w:rsidR="00310F0B" w:rsidRPr="005B48C2" w:rsidRDefault="00310F0B" w:rsidP="00D878DE">
      <w:pPr>
        <w:pStyle w:val="Text1-1"/>
        <w:numPr>
          <w:ilvl w:val="1"/>
          <w:numId w:val="45"/>
        </w:numPr>
        <w:spacing w:before="240" w:line="276" w:lineRule="auto"/>
        <w:ind w:left="709" w:hanging="709"/>
        <w:rPr>
          <w:rFonts w:ascii="Verdana" w:hAnsi="Verdana" w:cs="Calibri"/>
        </w:rPr>
      </w:pPr>
      <w:r w:rsidRPr="005B48C2">
        <w:rPr>
          <w:rFonts w:ascii="Verdana" w:hAnsi="Verdana" w:cs="Calibri"/>
        </w:rPr>
        <w:t xml:space="preserve">První, kvalifikační fáze jednacího řízení s uveřejněním, spočívá v prokázání kvalifikace dodavatelů, na základě údajů a informací uvedených v žádosti o účast v zadávacím řízení. Zadavatel posoudí kvalifikaci všech účastníků zadávacího řízení, kteří podali ve lhůtě stanovené Zadavatelem řádnou žádost o účast, a to v souladu s pravidly </w:t>
      </w:r>
      <w:r w:rsidR="008E6F08" w:rsidRPr="005B48C2">
        <w:rPr>
          <w:rFonts w:ascii="Verdana" w:hAnsi="Verdana" w:cs="Calibri"/>
        </w:rPr>
        <w:t xml:space="preserve">stanovenými </w:t>
      </w:r>
      <w:r w:rsidRPr="005B48C2">
        <w:rPr>
          <w:rFonts w:ascii="Verdana" w:hAnsi="Verdana" w:cs="Calibri"/>
        </w:rPr>
        <w:t>v ZZVZ a </w:t>
      </w:r>
      <w:r w:rsidR="008E6F08" w:rsidRPr="005B48C2">
        <w:rPr>
          <w:rFonts w:ascii="Verdana" w:hAnsi="Verdana" w:cs="Calibri"/>
        </w:rPr>
        <w:t>této</w:t>
      </w:r>
      <w:r w:rsidRPr="005B48C2">
        <w:rPr>
          <w:rFonts w:ascii="Verdana" w:hAnsi="Verdana" w:cs="Calibri"/>
        </w:rPr>
        <w:t xml:space="preserve"> Zadávací dokumentac</w:t>
      </w:r>
      <w:r w:rsidR="008E6F08" w:rsidRPr="005B48C2">
        <w:rPr>
          <w:rFonts w:ascii="Verdana" w:hAnsi="Verdana" w:cs="Calibri"/>
        </w:rPr>
        <w:t>i</w:t>
      </w:r>
      <w:r w:rsidR="00DF2A37">
        <w:rPr>
          <w:rFonts w:ascii="Verdana" w:hAnsi="Verdana" w:cs="Calibri"/>
        </w:rPr>
        <w:t xml:space="preserve"> (zejména viz čl. 10 až 15)</w:t>
      </w:r>
      <w:r w:rsidR="008E6F08" w:rsidRPr="005B48C2">
        <w:rPr>
          <w:rFonts w:ascii="Verdana" w:hAnsi="Verdana" w:cs="Calibri"/>
        </w:rPr>
        <w:t>.</w:t>
      </w:r>
    </w:p>
    <w:p w14:paraId="0530DB32" w14:textId="39D657C5" w:rsidR="00B16166" w:rsidRPr="005B48C2" w:rsidRDefault="00310F0B" w:rsidP="00D878DE">
      <w:pPr>
        <w:pStyle w:val="Text1-1"/>
        <w:numPr>
          <w:ilvl w:val="1"/>
          <w:numId w:val="45"/>
        </w:numPr>
        <w:spacing w:before="240" w:line="276" w:lineRule="auto"/>
        <w:ind w:left="709" w:hanging="709"/>
        <w:rPr>
          <w:rFonts w:ascii="Verdana" w:hAnsi="Verdana" w:cs="Calibri"/>
        </w:rPr>
      </w:pPr>
      <w:r w:rsidRPr="005B48C2">
        <w:rPr>
          <w:rFonts w:ascii="Verdana" w:hAnsi="Verdana" w:cs="Calibri"/>
        </w:rPr>
        <w:t xml:space="preserve">Zadavatel po posouzení kvalifikace zašle všem účastníkům, kteří prokázali splnění kvalifikace, výzvu k podání </w:t>
      </w:r>
      <w:r w:rsidR="008E6F08" w:rsidRPr="005B48C2">
        <w:rPr>
          <w:rFonts w:ascii="Verdana" w:hAnsi="Verdana" w:cs="Calibri"/>
        </w:rPr>
        <w:t>p</w:t>
      </w:r>
      <w:r w:rsidRPr="005B48C2">
        <w:rPr>
          <w:rFonts w:ascii="Verdana" w:hAnsi="Verdana" w:cs="Calibri"/>
        </w:rPr>
        <w:t>ředběžných nabídek. Zadavatel nebude snižovat počet účastníků, kteří budou vyzváni k</w:t>
      </w:r>
      <w:r w:rsidR="008E6F08" w:rsidRPr="005B48C2">
        <w:rPr>
          <w:rFonts w:ascii="Verdana" w:hAnsi="Verdana" w:cs="Calibri"/>
        </w:rPr>
        <w:t> </w:t>
      </w:r>
      <w:r w:rsidRPr="005B48C2">
        <w:rPr>
          <w:rFonts w:ascii="Verdana" w:hAnsi="Verdana" w:cs="Calibri"/>
        </w:rPr>
        <w:t xml:space="preserve">podání </w:t>
      </w:r>
      <w:r w:rsidR="008E6F08" w:rsidRPr="005B48C2">
        <w:rPr>
          <w:rFonts w:ascii="Verdana" w:hAnsi="Verdana" w:cs="Calibri"/>
        </w:rPr>
        <w:t>p</w:t>
      </w:r>
      <w:r w:rsidRPr="005B48C2">
        <w:rPr>
          <w:rFonts w:ascii="Verdana" w:hAnsi="Verdana" w:cs="Calibri"/>
        </w:rPr>
        <w:t>ředběžné nabídky. Zadavatel upozorňuje, že</w:t>
      </w:r>
      <w:r w:rsidR="008E6F08" w:rsidRPr="005B48C2">
        <w:rPr>
          <w:rFonts w:ascii="Verdana" w:hAnsi="Verdana" w:cs="Calibri"/>
        </w:rPr>
        <w:t> </w:t>
      </w:r>
      <w:r w:rsidRPr="005B48C2">
        <w:rPr>
          <w:rFonts w:ascii="Verdana" w:hAnsi="Verdana" w:cs="Calibri"/>
        </w:rPr>
        <w:t>v souladu s § 61 odst. 6</w:t>
      </w:r>
      <w:r w:rsidR="008E6F08" w:rsidRPr="005B48C2">
        <w:rPr>
          <w:rFonts w:ascii="Verdana" w:hAnsi="Verdana" w:cs="Calibri"/>
        </w:rPr>
        <w:t> </w:t>
      </w:r>
      <w:r w:rsidRPr="005B48C2">
        <w:rPr>
          <w:rFonts w:ascii="Verdana" w:hAnsi="Verdana" w:cs="Calibri"/>
        </w:rPr>
        <w:t xml:space="preserve">ZZVZ účastníci, kteří byli vyzváni k podání </w:t>
      </w:r>
      <w:r w:rsidR="008E6F08" w:rsidRPr="005B48C2">
        <w:rPr>
          <w:rFonts w:ascii="Verdana" w:hAnsi="Verdana" w:cs="Calibri"/>
        </w:rPr>
        <w:t>p</w:t>
      </w:r>
      <w:r w:rsidRPr="005B48C2">
        <w:rPr>
          <w:rFonts w:ascii="Verdana" w:hAnsi="Verdana" w:cs="Calibri"/>
        </w:rPr>
        <w:t xml:space="preserve">ředběžných nabídek, nemohou podat společnou </w:t>
      </w:r>
      <w:r w:rsidR="008E6F08" w:rsidRPr="005B48C2">
        <w:rPr>
          <w:rFonts w:ascii="Verdana" w:hAnsi="Verdana" w:cs="Calibri"/>
        </w:rPr>
        <w:t>p</w:t>
      </w:r>
      <w:r w:rsidRPr="005B48C2">
        <w:rPr>
          <w:rFonts w:ascii="Verdana" w:hAnsi="Verdana" w:cs="Calibri"/>
        </w:rPr>
        <w:t xml:space="preserve">ředběžnou nabídku. </w:t>
      </w:r>
    </w:p>
    <w:p w14:paraId="5888137F" w14:textId="1DBADA70" w:rsidR="00712C64" w:rsidRPr="00B852CC" w:rsidRDefault="00310F0B" w:rsidP="002F6C97">
      <w:pPr>
        <w:pStyle w:val="Text1-1"/>
        <w:numPr>
          <w:ilvl w:val="1"/>
          <w:numId w:val="45"/>
        </w:numPr>
        <w:spacing w:before="240" w:line="276" w:lineRule="auto"/>
        <w:ind w:left="709" w:hanging="709"/>
        <w:rPr>
          <w:rFonts w:ascii="Verdana" w:hAnsi="Verdana" w:cs="Calibri"/>
        </w:rPr>
      </w:pPr>
      <w:r w:rsidRPr="005B48C2">
        <w:rPr>
          <w:rFonts w:ascii="Verdana" w:hAnsi="Verdana" w:cs="Calibri"/>
        </w:rPr>
        <w:t xml:space="preserve">Zadavatel po obdržení </w:t>
      </w:r>
      <w:r w:rsidR="008E6F08" w:rsidRPr="005B48C2">
        <w:rPr>
          <w:rFonts w:ascii="Verdana" w:hAnsi="Verdana" w:cs="Calibri"/>
        </w:rPr>
        <w:t>p</w:t>
      </w:r>
      <w:r w:rsidRPr="005B48C2">
        <w:rPr>
          <w:rFonts w:ascii="Verdana" w:hAnsi="Verdana" w:cs="Calibri"/>
        </w:rPr>
        <w:t>ředběžných nabídek</w:t>
      </w:r>
      <w:r w:rsidR="00F21BAA" w:rsidRPr="005B48C2">
        <w:rPr>
          <w:rFonts w:ascii="Verdana" w:hAnsi="Verdana" w:cs="Calibri"/>
        </w:rPr>
        <w:t xml:space="preserve"> provede jejich hodnocení</w:t>
      </w:r>
      <w:r w:rsidR="00712C64" w:rsidRPr="005B48C2">
        <w:rPr>
          <w:rFonts w:ascii="Verdana" w:hAnsi="Verdana" w:cs="Calibri"/>
        </w:rPr>
        <w:t xml:space="preserve"> </w:t>
      </w:r>
      <w:r w:rsidR="005A671B">
        <w:rPr>
          <w:rFonts w:ascii="Verdana" w:hAnsi="Verdana" w:cs="Calibri"/>
        </w:rPr>
        <w:t>[</w:t>
      </w:r>
      <w:r w:rsidR="00712C64" w:rsidRPr="005B48C2">
        <w:rPr>
          <w:rFonts w:ascii="Verdana" w:hAnsi="Verdana" w:cs="Calibri"/>
        </w:rPr>
        <w:t>dle hodnotících kritérií</w:t>
      </w:r>
      <w:r w:rsidR="00552539">
        <w:rPr>
          <w:rFonts w:ascii="Verdana" w:hAnsi="Verdana" w:cs="Calibri"/>
        </w:rPr>
        <w:t xml:space="preserve"> Nabídková cena,</w:t>
      </w:r>
      <w:r w:rsidR="00712C64" w:rsidRPr="005B48C2">
        <w:rPr>
          <w:rFonts w:ascii="Verdana" w:hAnsi="Verdana" w:cs="Calibri"/>
        </w:rPr>
        <w:t xml:space="preserve"> Odborná úroveň, Identifikace a řízení rizik, Přidaná hodnota </w:t>
      </w:r>
      <w:r w:rsidR="005B42E3" w:rsidRPr="00B852CC">
        <w:rPr>
          <w:rFonts w:ascii="Verdana" w:hAnsi="Verdana" w:cs="Calibri"/>
        </w:rPr>
        <w:t xml:space="preserve">(Invence dodavatele) </w:t>
      </w:r>
      <w:r w:rsidR="00712C64" w:rsidRPr="00B852CC">
        <w:rPr>
          <w:rFonts w:ascii="Verdana" w:hAnsi="Verdana" w:cs="Calibri"/>
        </w:rPr>
        <w:t>a Schopnost manažera projektu přispět k</w:t>
      </w:r>
      <w:r w:rsidR="008E3114" w:rsidRPr="00B852CC">
        <w:rPr>
          <w:rFonts w:ascii="Verdana" w:hAnsi="Verdana" w:cs="Calibri"/>
        </w:rPr>
        <w:t> </w:t>
      </w:r>
      <w:r w:rsidR="00712C64" w:rsidRPr="00B852CC">
        <w:rPr>
          <w:rFonts w:ascii="Verdana" w:hAnsi="Verdana" w:cs="Calibri"/>
        </w:rPr>
        <w:t>naplnění projektových cílů Zadavatele</w:t>
      </w:r>
      <w:r w:rsidR="005A671B" w:rsidRPr="00B852CC">
        <w:rPr>
          <w:rFonts w:ascii="Verdana" w:hAnsi="Verdana" w:cs="Calibri"/>
        </w:rPr>
        <w:t>]</w:t>
      </w:r>
      <w:r w:rsidR="00F21BAA" w:rsidRPr="00B852CC">
        <w:rPr>
          <w:rFonts w:ascii="Verdana" w:hAnsi="Verdana" w:cs="Calibri"/>
        </w:rPr>
        <w:t>.</w:t>
      </w:r>
      <w:r w:rsidR="00712C64" w:rsidRPr="00B852CC">
        <w:rPr>
          <w:rFonts w:ascii="Verdana" w:hAnsi="Verdana" w:cs="Calibri"/>
        </w:rPr>
        <w:t xml:space="preserve"> </w:t>
      </w:r>
    </w:p>
    <w:p w14:paraId="3F07A441" w14:textId="7782A580" w:rsidR="008E6F08" w:rsidRPr="00B852CC" w:rsidRDefault="008E6F08" w:rsidP="00D878DE">
      <w:pPr>
        <w:pStyle w:val="Text1-1"/>
        <w:numPr>
          <w:ilvl w:val="1"/>
          <w:numId w:val="45"/>
        </w:numPr>
        <w:spacing w:before="240" w:line="276" w:lineRule="auto"/>
        <w:ind w:left="709" w:hanging="709"/>
        <w:rPr>
          <w:rFonts w:ascii="Verdana" w:hAnsi="Verdana" w:cs="Calibri"/>
        </w:rPr>
      </w:pPr>
      <w:r w:rsidRPr="00B852CC">
        <w:rPr>
          <w:rFonts w:ascii="Verdana" w:hAnsi="Verdana" w:cs="Calibri"/>
        </w:rPr>
        <w:t>Zadavatel upo</w:t>
      </w:r>
      <w:r w:rsidR="00CF77F0" w:rsidRPr="00B852CC">
        <w:rPr>
          <w:rFonts w:ascii="Verdana" w:hAnsi="Verdana" w:cs="Calibri"/>
        </w:rPr>
        <w:t>z</w:t>
      </w:r>
      <w:r w:rsidRPr="00B852CC">
        <w:rPr>
          <w:rFonts w:ascii="Verdana" w:hAnsi="Verdana" w:cs="Calibri"/>
        </w:rPr>
        <w:t xml:space="preserve">orňuje, že </w:t>
      </w:r>
      <w:r w:rsidR="005B42E3" w:rsidRPr="00B852CC">
        <w:rPr>
          <w:rFonts w:ascii="Verdana" w:hAnsi="Verdana" w:cs="Calibri"/>
        </w:rPr>
        <w:t>pro podávání a hodnocení</w:t>
      </w:r>
      <w:r w:rsidRPr="00B852CC">
        <w:rPr>
          <w:rFonts w:ascii="Verdana" w:hAnsi="Verdana" w:cs="Calibri"/>
        </w:rPr>
        <w:t xml:space="preserve"> předběžných nabídek bude </w:t>
      </w:r>
      <w:r w:rsidR="005B42E3" w:rsidRPr="00B852CC">
        <w:rPr>
          <w:rFonts w:ascii="Verdana" w:hAnsi="Verdana" w:cs="Calibri"/>
        </w:rPr>
        <w:t>aplikovat</w:t>
      </w:r>
      <w:r w:rsidRPr="00B852CC">
        <w:rPr>
          <w:rFonts w:ascii="Verdana" w:hAnsi="Verdana" w:cs="Calibri"/>
        </w:rPr>
        <w:t xml:space="preserve"> tzv. dvouobálkov</w:t>
      </w:r>
      <w:r w:rsidR="005B42E3" w:rsidRPr="00B852CC">
        <w:rPr>
          <w:rFonts w:ascii="Verdana" w:hAnsi="Verdana" w:cs="Calibri"/>
        </w:rPr>
        <w:t>ou</w:t>
      </w:r>
      <w:r w:rsidRPr="00B852CC">
        <w:rPr>
          <w:rFonts w:ascii="Verdana" w:hAnsi="Verdana" w:cs="Calibri"/>
        </w:rPr>
        <w:t xml:space="preserve"> metod</w:t>
      </w:r>
      <w:r w:rsidR="005B42E3" w:rsidRPr="00B852CC">
        <w:rPr>
          <w:rFonts w:ascii="Verdana" w:hAnsi="Verdana" w:cs="Calibri"/>
        </w:rPr>
        <w:t>u</w:t>
      </w:r>
      <w:r w:rsidRPr="00B852CC">
        <w:rPr>
          <w:rFonts w:ascii="Verdana" w:hAnsi="Verdana" w:cs="Calibri"/>
        </w:rPr>
        <w:t xml:space="preserve">. </w:t>
      </w:r>
      <w:r w:rsidR="00CF77F0" w:rsidRPr="00B852CC">
        <w:rPr>
          <w:rFonts w:ascii="Verdana" w:hAnsi="Verdana" w:cs="Calibri"/>
        </w:rPr>
        <w:t>Části předběžné nabídky, konkrétně a) dokument pro</w:t>
      </w:r>
      <w:r w:rsidR="008E3114" w:rsidRPr="00B852CC">
        <w:rPr>
          <w:rFonts w:ascii="Verdana" w:hAnsi="Verdana" w:cs="Calibri"/>
        </w:rPr>
        <w:t> </w:t>
      </w:r>
      <w:r w:rsidR="00CF77F0" w:rsidRPr="00B852CC">
        <w:rPr>
          <w:rFonts w:ascii="Verdana" w:hAnsi="Verdana" w:cs="Calibri"/>
        </w:rPr>
        <w:t>hodnocení kvality v rámci kritéria „Odborná úroveň“, b) dokument pro hodnocení kvality v rámci kritéria „Identifikace a řízení rizik“ a c) dokument pro hodnocení kvality v rámci kritéria „Přidaná hodnota (Invence dodavatele)“, předloží účastník odděleně od</w:t>
      </w:r>
      <w:r w:rsidR="008E3114" w:rsidRPr="00B852CC">
        <w:rPr>
          <w:rFonts w:ascii="Verdana" w:hAnsi="Verdana" w:cs="Calibri"/>
        </w:rPr>
        <w:t> </w:t>
      </w:r>
      <w:r w:rsidR="00CF77F0" w:rsidRPr="00B852CC">
        <w:rPr>
          <w:rFonts w:ascii="Verdana" w:hAnsi="Verdana" w:cs="Calibri"/>
        </w:rPr>
        <w:t>ostatních částí předběžné nabídky (viz též čl.</w:t>
      </w:r>
      <w:r w:rsidR="00B4174E" w:rsidRPr="00B852CC">
        <w:rPr>
          <w:rFonts w:ascii="Verdana" w:hAnsi="Verdana" w:cs="Calibri"/>
        </w:rPr>
        <w:t xml:space="preserve"> 24.4</w:t>
      </w:r>
      <w:r w:rsidR="00CF77F0" w:rsidRPr="00B852CC">
        <w:rPr>
          <w:rFonts w:ascii="Verdana" w:hAnsi="Verdana" w:cs="Calibri"/>
        </w:rPr>
        <w:t xml:space="preserve"> této </w:t>
      </w:r>
      <w:r w:rsidR="006C7AC1" w:rsidRPr="00B852CC">
        <w:rPr>
          <w:rFonts w:ascii="Verdana" w:hAnsi="Verdana" w:cs="Calibri"/>
        </w:rPr>
        <w:t>Z</w:t>
      </w:r>
      <w:r w:rsidR="00CF77F0" w:rsidRPr="00B852CC">
        <w:rPr>
          <w:rFonts w:ascii="Verdana" w:hAnsi="Verdana" w:cs="Calibri"/>
        </w:rPr>
        <w:t xml:space="preserve">adávací dokumentace). Účelem tohoto postupu je zajištění </w:t>
      </w:r>
      <w:r w:rsidR="005B42E3" w:rsidRPr="00B852CC">
        <w:rPr>
          <w:rFonts w:ascii="Verdana" w:hAnsi="Verdana" w:cs="Calibri"/>
        </w:rPr>
        <w:t xml:space="preserve">anonymity a </w:t>
      </w:r>
      <w:r w:rsidR="00CF77F0" w:rsidRPr="00B852CC">
        <w:rPr>
          <w:rFonts w:ascii="Verdana" w:hAnsi="Verdana" w:cs="Calibri"/>
        </w:rPr>
        <w:t>nestrannosti provedeného hodnocení.</w:t>
      </w:r>
    </w:p>
    <w:p w14:paraId="6B752D86" w14:textId="2A407A02" w:rsidR="00310F0B" w:rsidRPr="005B48C2" w:rsidRDefault="00F21BAA" w:rsidP="00D878DE">
      <w:pPr>
        <w:pStyle w:val="Text1-1"/>
        <w:numPr>
          <w:ilvl w:val="1"/>
          <w:numId w:val="45"/>
        </w:numPr>
        <w:spacing w:before="240" w:line="276" w:lineRule="auto"/>
        <w:ind w:left="709" w:hanging="709"/>
        <w:rPr>
          <w:rFonts w:ascii="Verdana" w:hAnsi="Verdana" w:cs="Calibri"/>
        </w:rPr>
      </w:pPr>
      <w:r w:rsidRPr="00B852CC">
        <w:rPr>
          <w:rFonts w:ascii="Verdana" w:hAnsi="Verdana" w:cs="Calibri"/>
        </w:rPr>
        <w:t xml:space="preserve">Účastníkovi, </w:t>
      </w:r>
      <w:r w:rsidR="00712C64" w:rsidRPr="00B852CC">
        <w:rPr>
          <w:rFonts w:ascii="Verdana" w:hAnsi="Verdana" w:cs="Calibri"/>
        </w:rPr>
        <w:t xml:space="preserve">jehož předběžná nabídka obdrží </w:t>
      </w:r>
      <w:r w:rsidRPr="00B852CC">
        <w:rPr>
          <w:rFonts w:ascii="Verdana" w:hAnsi="Verdana" w:cs="Calibri"/>
        </w:rPr>
        <w:t>nejvíce bodů</w:t>
      </w:r>
      <w:r w:rsidR="00712C64" w:rsidRPr="00B852CC">
        <w:rPr>
          <w:rFonts w:ascii="Verdana" w:hAnsi="Verdana" w:cs="Calibri"/>
        </w:rPr>
        <w:t>,</w:t>
      </w:r>
      <w:r w:rsidR="00310F0B" w:rsidRPr="00B852CC">
        <w:rPr>
          <w:rFonts w:ascii="Verdana" w:hAnsi="Verdana" w:cs="Calibri"/>
        </w:rPr>
        <w:t xml:space="preserve"> </w:t>
      </w:r>
      <w:r w:rsidR="00712C64" w:rsidRPr="00B852CC">
        <w:rPr>
          <w:rFonts w:ascii="Verdana" w:hAnsi="Verdana" w:cs="Calibri"/>
        </w:rPr>
        <w:t>Zadav</w:t>
      </w:r>
      <w:r w:rsidR="00CF77F0" w:rsidRPr="00B852CC">
        <w:rPr>
          <w:rFonts w:ascii="Verdana" w:hAnsi="Verdana" w:cs="Calibri"/>
        </w:rPr>
        <w:t>a</w:t>
      </w:r>
      <w:r w:rsidR="00712C64" w:rsidRPr="00B852CC">
        <w:rPr>
          <w:rFonts w:ascii="Verdana" w:hAnsi="Verdana" w:cs="Calibri"/>
        </w:rPr>
        <w:t xml:space="preserve">tel </w:t>
      </w:r>
      <w:r w:rsidR="00310F0B" w:rsidRPr="00B852CC">
        <w:rPr>
          <w:rFonts w:ascii="Verdana" w:hAnsi="Verdana" w:cs="Calibri"/>
        </w:rPr>
        <w:t>odešle pozvánku k jednání o</w:t>
      </w:r>
      <w:r w:rsidR="00712C64" w:rsidRPr="00B852CC">
        <w:rPr>
          <w:rFonts w:ascii="Verdana" w:hAnsi="Verdana" w:cs="Calibri"/>
        </w:rPr>
        <w:t xml:space="preserve"> této předběžné nabídce. </w:t>
      </w:r>
      <w:r w:rsidR="00B51502" w:rsidRPr="00B852CC">
        <w:rPr>
          <w:rFonts w:ascii="Verdana" w:hAnsi="Verdana" w:cs="Calibri"/>
        </w:rPr>
        <w:t>Pokud jednání</w:t>
      </w:r>
      <w:r w:rsidR="008E3114" w:rsidRPr="00B852CC">
        <w:rPr>
          <w:rFonts w:ascii="Verdana" w:hAnsi="Verdana" w:cs="Calibri"/>
        </w:rPr>
        <w:t xml:space="preserve"> s tímto účastníkem</w:t>
      </w:r>
      <w:r w:rsidR="00B51502" w:rsidRPr="00B852CC">
        <w:rPr>
          <w:rFonts w:ascii="Verdana" w:hAnsi="Verdana" w:cs="Calibri"/>
        </w:rPr>
        <w:t xml:space="preserve"> nebude úspěšné</w:t>
      </w:r>
      <w:r w:rsidR="00451A4B" w:rsidRPr="00B852CC">
        <w:rPr>
          <w:rFonts w:ascii="Verdana" w:hAnsi="Verdana" w:cs="Calibri"/>
        </w:rPr>
        <w:t xml:space="preserve"> a Zadavatel s tímto účastníkem v rámci jednání nedospěje k akceptovatelné dohodě (pro</w:t>
      </w:r>
      <w:r w:rsidR="00451A4B">
        <w:rPr>
          <w:rFonts w:ascii="Verdana" w:hAnsi="Verdana" w:cs="Calibri"/>
        </w:rPr>
        <w:t xml:space="preserve"> dosažení takové dohody může Zadavatel stanovit přiměřenou lhůtu)</w:t>
      </w:r>
      <w:r w:rsidR="00B51502">
        <w:rPr>
          <w:rFonts w:ascii="Verdana" w:hAnsi="Verdana" w:cs="Calibri"/>
        </w:rPr>
        <w:t>, Zadavatel vyzve k jednání o předběžné nabídce účastníka, jenž se v bodovém hodnocení umístil jako druhý v</w:t>
      </w:r>
      <w:r w:rsidR="00451A4B">
        <w:rPr>
          <w:rFonts w:ascii="Verdana" w:hAnsi="Verdana" w:cs="Calibri"/>
        </w:rPr>
        <w:t> </w:t>
      </w:r>
      <w:r w:rsidR="00B51502">
        <w:rPr>
          <w:rFonts w:ascii="Verdana" w:hAnsi="Verdana" w:cs="Calibri"/>
        </w:rPr>
        <w:t>pořadí</w:t>
      </w:r>
      <w:r w:rsidR="00451A4B">
        <w:rPr>
          <w:rFonts w:ascii="Verdana" w:hAnsi="Verdana" w:cs="Calibri"/>
        </w:rPr>
        <w:t>. S tímto dalším účastníkem může Zadavatel jednat společně s účastníkem, jehož nabídka obdržela nejvíce bodů nebo odděleně</w:t>
      </w:r>
      <w:r w:rsidR="00B51502">
        <w:rPr>
          <w:rFonts w:ascii="Verdana" w:hAnsi="Verdana" w:cs="Calibri"/>
        </w:rPr>
        <w:t xml:space="preserve">. </w:t>
      </w:r>
      <w:r w:rsidR="008E3114">
        <w:rPr>
          <w:rFonts w:ascii="Verdana" w:hAnsi="Verdana" w:cs="Calibri"/>
        </w:rPr>
        <w:t>Pokud ani jednání s tímto účastníkem nebudou úspěšná</w:t>
      </w:r>
      <w:r w:rsidR="00451A4B" w:rsidRPr="00451A4B">
        <w:rPr>
          <w:rFonts w:ascii="Verdana" w:hAnsi="Verdana" w:cs="Calibri"/>
        </w:rPr>
        <w:t xml:space="preserve"> </w:t>
      </w:r>
      <w:r w:rsidR="00451A4B">
        <w:rPr>
          <w:rFonts w:ascii="Verdana" w:hAnsi="Verdana" w:cs="Calibri"/>
        </w:rPr>
        <w:t>a Zadavatel ani s tímto účastníkem v rámci jednání nedospěje k akceptovatelné dohodě (pro dosažení takové dohody může Zadavatel stanovit přiměřenou lhůtu)</w:t>
      </w:r>
      <w:r w:rsidR="008E3114">
        <w:rPr>
          <w:rFonts w:ascii="Verdana" w:hAnsi="Verdana" w:cs="Calibri"/>
        </w:rPr>
        <w:t xml:space="preserve">, Zadavatel vyzve </w:t>
      </w:r>
      <w:r w:rsidR="00451A4B">
        <w:rPr>
          <w:rFonts w:ascii="Verdana" w:hAnsi="Verdana" w:cs="Calibri"/>
        </w:rPr>
        <w:t xml:space="preserve">k jednání </w:t>
      </w:r>
      <w:r w:rsidR="008E3114">
        <w:rPr>
          <w:rFonts w:ascii="Verdana" w:hAnsi="Verdana" w:cs="Calibri"/>
        </w:rPr>
        <w:t xml:space="preserve">účastníka, jenž </w:t>
      </w:r>
      <w:r w:rsidR="00B51502">
        <w:rPr>
          <w:rFonts w:ascii="Verdana" w:hAnsi="Verdana" w:cs="Calibri"/>
        </w:rPr>
        <w:t>se v</w:t>
      </w:r>
      <w:r w:rsidR="008E3114">
        <w:rPr>
          <w:rFonts w:ascii="Verdana" w:hAnsi="Verdana" w:cs="Calibri"/>
        </w:rPr>
        <w:t> </w:t>
      </w:r>
      <w:r w:rsidR="00B51502">
        <w:rPr>
          <w:rFonts w:ascii="Verdana" w:hAnsi="Verdana" w:cs="Calibri"/>
        </w:rPr>
        <w:t>bodovém hodnocení umístil jako třetí</w:t>
      </w:r>
      <w:r w:rsidR="008E3114">
        <w:rPr>
          <w:rFonts w:ascii="Verdana" w:hAnsi="Verdana" w:cs="Calibri"/>
        </w:rPr>
        <w:t xml:space="preserve"> v pořadí</w:t>
      </w:r>
      <w:r w:rsidR="00B51502">
        <w:rPr>
          <w:rFonts w:ascii="Verdana" w:hAnsi="Verdana" w:cs="Calibri"/>
        </w:rPr>
        <w:t xml:space="preserve">. </w:t>
      </w:r>
      <w:r w:rsidR="00451A4B">
        <w:rPr>
          <w:rFonts w:ascii="Verdana" w:hAnsi="Verdana" w:cs="Calibri"/>
        </w:rPr>
        <w:t xml:space="preserve">Zadavatel následně může jednat se všemi uvedenými účastníky společně nebo odděleně. </w:t>
      </w:r>
      <w:r w:rsidR="00B51502">
        <w:rPr>
          <w:rFonts w:ascii="Verdana" w:hAnsi="Verdana" w:cs="Calibri"/>
        </w:rPr>
        <w:t>Účastníci, kteří se umístili na místě čtvrtém a nižším</w:t>
      </w:r>
      <w:r w:rsidR="00451A4B">
        <w:rPr>
          <w:rFonts w:ascii="Verdana" w:hAnsi="Verdana" w:cs="Calibri"/>
        </w:rPr>
        <w:t xml:space="preserve"> dle výsledků hodnocení</w:t>
      </w:r>
      <w:r w:rsidR="008E3114">
        <w:rPr>
          <w:rFonts w:ascii="Verdana" w:hAnsi="Verdana" w:cs="Calibri"/>
        </w:rPr>
        <w:t>,</w:t>
      </w:r>
      <w:r w:rsidR="00B51502">
        <w:rPr>
          <w:rFonts w:ascii="Verdana" w:hAnsi="Verdana" w:cs="Calibri"/>
        </w:rPr>
        <w:t xml:space="preserve"> </w:t>
      </w:r>
      <w:r w:rsidR="00451A4B">
        <w:rPr>
          <w:rFonts w:ascii="Verdana" w:hAnsi="Verdana" w:cs="Calibri"/>
        </w:rPr>
        <w:t xml:space="preserve">k jednání </w:t>
      </w:r>
      <w:r w:rsidR="00B51502">
        <w:rPr>
          <w:rFonts w:ascii="Verdana" w:hAnsi="Verdana" w:cs="Calibri"/>
        </w:rPr>
        <w:t>vyzýváni nebud</w:t>
      </w:r>
      <w:r w:rsidR="00552539">
        <w:rPr>
          <w:rFonts w:ascii="Verdana" w:hAnsi="Verdana" w:cs="Calibri"/>
        </w:rPr>
        <w:t>o</w:t>
      </w:r>
      <w:r w:rsidR="00B51502">
        <w:rPr>
          <w:rFonts w:ascii="Verdana" w:hAnsi="Verdana" w:cs="Calibri"/>
        </w:rPr>
        <w:t xml:space="preserve">u. </w:t>
      </w:r>
    </w:p>
    <w:p w14:paraId="2BCA3C35" w14:textId="3A017DE5" w:rsidR="00712C64" w:rsidRPr="005B48C2" w:rsidRDefault="007C77AF" w:rsidP="00D878DE">
      <w:pPr>
        <w:pStyle w:val="Text1-1"/>
        <w:numPr>
          <w:ilvl w:val="1"/>
          <w:numId w:val="45"/>
        </w:numPr>
        <w:spacing w:before="240" w:line="276" w:lineRule="auto"/>
        <w:ind w:left="709" w:hanging="709"/>
        <w:rPr>
          <w:rFonts w:ascii="Verdana" w:hAnsi="Verdana" w:cs="Calibri"/>
        </w:rPr>
      </w:pPr>
      <w:r w:rsidRPr="008E695A">
        <w:rPr>
          <w:rFonts w:ascii="Verdana" w:hAnsi="Verdana" w:cs="Calibri"/>
        </w:rPr>
        <w:t xml:space="preserve">V rámci jednání </w:t>
      </w:r>
      <w:r w:rsidR="00451A4B" w:rsidRPr="008E695A">
        <w:rPr>
          <w:rFonts w:ascii="Verdana" w:hAnsi="Verdana" w:cs="Calibri"/>
        </w:rPr>
        <w:t xml:space="preserve">dle čl. 7.6 výše </w:t>
      </w:r>
      <w:r w:rsidRPr="008E695A">
        <w:rPr>
          <w:rFonts w:ascii="Verdana" w:hAnsi="Verdana" w:cs="Calibri"/>
        </w:rPr>
        <w:t>bude upřesněna nabídková cena,</w:t>
      </w:r>
      <w:r w:rsidRPr="005B48C2">
        <w:rPr>
          <w:rFonts w:ascii="Verdana" w:hAnsi="Verdana" w:cs="Calibri"/>
        </w:rPr>
        <w:t xml:space="preserve"> kterou účastník rozepíše do položkového ro</w:t>
      </w:r>
      <w:r w:rsidR="007A3B58">
        <w:rPr>
          <w:rFonts w:ascii="Verdana" w:hAnsi="Verdana" w:cs="Calibri"/>
        </w:rPr>
        <w:t>z</w:t>
      </w:r>
      <w:r w:rsidRPr="005B48C2">
        <w:rPr>
          <w:rFonts w:ascii="Verdana" w:hAnsi="Verdana" w:cs="Calibri"/>
        </w:rPr>
        <w:t xml:space="preserve">počtu tak, aby struktura této nabídkové ceny odpovídala jím </w:t>
      </w:r>
      <w:r w:rsidRPr="005B48C2">
        <w:rPr>
          <w:rFonts w:ascii="Verdana" w:hAnsi="Verdana" w:cs="Calibri"/>
        </w:rPr>
        <w:lastRenderedPageBreak/>
        <w:t>nabízenému plnění a odpovídala všem aspektům, které mohou při</w:t>
      </w:r>
      <w:r w:rsidR="008E6F08" w:rsidRPr="005B48C2">
        <w:rPr>
          <w:rFonts w:ascii="Verdana" w:hAnsi="Verdana" w:cs="Calibri"/>
        </w:rPr>
        <w:t> </w:t>
      </w:r>
      <w:r w:rsidRPr="005B48C2">
        <w:rPr>
          <w:rFonts w:ascii="Verdana" w:hAnsi="Verdana" w:cs="Calibri"/>
        </w:rPr>
        <w:t>plnění nastat</w:t>
      </w:r>
      <w:r w:rsidR="00451A4B">
        <w:rPr>
          <w:rFonts w:ascii="Verdana" w:hAnsi="Verdana" w:cs="Calibri"/>
        </w:rPr>
        <w:t xml:space="preserve"> a které jsou předvídatelné</w:t>
      </w:r>
      <w:r w:rsidRPr="005B48C2">
        <w:rPr>
          <w:rFonts w:ascii="Verdana" w:hAnsi="Verdana" w:cs="Calibri"/>
        </w:rPr>
        <w:t xml:space="preserve">.  </w:t>
      </w:r>
    </w:p>
    <w:p w14:paraId="09605383" w14:textId="52CC4C0E" w:rsidR="00310F0B" w:rsidRPr="00B852CC" w:rsidRDefault="00310F0B" w:rsidP="00D878DE">
      <w:pPr>
        <w:pStyle w:val="Text1-1"/>
        <w:numPr>
          <w:ilvl w:val="1"/>
          <w:numId w:val="45"/>
        </w:numPr>
        <w:spacing w:before="240" w:line="276" w:lineRule="auto"/>
        <w:ind w:left="709" w:hanging="709"/>
        <w:rPr>
          <w:rFonts w:ascii="Verdana" w:hAnsi="Verdana" w:cs="Calibri"/>
        </w:rPr>
      </w:pPr>
      <w:r w:rsidRPr="005B48C2">
        <w:rPr>
          <w:rFonts w:ascii="Verdana" w:hAnsi="Verdana" w:cs="Calibri"/>
        </w:rPr>
        <w:t xml:space="preserve">Na </w:t>
      </w:r>
      <w:r w:rsidRPr="00B852CC">
        <w:rPr>
          <w:rFonts w:ascii="Verdana" w:hAnsi="Verdana" w:cs="Calibri"/>
        </w:rPr>
        <w:t xml:space="preserve">základě </w:t>
      </w:r>
      <w:r w:rsidR="00CF77F0" w:rsidRPr="00B852CC">
        <w:rPr>
          <w:rFonts w:ascii="Verdana" w:hAnsi="Verdana" w:cs="Calibri"/>
        </w:rPr>
        <w:t>vyhodnocení</w:t>
      </w:r>
      <w:r w:rsidRPr="00B852CC">
        <w:rPr>
          <w:rFonts w:ascii="Verdana" w:hAnsi="Verdana" w:cs="Calibri"/>
        </w:rPr>
        <w:t xml:space="preserve"> </w:t>
      </w:r>
      <w:r w:rsidR="00CF77F0" w:rsidRPr="00B852CC">
        <w:rPr>
          <w:rFonts w:ascii="Verdana" w:hAnsi="Verdana" w:cs="Calibri"/>
        </w:rPr>
        <w:t>p</w:t>
      </w:r>
      <w:r w:rsidRPr="00B852CC">
        <w:rPr>
          <w:rFonts w:ascii="Verdana" w:hAnsi="Verdana" w:cs="Calibri"/>
        </w:rPr>
        <w:t xml:space="preserve">ředběžných nabídek </w:t>
      </w:r>
      <w:r w:rsidR="006C7AC1" w:rsidRPr="00B852CC">
        <w:rPr>
          <w:rFonts w:ascii="Verdana" w:hAnsi="Verdana" w:cs="Calibri"/>
        </w:rPr>
        <w:t xml:space="preserve">tedy </w:t>
      </w:r>
      <w:r w:rsidRPr="00B852CC">
        <w:rPr>
          <w:rFonts w:ascii="Verdana" w:hAnsi="Verdana" w:cs="Calibri"/>
        </w:rPr>
        <w:t>Zadavatel</w:t>
      </w:r>
      <w:r w:rsidR="00CF77F0" w:rsidRPr="00B852CC">
        <w:rPr>
          <w:rFonts w:ascii="Verdana" w:hAnsi="Verdana" w:cs="Calibri"/>
        </w:rPr>
        <w:t xml:space="preserve"> předpokládá</w:t>
      </w:r>
      <w:r w:rsidRPr="00B852CC">
        <w:rPr>
          <w:rFonts w:ascii="Verdana" w:hAnsi="Verdana" w:cs="Calibri"/>
        </w:rPr>
        <w:t xml:space="preserve"> jednání s</w:t>
      </w:r>
      <w:r w:rsidR="00451A4B" w:rsidRPr="00B852CC">
        <w:rPr>
          <w:rFonts w:ascii="Verdana" w:hAnsi="Verdana" w:cs="Calibri"/>
        </w:rPr>
        <w:t> </w:t>
      </w:r>
      <w:r w:rsidR="00A63562" w:rsidRPr="00B852CC">
        <w:rPr>
          <w:rFonts w:ascii="Verdana" w:hAnsi="Verdana" w:cs="Calibri"/>
        </w:rPr>
        <w:t>vyzvaným</w:t>
      </w:r>
      <w:r w:rsidR="00451A4B" w:rsidRPr="00B852CC">
        <w:rPr>
          <w:rFonts w:ascii="Verdana" w:hAnsi="Verdana" w:cs="Calibri"/>
        </w:rPr>
        <w:t>/ými</w:t>
      </w:r>
      <w:r w:rsidR="00A63562" w:rsidRPr="00B852CC">
        <w:rPr>
          <w:rFonts w:ascii="Verdana" w:hAnsi="Verdana" w:cs="Calibri"/>
        </w:rPr>
        <w:t xml:space="preserve"> </w:t>
      </w:r>
      <w:r w:rsidR="00CF77F0" w:rsidRPr="00B852CC">
        <w:rPr>
          <w:rFonts w:ascii="Verdana" w:hAnsi="Verdana" w:cs="Calibri"/>
        </w:rPr>
        <w:t>účastníkem</w:t>
      </w:r>
      <w:r w:rsidR="00451A4B" w:rsidRPr="00B852CC">
        <w:rPr>
          <w:rFonts w:ascii="Verdana" w:hAnsi="Verdana" w:cs="Calibri"/>
        </w:rPr>
        <w:t>/y</w:t>
      </w:r>
      <w:r w:rsidR="00CF77F0" w:rsidRPr="00B852CC">
        <w:rPr>
          <w:rFonts w:ascii="Verdana" w:hAnsi="Verdana" w:cs="Calibri"/>
        </w:rPr>
        <w:t xml:space="preserve"> z</w:t>
      </w:r>
      <w:r w:rsidRPr="00B852CC">
        <w:rPr>
          <w:rFonts w:ascii="Verdana" w:hAnsi="Verdana" w:cs="Calibri"/>
        </w:rPr>
        <w:t>adávacího řízení o</w:t>
      </w:r>
      <w:r w:rsidR="00CF77F0" w:rsidRPr="00B852CC">
        <w:rPr>
          <w:rFonts w:ascii="Verdana" w:hAnsi="Verdana" w:cs="Calibri"/>
        </w:rPr>
        <w:t> p</w:t>
      </w:r>
      <w:r w:rsidRPr="00B852CC">
        <w:rPr>
          <w:rFonts w:ascii="Verdana" w:hAnsi="Verdana" w:cs="Calibri"/>
        </w:rPr>
        <w:t>ředběžn</w:t>
      </w:r>
      <w:r w:rsidR="00CF77F0" w:rsidRPr="00B852CC">
        <w:rPr>
          <w:rFonts w:ascii="Verdana" w:hAnsi="Verdana" w:cs="Calibri"/>
        </w:rPr>
        <w:t>é</w:t>
      </w:r>
      <w:r w:rsidR="00451A4B" w:rsidRPr="00B852CC">
        <w:rPr>
          <w:rFonts w:ascii="Verdana" w:hAnsi="Verdana" w:cs="Calibri"/>
        </w:rPr>
        <w:t>/ých</w:t>
      </w:r>
      <w:r w:rsidR="00CF77F0" w:rsidRPr="00B852CC">
        <w:rPr>
          <w:rFonts w:ascii="Verdana" w:hAnsi="Verdana" w:cs="Calibri"/>
        </w:rPr>
        <w:t xml:space="preserve"> </w:t>
      </w:r>
      <w:r w:rsidRPr="00B852CC">
        <w:rPr>
          <w:rFonts w:ascii="Verdana" w:hAnsi="Verdana" w:cs="Calibri"/>
        </w:rPr>
        <w:t>nabíd</w:t>
      </w:r>
      <w:r w:rsidR="00CF77F0" w:rsidRPr="00B852CC">
        <w:rPr>
          <w:rFonts w:ascii="Verdana" w:hAnsi="Verdana" w:cs="Calibri"/>
        </w:rPr>
        <w:t>ce</w:t>
      </w:r>
      <w:r w:rsidR="00451A4B" w:rsidRPr="00B852CC">
        <w:rPr>
          <w:rFonts w:ascii="Verdana" w:hAnsi="Verdana" w:cs="Calibri"/>
        </w:rPr>
        <w:t>/kách</w:t>
      </w:r>
      <w:r w:rsidRPr="00B852CC">
        <w:rPr>
          <w:rFonts w:ascii="Verdana" w:hAnsi="Verdana" w:cs="Calibri"/>
        </w:rPr>
        <w:t xml:space="preserve"> s</w:t>
      </w:r>
      <w:r w:rsidR="00CF77F0" w:rsidRPr="00B852CC">
        <w:rPr>
          <w:rFonts w:ascii="Verdana" w:hAnsi="Verdana" w:cs="Calibri"/>
        </w:rPr>
        <w:t> </w:t>
      </w:r>
      <w:r w:rsidRPr="00B852CC">
        <w:rPr>
          <w:rFonts w:ascii="Verdana" w:hAnsi="Verdana" w:cs="Calibri"/>
        </w:rPr>
        <w:t xml:space="preserve">cílem zlepšit </w:t>
      </w:r>
      <w:r w:rsidR="00CF77F0" w:rsidRPr="00B852CC">
        <w:rPr>
          <w:rFonts w:ascii="Verdana" w:hAnsi="Verdana" w:cs="Calibri"/>
        </w:rPr>
        <w:t>p</w:t>
      </w:r>
      <w:r w:rsidRPr="00B852CC">
        <w:rPr>
          <w:rFonts w:ascii="Verdana" w:hAnsi="Verdana" w:cs="Calibri"/>
        </w:rPr>
        <w:t>ředběžn</w:t>
      </w:r>
      <w:r w:rsidR="00CF77F0" w:rsidRPr="00B852CC">
        <w:rPr>
          <w:rFonts w:ascii="Verdana" w:hAnsi="Verdana" w:cs="Calibri"/>
        </w:rPr>
        <w:t>ou</w:t>
      </w:r>
      <w:r w:rsidR="00451A4B" w:rsidRPr="00B852CC">
        <w:rPr>
          <w:rFonts w:ascii="Verdana" w:hAnsi="Verdana" w:cs="Calibri"/>
        </w:rPr>
        <w:t>/é</w:t>
      </w:r>
      <w:r w:rsidRPr="00B852CC">
        <w:rPr>
          <w:rFonts w:ascii="Verdana" w:hAnsi="Verdana" w:cs="Calibri"/>
        </w:rPr>
        <w:t xml:space="preserve"> nabídk</w:t>
      </w:r>
      <w:r w:rsidR="00CF77F0" w:rsidRPr="00B852CC">
        <w:rPr>
          <w:rFonts w:ascii="Verdana" w:hAnsi="Verdana" w:cs="Calibri"/>
        </w:rPr>
        <w:t>u</w:t>
      </w:r>
      <w:r w:rsidR="00451A4B" w:rsidRPr="00B852CC">
        <w:rPr>
          <w:rFonts w:ascii="Verdana" w:hAnsi="Verdana" w:cs="Calibri"/>
        </w:rPr>
        <w:t>/y</w:t>
      </w:r>
      <w:r w:rsidRPr="00B852CC">
        <w:rPr>
          <w:rFonts w:ascii="Verdana" w:hAnsi="Verdana" w:cs="Calibri"/>
        </w:rPr>
        <w:t xml:space="preserve"> ve</w:t>
      </w:r>
      <w:r w:rsidR="00CF77F0" w:rsidRPr="00B852CC">
        <w:rPr>
          <w:rFonts w:ascii="Verdana" w:hAnsi="Verdana" w:cs="Calibri"/>
        </w:rPr>
        <w:t> </w:t>
      </w:r>
      <w:r w:rsidRPr="00B852CC">
        <w:rPr>
          <w:rFonts w:ascii="Verdana" w:hAnsi="Verdana" w:cs="Calibri"/>
        </w:rPr>
        <w:t xml:space="preserve">prospěch </w:t>
      </w:r>
      <w:r w:rsidR="006C7AC1" w:rsidRPr="00B852CC">
        <w:rPr>
          <w:rFonts w:ascii="Verdana" w:hAnsi="Verdana" w:cs="Calibri"/>
        </w:rPr>
        <w:t>Z</w:t>
      </w:r>
      <w:r w:rsidRPr="00B852CC">
        <w:rPr>
          <w:rFonts w:ascii="Verdana" w:hAnsi="Verdana" w:cs="Calibri"/>
        </w:rPr>
        <w:t>adavatele</w:t>
      </w:r>
      <w:r w:rsidR="00CF77F0" w:rsidRPr="00B852CC">
        <w:rPr>
          <w:rFonts w:ascii="Verdana" w:hAnsi="Verdana" w:cs="Calibri"/>
        </w:rPr>
        <w:t xml:space="preserve"> a s cílem upřesnit nabídkovou cenu</w:t>
      </w:r>
      <w:r w:rsidRPr="00B852CC">
        <w:rPr>
          <w:rFonts w:ascii="Verdana" w:hAnsi="Verdana" w:cs="Calibri"/>
        </w:rPr>
        <w:t>, a to s</w:t>
      </w:r>
      <w:r w:rsidR="00CF77F0" w:rsidRPr="00B852CC">
        <w:rPr>
          <w:rFonts w:ascii="Verdana" w:hAnsi="Verdana" w:cs="Calibri"/>
        </w:rPr>
        <w:t> </w:t>
      </w:r>
      <w:r w:rsidRPr="00B852CC">
        <w:rPr>
          <w:rFonts w:ascii="Verdana" w:hAnsi="Verdana" w:cs="Calibri"/>
        </w:rPr>
        <w:t>ohledem na</w:t>
      </w:r>
      <w:r w:rsidR="00CF77F0" w:rsidRPr="00B852CC">
        <w:rPr>
          <w:rFonts w:ascii="Verdana" w:hAnsi="Verdana" w:cs="Calibri"/>
        </w:rPr>
        <w:t> </w:t>
      </w:r>
      <w:r w:rsidRPr="00B852CC">
        <w:rPr>
          <w:rFonts w:ascii="Verdana" w:hAnsi="Verdana" w:cs="Calibri"/>
        </w:rPr>
        <w:t>možnosti a</w:t>
      </w:r>
      <w:r w:rsidR="00CF77F0" w:rsidRPr="00B852CC">
        <w:rPr>
          <w:rFonts w:ascii="Verdana" w:hAnsi="Verdana" w:cs="Calibri"/>
        </w:rPr>
        <w:t> </w:t>
      </w:r>
      <w:r w:rsidRPr="00B852CC">
        <w:rPr>
          <w:rFonts w:ascii="Verdana" w:hAnsi="Verdana" w:cs="Calibri"/>
        </w:rPr>
        <w:t xml:space="preserve">návrhy </w:t>
      </w:r>
      <w:r w:rsidR="00CF77F0" w:rsidRPr="00B852CC">
        <w:rPr>
          <w:rFonts w:ascii="Verdana" w:hAnsi="Verdana" w:cs="Calibri"/>
        </w:rPr>
        <w:t>účastníka</w:t>
      </w:r>
      <w:r w:rsidR="00451A4B" w:rsidRPr="00B852CC">
        <w:rPr>
          <w:rFonts w:ascii="Verdana" w:hAnsi="Verdana" w:cs="Calibri"/>
        </w:rPr>
        <w:t>/ů</w:t>
      </w:r>
      <w:r w:rsidRPr="00B852CC">
        <w:rPr>
          <w:rFonts w:ascii="Verdana" w:hAnsi="Verdana" w:cs="Calibri"/>
        </w:rPr>
        <w:t>. Předmětem jednání mohou být veškeré aspekty plnění (vyjma minimálních technických podmínek</w:t>
      </w:r>
      <w:r w:rsidR="00451A4B" w:rsidRPr="00B852CC">
        <w:rPr>
          <w:rFonts w:ascii="Verdana" w:hAnsi="Verdana" w:cs="Calibri"/>
        </w:rPr>
        <w:t xml:space="preserve"> ve smyslu jejich rozvolnění pro účastníka</w:t>
      </w:r>
      <w:r w:rsidRPr="00B852CC">
        <w:rPr>
          <w:rFonts w:ascii="Verdana" w:hAnsi="Verdana" w:cs="Calibri"/>
        </w:rPr>
        <w:t xml:space="preserve">). </w:t>
      </w:r>
    </w:p>
    <w:p w14:paraId="5F2603FF" w14:textId="7BAEA473" w:rsidR="001A03ED" w:rsidRPr="005B48C2" w:rsidRDefault="00DC004C" w:rsidP="00D878DE">
      <w:pPr>
        <w:pStyle w:val="Text1-1"/>
        <w:numPr>
          <w:ilvl w:val="1"/>
          <w:numId w:val="45"/>
        </w:numPr>
        <w:spacing w:before="240" w:line="276" w:lineRule="auto"/>
        <w:ind w:left="709" w:hanging="709"/>
        <w:rPr>
          <w:rFonts w:ascii="Verdana" w:hAnsi="Verdana" w:cs="Calibri"/>
        </w:rPr>
      </w:pPr>
      <w:r w:rsidRPr="00B852CC">
        <w:rPr>
          <w:rFonts w:ascii="Verdana" w:hAnsi="Verdana" w:cs="Calibri"/>
        </w:rPr>
        <w:t xml:space="preserve">V rámci jednání </w:t>
      </w:r>
      <w:r w:rsidR="00CF77F0" w:rsidRPr="00B852CC">
        <w:rPr>
          <w:rFonts w:ascii="Verdana" w:hAnsi="Verdana" w:cs="Calibri"/>
        </w:rPr>
        <w:t xml:space="preserve">o předběžné nabídce </w:t>
      </w:r>
      <w:r w:rsidRPr="00B852CC">
        <w:rPr>
          <w:rFonts w:ascii="Verdana" w:hAnsi="Verdana" w:cs="Calibri"/>
        </w:rPr>
        <w:t>bude účastník</w:t>
      </w:r>
      <w:r w:rsidR="007B5120" w:rsidRPr="00B852CC">
        <w:rPr>
          <w:rFonts w:ascii="Verdana" w:hAnsi="Verdana" w:cs="Calibri"/>
        </w:rPr>
        <w:t>,</w:t>
      </w:r>
      <w:r w:rsidR="007B5120">
        <w:rPr>
          <w:rFonts w:ascii="Verdana" w:hAnsi="Verdana" w:cs="Calibri"/>
        </w:rPr>
        <w:t xml:space="preserve"> jehož nabídka obdržela nejvíce bodů,</w:t>
      </w:r>
      <w:r w:rsidRPr="005B48C2">
        <w:rPr>
          <w:rFonts w:ascii="Verdana" w:hAnsi="Verdana" w:cs="Calibri"/>
        </w:rPr>
        <w:t xml:space="preserve"> povinen předložit dokum</w:t>
      </w:r>
      <w:r w:rsidR="00CF77F0" w:rsidRPr="005B48C2">
        <w:rPr>
          <w:rFonts w:ascii="Verdana" w:hAnsi="Verdana" w:cs="Calibri"/>
        </w:rPr>
        <w:t>e</w:t>
      </w:r>
      <w:r w:rsidRPr="005B48C2">
        <w:rPr>
          <w:rFonts w:ascii="Verdana" w:hAnsi="Verdana" w:cs="Calibri"/>
        </w:rPr>
        <w:t xml:space="preserve">nty uvedené v čl. </w:t>
      </w:r>
      <w:r w:rsidR="00B4174E" w:rsidRPr="005B48C2">
        <w:rPr>
          <w:rFonts w:ascii="Verdana" w:hAnsi="Verdana" w:cs="Calibri"/>
        </w:rPr>
        <w:t>25</w:t>
      </w:r>
      <w:r w:rsidRPr="005B48C2">
        <w:rPr>
          <w:rFonts w:ascii="Verdana" w:hAnsi="Verdana" w:cs="Calibri"/>
        </w:rPr>
        <w:t xml:space="preserve"> </w:t>
      </w:r>
      <w:r w:rsidR="006C7AC1">
        <w:rPr>
          <w:rFonts w:ascii="Verdana" w:hAnsi="Verdana" w:cs="Calibri"/>
        </w:rPr>
        <w:t>Z</w:t>
      </w:r>
      <w:r w:rsidRPr="005B48C2">
        <w:rPr>
          <w:rFonts w:ascii="Verdana" w:hAnsi="Verdana" w:cs="Calibri"/>
        </w:rPr>
        <w:t>adávací dokum</w:t>
      </w:r>
      <w:r w:rsidR="00CF77F0" w:rsidRPr="005B48C2">
        <w:rPr>
          <w:rFonts w:ascii="Verdana" w:hAnsi="Verdana" w:cs="Calibri"/>
        </w:rPr>
        <w:t>e</w:t>
      </w:r>
      <w:r w:rsidRPr="005B48C2">
        <w:rPr>
          <w:rFonts w:ascii="Verdana" w:hAnsi="Verdana" w:cs="Calibri"/>
        </w:rPr>
        <w:t>ntace</w:t>
      </w:r>
      <w:r w:rsidR="001A03ED" w:rsidRPr="005B48C2">
        <w:rPr>
          <w:rFonts w:ascii="Verdana" w:hAnsi="Verdana" w:cs="Calibri"/>
        </w:rPr>
        <w:t xml:space="preserve"> (tj. dokumenty předkládané v tzv. ověřov</w:t>
      </w:r>
      <w:r w:rsidR="007A3B58">
        <w:rPr>
          <w:rFonts w:ascii="Verdana" w:hAnsi="Verdana" w:cs="Calibri"/>
        </w:rPr>
        <w:t>a</w:t>
      </w:r>
      <w:r w:rsidR="001A03ED" w:rsidRPr="005B48C2">
        <w:rPr>
          <w:rFonts w:ascii="Verdana" w:hAnsi="Verdana" w:cs="Calibri"/>
        </w:rPr>
        <w:t>cí fázi / v rámci součinnosti před podpisem smlouvy)</w:t>
      </w:r>
      <w:r w:rsidRPr="005B48C2">
        <w:rPr>
          <w:rFonts w:ascii="Verdana" w:hAnsi="Verdana" w:cs="Calibri"/>
        </w:rPr>
        <w:t>.</w:t>
      </w:r>
      <w:r w:rsidR="007B5120">
        <w:rPr>
          <w:rFonts w:ascii="Verdana" w:hAnsi="Verdana" w:cs="Calibri"/>
        </w:rPr>
        <w:t xml:space="preserve"> Zadavatel může vyzvat k předložení těchto dokumentů též další účastníky, s nimiž bude ve smyslu čl. 7.6 výše jednat.</w:t>
      </w:r>
    </w:p>
    <w:p w14:paraId="18F4481F" w14:textId="4E2446C9" w:rsidR="00DC004C" w:rsidRPr="005B48C2" w:rsidRDefault="00DC004C" w:rsidP="00D878DE">
      <w:pPr>
        <w:pStyle w:val="Text1-1"/>
        <w:numPr>
          <w:ilvl w:val="1"/>
          <w:numId w:val="45"/>
        </w:numPr>
        <w:spacing w:before="240" w:line="276" w:lineRule="auto"/>
        <w:ind w:left="709" w:hanging="709"/>
        <w:rPr>
          <w:rFonts w:ascii="Verdana" w:hAnsi="Verdana" w:cs="Calibri"/>
        </w:rPr>
      </w:pPr>
      <w:r w:rsidRPr="005B48C2">
        <w:rPr>
          <w:rFonts w:ascii="Verdana" w:hAnsi="Verdana" w:cs="Calibri"/>
        </w:rPr>
        <w:t>Platí, že minimální param</w:t>
      </w:r>
      <w:r w:rsidR="001A03ED" w:rsidRPr="005B48C2">
        <w:rPr>
          <w:rFonts w:ascii="Verdana" w:hAnsi="Verdana" w:cs="Calibri"/>
        </w:rPr>
        <w:t>e</w:t>
      </w:r>
      <w:r w:rsidRPr="005B48C2">
        <w:rPr>
          <w:rFonts w:ascii="Verdana" w:hAnsi="Verdana" w:cs="Calibri"/>
        </w:rPr>
        <w:t xml:space="preserve">try předložené </w:t>
      </w:r>
      <w:r w:rsidR="001A03ED" w:rsidRPr="005B48C2">
        <w:rPr>
          <w:rFonts w:ascii="Verdana" w:hAnsi="Verdana" w:cs="Calibri"/>
        </w:rPr>
        <w:t>účastníkem</w:t>
      </w:r>
      <w:r w:rsidR="007B5120">
        <w:rPr>
          <w:rFonts w:ascii="Verdana" w:hAnsi="Verdana" w:cs="Calibri"/>
        </w:rPr>
        <w:t>/y</w:t>
      </w:r>
      <w:r w:rsidR="00DF2A37">
        <w:rPr>
          <w:rFonts w:ascii="Verdana" w:hAnsi="Verdana" w:cs="Calibri"/>
        </w:rPr>
        <w:t xml:space="preserve"> </w:t>
      </w:r>
      <w:r w:rsidRPr="005B48C2">
        <w:rPr>
          <w:rFonts w:ascii="Verdana" w:hAnsi="Verdana" w:cs="Calibri"/>
        </w:rPr>
        <w:t xml:space="preserve">v rámci kvalitativní části </w:t>
      </w:r>
      <w:r w:rsidR="001A03ED" w:rsidRPr="005B48C2">
        <w:rPr>
          <w:rFonts w:ascii="Verdana" w:hAnsi="Verdana" w:cs="Calibri"/>
        </w:rPr>
        <w:t xml:space="preserve">předběžné </w:t>
      </w:r>
      <w:r w:rsidRPr="005B48C2">
        <w:rPr>
          <w:rFonts w:ascii="Verdana" w:hAnsi="Verdana" w:cs="Calibri"/>
        </w:rPr>
        <w:t>nabídky jsou závazné. Zadavatel je však oprávněn jednat s</w:t>
      </w:r>
      <w:r w:rsidR="007B5120">
        <w:rPr>
          <w:rFonts w:ascii="Verdana" w:hAnsi="Verdana" w:cs="Calibri"/>
        </w:rPr>
        <w:t> </w:t>
      </w:r>
      <w:r w:rsidRPr="005B48C2">
        <w:rPr>
          <w:rFonts w:ascii="Verdana" w:hAnsi="Verdana" w:cs="Calibri"/>
        </w:rPr>
        <w:t>účastníkem</w:t>
      </w:r>
      <w:r w:rsidR="007B5120">
        <w:rPr>
          <w:rFonts w:ascii="Verdana" w:hAnsi="Verdana" w:cs="Calibri"/>
        </w:rPr>
        <w:t>/y</w:t>
      </w:r>
      <w:r w:rsidRPr="005B48C2">
        <w:rPr>
          <w:rFonts w:ascii="Verdana" w:hAnsi="Verdana" w:cs="Calibri"/>
        </w:rPr>
        <w:t xml:space="preserve"> o</w:t>
      </w:r>
      <w:r w:rsidR="001A03ED" w:rsidRPr="005B48C2">
        <w:rPr>
          <w:rFonts w:ascii="Verdana" w:hAnsi="Verdana" w:cs="Calibri"/>
        </w:rPr>
        <w:t> dílčích aspektech předběžných nabídek</w:t>
      </w:r>
      <w:r w:rsidR="00DF2A37">
        <w:rPr>
          <w:rFonts w:ascii="Verdana" w:hAnsi="Verdana" w:cs="Calibri"/>
        </w:rPr>
        <w:t xml:space="preserve"> nebo o jejich vylepšení ve prospěch Zadavatele</w:t>
      </w:r>
      <w:r w:rsidR="001A03ED" w:rsidRPr="005B48C2">
        <w:rPr>
          <w:rFonts w:ascii="Verdana" w:hAnsi="Verdana" w:cs="Calibri"/>
        </w:rPr>
        <w:t xml:space="preserve">. </w:t>
      </w:r>
    </w:p>
    <w:p w14:paraId="4F70765F" w14:textId="01037D35" w:rsidR="00310F0B" w:rsidRPr="005B48C2" w:rsidRDefault="00310F0B" w:rsidP="00D878DE">
      <w:pPr>
        <w:pStyle w:val="Text1-1"/>
        <w:numPr>
          <w:ilvl w:val="1"/>
          <w:numId w:val="45"/>
        </w:numPr>
        <w:spacing w:before="240" w:line="276" w:lineRule="auto"/>
        <w:ind w:left="709" w:hanging="709"/>
        <w:rPr>
          <w:rFonts w:ascii="Verdana" w:hAnsi="Verdana" w:cs="Calibri"/>
        </w:rPr>
      </w:pPr>
      <w:r w:rsidRPr="005B48C2">
        <w:rPr>
          <w:rFonts w:ascii="Verdana" w:hAnsi="Verdana" w:cs="Calibri"/>
        </w:rPr>
        <w:t xml:space="preserve">Zadavatel předpokládá, že jednání </w:t>
      </w:r>
      <w:r w:rsidR="002D5FCB" w:rsidRPr="005B48C2">
        <w:rPr>
          <w:rFonts w:ascii="Verdana" w:hAnsi="Verdana" w:cs="Calibri"/>
        </w:rPr>
        <w:t>o předběžné</w:t>
      </w:r>
      <w:r w:rsidR="007B5120">
        <w:rPr>
          <w:rFonts w:ascii="Verdana" w:hAnsi="Verdana" w:cs="Calibri"/>
        </w:rPr>
        <w:t>/ých</w:t>
      </w:r>
      <w:r w:rsidR="002D5FCB" w:rsidRPr="005B48C2">
        <w:rPr>
          <w:rFonts w:ascii="Verdana" w:hAnsi="Verdana" w:cs="Calibri"/>
        </w:rPr>
        <w:t xml:space="preserve"> nabídce</w:t>
      </w:r>
      <w:r w:rsidR="007B5120">
        <w:rPr>
          <w:rFonts w:ascii="Verdana" w:hAnsi="Verdana" w:cs="Calibri"/>
        </w:rPr>
        <w:t>/kách</w:t>
      </w:r>
      <w:r w:rsidR="002D5FCB" w:rsidRPr="005B48C2">
        <w:rPr>
          <w:rFonts w:ascii="Verdana" w:hAnsi="Verdana" w:cs="Calibri"/>
        </w:rPr>
        <w:t xml:space="preserve"> se uskuteční ve</w:t>
      </w:r>
      <w:r w:rsidR="001A03ED" w:rsidRPr="005B48C2">
        <w:rPr>
          <w:rFonts w:ascii="Verdana" w:hAnsi="Verdana" w:cs="Calibri"/>
        </w:rPr>
        <w:t> </w:t>
      </w:r>
      <w:r w:rsidR="002D5FCB" w:rsidRPr="005B48C2">
        <w:rPr>
          <w:rFonts w:ascii="Verdana" w:hAnsi="Verdana" w:cs="Calibri"/>
        </w:rPr>
        <w:t>více kolech</w:t>
      </w:r>
      <w:r w:rsidRPr="005B48C2">
        <w:rPr>
          <w:rFonts w:ascii="Verdana" w:hAnsi="Verdana" w:cs="Calibri"/>
        </w:rPr>
        <w:t>. Zadavatel si vyhrazuje právo jednat s</w:t>
      </w:r>
      <w:r w:rsidR="007B5120">
        <w:rPr>
          <w:rFonts w:ascii="Verdana" w:hAnsi="Verdana" w:cs="Calibri"/>
        </w:rPr>
        <w:t> </w:t>
      </w:r>
      <w:r w:rsidRPr="005B48C2">
        <w:rPr>
          <w:rFonts w:ascii="Verdana" w:hAnsi="Verdana" w:cs="Calibri"/>
        </w:rPr>
        <w:t>účastník</w:t>
      </w:r>
      <w:r w:rsidR="002D5FCB" w:rsidRPr="005B48C2">
        <w:rPr>
          <w:rFonts w:ascii="Verdana" w:hAnsi="Verdana" w:cs="Calibri"/>
        </w:rPr>
        <w:t>em</w:t>
      </w:r>
      <w:r w:rsidR="007B5120">
        <w:rPr>
          <w:rFonts w:ascii="Verdana" w:hAnsi="Verdana" w:cs="Calibri"/>
        </w:rPr>
        <w:t>/y</w:t>
      </w:r>
      <w:r w:rsidRPr="005B48C2">
        <w:rPr>
          <w:rFonts w:ascii="Verdana" w:hAnsi="Verdana" w:cs="Calibri"/>
        </w:rPr>
        <w:t xml:space="preserve"> </w:t>
      </w:r>
      <w:r w:rsidR="00EB4D6B" w:rsidRPr="005B48C2">
        <w:rPr>
          <w:rFonts w:ascii="Verdana" w:hAnsi="Verdana" w:cs="Calibri"/>
        </w:rPr>
        <w:t>takovou formou</w:t>
      </w:r>
      <w:r w:rsidRPr="005B48C2">
        <w:rPr>
          <w:rFonts w:ascii="Verdana" w:hAnsi="Verdana" w:cs="Calibri"/>
        </w:rPr>
        <w:t>, aby byl průběh jednání v</w:t>
      </w:r>
      <w:r w:rsidR="002D5FCB" w:rsidRPr="005B48C2">
        <w:rPr>
          <w:rFonts w:ascii="Verdana" w:hAnsi="Verdana" w:cs="Calibri"/>
        </w:rPr>
        <w:t> </w:t>
      </w:r>
      <w:r w:rsidRPr="005B48C2">
        <w:rPr>
          <w:rFonts w:ascii="Verdana" w:hAnsi="Verdana" w:cs="Calibri"/>
        </w:rPr>
        <w:t>dostatečné míře zdokumentován. Předmět, způsob a podrobná pravidla jednání o</w:t>
      </w:r>
      <w:r w:rsidR="002D5FCB" w:rsidRPr="005B48C2">
        <w:rPr>
          <w:rFonts w:ascii="Verdana" w:hAnsi="Verdana" w:cs="Calibri"/>
        </w:rPr>
        <w:t> </w:t>
      </w:r>
      <w:r w:rsidRPr="005B48C2">
        <w:rPr>
          <w:rFonts w:ascii="Verdana" w:hAnsi="Verdana" w:cs="Calibri"/>
        </w:rPr>
        <w:t>předběžn</w:t>
      </w:r>
      <w:r w:rsidR="002D5FCB" w:rsidRPr="005B48C2">
        <w:rPr>
          <w:rFonts w:ascii="Verdana" w:hAnsi="Verdana" w:cs="Calibri"/>
        </w:rPr>
        <w:t>é</w:t>
      </w:r>
      <w:r w:rsidRPr="005B48C2">
        <w:rPr>
          <w:rFonts w:ascii="Verdana" w:hAnsi="Verdana" w:cs="Calibri"/>
        </w:rPr>
        <w:t xml:space="preserve"> nabíd</w:t>
      </w:r>
      <w:r w:rsidR="002D5FCB" w:rsidRPr="005B48C2">
        <w:rPr>
          <w:rFonts w:ascii="Verdana" w:hAnsi="Verdana" w:cs="Calibri"/>
        </w:rPr>
        <w:t>ce</w:t>
      </w:r>
      <w:r w:rsidRPr="005B48C2">
        <w:rPr>
          <w:rFonts w:ascii="Verdana" w:hAnsi="Verdana" w:cs="Calibri"/>
        </w:rPr>
        <w:t>, včetně způsobu jeho ukončení, Zadavatel popíše v</w:t>
      </w:r>
      <w:r w:rsidR="002D5FCB" w:rsidRPr="005B48C2">
        <w:rPr>
          <w:rFonts w:ascii="Verdana" w:hAnsi="Verdana" w:cs="Calibri"/>
        </w:rPr>
        <w:t> </w:t>
      </w:r>
      <w:r w:rsidRPr="005B48C2">
        <w:rPr>
          <w:rFonts w:ascii="Verdana" w:hAnsi="Verdana" w:cs="Calibri"/>
        </w:rPr>
        <w:t>pozvánce na</w:t>
      </w:r>
      <w:r w:rsidR="002D5FCB" w:rsidRPr="005B48C2">
        <w:rPr>
          <w:rFonts w:ascii="Verdana" w:hAnsi="Verdana" w:cs="Calibri"/>
        </w:rPr>
        <w:t> </w:t>
      </w:r>
      <w:r w:rsidRPr="005B48C2">
        <w:rPr>
          <w:rFonts w:ascii="Verdana" w:hAnsi="Verdana" w:cs="Calibri"/>
        </w:rPr>
        <w:t>jednání o</w:t>
      </w:r>
      <w:r w:rsidR="002D5FCB" w:rsidRPr="005B48C2">
        <w:rPr>
          <w:rFonts w:ascii="Verdana" w:hAnsi="Verdana" w:cs="Calibri"/>
        </w:rPr>
        <w:t> </w:t>
      </w:r>
      <w:r w:rsidRPr="005B48C2">
        <w:rPr>
          <w:rFonts w:ascii="Verdana" w:hAnsi="Verdana" w:cs="Calibri"/>
        </w:rPr>
        <w:t>předběžn</w:t>
      </w:r>
      <w:r w:rsidR="002D5FCB" w:rsidRPr="005B48C2">
        <w:rPr>
          <w:rFonts w:ascii="Verdana" w:hAnsi="Verdana" w:cs="Calibri"/>
        </w:rPr>
        <w:t>é</w:t>
      </w:r>
      <w:r w:rsidRPr="005B48C2">
        <w:rPr>
          <w:rFonts w:ascii="Verdana" w:hAnsi="Verdana" w:cs="Calibri"/>
        </w:rPr>
        <w:t xml:space="preserve"> nabíd</w:t>
      </w:r>
      <w:r w:rsidR="002D5FCB" w:rsidRPr="005B48C2">
        <w:rPr>
          <w:rFonts w:ascii="Verdana" w:hAnsi="Verdana" w:cs="Calibri"/>
        </w:rPr>
        <w:t>ce</w:t>
      </w:r>
      <w:r w:rsidRPr="005B48C2">
        <w:rPr>
          <w:rFonts w:ascii="Verdana" w:hAnsi="Verdana" w:cs="Calibri"/>
        </w:rPr>
        <w:t xml:space="preserve">. </w:t>
      </w:r>
    </w:p>
    <w:p w14:paraId="2879F3AE" w14:textId="623FE354" w:rsidR="00310F0B" w:rsidRDefault="00310F0B" w:rsidP="00D878DE">
      <w:pPr>
        <w:pStyle w:val="Text1-1"/>
        <w:numPr>
          <w:ilvl w:val="1"/>
          <w:numId w:val="45"/>
        </w:numPr>
        <w:spacing w:before="240" w:line="276" w:lineRule="auto"/>
        <w:ind w:left="709" w:hanging="709"/>
        <w:rPr>
          <w:rFonts w:ascii="Verdana" w:hAnsi="Verdana" w:cs="Calibri"/>
        </w:rPr>
      </w:pPr>
      <w:r w:rsidRPr="005B48C2">
        <w:rPr>
          <w:rFonts w:ascii="Verdana" w:hAnsi="Verdana" w:cs="Calibri"/>
        </w:rPr>
        <w:t>Po</w:t>
      </w:r>
      <w:r w:rsidR="002D5FCB" w:rsidRPr="005B48C2">
        <w:rPr>
          <w:rFonts w:ascii="Verdana" w:hAnsi="Verdana" w:cs="Calibri"/>
        </w:rPr>
        <w:t> </w:t>
      </w:r>
      <w:r w:rsidRPr="005B48C2">
        <w:rPr>
          <w:rFonts w:ascii="Verdana" w:hAnsi="Verdana" w:cs="Calibri"/>
        </w:rPr>
        <w:t>ukončení jednání o</w:t>
      </w:r>
      <w:r w:rsidR="002D5FCB" w:rsidRPr="005B48C2">
        <w:rPr>
          <w:rFonts w:ascii="Verdana" w:hAnsi="Verdana" w:cs="Calibri"/>
        </w:rPr>
        <w:t> </w:t>
      </w:r>
      <w:r w:rsidRPr="005B48C2">
        <w:rPr>
          <w:rFonts w:ascii="Verdana" w:hAnsi="Verdana" w:cs="Calibri"/>
        </w:rPr>
        <w:t>předběžn</w:t>
      </w:r>
      <w:r w:rsidR="002D5FCB" w:rsidRPr="005B48C2">
        <w:rPr>
          <w:rFonts w:ascii="Verdana" w:hAnsi="Verdana" w:cs="Calibri"/>
        </w:rPr>
        <w:t>é</w:t>
      </w:r>
      <w:r w:rsidR="007B5120">
        <w:rPr>
          <w:rFonts w:ascii="Verdana" w:hAnsi="Verdana" w:cs="Calibri"/>
        </w:rPr>
        <w:t>/ých</w:t>
      </w:r>
      <w:r w:rsidRPr="005B48C2">
        <w:rPr>
          <w:rFonts w:ascii="Verdana" w:hAnsi="Verdana" w:cs="Calibri"/>
        </w:rPr>
        <w:t xml:space="preserve"> nabíd</w:t>
      </w:r>
      <w:r w:rsidR="002D5FCB" w:rsidRPr="005B48C2">
        <w:rPr>
          <w:rFonts w:ascii="Verdana" w:hAnsi="Verdana" w:cs="Calibri"/>
        </w:rPr>
        <w:t>ce</w:t>
      </w:r>
      <w:r w:rsidR="007B5120">
        <w:rPr>
          <w:rFonts w:ascii="Verdana" w:hAnsi="Verdana" w:cs="Calibri"/>
        </w:rPr>
        <w:t>/kách</w:t>
      </w:r>
      <w:r w:rsidRPr="005B48C2">
        <w:rPr>
          <w:rFonts w:ascii="Verdana" w:hAnsi="Verdana" w:cs="Calibri"/>
        </w:rPr>
        <w:t xml:space="preserve"> Zadavatel vyzve účastník</w:t>
      </w:r>
      <w:r w:rsidR="00712C64" w:rsidRPr="005B48C2">
        <w:rPr>
          <w:rFonts w:ascii="Verdana" w:hAnsi="Verdana" w:cs="Calibri"/>
        </w:rPr>
        <w:t>a</w:t>
      </w:r>
      <w:r w:rsidR="007B5120">
        <w:rPr>
          <w:rFonts w:ascii="Verdana" w:hAnsi="Verdana" w:cs="Calibri"/>
        </w:rPr>
        <w:t>/y</w:t>
      </w:r>
      <w:r w:rsidR="00C111C9">
        <w:rPr>
          <w:rFonts w:ascii="Verdana" w:hAnsi="Verdana" w:cs="Calibri"/>
        </w:rPr>
        <w:t xml:space="preserve">, </w:t>
      </w:r>
      <w:r w:rsidRPr="005B48C2">
        <w:rPr>
          <w:rFonts w:ascii="Verdana" w:hAnsi="Verdana" w:cs="Calibri"/>
        </w:rPr>
        <w:t>zadávacího řízení</w:t>
      </w:r>
      <w:r w:rsidR="00C111C9">
        <w:rPr>
          <w:rFonts w:ascii="Verdana" w:hAnsi="Verdana" w:cs="Calibri"/>
        </w:rPr>
        <w:t>,</w:t>
      </w:r>
      <w:r w:rsidR="00C111C9" w:rsidRPr="00C111C9">
        <w:rPr>
          <w:rFonts w:ascii="Verdana" w:hAnsi="Verdana" w:cs="Calibri"/>
        </w:rPr>
        <w:t xml:space="preserve"> </w:t>
      </w:r>
      <w:r w:rsidR="00C111C9">
        <w:rPr>
          <w:rFonts w:ascii="Verdana" w:hAnsi="Verdana" w:cs="Calibri"/>
        </w:rPr>
        <w:t>s nímž/nimiž jednal,</w:t>
      </w:r>
      <w:r w:rsidRPr="005B48C2">
        <w:rPr>
          <w:rFonts w:ascii="Verdana" w:hAnsi="Verdana" w:cs="Calibri"/>
        </w:rPr>
        <w:t xml:space="preserve"> k podání </w:t>
      </w:r>
      <w:r w:rsidR="00712C64" w:rsidRPr="005B48C2">
        <w:rPr>
          <w:rFonts w:ascii="Verdana" w:hAnsi="Verdana" w:cs="Calibri"/>
        </w:rPr>
        <w:t>k</w:t>
      </w:r>
      <w:r w:rsidRPr="005B48C2">
        <w:rPr>
          <w:rFonts w:ascii="Verdana" w:hAnsi="Verdana" w:cs="Calibri"/>
        </w:rPr>
        <w:t>onečn</w:t>
      </w:r>
      <w:r w:rsidR="00F86681" w:rsidRPr="005B48C2">
        <w:rPr>
          <w:rFonts w:ascii="Verdana" w:hAnsi="Verdana" w:cs="Calibri"/>
        </w:rPr>
        <w:t>é</w:t>
      </w:r>
      <w:r w:rsidR="007B5120">
        <w:rPr>
          <w:rFonts w:ascii="Verdana" w:hAnsi="Verdana" w:cs="Calibri"/>
        </w:rPr>
        <w:t>/ých</w:t>
      </w:r>
      <w:r w:rsidRPr="005B48C2">
        <w:rPr>
          <w:rFonts w:ascii="Verdana" w:hAnsi="Verdana" w:cs="Calibri"/>
        </w:rPr>
        <w:t xml:space="preserve"> nabíd</w:t>
      </w:r>
      <w:r w:rsidR="00712C64" w:rsidRPr="005B48C2">
        <w:rPr>
          <w:rFonts w:ascii="Verdana" w:hAnsi="Verdana" w:cs="Calibri"/>
        </w:rPr>
        <w:t>ky</w:t>
      </w:r>
      <w:r w:rsidR="007B5120">
        <w:rPr>
          <w:rFonts w:ascii="Verdana" w:hAnsi="Verdana" w:cs="Calibri"/>
        </w:rPr>
        <w:t>/ek</w:t>
      </w:r>
      <w:r w:rsidRPr="005B48C2">
        <w:rPr>
          <w:rFonts w:ascii="Verdana" w:hAnsi="Verdana" w:cs="Calibri"/>
        </w:rPr>
        <w:t xml:space="preserve"> ve</w:t>
      </w:r>
      <w:r w:rsidR="002D5FCB" w:rsidRPr="005B48C2">
        <w:rPr>
          <w:rFonts w:ascii="Verdana" w:hAnsi="Verdana" w:cs="Calibri"/>
        </w:rPr>
        <w:t> </w:t>
      </w:r>
      <w:r w:rsidRPr="005B48C2">
        <w:rPr>
          <w:rFonts w:ascii="Verdana" w:hAnsi="Verdana" w:cs="Calibri"/>
        </w:rPr>
        <w:t>smyslu §</w:t>
      </w:r>
      <w:r w:rsidR="002D5FCB" w:rsidRPr="005B48C2">
        <w:rPr>
          <w:rFonts w:ascii="Verdana" w:hAnsi="Verdana" w:cs="Calibri"/>
        </w:rPr>
        <w:t> </w:t>
      </w:r>
      <w:r w:rsidRPr="005B48C2">
        <w:rPr>
          <w:rFonts w:ascii="Verdana" w:hAnsi="Verdana" w:cs="Calibri"/>
        </w:rPr>
        <w:t>61</w:t>
      </w:r>
      <w:r w:rsidR="002D5FCB" w:rsidRPr="005B48C2">
        <w:rPr>
          <w:rFonts w:ascii="Verdana" w:hAnsi="Verdana" w:cs="Calibri"/>
        </w:rPr>
        <w:t> </w:t>
      </w:r>
      <w:r w:rsidRPr="005B48C2">
        <w:rPr>
          <w:rFonts w:ascii="Verdana" w:hAnsi="Verdana" w:cs="Calibri"/>
        </w:rPr>
        <w:t>odst.</w:t>
      </w:r>
      <w:r w:rsidR="002D5FCB" w:rsidRPr="005B48C2">
        <w:rPr>
          <w:rFonts w:ascii="Verdana" w:hAnsi="Verdana" w:cs="Calibri"/>
        </w:rPr>
        <w:t> </w:t>
      </w:r>
      <w:r w:rsidRPr="005B48C2">
        <w:rPr>
          <w:rFonts w:ascii="Verdana" w:hAnsi="Verdana" w:cs="Calibri"/>
        </w:rPr>
        <w:t>10</w:t>
      </w:r>
      <w:r w:rsidR="002D5FCB" w:rsidRPr="005B48C2">
        <w:rPr>
          <w:rFonts w:ascii="Verdana" w:hAnsi="Verdana" w:cs="Calibri"/>
        </w:rPr>
        <w:t> </w:t>
      </w:r>
      <w:r w:rsidRPr="005B48C2">
        <w:rPr>
          <w:rFonts w:ascii="Verdana" w:hAnsi="Verdana" w:cs="Calibri"/>
        </w:rPr>
        <w:t xml:space="preserve">ZZVZ. </w:t>
      </w:r>
    </w:p>
    <w:p w14:paraId="6C115981" w14:textId="425C780C" w:rsidR="007A3B58" w:rsidRDefault="007A3B58" w:rsidP="00D878DE">
      <w:pPr>
        <w:pStyle w:val="Text1-1"/>
        <w:numPr>
          <w:ilvl w:val="1"/>
          <w:numId w:val="45"/>
        </w:numPr>
        <w:spacing w:before="240" w:line="276" w:lineRule="auto"/>
        <w:ind w:left="709" w:hanging="709"/>
        <w:rPr>
          <w:rFonts w:ascii="Verdana" w:hAnsi="Verdana" w:cs="Calibri"/>
        </w:rPr>
      </w:pPr>
      <w:r w:rsidRPr="007A3B58">
        <w:rPr>
          <w:rFonts w:ascii="Verdana" w:hAnsi="Verdana" w:cs="Calibri"/>
        </w:rPr>
        <w:t>Zadavatel si rovněž vyhrazuje právo o předběžné</w:t>
      </w:r>
      <w:r w:rsidR="007B5120">
        <w:rPr>
          <w:rFonts w:ascii="Verdana" w:hAnsi="Verdana" w:cs="Calibri"/>
        </w:rPr>
        <w:t>/ých</w:t>
      </w:r>
      <w:r w:rsidRPr="007A3B58">
        <w:rPr>
          <w:rFonts w:ascii="Verdana" w:hAnsi="Verdana" w:cs="Calibri"/>
        </w:rPr>
        <w:t xml:space="preserve"> nabídce</w:t>
      </w:r>
      <w:r w:rsidR="007B5120">
        <w:rPr>
          <w:rFonts w:ascii="Verdana" w:hAnsi="Verdana" w:cs="Calibri"/>
        </w:rPr>
        <w:t>/kách</w:t>
      </w:r>
      <w:r w:rsidRPr="007A3B58">
        <w:rPr>
          <w:rFonts w:ascii="Verdana" w:hAnsi="Verdana" w:cs="Calibri"/>
        </w:rPr>
        <w:t xml:space="preserve"> nejednat ve smyslu §</w:t>
      </w:r>
      <w:r w:rsidR="00EC098D">
        <w:rPr>
          <w:rFonts w:ascii="Verdana" w:hAnsi="Verdana" w:cs="Calibri"/>
        </w:rPr>
        <w:t> </w:t>
      </w:r>
      <w:r w:rsidRPr="007A3B58">
        <w:rPr>
          <w:rFonts w:ascii="Verdana" w:hAnsi="Verdana" w:cs="Calibri"/>
        </w:rPr>
        <w:t>61</w:t>
      </w:r>
      <w:r w:rsidR="00EC098D">
        <w:rPr>
          <w:rFonts w:ascii="Verdana" w:hAnsi="Verdana" w:cs="Calibri"/>
        </w:rPr>
        <w:t> </w:t>
      </w:r>
      <w:r w:rsidRPr="007A3B58">
        <w:rPr>
          <w:rFonts w:ascii="Verdana" w:hAnsi="Verdana" w:cs="Calibri"/>
        </w:rPr>
        <w:t>odst.</w:t>
      </w:r>
      <w:r w:rsidR="00EC098D">
        <w:rPr>
          <w:rFonts w:ascii="Verdana" w:hAnsi="Verdana" w:cs="Calibri"/>
        </w:rPr>
        <w:t> </w:t>
      </w:r>
      <w:r w:rsidRPr="007A3B58">
        <w:rPr>
          <w:rFonts w:ascii="Verdana" w:hAnsi="Verdana" w:cs="Calibri"/>
        </w:rPr>
        <w:t>8 ZZVZ a zadat veřejnou zakázku na základě předběžné nabídky</w:t>
      </w:r>
      <w:r w:rsidR="007B5120">
        <w:rPr>
          <w:rFonts w:ascii="Verdana" w:hAnsi="Verdana" w:cs="Calibri"/>
        </w:rPr>
        <w:t xml:space="preserve"> účastníka, jehož předběžná nabídka obdržela nejvíce bodů</w:t>
      </w:r>
      <w:r w:rsidRPr="007A3B58">
        <w:rPr>
          <w:rFonts w:ascii="Verdana" w:hAnsi="Verdana" w:cs="Calibri"/>
        </w:rPr>
        <w:t>.</w:t>
      </w:r>
    </w:p>
    <w:p w14:paraId="4BEDD54F" w14:textId="6A06560E" w:rsidR="00AD1854" w:rsidRPr="00393DD1" w:rsidRDefault="00261160" w:rsidP="00D878DE">
      <w:pPr>
        <w:pStyle w:val="Nadpis1-1"/>
        <w:numPr>
          <w:ilvl w:val="0"/>
          <w:numId w:val="45"/>
        </w:numPr>
        <w:spacing w:before="360"/>
        <w:ind w:left="709" w:hanging="709"/>
        <w:contextualSpacing w:val="0"/>
        <w:jc w:val="both"/>
        <w:rPr>
          <w:rFonts w:ascii="Verdana" w:hAnsi="Verdana" w:cs="Calibri"/>
        </w:rPr>
      </w:pPr>
      <w:r w:rsidRPr="00393DD1">
        <w:rPr>
          <w:rFonts w:ascii="Verdana" w:hAnsi="Verdana" w:cs="Calibri"/>
        </w:rPr>
        <w:t>SOCIÁLNĚ A ENVIROMENTÁLNĚ</w:t>
      </w:r>
      <w:r w:rsidR="00936C2C">
        <w:rPr>
          <w:rFonts w:ascii="Verdana" w:hAnsi="Verdana" w:cs="Calibri"/>
        </w:rPr>
        <w:t xml:space="preserve"> </w:t>
      </w:r>
      <w:r w:rsidRPr="00393DD1">
        <w:rPr>
          <w:rFonts w:ascii="Verdana" w:hAnsi="Verdana" w:cs="Calibri"/>
        </w:rPr>
        <w:t xml:space="preserve">ODPOVĚDNÉ ZADÁVÁNÍ, INOVACE </w:t>
      </w:r>
      <w:bookmarkEnd w:id="22"/>
      <w:r w:rsidR="009D130D" w:rsidRPr="009D130D">
        <w:rPr>
          <w:rFonts w:ascii="Verdana" w:hAnsi="Verdana"/>
          <w:szCs w:val="22"/>
        </w:rPr>
        <w:t>(SPOLEČNÉ USTANOVENÍ PRO KVALIFIKAČNÍ I NABÍDKOVOU FÁZI)</w:t>
      </w:r>
    </w:p>
    <w:p w14:paraId="6F9144FD" w14:textId="464B8C6E" w:rsidR="00AD1854" w:rsidRPr="005B48C2" w:rsidRDefault="00AD1854" w:rsidP="00D878DE">
      <w:pPr>
        <w:pStyle w:val="Text1-1"/>
        <w:numPr>
          <w:ilvl w:val="1"/>
          <w:numId w:val="45"/>
        </w:numPr>
        <w:spacing w:before="240" w:line="276" w:lineRule="auto"/>
        <w:ind w:left="709" w:hanging="709"/>
        <w:rPr>
          <w:rFonts w:ascii="Verdana" w:hAnsi="Verdana" w:cs="Calibri"/>
        </w:rPr>
      </w:pPr>
      <w:r w:rsidRPr="005B48C2">
        <w:rPr>
          <w:rFonts w:ascii="Verdana" w:hAnsi="Verdana" w:cs="Calibri"/>
        </w:rPr>
        <w:t>Zadavatel při vytváření zadávacích podmínek, včetně pravidel pro hodnocení nabídek, a</w:t>
      </w:r>
      <w:r w:rsidR="001A03ED" w:rsidRPr="005B48C2">
        <w:rPr>
          <w:rFonts w:ascii="Verdana" w:hAnsi="Verdana" w:cs="Calibri"/>
        </w:rPr>
        <w:t> </w:t>
      </w:r>
      <w:r w:rsidRPr="005B48C2">
        <w:rPr>
          <w:rFonts w:ascii="Verdana" w:hAnsi="Verdana" w:cs="Calibri"/>
        </w:rPr>
        <w:t>výběru dodavatele, postupoval tak, aby v co nejvyšší možné míře naplnil zásady sociálně odpovědného zadávání, environmentálně odpovědného zadávání a inovací tak</w:t>
      </w:r>
      <w:r w:rsidR="001A03ED" w:rsidRPr="005B48C2">
        <w:rPr>
          <w:rFonts w:ascii="Verdana" w:hAnsi="Verdana" w:cs="Calibri"/>
        </w:rPr>
        <w:t>,</w:t>
      </w:r>
      <w:r w:rsidRPr="005B48C2">
        <w:rPr>
          <w:rFonts w:ascii="Verdana" w:hAnsi="Verdana" w:cs="Calibri"/>
        </w:rPr>
        <w:t xml:space="preserve">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w:t>
      </w:r>
      <w:r w:rsidR="003B1580" w:rsidRPr="005B48C2">
        <w:rPr>
          <w:rFonts w:ascii="Verdana" w:hAnsi="Verdana" w:cs="Calibri"/>
        </w:rPr>
        <w:t>Z</w:t>
      </w:r>
      <w:r w:rsidRPr="005B48C2">
        <w:rPr>
          <w:rFonts w:ascii="Verdana" w:hAnsi="Verdana" w:cs="Calibri"/>
        </w:rPr>
        <w:t>adavatel při vytváření podmínek zvažoval použití zejména těch prvků odpovědného zadávání, které byly v době vytváření zadávacích podmínek jednoznačně vymezitelné a vymahatelné, a současně byla u nich vysoká míra jistoty, že</w:t>
      </w:r>
      <w:r w:rsidR="001A03ED" w:rsidRPr="005B48C2">
        <w:rPr>
          <w:rFonts w:ascii="Verdana" w:hAnsi="Verdana" w:cs="Calibri"/>
        </w:rPr>
        <w:t> </w:t>
      </w:r>
      <w:r w:rsidR="003B1580" w:rsidRPr="005B48C2">
        <w:rPr>
          <w:rFonts w:ascii="Verdana" w:hAnsi="Verdana" w:cs="Calibri"/>
        </w:rPr>
        <w:t>Z</w:t>
      </w:r>
      <w:r w:rsidRPr="005B48C2">
        <w:rPr>
          <w:rFonts w:ascii="Verdana" w:hAnsi="Verdana" w:cs="Calibri"/>
        </w:rPr>
        <w:t>adavatel jejich aplikací neporuší ostatní zásady uvedené v</w:t>
      </w:r>
      <w:r w:rsidR="00EC098D">
        <w:rPr>
          <w:rFonts w:ascii="Verdana" w:hAnsi="Verdana" w:cs="Calibri"/>
        </w:rPr>
        <w:t> </w:t>
      </w:r>
      <w:r w:rsidRPr="005B48C2">
        <w:rPr>
          <w:rFonts w:ascii="Verdana" w:hAnsi="Verdana" w:cs="Calibri"/>
        </w:rPr>
        <w:t>§</w:t>
      </w:r>
      <w:r w:rsidR="00EC098D">
        <w:rPr>
          <w:rFonts w:ascii="Verdana" w:hAnsi="Verdana" w:cs="Calibri"/>
        </w:rPr>
        <w:t> </w:t>
      </w:r>
      <w:r w:rsidRPr="005B48C2">
        <w:rPr>
          <w:rFonts w:ascii="Verdana" w:hAnsi="Verdana" w:cs="Calibri"/>
        </w:rPr>
        <w:t>6</w:t>
      </w:r>
      <w:r w:rsidR="00EC098D">
        <w:rPr>
          <w:rFonts w:ascii="Verdana" w:hAnsi="Verdana" w:cs="Calibri"/>
        </w:rPr>
        <w:t> </w:t>
      </w:r>
      <w:r w:rsidRPr="005B48C2">
        <w:rPr>
          <w:rFonts w:ascii="Verdana" w:hAnsi="Verdana" w:cs="Calibri"/>
        </w:rPr>
        <w:t>ZZVZ a také principy 3E vyplývající ze</w:t>
      </w:r>
      <w:r w:rsidR="001A03ED" w:rsidRPr="005B48C2">
        <w:rPr>
          <w:rFonts w:ascii="Verdana" w:hAnsi="Verdana" w:cs="Calibri"/>
        </w:rPr>
        <w:t> </w:t>
      </w:r>
      <w:r w:rsidRPr="005B48C2">
        <w:rPr>
          <w:rFonts w:ascii="Verdana" w:hAnsi="Verdana" w:cs="Calibri"/>
        </w:rPr>
        <w:t>zákona č.</w:t>
      </w:r>
      <w:r w:rsidR="001A03ED" w:rsidRPr="005B48C2">
        <w:rPr>
          <w:rFonts w:ascii="Verdana" w:hAnsi="Verdana" w:cs="Calibri"/>
        </w:rPr>
        <w:t> </w:t>
      </w:r>
      <w:r w:rsidRPr="005B48C2">
        <w:rPr>
          <w:rFonts w:ascii="Verdana" w:hAnsi="Verdana" w:cs="Calibri"/>
        </w:rPr>
        <w:t>320/2011 Sb.</w:t>
      </w:r>
      <w:r w:rsidR="001A03ED" w:rsidRPr="005B48C2">
        <w:rPr>
          <w:rFonts w:ascii="Verdana" w:hAnsi="Verdana" w:cs="Calibri"/>
        </w:rPr>
        <w:t> </w:t>
      </w:r>
      <w:r w:rsidRPr="005B48C2">
        <w:rPr>
          <w:rFonts w:ascii="Verdana" w:hAnsi="Verdana" w:cs="Calibri"/>
        </w:rPr>
        <w:t>o</w:t>
      </w:r>
      <w:r w:rsidR="001A03ED" w:rsidRPr="005B48C2">
        <w:rPr>
          <w:rFonts w:ascii="Verdana" w:hAnsi="Verdana" w:cs="Calibri"/>
        </w:rPr>
        <w:t> </w:t>
      </w:r>
      <w:r w:rsidRPr="005B48C2">
        <w:rPr>
          <w:rFonts w:ascii="Verdana" w:hAnsi="Verdana" w:cs="Calibri"/>
        </w:rPr>
        <w:t>finanční kontrole ve veřejné správě</w:t>
      </w:r>
      <w:r w:rsidR="006C7AC1">
        <w:rPr>
          <w:rFonts w:ascii="Verdana" w:hAnsi="Verdana" w:cs="Calibri"/>
        </w:rPr>
        <w:t xml:space="preserve"> </w:t>
      </w:r>
      <w:r w:rsidR="006C7AC1" w:rsidRPr="006C7AC1">
        <w:rPr>
          <w:rFonts w:ascii="Verdana" w:hAnsi="Verdana" w:cs="Calibri"/>
        </w:rPr>
        <w:t>a o změně některých zákonů (zákon o finanční kontrole)</w:t>
      </w:r>
      <w:r w:rsidR="006C7AC1">
        <w:rPr>
          <w:rFonts w:ascii="Verdana" w:hAnsi="Verdana" w:cs="Calibri"/>
        </w:rPr>
        <w:t>, ve znění pozdějších předpisů</w:t>
      </w:r>
      <w:r w:rsidRPr="005B48C2">
        <w:rPr>
          <w:rFonts w:ascii="Verdana" w:hAnsi="Verdana" w:cs="Calibri"/>
        </w:rPr>
        <w:t xml:space="preserve">. </w:t>
      </w:r>
    </w:p>
    <w:p w14:paraId="3C7BA9B4" w14:textId="45C1B5F3" w:rsidR="00AD1854" w:rsidRPr="005B48C2" w:rsidRDefault="00AD1854" w:rsidP="00D878DE">
      <w:pPr>
        <w:pStyle w:val="Text1-1"/>
        <w:numPr>
          <w:ilvl w:val="1"/>
          <w:numId w:val="45"/>
        </w:numPr>
        <w:spacing w:before="240" w:line="276" w:lineRule="auto"/>
        <w:ind w:left="709" w:hanging="709"/>
        <w:rPr>
          <w:rFonts w:ascii="Verdana" w:hAnsi="Verdana" w:cs="Calibri"/>
        </w:rPr>
      </w:pPr>
      <w:r w:rsidRPr="005B48C2">
        <w:rPr>
          <w:rFonts w:ascii="Verdana" w:hAnsi="Verdana" w:cs="Calibri"/>
        </w:rPr>
        <w:lastRenderedPageBreak/>
        <w:t>Zadavatel aplikuje v zadávacím řízení níže uveden</w:t>
      </w:r>
      <w:r w:rsidR="00BA5ECC" w:rsidRPr="005B48C2">
        <w:rPr>
          <w:rFonts w:ascii="Verdana" w:hAnsi="Verdana" w:cs="Calibri"/>
        </w:rPr>
        <w:t>é</w:t>
      </w:r>
      <w:r w:rsidRPr="005B48C2">
        <w:rPr>
          <w:rFonts w:ascii="Verdana" w:hAnsi="Verdana" w:cs="Calibri"/>
        </w:rPr>
        <w:t xml:space="preserve"> prv</w:t>
      </w:r>
      <w:r w:rsidR="00BA5ECC" w:rsidRPr="005B48C2">
        <w:rPr>
          <w:rFonts w:ascii="Verdana" w:hAnsi="Verdana" w:cs="Calibri"/>
        </w:rPr>
        <w:t>ky</w:t>
      </w:r>
      <w:r w:rsidRPr="005B48C2">
        <w:rPr>
          <w:rFonts w:ascii="Verdana" w:hAnsi="Verdana" w:cs="Calibri"/>
        </w:rPr>
        <w:t xml:space="preserve"> odpovědného zadávání. Použití jiných prvků odpovědného zadávání, které byly </w:t>
      </w:r>
      <w:r w:rsidR="003B1580" w:rsidRPr="005B48C2">
        <w:rPr>
          <w:rFonts w:ascii="Verdana" w:hAnsi="Verdana" w:cs="Calibri"/>
        </w:rPr>
        <w:t>Z</w:t>
      </w:r>
      <w:r w:rsidRPr="005B48C2">
        <w:rPr>
          <w:rFonts w:ascii="Verdana" w:hAnsi="Verdana" w:cs="Calibri"/>
        </w:rPr>
        <w:t xml:space="preserve">adavateli známy při vytváření této </w:t>
      </w:r>
      <w:r w:rsidR="006C7AC1">
        <w:rPr>
          <w:rFonts w:ascii="Verdana" w:hAnsi="Verdana" w:cs="Calibri"/>
        </w:rPr>
        <w:t>Z</w:t>
      </w:r>
      <w:r w:rsidRPr="005B48C2">
        <w:rPr>
          <w:rFonts w:ascii="Verdana" w:hAnsi="Verdana" w:cs="Calibri"/>
        </w:rPr>
        <w:t>adávací dokumentace, není vzhledem k</w:t>
      </w:r>
      <w:r w:rsidR="001A03ED" w:rsidRPr="005B48C2">
        <w:rPr>
          <w:rFonts w:ascii="Verdana" w:hAnsi="Verdana" w:cs="Calibri"/>
        </w:rPr>
        <w:t> </w:t>
      </w:r>
      <w:r w:rsidRPr="005B48C2">
        <w:rPr>
          <w:rFonts w:ascii="Verdana" w:hAnsi="Verdana" w:cs="Calibri"/>
        </w:rPr>
        <w:t>povaze a smyslu zakázky možné</w:t>
      </w:r>
      <w:r w:rsidR="00956DAF" w:rsidRPr="005B48C2">
        <w:rPr>
          <w:rFonts w:ascii="Verdana" w:hAnsi="Verdana" w:cs="Calibri"/>
        </w:rPr>
        <w:t>.</w:t>
      </w:r>
    </w:p>
    <w:p w14:paraId="1E6934F3" w14:textId="138B03A0" w:rsidR="003A48E3" w:rsidRPr="005B48C2" w:rsidRDefault="00956DAF" w:rsidP="00D878DE">
      <w:pPr>
        <w:pStyle w:val="Text1-1"/>
        <w:keepNext/>
        <w:numPr>
          <w:ilvl w:val="1"/>
          <w:numId w:val="45"/>
        </w:numPr>
        <w:spacing w:before="240" w:line="23" w:lineRule="atLeast"/>
        <w:ind w:left="709" w:hanging="709"/>
        <w:rPr>
          <w:rFonts w:ascii="Verdana" w:hAnsi="Verdana" w:cs="Calibri"/>
          <w:b/>
          <w:bCs/>
        </w:rPr>
      </w:pPr>
      <w:r w:rsidRPr="005B48C2">
        <w:rPr>
          <w:rFonts w:ascii="Verdana" w:hAnsi="Verdana" w:cs="Calibri"/>
          <w:b/>
          <w:bCs/>
        </w:rPr>
        <w:t>Přímé platby poddodavatelům</w:t>
      </w:r>
    </w:p>
    <w:p w14:paraId="5716CA85" w14:textId="40F596EE" w:rsidR="00C362D8" w:rsidRPr="005B48C2" w:rsidRDefault="00C362D8" w:rsidP="00D878DE">
      <w:pPr>
        <w:pStyle w:val="Text1-1"/>
        <w:numPr>
          <w:ilvl w:val="2"/>
          <w:numId w:val="45"/>
        </w:numPr>
        <w:spacing w:before="240" w:line="276" w:lineRule="auto"/>
        <w:ind w:left="1134" w:hanging="567"/>
        <w:rPr>
          <w:rFonts w:ascii="Verdana" w:hAnsi="Verdana" w:cs="Calibri"/>
        </w:rPr>
      </w:pPr>
      <w:r w:rsidRPr="005B48C2">
        <w:rPr>
          <w:rFonts w:ascii="Verdana" w:hAnsi="Verdana" w:cs="Calibri"/>
        </w:rPr>
        <w:t xml:space="preserve">Zadavatel je v souladu s principy sociálně odpovědného veřejného zadávání oprávněn provést platby přímo konkrétnímu poddodavateli </w:t>
      </w:r>
      <w:r w:rsidR="00552E12" w:rsidRPr="005B48C2">
        <w:rPr>
          <w:rFonts w:ascii="Verdana" w:hAnsi="Verdana" w:cs="Calibri"/>
        </w:rPr>
        <w:t>d</w:t>
      </w:r>
      <w:r w:rsidRPr="005B48C2">
        <w:rPr>
          <w:rFonts w:ascii="Verdana" w:hAnsi="Verdana" w:cs="Calibri"/>
        </w:rPr>
        <w:t>odavatele, a to dle §</w:t>
      </w:r>
      <w:r w:rsidR="00EC098D">
        <w:rPr>
          <w:rFonts w:ascii="Verdana" w:hAnsi="Verdana" w:cs="Calibri"/>
        </w:rPr>
        <w:t> </w:t>
      </w:r>
      <w:r w:rsidRPr="005B48C2">
        <w:rPr>
          <w:rFonts w:ascii="Verdana" w:hAnsi="Verdana" w:cs="Calibri"/>
        </w:rPr>
        <w:t>106 ZZVZ za podmínek specifikovaných v</w:t>
      </w:r>
      <w:r w:rsidR="00552E12" w:rsidRPr="005B48C2">
        <w:rPr>
          <w:rFonts w:ascii="Verdana" w:hAnsi="Verdana" w:cs="Calibri"/>
        </w:rPr>
        <w:t> Rámcové dohodě</w:t>
      </w:r>
      <w:r w:rsidRPr="005B48C2">
        <w:rPr>
          <w:rFonts w:ascii="Verdana" w:hAnsi="Verdana" w:cs="Calibri"/>
        </w:rPr>
        <w:t xml:space="preserve">. </w:t>
      </w:r>
    </w:p>
    <w:p w14:paraId="3D0A15AB" w14:textId="0E672817" w:rsidR="00BA5ECC" w:rsidRPr="005B48C2" w:rsidRDefault="00BA5ECC" w:rsidP="00D878DE">
      <w:pPr>
        <w:pStyle w:val="Text1-1"/>
        <w:keepNext/>
        <w:numPr>
          <w:ilvl w:val="1"/>
          <w:numId w:val="45"/>
        </w:numPr>
        <w:spacing w:before="240" w:line="276" w:lineRule="auto"/>
        <w:ind w:left="709" w:hanging="709"/>
        <w:rPr>
          <w:rFonts w:ascii="Verdana" w:hAnsi="Verdana" w:cs="Calibri"/>
          <w:b/>
          <w:bCs/>
        </w:rPr>
      </w:pPr>
      <w:r w:rsidRPr="005B48C2">
        <w:rPr>
          <w:rFonts w:ascii="Verdana" w:hAnsi="Verdana" w:cs="Calibri"/>
          <w:b/>
          <w:bCs/>
        </w:rPr>
        <w:t>Hodnocení nabídek</w:t>
      </w:r>
    </w:p>
    <w:p w14:paraId="46EE1078" w14:textId="1C4406C7" w:rsidR="00BA5ECC" w:rsidRPr="005B48C2" w:rsidRDefault="00BA5ECC" w:rsidP="00D878DE">
      <w:pPr>
        <w:pStyle w:val="Text1-1"/>
        <w:numPr>
          <w:ilvl w:val="2"/>
          <w:numId w:val="45"/>
        </w:numPr>
        <w:spacing w:before="240" w:line="276" w:lineRule="auto"/>
        <w:ind w:left="1134" w:hanging="567"/>
        <w:rPr>
          <w:rFonts w:ascii="Verdana" w:hAnsi="Verdana" w:cs="Calibri"/>
        </w:rPr>
      </w:pPr>
      <w:r w:rsidRPr="005B48C2">
        <w:rPr>
          <w:rFonts w:ascii="Verdana" w:hAnsi="Verdana" w:cs="Calibri"/>
        </w:rPr>
        <w:t xml:space="preserve">Zadavatel bude hodnotit nabídky podle zahraniční metody Best Value Approach/Best Value Procurement, jež podporuje inovace ve veřejných zakázkách a ve veřejném sektoru. </w:t>
      </w:r>
    </w:p>
    <w:p w14:paraId="65DDF10D" w14:textId="50F92C36" w:rsidR="00170002" w:rsidRPr="009D130D" w:rsidRDefault="00261160" w:rsidP="00D878DE">
      <w:pPr>
        <w:pStyle w:val="Nadpis1-1"/>
        <w:numPr>
          <w:ilvl w:val="0"/>
          <w:numId w:val="45"/>
        </w:numPr>
        <w:spacing w:before="360" w:line="276" w:lineRule="auto"/>
        <w:ind w:left="709" w:hanging="709"/>
        <w:contextualSpacing w:val="0"/>
        <w:jc w:val="both"/>
        <w:rPr>
          <w:rFonts w:ascii="Verdana" w:hAnsi="Verdana" w:cs="Calibri"/>
        </w:rPr>
      </w:pPr>
      <w:r w:rsidRPr="00393DD1">
        <w:rPr>
          <w:rFonts w:ascii="Verdana" w:hAnsi="Verdana" w:cs="Calibri"/>
        </w:rPr>
        <w:t xml:space="preserve">PROHLÍDKA MÍSTA PLNĚNÍ </w:t>
      </w:r>
      <w:r w:rsidR="009D130D">
        <w:rPr>
          <w:szCs w:val="22"/>
        </w:rPr>
        <w:t>(</w:t>
      </w:r>
      <w:r w:rsidR="009D130D" w:rsidRPr="009D130D">
        <w:rPr>
          <w:rFonts w:ascii="Verdana" w:hAnsi="Verdana"/>
          <w:szCs w:val="22"/>
        </w:rPr>
        <w:t>SPOLEČNÉ USTANOVENÍ PRO KVALIFIKAČNÍ I NABÍDKOVOU FÁZI)</w:t>
      </w:r>
    </w:p>
    <w:p w14:paraId="3F53E3E8" w14:textId="54BD022F" w:rsidR="005D636E" w:rsidRPr="005B48C2" w:rsidRDefault="005D636E" w:rsidP="00D878DE">
      <w:pPr>
        <w:pStyle w:val="Text1-1"/>
        <w:numPr>
          <w:ilvl w:val="1"/>
          <w:numId w:val="45"/>
        </w:numPr>
        <w:spacing w:before="240" w:line="276" w:lineRule="auto"/>
        <w:ind w:left="709" w:hanging="709"/>
        <w:rPr>
          <w:rFonts w:ascii="Verdana" w:hAnsi="Verdana" w:cs="Calibri"/>
        </w:rPr>
      </w:pPr>
      <w:r w:rsidRPr="005B48C2">
        <w:rPr>
          <w:rFonts w:ascii="Verdana" w:hAnsi="Verdana" w:cs="Calibri"/>
        </w:rPr>
        <w:t xml:space="preserve">Zadavatel </w:t>
      </w:r>
      <w:r w:rsidR="003B2F03" w:rsidRPr="005B48C2">
        <w:rPr>
          <w:rFonts w:ascii="Verdana" w:hAnsi="Verdana" w:cs="Calibri"/>
        </w:rPr>
        <w:t xml:space="preserve">neprovádí </w:t>
      </w:r>
      <w:r w:rsidRPr="005B48C2">
        <w:rPr>
          <w:rFonts w:ascii="Verdana" w:hAnsi="Verdana" w:cs="Calibri"/>
        </w:rPr>
        <w:t>prohlídku místa plnění ve smyslu ustanovení § 97 ZZVZ, neboť její uskutečnění není pro účely průběhu zadávacího řízení či plnění veřejné zakázky nezbytné.</w:t>
      </w:r>
    </w:p>
    <w:p w14:paraId="105B1BDE" w14:textId="5AB26EC3" w:rsidR="005D636E" w:rsidRPr="00393DD1" w:rsidRDefault="00261160" w:rsidP="00D878DE">
      <w:pPr>
        <w:pStyle w:val="Nadpis1-1"/>
        <w:numPr>
          <w:ilvl w:val="0"/>
          <w:numId w:val="45"/>
        </w:numPr>
        <w:spacing w:before="360" w:line="276" w:lineRule="auto"/>
        <w:ind w:left="709" w:hanging="709"/>
        <w:contextualSpacing w:val="0"/>
        <w:jc w:val="both"/>
        <w:rPr>
          <w:rFonts w:ascii="Verdana" w:hAnsi="Verdana" w:cs="Calibri"/>
        </w:rPr>
      </w:pPr>
      <w:r w:rsidRPr="00393DD1">
        <w:rPr>
          <w:rFonts w:ascii="Verdana" w:hAnsi="Verdana" w:cs="Calibri"/>
        </w:rPr>
        <w:t xml:space="preserve">POŽADAVKY ZADAVATELE NA KVALIFIKACI DODAVATELŮ </w:t>
      </w:r>
      <w:r w:rsidR="009D130D">
        <w:rPr>
          <w:rFonts w:ascii="Verdana" w:hAnsi="Verdana" w:cs="Calibri"/>
        </w:rPr>
        <w:t>(KVALIFIKAČNÍ FÁZE)</w:t>
      </w:r>
    </w:p>
    <w:p w14:paraId="1248CC4C" w14:textId="2FDC128C" w:rsidR="005D636E" w:rsidRPr="005B48C2" w:rsidRDefault="005D636E" w:rsidP="00D878DE">
      <w:pPr>
        <w:pStyle w:val="Text1-1"/>
        <w:numPr>
          <w:ilvl w:val="1"/>
          <w:numId w:val="45"/>
        </w:numPr>
        <w:spacing w:before="240" w:line="276" w:lineRule="auto"/>
        <w:ind w:left="709" w:hanging="709"/>
        <w:rPr>
          <w:rFonts w:ascii="Verdana" w:hAnsi="Verdana" w:cs="Calibri"/>
        </w:rPr>
      </w:pPr>
      <w:r w:rsidRPr="005B48C2">
        <w:rPr>
          <w:rFonts w:ascii="Verdana" w:hAnsi="Verdana" w:cs="Calibri"/>
        </w:rPr>
        <w:t>Zadavatel požaduje dle § 73 ZZVZ po účastnících zadávacího řízení předložení dokladů a</w:t>
      </w:r>
      <w:r w:rsidR="001A03ED" w:rsidRPr="005B48C2">
        <w:rPr>
          <w:rFonts w:ascii="Verdana" w:hAnsi="Verdana" w:cs="Calibri"/>
        </w:rPr>
        <w:t> </w:t>
      </w:r>
      <w:r w:rsidRPr="005B48C2">
        <w:rPr>
          <w:rFonts w:ascii="Verdana" w:hAnsi="Verdana" w:cs="Calibri"/>
        </w:rPr>
        <w:t>informací k</w:t>
      </w:r>
      <w:r w:rsidR="00EC098D">
        <w:rPr>
          <w:rFonts w:ascii="Verdana" w:hAnsi="Verdana" w:cs="Calibri"/>
        </w:rPr>
        <w:t> </w:t>
      </w:r>
      <w:r w:rsidRPr="005B48C2">
        <w:rPr>
          <w:rFonts w:ascii="Verdana" w:hAnsi="Verdana" w:cs="Calibri"/>
        </w:rPr>
        <w:t xml:space="preserve">prokázání splnění kvalifikace. </w:t>
      </w:r>
    </w:p>
    <w:p w14:paraId="0DD23F60" w14:textId="77777777" w:rsidR="005D636E" w:rsidRPr="005B48C2" w:rsidRDefault="005D636E" w:rsidP="00D878DE">
      <w:pPr>
        <w:pStyle w:val="Text1-1"/>
        <w:keepNext/>
        <w:numPr>
          <w:ilvl w:val="1"/>
          <w:numId w:val="45"/>
        </w:numPr>
        <w:spacing w:before="240" w:line="23" w:lineRule="atLeast"/>
        <w:ind w:left="709" w:hanging="709"/>
        <w:rPr>
          <w:rFonts w:ascii="Verdana" w:hAnsi="Verdana" w:cs="Calibri"/>
          <w:b/>
          <w:bCs/>
          <w:u w:val="single"/>
        </w:rPr>
      </w:pPr>
      <w:r w:rsidRPr="005B48C2">
        <w:rPr>
          <w:rFonts w:ascii="Verdana" w:hAnsi="Verdana" w:cs="Calibri"/>
          <w:b/>
          <w:bCs/>
          <w:u w:val="single"/>
        </w:rPr>
        <w:t>Kritéria kvalifikace</w:t>
      </w:r>
    </w:p>
    <w:p w14:paraId="3A94FEBA" w14:textId="1EC8B854" w:rsidR="0030588A" w:rsidRDefault="005D636E" w:rsidP="00D878DE">
      <w:pPr>
        <w:tabs>
          <w:tab w:val="left" w:pos="1361"/>
        </w:tabs>
        <w:spacing w:before="0" w:line="264" w:lineRule="auto"/>
        <w:ind w:left="709"/>
        <w:jc w:val="both"/>
        <w:rPr>
          <w:rFonts w:eastAsia="Verdana" w:cs="Times New Roman"/>
          <w:noProof/>
          <w:szCs w:val="18"/>
        </w:rPr>
      </w:pPr>
      <w:r w:rsidRPr="005D636E">
        <w:rPr>
          <w:rFonts w:eastAsia="Verdana" w:cs="Times New Roman"/>
          <w:noProof/>
          <w:szCs w:val="18"/>
        </w:rPr>
        <w:t xml:space="preserve">Zadavatel požaduje, aby dodavatelé prokázali </w:t>
      </w:r>
      <w:r w:rsidR="00A373AA">
        <w:rPr>
          <w:rFonts w:eastAsia="Verdana" w:cs="Times New Roman"/>
          <w:noProof/>
          <w:szCs w:val="18"/>
        </w:rPr>
        <w:t>následující</w:t>
      </w:r>
      <w:r w:rsidRPr="005D636E">
        <w:rPr>
          <w:rFonts w:eastAsia="Verdana" w:cs="Times New Roman"/>
          <w:noProof/>
          <w:szCs w:val="18"/>
        </w:rPr>
        <w:t>:</w:t>
      </w:r>
      <w:r w:rsidR="006C7AC1">
        <w:rPr>
          <w:rFonts w:eastAsia="Verdana" w:cs="Times New Roman"/>
          <w:noProof/>
          <w:szCs w:val="18"/>
        </w:rPr>
        <w:t xml:space="preserve"> </w:t>
      </w:r>
      <w:r w:rsidRPr="00956DAF">
        <w:rPr>
          <w:rFonts w:eastAsia="Verdana" w:cs="Times New Roman"/>
          <w:noProof/>
          <w:szCs w:val="18"/>
        </w:rPr>
        <w:t>svou základní způsobilost dle § 74 a § 75 ZZVZ</w:t>
      </w:r>
      <w:r w:rsidR="00530A60" w:rsidRPr="00956DAF">
        <w:rPr>
          <w:rFonts w:eastAsia="Verdana" w:cs="Times New Roman"/>
          <w:noProof/>
          <w:szCs w:val="18"/>
        </w:rPr>
        <w:t>;</w:t>
      </w:r>
      <w:r w:rsidRPr="00956DAF">
        <w:rPr>
          <w:rFonts w:eastAsia="Verdana" w:cs="Times New Roman"/>
          <w:noProof/>
          <w:szCs w:val="18"/>
        </w:rPr>
        <w:t xml:space="preserve"> </w:t>
      </w:r>
      <w:r w:rsidRPr="005D636E">
        <w:rPr>
          <w:rFonts w:eastAsia="Verdana" w:cs="Times New Roman"/>
          <w:noProof/>
          <w:szCs w:val="18"/>
        </w:rPr>
        <w:t>svou profesní způsobilost dle § 77 ZZVZ</w:t>
      </w:r>
      <w:r w:rsidR="00530A60">
        <w:rPr>
          <w:rFonts w:eastAsia="Verdana" w:cs="Times New Roman"/>
          <w:noProof/>
          <w:szCs w:val="18"/>
        </w:rPr>
        <w:t>;</w:t>
      </w:r>
      <w:r w:rsidRPr="005D636E">
        <w:rPr>
          <w:rFonts w:eastAsia="Verdana" w:cs="Times New Roman"/>
          <w:noProof/>
          <w:szCs w:val="18"/>
        </w:rPr>
        <w:t xml:space="preserve"> </w:t>
      </w:r>
      <w:r w:rsidRPr="00956DAF">
        <w:rPr>
          <w:rFonts w:eastAsia="Verdana" w:cs="Times New Roman"/>
          <w:noProof/>
          <w:szCs w:val="18"/>
        </w:rPr>
        <w:t>svou technickou kvalifikaci dle § 79 ZZVZ;</w:t>
      </w:r>
      <w:r w:rsidR="00BA5ECC">
        <w:rPr>
          <w:rFonts w:eastAsia="Verdana" w:cs="Times New Roman"/>
          <w:noProof/>
          <w:szCs w:val="18"/>
        </w:rPr>
        <w:t xml:space="preserve"> </w:t>
      </w:r>
      <w:r w:rsidR="00DD5087">
        <w:rPr>
          <w:rFonts w:eastAsia="Verdana" w:cs="Times New Roman"/>
          <w:noProof/>
          <w:szCs w:val="18"/>
        </w:rPr>
        <w:t>Zadavatel nepožaduje</w:t>
      </w:r>
      <w:r w:rsidR="00DD5087" w:rsidRPr="00956DAF">
        <w:rPr>
          <w:rFonts w:eastAsia="Verdana" w:cs="Times New Roman"/>
          <w:noProof/>
          <w:szCs w:val="18"/>
        </w:rPr>
        <w:t xml:space="preserve"> </w:t>
      </w:r>
      <w:r w:rsidRPr="00956DAF">
        <w:rPr>
          <w:rFonts w:eastAsia="Verdana" w:cs="Times New Roman"/>
          <w:noProof/>
          <w:szCs w:val="18"/>
        </w:rPr>
        <w:t>jiná kritéria kvalifikace dle § 167 ZZVZ.</w:t>
      </w:r>
    </w:p>
    <w:p w14:paraId="00FCEF9B" w14:textId="77777777" w:rsidR="00307AD1" w:rsidRPr="001F07D5" w:rsidRDefault="005D636E" w:rsidP="00D878DE">
      <w:pPr>
        <w:pStyle w:val="Text1-1"/>
        <w:keepNext/>
        <w:numPr>
          <w:ilvl w:val="1"/>
          <w:numId w:val="45"/>
        </w:numPr>
        <w:spacing w:before="240" w:line="23" w:lineRule="atLeast"/>
        <w:ind w:left="709" w:hanging="709"/>
        <w:rPr>
          <w:rFonts w:ascii="Verdana" w:hAnsi="Verdana" w:cs="Calibri"/>
          <w:b/>
          <w:bCs/>
        </w:rPr>
      </w:pPr>
      <w:r w:rsidRPr="001F07D5">
        <w:rPr>
          <w:rFonts w:ascii="Verdana" w:hAnsi="Verdana" w:cs="Calibri"/>
          <w:b/>
          <w:bCs/>
        </w:rPr>
        <w:t>Forma prokazování splnění kvalifikace</w:t>
      </w:r>
    </w:p>
    <w:p w14:paraId="0280AC1C" w14:textId="61762B8E" w:rsidR="005D636E" w:rsidRPr="00962B56" w:rsidRDefault="005D636E" w:rsidP="00D878DE">
      <w:pPr>
        <w:pStyle w:val="Text1-1"/>
        <w:numPr>
          <w:ilvl w:val="2"/>
          <w:numId w:val="45"/>
        </w:numPr>
        <w:spacing w:before="240" w:line="276" w:lineRule="auto"/>
        <w:ind w:left="1134" w:hanging="708"/>
        <w:rPr>
          <w:rFonts w:ascii="Verdana" w:hAnsi="Verdana" w:cs="Calibri"/>
        </w:rPr>
      </w:pPr>
      <w:r w:rsidRPr="00962B56">
        <w:rPr>
          <w:rFonts w:ascii="Verdana" w:hAnsi="Verdana" w:cs="Calibri"/>
        </w:rPr>
        <w:t>Dodavatel prokáže splnění kvalifikace ve všech případech příslušnými doklady, pro</w:t>
      </w:r>
      <w:r w:rsidR="00EC098D">
        <w:rPr>
          <w:rFonts w:ascii="Verdana" w:hAnsi="Verdana" w:cs="Calibri"/>
        </w:rPr>
        <w:t> </w:t>
      </w:r>
      <w:r w:rsidRPr="00962B56">
        <w:rPr>
          <w:rFonts w:ascii="Verdana" w:hAnsi="Verdana" w:cs="Calibri"/>
        </w:rPr>
        <w:t>dostatečné prokázání postačuje předložení těchto dokladů formou prostých kopií.</w:t>
      </w:r>
    </w:p>
    <w:p w14:paraId="1D575464" w14:textId="18CBEF8B" w:rsidR="005D636E" w:rsidRPr="00962B56" w:rsidRDefault="005D636E" w:rsidP="00D878DE">
      <w:pPr>
        <w:pStyle w:val="Text1-1"/>
        <w:numPr>
          <w:ilvl w:val="2"/>
          <w:numId w:val="45"/>
        </w:numPr>
        <w:spacing w:before="240" w:line="276" w:lineRule="auto"/>
        <w:ind w:left="1134" w:hanging="708"/>
        <w:rPr>
          <w:rFonts w:ascii="Verdana" w:hAnsi="Verdana" w:cs="Calibri"/>
        </w:rPr>
      </w:pPr>
      <w:r w:rsidRPr="00962B56">
        <w:rPr>
          <w:rFonts w:ascii="Verdana" w:hAnsi="Verdana" w:cs="Calibri"/>
        </w:rPr>
        <w:t>Za účelem prokázání kvalifikace Zadavatel přednostně vyžaduje doklady evidované v systému, který identifikuje doklady k prokázání splnění kvalifikace (systém e</w:t>
      </w:r>
      <w:r w:rsidR="008549C6">
        <w:rPr>
          <w:rFonts w:ascii="Verdana" w:hAnsi="Verdana" w:cs="Calibri"/>
        </w:rPr>
        <w:noBreakHyphen/>
      </w:r>
      <w:r w:rsidRPr="00962B56">
        <w:rPr>
          <w:rFonts w:ascii="Verdana" w:hAnsi="Verdana" w:cs="Calibri"/>
        </w:rPr>
        <w:t>Certis).</w:t>
      </w:r>
    </w:p>
    <w:p w14:paraId="3A4D315E" w14:textId="765FE05B" w:rsidR="005D636E" w:rsidRPr="00962B56" w:rsidRDefault="00B51502" w:rsidP="00D878DE">
      <w:pPr>
        <w:pStyle w:val="Text1-1"/>
        <w:numPr>
          <w:ilvl w:val="2"/>
          <w:numId w:val="45"/>
        </w:numPr>
        <w:spacing w:before="240" w:line="276" w:lineRule="auto"/>
        <w:ind w:left="1134" w:hanging="708"/>
        <w:rPr>
          <w:rFonts w:ascii="Verdana" w:hAnsi="Verdana" w:cs="Calibri"/>
        </w:rPr>
      </w:pPr>
      <w:r>
        <w:rPr>
          <w:rFonts w:ascii="Verdana" w:hAnsi="Verdana" w:cs="Calibri"/>
        </w:rPr>
        <w:t xml:space="preserve">Dodavatel může </w:t>
      </w:r>
      <w:r w:rsidR="00EC098D">
        <w:rPr>
          <w:rFonts w:ascii="Verdana" w:hAnsi="Verdana" w:cs="Calibri"/>
        </w:rPr>
        <w:t>nahradit</w:t>
      </w:r>
      <w:r>
        <w:rPr>
          <w:rFonts w:ascii="Verdana" w:hAnsi="Verdana" w:cs="Calibri"/>
        </w:rPr>
        <w:t xml:space="preserve"> předlož</w:t>
      </w:r>
      <w:r w:rsidR="00EC098D">
        <w:rPr>
          <w:rFonts w:ascii="Verdana" w:hAnsi="Verdana" w:cs="Calibri"/>
        </w:rPr>
        <w:t>ení</w:t>
      </w:r>
      <w:r>
        <w:rPr>
          <w:rFonts w:ascii="Verdana" w:hAnsi="Verdana" w:cs="Calibri"/>
        </w:rPr>
        <w:t xml:space="preserve"> doklad</w:t>
      </w:r>
      <w:r w:rsidR="00EC098D">
        <w:rPr>
          <w:rFonts w:ascii="Verdana" w:hAnsi="Verdana" w:cs="Calibri"/>
        </w:rPr>
        <w:t>ů</w:t>
      </w:r>
      <w:r>
        <w:rPr>
          <w:rFonts w:ascii="Verdana" w:hAnsi="Verdana" w:cs="Calibri"/>
        </w:rPr>
        <w:t xml:space="preserve"> o kvalifikaci</w:t>
      </w:r>
      <w:r w:rsidR="00EC098D">
        <w:rPr>
          <w:rFonts w:ascii="Verdana" w:hAnsi="Verdana" w:cs="Calibri"/>
        </w:rPr>
        <w:t xml:space="preserve"> v žádosti o účast</w:t>
      </w:r>
      <w:r>
        <w:rPr>
          <w:rFonts w:ascii="Verdana" w:hAnsi="Verdana" w:cs="Calibri"/>
        </w:rPr>
        <w:t xml:space="preserve"> </w:t>
      </w:r>
      <w:r w:rsidR="00EC098D">
        <w:rPr>
          <w:rFonts w:ascii="Verdana" w:hAnsi="Verdana" w:cs="Calibri"/>
        </w:rPr>
        <w:t xml:space="preserve">čestným prohlášením </w:t>
      </w:r>
      <w:r>
        <w:rPr>
          <w:rFonts w:ascii="Verdana" w:hAnsi="Verdana" w:cs="Calibri"/>
        </w:rPr>
        <w:t>(Přílohami č</w:t>
      </w:r>
      <w:r w:rsidRPr="00EC098D">
        <w:rPr>
          <w:rFonts w:ascii="Verdana" w:hAnsi="Verdana" w:cs="Calibri"/>
        </w:rPr>
        <w:t xml:space="preserve">. </w:t>
      </w:r>
      <w:r w:rsidR="00EC098D" w:rsidRPr="00EC098D">
        <w:rPr>
          <w:rFonts w:ascii="Verdana" w:hAnsi="Verdana" w:cs="Calibri"/>
        </w:rPr>
        <w:t>3</w:t>
      </w:r>
      <w:r w:rsidRPr="00EC098D">
        <w:rPr>
          <w:rFonts w:ascii="Verdana" w:hAnsi="Verdana" w:cs="Calibri"/>
        </w:rPr>
        <w:t xml:space="preserve">, </w:t>
      </w:r>
      <w:r w:rsidR="00EC098D" w:rsidRPr="00EC098D">
        <w:rPr>
          <w:rFonts w:ascii="Verdana" w:hAnsi="Verdana" w:cs="Calibri"/>
        </w:rPr>
        <w:t>4</w:t>
      </w:r>
      <w:r w:rsidRPr="00EC098D">
        <w:rPr>
          <w:rFonts w:ascii="Verdana" w:hAnsi="Verdana" w:cs="Calibri"/>
        </w:rPr>
        <w:t xml:space="preserve">, </w:t>
      </w:r>
      <w:r w:rsidR="00EC098D" w:rsidRPr="00EC098D">
        <w:rPr>
          <w:rFonts w:ascii="Verdana" w:hAnsi="Verdana" w:cs="Calibri"/>
        </w:rPr>
        <w:t xml:space="preserve">5 a 17 </w:t>
      </w:r>
      <w:r w:rsidR="00762086">
        <w:rPr>
          <w:rFonts w:ascii="Verdana" w:hAnsi="Verdana" w:cs="Calibri"/>
        </w:rPr>
        <w:t>Zadávací dokumentace</w:t>
      </w:r>
      <w:r>
        <w:rPr>
          <w:rFonts w:ascii="Verdana" w:hAnsi="Verdana" w:cs="Calibri"/>
        </w:rPr>
        <w:t>)</w:t>
      </w:r>
      <w:r w:rsidR="00762086">
        <w:rPr>
          <w:rFonts w:ascii="Verdana" w:hAnsi="Verdana" w:cs="Calibri"/>
        </w:rPr>
        <w:t>.</w:t>
      </w:r>
      <w:r>
        <w:rPr>
          <w:rFonts w:ascii="Verdana" w:hAnsi="Verdana" w:cs="Calibri"/>
        </w:rPr>
        <w:t xml:space="preserve">  </w:t>
      </w:r>
    </w:p>
    <w:p w14:paraId="3E6BB4B5" w14:textId="77777777" w:rsidR="005D636E" w:rsidRPr="00962B56" w:rsidRDefault="005D636E" w:rsidP="00D878DE">
      <w:pPr>
        <w:pStyle w:val="Text1-1"/>
        <w:numPr>
          <w:ilvl w:val="2"/>
          <w:numId w:val="45"/>
        </w:numPr>
        <w:spacing w:before="240" w:line="276" w:lineRule="auto"/>
        <w:ind w:left="1134" w:hanging="708"/>
        <w:rPr>
          <w:rFonts w:ascii="Verdana" w:hAnsi="Verdana" w:cs="Calibri"/>
        </w:rPr>
      </w:pPr>
      <w:r w:rsidRPr="00962B56">
        <w:rPr>
          <w:rFonts w:ascii="Verdana" w:hAnsi="Verdana" w:cs="Calibri"/>
        </w:rPr>
        <w:t xml:space="preserve">Dodavatel může nahradit požadované doklady jednotným evropským osvědčením pro veřejné zakázky ve smyslu § 87 ZZVZ. Vzor jednotného evropského osvědčení je stanoven prováděcím nařízením Komise (EU) 2016/7 ze dne 5. ledna 2016, kterým se zavádí standardní formulář jednotného evropského osvědčení pro veřejné </w:t>
      </w:r>
      <w:r w:rsidRPr="00962B56">
        <w:rPr>
          <w:rFonts w:ascii="Verdana" w:hAnsi="Verdana" w:cs="Calibri"/>
        </w:rPr>
        <w:lastRenderedPageBreak/>
        <w:t xml:space="preserve">zakázky (dostupný např. na internetové adrese: </w:t>
      </w:r>
      <w:hyperlink r:id="rId12" w:history="1">
        <w:r w:rsidRPr="00962B56">
          <w:rPr>
            <w:rFonts w:ascii="Verdana" w:hAnsi="Verdana" w:cs="Calibri"/>
          </w:rPr>
          <w:t>http://eur-lex.europa.eu/legal-content/CS/TXT/?uri=uriserv%3AOJ.L_.2016.003.01.0016.01. CES</w:t>
        </w:r>
      </w:hyperlink>
      <w:r w:rsidRPr="00962B56">
        <w:rPr>
          <w:rFonts w:ascii="Verdana" w:hAnsi="Verdana" w:cs="Calibri"/>
        </w:rPr>
        <w:t>).</w:t>
      </w:r>
    </w:p>
    <w:p w14:paraId="450065E9" w14:textId="77777777" w:rsidR="005D636E" w:rsidRPr="00962B56" w:rsidRDefault="005D636E" w:rsidP="00D878DE">
      <w:pPr>
        <w:pStyle w:val="Text1-1"/>
        <w:numPr>
          <w:ilvl w:val="2"/>
          <w:numId w:val="45"/>
        </w:numPr>
        <w:spacing w:before="240" w:line="276" w:lineRule="auto"/>
        <w:ind w:left="1134" w:hanging="708"/>
        <w:rPr>
          <w:rFonts w:ascii="Verdana" w:hAnsi="Verdana" w:cs="Calibri"/>
        </w:rPr>
      </w:pPr>
      <w:r w:rsidRPr="00962B56">
        <w:rPr>
          <w:rFonts w:ascii="Verdana" w:hAnsi="Verdana" w:cs="Calibri"/>
        </w:rPr>
        <w:t>Dodavatel není povinen předložit Zadavateli doklady osvědčující skutečnosti obsažené v jednotném evropském osvědčení pro veřejné zakázky, pokud Zadavateli sdělí, že mu je již předložil v předchozím zadávacím řízení, za podmínky, že identifikuje dané zadávací řízení.</w:t>
      </w:r>
    </w:p>
    <w:p w14:paraId="3B527389" w14:textId="3FB5F1F1" w:rsidR="005D636E" w:rsidRPr="00962B56" w:rsidRDefault="005D636E" w:rsidP="00D878DE">
      <w:pPr>
        <w:pStyle w:val="Text1-1"/>
        <w:numPr>
          <w:ilvl w:val="2"/>
          <w:numId w:val="45"/>
        </w:numPr>
        <w:spacing w:before="240" w:line="276" w:lineRule="auto"/>
        <w:ind w:left="1134" w:hanging="708"/>
        <w:rPr>
          <w:rFonts w:ascii="Verdana" w:hAnsi="Verdana" w:cs="Calibri"/>
        </w:rPr>
      </w:pPr>
      <w:r w:rsidRPr="00962B56">
        <w:rPr>
          <w:rFonts w:ascii="Verdana" w:hAnsi="Verdana" w:cs="Calibri"/>
        </w:rPr>
        <w:t>Povinnost předložit doklad může dodavatel splnit odkazem na odpovídající informace vedené v informačním systému veřejné správy ve smyslu zákona č.</w:t>
      </w:r>
      <w:r w:rsidR="003C7228">
        <w:rPr>
          <w:rFonts w:ascii="Verdana" w:hAnsi="Verdana" w:cs="Calibri"/>
        </w:rPr>
        <w:t> </w:t>
      </w:r>
      <w:r w:rsidRPr="00962B56">
        <w:rPr>
          <w:rFonts w:ascii="Verdana" w:hAnsi="Verdana" w:cs="Calibri"/>
        </w:rPr>
        <w:t>365/2000 Sb., o</w:t>
      </w:r>
      <w:r w:rsidR="001831D2" w:rsidRPr="00962B56">
        <w:rPr>
          <w:rFonts w:ascii="Verdana" w:hAnsi="Verdana" w:cs="Calibri"/>
        </w:rPr>
        <w:t> </w:t>
      </w:r>
      <w:r w:rsidRPr="00962B56">
        <w:rPr>
          <w:rFonts w:ascii="Verdana" w:hAnsi="Verdana" w:cs="Calibri"/>
        </w:rPr>
        <w:t xml:space="preserve">informačních systémech veřejné správy </w:t>
      </w:r>
      <w:r w:rsidR="00E43ADB" w:rsidRPr="00962B56">
        <w:rPr>
          <w:rFonts w:ascii="Verdana" w:hAnsi="Verdana" w:cs="Calibri"/>
        </w:rPr>
        <w:t xml:space="preserve">a o změně některých dalších zákonů, ve znění pozdějších předpisů, </w:t>
      </w:r>
      <w:r w:rsidRPr="00962B56">
        <w:rPr>
          <w:rFonts w:ascii="Verdana" w:hAnsi="Verdana" w:cs="Calibri"/>
        </w:rPr>
        <w:t>nebo v obdobném systému vedeném v jiném členském státu, který umožňuje neomezený dálkový přístup. Takový odkaz musí obsahovat internetovou adresu a</w:t>
      </w:r>
      <w:r w:rsidR="001831D2" w:rsidRPr="00962B56">
        <w:rPr>
          <w:rFonts w:ascii="Verdana" w:hAnsi="Verdana" w:cs="Calibri"/>
        </w:rPr>
        <w:t> </w:t>
      </w:r>
      <w:r w:rsidRPr="00962B56">
        <w:rPr>
          <w:rFonts w:ascii="Verdana" w:hAnsi="Verdana" w:cs="Calibri"/>
        </w:rPr>
        <w:t>údaje pro přihlášení a vyhledání požadované informace, jsou</w:t>
      </w:r>
      <w:r w:rsidR="008549C6">
        <w:rPr>
          <w:rFonts w:ascii="Verdana" w:hAnsi="Verdana" w:cs="Calibri"/>
        </w:rPr>
        <w:noBreakHyphen/>
      </w:r>
      <w:r w:rsidRPr="00962B56">
        <w:rPr>
          <w:rFonts w:ascii="Verdana" w:hAnsi="Verdana" w:cs="Calibri"/>
        </w:rPr>
        <w:t>li takové údaje nezbytné. V</w:t>
      </w:r>
      <w:r w:rsidR="001831D2" w:rsidRPr="00962B56">
        <w:rPr>
          <w:rFonts w:ascii="Verdana" w:hAnsi="Verdana" w:cs="Calibri"/>
        </w:rPr>
        <w:t> </w:t>
      </w:r>
      <w:r w:rsidRPr="00962B56">
        <w:rPr>
          <w:rFonts w:ascii="Verdana" w:hAnsi="Verdana" w:cs="Calibri"/>
        </w:rPr>
        <w:t>ČR jde zejména o výpis z obchodního rejstříku, výpis z veřejné části živnostenského rejstříku nebo výpis ze seznamu kvalifikovaných dodavatelů.</w:t>
      </w:r>
    </w:p>
    <w:p w14:paraId="65272B14" w14:textId="5DA57283" w:rsidR="005D636E" w:rsidRPr="00962B56" w:rsidRDefault="005D636E" w:rsidP="00D878DE">
      <w:pPr>
        <w:pStyle w:val="Text1-1"/>
        <w:numPr>
          <w:ilvl w:val="2"/>
          <w:numId w:val="45"/>
        </w:numPr>
        <w:spacing w:before="240" w:line="276" w:lineRule="auto"/>
        <w:ind w:left="1134" w:hanging="708"/>
        <w:rPr>
          <w:rFonts w:ascii="Verdana" w:hAnsi="Verdana" w:cs="Calibri"/>
        </w:rPr>
      </w:pPr>
      <w:r w:rsidRPr="00962B56">
        <w:rPr>
          <w:rFonts w:ascii="Verdana" w:hAnsi="Verdana" w:cs="Calibri"/>
        </w:rPr>
        <w:t xml:space="preserve">Dodavatel předkládá doklady prokazující splnění kvalifikace ve formě prosté kopie. </w:t>
      </w:r>
      <w:r w:rsidR="00A63562" w:rsidRPr="00962B56">
        <w:rPr>
          <w:rFonts w:ascii="Verdana" w:hAnsi="Verdana" w:cs="Calibri"/>
        </w:rPr>
        <w:t>D</w:t>
      </w:r>
      <w:r w:rsidRPr="00962B56">
        <w:rPr>
          <w:rFonts w:ascii="Verdana" w:hAnsi="Verdana" w:cs="Calibri"/>
        </w:rPr>
        <w:t xml:space="preserve">odavatel </w:t>
      </w:r>
      <w:r w:rsidR="00A63562" w:rsidRPr="00962B56">
        <w:rPr>
          <w:rFonts w:ascii="Verdana" w:hAnsi="Verdana" w:cs="Calibri"/>
        </w:rPr>
        <w:t xml:space="preserve">vyzvaný k jednání </w:t>
      </w:r>
      <w:r w:rsidRPr="00962B56">
        <w:rPr>
          <w:rFonts w:ascii="Verdana" w:hAnsi="Verdana" w:cs="Calibri"/>
        </w:rPr>
        <w:t>má povinnost postupem dle §</w:t>
      </w:r>
      <w:r w:rsidR="003C7228">
        <w:rPr>
          <w:rFonts w:ascii="Verdana" w:hAnsi="Verdana" w:cs="Calibri"/>
        </w:rPr>
        <w:t> </w:t>
      </w:r>
      <w:r w:rsidRPr="00962B56">
        <w:rPr>
          <w:rFonts w:ascii="Verdana" w:hAnsi="Verdana" w:cs="Calibri"/>
        </w:rPr>
        <w:t>122</w:t>
      </w:r>
      <w:r w:rsidR="003C7228">
        <w:rPr>
          <w:rFonts w:ascii="Verdana" w:hAnsi="Verdana" w:cs="Calibri"/>
        </w:rPr>
        <w:t> </w:t>
      </w:r>
      <w:r w:rsidRPr="00962B56">
        <w:rPr>
          <w:rFonts w:ascii="Verdana" w:hAnsi="Verdana" w:cs="Calibri"/>
        </w:rPr>
        <w:t>odst.</w:t>
      </w:r>
      <w:r w:rsidR="003C7228">
        <w:rPr>
          <w:rFonts w:ascii="Verdana" w:hAnsi="Verdana" w:cs="Calibri"/>
        </w:rPr>
        <w:t> </w:t>
      </w:r>
      <w:r w:rsidRPr="00962B56">
        <w:rPr>
          <w:rFonts w:ascii="Verdana" w:hAnsi="Verdana" w:cs="Calibri"/>
        </w:rPr>
        <w:t>3</w:t>
      </w:r>
      <w:r w:rsidR="003C7228">
        <w:rPr>
          <w:rFonts w:ascii="Verdana" w:hAnsi="Verdana" w:cs="Calibri"/>
        </w:rPr>
        <w:t> </w:t>
      </w:r>
      <w:r w:rsidRPr="00962B56">
        <w:rPr>
          <w:rFonts w:ascii="Verdana" w:hAnsi="Verdana" w:cs="Calibri"/>
        </w:rPr>
        <w:t>písm.</w:t>
      </w:r>
      <w:r w:rsidR="003C7228">
        <w:rPr>
          <w:rFonts w:ascii="Verdana" w:hAnsi="Verdana" w:cs="Calibri"/>
        </w:rPr>
        <w:t> </w:t>
      </w:r>
      <w:r w:rsidRPr="00962B56">
        <w:rPr>
          <w:rFonts w:ascii="Verdana" w:hAnsi="Verdana" w:cs="Calibri"/>
        </w:rPr>
        <w:t>a)</w:t>
      </w:r>
      <w:r w:rsidR="003C7228">
        <w:rPr>
          <w:rFonts w:ascii="Verdana" w:hAnsi="Verdana" w:cs="Calibri"/>
        </w:rPr>
        <w:t> </w:t>
      </w:r>
      <w:r w:rsidRPr="00962B56">
        <w:rPr>
          <w:rFonts w:ascii="Verdana" w:hAnsi="Verdana" w:cs="Calibri"/>
        </w:rPr>
        <w:t>ZZVZ před uzavřením Smlouvy Zadavateli předložit originály nebo ověřené kopie dokladů o kvalifikaci, pokud již nebyly v zadávacím řízení předloženy.</w:t>
      </w:r>
    </w:p>
    <w:p w14:paraId="2AAC9614" w14:textId="6900D1BA" w:rsidR="005D636E" w:rsidRPr="00962B56" w:rsidRDefault="005D636E" w:rsidP="00D878DE">
      <w:pPr>
        <w:pStyle w:val="Text1-1"/>
        <w:numPr>
          <w:ilvl w:val="2"/>
          <w:numId w:val="45"/>
        </w:numPr>
        <w:spacing w:before="240" w:line="276" w:lineRule="auto"/>
        <w:ind w:left="1134" w:hanging="708"/>
        <w:rPr>
          <w:rFonts w:ascii="Verdana" w:hAnsi="Verdana" w:cs="Calibri"/>
        </w:rPr>
      </w:pPr>
      <w:r w:rsidRPr="00962B56">
        <w:rPr>
          <w:rFonts w:ascii="Verdana" w:hAnsi="Verdana" w:cs="Calibri"/>
        </w:rPr>
        <w:t>Doklady prokazující základní způsobilost podle § 74 ZZVZ a profesní způsobilost podle § 77 odst. 1 ZZVZ musí prokazovat splnění požadovaného kritéria způsobilosti nejpozději v</w:t>
      </w:r>
      <w:r w:rsidR="001831D2" w:rsidRPr="00962B56">
        <w:rPr>
          <w:rFonts w:ascii="Verdana" w:hAnsi="Verdana" w:cs="Calibri"/>
        </w:rPr>
        <w:t> </w:t>
      </w:r>
      <w:r w:rsidRPr="00962B56">
        <w:rPr>
          <w:rFonts w:ascii="Verdana" w:hAnsi="Verdana" w:cs="Calibri"/>
        </w:rPr>
        <w:t xml:space="preserve">době 3 měsíců přede dnem zahájení zadávacího řízení. Zadávací řízení bylo zahájeno </w:t>
      </w:r>
      <w:r w:rsidR="00E43ADB" w:rsidRPr="00962B56">
        <w:rPr>
          <w:rFonts w:ascii="Verdana" w:hAnsi="Verdana" w:cs="Calibri"/>
        </w:rPr>
        <w:t>odesláním oznámení F05 k uveřejnění ve Věstníku veřejných zakázek</w:t>
      </w:r>
      <w:r w:rsidRPr="00962B56">
        <w:rPr>
          <w:rFonts w:ascii="Verdana" w:hAnsi="Verdana" w:cs="Calibri"/>
        </w:rPr>
        <w:t>.</w:t>
      </w:r>
    </w:p>
    <w:p w14:paraId="3A0641C0" w14:textId="77777777" w:rsidR="005D636E" w:rsidRPr="00962B56" w:rsidRDefault="005D636E" w:rsidP="00D878DE">
      <w:pPr>
        <w:pStyle w:val="Text1-1"/>
        <w:numPr>
          <w:ilvl w:val="2"/>
          <w:numId w:val="45"/>
        </w:numPr>
        <w:spacing w:before="240" w:line="276" w:lineRule="auto"/>
        <w:ind w:left="1134" w:hanging="708"/>
        <w:rPr>
          <w:rFonts w:ascii="Verdana" w:hAnsi="Verdana" w:cs="Calibri"/>
        </w:rPr>
      </w:pPr>
      <w:r w:rsidRPr="00962B56">
        <w:rPr>
          <w:rFonts w:ascii="Verdana" w:hAnsi="Verdana" w:cs="Calibri"/>
        </w:rPr>
        <w:t>V případech, kdy Zadavatel v rámci prokázání splnění kvalifikace požaduje předložení čestného prohlášení dodavatele, musí takové čestné prohlášení obsahovat Zadavatelem požadované</w:t>
      </w:r>
      <w:r w:rsidR="0030588A" w:rsidRPr="00962B56">
        <w:rPr>
          <w:rFonts w:ascii="Verdana" w:hAnsi="Verdana" w:cs="Calibri"/>
        </w:rPr>
        <w:t xml:space="preserve"> údaje</w:t>
      </w:r>
      <w:r w:rsidRPr="00962B56">
        <w:rPr>
          <w:rFonts w:ascii="Verdana" w:hAnsi="Verdana" w:cs="Calibri"/>
        </w:rPr>
        <w:t>.</w:t>
      </w:r>
    </w:p>
    <w:p w14:paraId="1D153D57" w14:textId="5702503E" w:rsidR="005D636E" w:rsidRDefault="005D636E" w:rsidP="00D878DE">
      <w:pPr>
        <w:pStyle w:val="Text1-1"/>
        <w:numPr>
          <w:ilvl w:val="2"/>
          <w:numId w:val="45"/>
        </w:numPr>
        <w:spacing w:before="240" w:line="276" w:lineRule="auto"/>
        <w:ind w:left="1134" w:hanging="708"/>
        <w:rPr>
          <w:rFonts w:ascii="Verdana" w:hAnsi="Verdana" w:cs="Calibri"/>
        </w:rPr>
      </w:pPr>
      <w:r w:rsidRPr="00962B56">
        <w:rPr>
          <w:rFonts w:ascii="Verdana" w:hAnsi="Verdana" w:cs="Calibri"/>
        </w:rPr>
        <w:t>Pokud ZZVZ nebo Zadavatel požaduje předložení dokladu podle právního řádu České republiky, může dodavatel předložit obdobný doklad podle právního řádu státu, ve kterém se tento doklad vydává. Tento doklad musí být předložen spolu s</w:t>
      </w:r>
      <w:r w:rsidR="00A16226">
        <w:rPr>
          <w:rFonts w:ascii="Verdana" w:hAnsi="Verdana" w:cs="Calibri"/>
        </w:rPr>
        <w:t> </w:t>
      </w:r>
      <w:r w:rsidRPr="00962B56">
        <w:rPr>
          <w:rFonts w:ascii="Verdana" w:hAnsi="Verdana" w:cs="Calibri"/>
        </w:rPr>
        <w:t>jeho překladem do českého jazyka. Bude-li mít Zadavatel pochybnosti o</w:t>
      </w:r>
      <w:r w:rsidR="00A16226">
        <w:rPr>
          <w:rFonts w:ascii="Verdana" w:hAnsi="Verdana" w:cs="Calibri"/>
        </w:rPr>
        <w:t> </w:t>
      </w:r>
      <w:r w:rsidRPr="00962B56">
        <w:rPr>
          <w:rFonts w:ascii="Verdana" w:hAnsi="Verdana" w:cs="Calibri"/>
        </w:rPr>
        <w:t>správnosti předkladu, je oprávněn si vyžádat předložení úředně ověřeného překladu dokladu do českého jazyka tlumočníkem zapsaným do seznamu znalců a</w:t>
      </w:r>
      <w:r w:rsidR="00A16226">
        <w:rPr>
          <w:rFonts w:ascii="Verdana" w:hAnsi="Verdana" w:cs="Calibri"/>
        </w:rPr>
        <w:t> </w:t>
      </w:r>
      <w:r w:rsidRPr="00962B56">
        <w:rPr>
          <w:rFonts w:ascii="Verdana" w:hAnsi="Verdana" w:cs="Calibri"/>
        </w:rPr>
        <w:t>tlumočníků podle zákona č. 36/1997 Sb., o znalcích a tlumočnících, ve znění pozdějších předpisů. Povinnost připojit k dokladům překlad do českého jazyka se nevztahuje na doklady ve slovenském jazyce. Doklady o vzdělání, např. vysokoškolské diplomy, lze předkládat rovněž v latinském jazyce.</w:t>
      </w:r>
    </w:p>
    <w:p w14:paraId="52DEFD3C" w14:textId="77777777" w:rsidR="005D636E" w:rsidRPr="00962B56" w:rsidRDefault="005D636E" w:rsidP="00D878DE">
      <w:pPr>
        <w:pStyle w:val="Text1-1"/>
        <w:keepNext/>
        <w:numPr>
          <w:ilvl w:val="1"/>
          <w:numId w:val="45"/>
        </w:numPr>
        <w:spacing w:before="240" w:line="23" w:lineRule="atLeast"/>
        <w:ind w:left="709" w:hanging="709"/>
        <w:rPr>
          <w:rFonts w:ascii="Verdana" w:hAnsi="Verdana" w:cs="Calibri"/>
          <w:b/>
          <w:bCs/>
        </w:rPr>
      </w:pPr>
      <w:r w:rsidRPr="00962B56">
        <w:rPr>
          <w:rFonts w:ascii="Verdana" w:hAnsi="Verdana" w:cs="Calibri"/>
          <w:b/>
          <w:bCs/>
        </w:rPr>
        <w:t>Prokázání kvalifikace prostřednictvím jiných osob dle § 83 ZZVZ</w:t>
      </w:r>
    </w:p>
    <w:p w14:paraId="4FA5BD57" w14:textId="002F11BC" w:rsidR="005D636E" w:rsidRPr="00962B56" w:rsidRDefault="005D636E" w:rsidP="00D878DE">
      <w:pPr>
        <w:pStyle w:val="Text1-1"/>
        <w:numPr>
          <w:ilvl w:val="2"/>
          <w:numId w:val="45"/>
        </w:numPr>
        <w:spacing w:before="240" w:line="276" w:lineRule="auto"/>
        <w:ind w:left="1134" w:hanging="708"/>
        <w:rPr>
          <w:rFonts w:ascii="Verdana" w:hAnsi="Verdana" w:cs="Calibri"/>
        </w:rPr>
      </w:pPr>
      <w:r w:rsidRPr="00962B56">
        <w:rPr>
          <w:rFonts w:ascii="Verdana" w:hAnsi="Verdana" w:cs="Calibri"/>
        </w:rPr>
        <w:t>Dodavatel může určitou část technické kvalifikace nebo profesní způsobilosti s</w:t>
      </w:r>
      <w:r w:rsidR="001831D2" w:rsidRPr="00962B56">
        <w:rPr>
          <w:rFonts w:ascii="Verdana" w:hAnsi="Verdana" w:cs="Calibri"/>
        </w:rPr>
        <w:t> </w:t>
      </w:r>
      <w:r w:rsidRPr="00962B56">
        <w:rPr>
          <w:rFonts w:ascii="Verdana" w:hAnsi="Verdana" w:cs="Calibri"/>
        </w:rPr>
        <w:t>výjimkou kritéria podle § 77 odst. 1 ZZVZ prokázat prostřednictvím jiných osob. Dodavatel je v takovém případě povinen Zadavateli předložit:</w:t>
      </w:r>
    </w:p>
    <w:p w14:paraId="245D8494" w14:textId="47095FAF" w:rsidR="005D636E" w:rsidRPr="00D07C74" w:rsidRDefault="005D636E" w:rsidP="00D878DE">
      <w:pPr>
        <w:pStyle w:val="Odstavecseseznamem"/>
        <w:numPr>
          <w:ilvl w:val="0"/>
          <w:numId w:val="6"/>
        </w:numPr>
        <w:tabs>
          <w:tab w:val="left" w:pos="1701"/>
        </w:tabs>
        <w:ind w:left="1701" w:hanging="425"/>
        <w:jc w:val="both"/>
        <w:rPr>
          <w:rFonts w:eastAsia="Verdana" w:cs="Times New Roman"/>
          <w:noProof/>
          <w:szCs w:val="18"/>
        </w:rPr>
      </w:pPr>
      <w:r w:rsidRPr="00D07C74">
        <w:rPr>
          <w:rFonts w:eastAsia="Verdana" w:cs="Times New Roman"/>
          <w:noProof/>
          <w:szCs w:val="18"/>
        </w:rPr>
        <w:t>doklady prokazující splnění profesní způsobilosti podle § 77 odst. 1 ZZVZ jinou osobou,</w:t>
      </w:r>
    </w:p>
    <w:p w14:paraId="32B3F0AB" w14:textId="2A73E82E" w:rsidR="005D636E" w:rsidRPr="00D07C74" w:rsidRDefault="005D636E" w:rsidP="00D878DE">
      <w:pPr>
        <w:pStyle w:val="Odstavecseseznamem"/>
        <w:numPr>
          <w:ilvl w:val="0"/>
          <w:numId w:val="6"/>
        </w:numPr>
        <w:tabs>
          <w:tab w:val="left" w:pos="1701"/>
        </w:tabs>
        <w:ind w:left="1701" w:hanging="425"/>
        <w:jc w:val="both"/>
        <w:rPr>
          <w:rFonts w:eastAsia="Verdana" w:cs="Times New Roman"/>
          <w:noProof/>
          <w:szCs w:val="18"/>
        </w:rPr>
      </w:pPr>
      <w:r w:rsidRPr="00D07C74">
        <w:rPr>
          <w:rFonts w:eastAsia="Verdana" w:cs="Times New Roman"/>
          <w:noProof/>
          <w:szCs w:val="18"/>
        </w:rPr>
        <w:lastRenderedPageBreak/>
        <w:t>doklady prokazující splnění chybějící části kvalifikace prostřednictvím jiné osoby,</w:t>
      </w:r>
    </w:p>
    <w:p w14:paraId="3C248DDD" w14:textId="336BC9C1" w:rsidR="005D636E" w:rsidRPr="00D07C74" w:rsidRDefault="005D636E" w:rsidP="00D878DE">
      <w:pPr>
        <w:pStyle w:val="Odstavecseseznamem"/>
        <w:numPr>
          <w:ilvl w:val="0"/>
          <w:numId w:val="6"/>
        </w:numPr>
        <w:tabs>
          <w:tab w:val="left" w:pos="1701"/>
        </w:tabs>
        <w:ind w:left="1701" w:hanging="425"/>
        <w:jc w:val="both"/>
        <w:rPr>
          <w:rFonts w:eastAsia="Verdana" w:cs="Times New Roman"/>
          <w:noProof/>
          <w:szCs w:val="18"/>
        </w:rPr>
      </w:pPr>
      <w:r w:rsidRPr="00D07C74">
        <w:rPr>
          <w:rFonts w:eastAsia="Verdana" w:cs="Times New Roman"/>
          <w:noProof/>
          <w:szCs w:val="18"/>
        </w:rPr>
        <w:t>doklady o splnění základní způsobilosti podle § 74 ZZVZ jinou osobou a</w:t>
      </w:r>
    </w:p>
    <w:p w14:paraId="0FD93D58" w14:textId="4CA15ADA" w:rsidR="00D07C74" w:rsidRDefault="005D636E" w:rsidP="00D878DE">
      <w:pPr>
        <w:pStyle w:val="Odstavecseseznamem"/>
        <w:numPr>
          <w:ilvl w:val="0"/>
          <w:numId w:val="6"/>
        </w:numPr>
        <w:tabs>
          <w:tab w:val="left" w:pos="1701"/>
        </w:tabs>
        <w:ind w:left="1701" w:hanging="425"/>
        <w:jc w:val="both"/>
        <w:rPr>
          <w:rFonts w:eastAsia="Verdana" w:cs="Times New Roman"/>
          <w:noProof/>
          <w:szCs w:val="18"/>
        </w:rPr>
      </w:pPr>
      <w:r w:rsidRPr="00D07C74">
        <w:rPr>
          <w:rFonts w:eastAsia="Verdana" w:cs="Times New Roman"/>
          <w:noProof/>
          <w:szCs w:val="18"/>
        </w:rPr>
        <w:t>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Má se za to, že požadavek podle písm. d) je splněn, pokud obsahem písemného závazku jiné osoby je společná a nerozdílná odpovědnost této osoby za plnění veřejné zakázky společně s dodavatelem. Prokazuje-li však dodavatel prostřednictvím jiné osoby kvalifikaci a předkládá doklady podle § 79 odst. 2 písm. a), b) nebo d) ZZVZ vztahující se k takové osobě, musí dokument podle písm. d) obsahovat závazek, že jiná osoba bude vykonávat služby, ke kterým se prokazované kritérium kvalifikace vztahuje</w:t>
      </w:r>
      <w:r w:rsidR="0003698B">
        <w:rPr>
          <w:rFonts w:eastAsia="Verdana" w:cs="Times New Roman"/>
          <w:noProof/>
          <w:szCs w:val="18"/>
        </w:rPr>
        <w:t>.</w:t>
      </w:r>
    </w:p>
    <w:p w14:paraId="337D8006" w14:textId="77777777" w:rsidR="005D636E" w:rsidRPr="00962B56" w:rsidRDefault="005D636E" w:rsidP="00D878DE">
      <w:pPr>
        <w:pStyle w:val="Text1-1"/>
        <w:numPr>
          <w:ilvl w:val="2"/>
          <w:numId w:val="45"/>
        </w:numPr>
        <w:spacing w:before="240" w:line="276" w:lineRule="auto"/>
        <w:ind w:left="1134" w:hanging="708"/>
        <w:rPr>
          <w:rFonts w:ascii="Verdana" w:hAnsi="Verdana" w:cs="Calibri"/>
        </w:rPr>
      </w:pPr>
      <w:r w:rsidRPr="00962B56">
        <w:rPr>
          <w:rFonts w:ascii="Verdana" w:hAnsi="Verdana" w:cs="Calibri"/>
        </w:rPr>
        <w:t>Dodavatelé a jiné osoby prokazují (mohou prokázat) kvalifikaci společně.</w:t>
      </w:r>
    </w:p>
    <w:p w14:paraId="70A5415D" w14:textId="77777777" w:rsidR="005D636E" w:rsidRPr="00962B56" w:rsidRDefault="005D636E" w:rsidP="00D878DE">
      <w:pPr>
        <w:pStyle w:val="Text1-1"/>
        <w:numPr>
          <w:ilvl w:val="2"/>
          <w:numId w:val="45"/>
        </w:numPr>
        <w:spacing w:before="240" w:line="276" w:lineRule="auto"/>
        <w:ind w:left="1134" w:hanging="708"/>
        <w:rPr>
          <w:rFonts w:ascii="Verdana" w:hAnsi="Verdana" w:cs="Calibri"/>
        </w:rPr>
      </w:pPr>
      <w:r w:rsidRPr="00962B56">
        <w:rPr>
          <w:rFonts w:ascii="Verdana" w:hAnsi="Verdana" w:cs="Calibri"/>
        </w:rPr>
        <w:t>Zadavatel upozorňuje, že povinnost doložit veškeré doklady uvedené výše v tomto článku platí i v případě, kdy je část kvalifikace prokazována poddodavatelem poddodavatele (pod-poddodavatelem).</w:t>
      </w:r>
    </w:p>
    <w:p w14:paraId="0EC98F2A" w14:textId="77777777" w:rsidR="005D636E" w:rsidRPr="00962B56" w:rsidRDefault="005D636E" w:rsidP="00D878DE">
      <w:pPr>
        <w:pStyle w:val="Text1-1"/>
        <w:keepNext/>
        <w:numPr>
          <w:ilvl w:val="1"/>
          <w:numId w:val="45"/>
        </w:numPr>
        <w:spacing w:before="240" w:line="23" w:lineRule="atLeast"/>
        <w:ind w:left="709" w:hanging="709"/>
        <w:rPr>
          <w:rFonts w:ascii="Verdana" w:hAnsi="Verdana" w:cs="Calibri"/>
          <w:b/>
          <w:bCs/>
        </w:rPr>
      </w:pPr>
      <w:r w:rsidRPr="00962B56">
        <w:rPr>
          <w:rFonts w:ascii="Verdana" w:hAnsi="Verdana" w:cs="Calibri"/>
          <w:b/>
          <w:bCs/>
        </w:rPr>
        <w:t xml:space="preserve">Prokazování kvalifikace v případě společné účasti dodavatelů dle § 82 ZZVZ </w:t>
      </w:r>
    </w:p>
    <w:p w14:paraId="6585F3D4" w14:textId="77777777" w:rsidR="005D636E" w:rsidRPr="00962B56" w:rsidRDefault="005D636E" w:rsidP="00F64E61">
      <w:pPr>
        <w:pStyle w:val="Text1-1"/>
        <w:numPr>
          <w:ilvl w:val="2"/>
          <w:numId w:val="45"/>
        </w:numPr>
        <w:spacing w:before="240" w:line="276" w:lineRule="auto"/>
        <w:ind w:left="1134" w:hanging="708"/>
        <w:rPr>
          <w:rFonts w:ascii="Verdana" w:hAnsi="Verdana" w:cs="Calibri"/>
        </w:rPr>
      </w:pPr>
      <w:r w:rsidRPr="00962B56">
        <w:rPr>
          <w:rFonts w:ascii="Verdana" w:hAnsi="Verdana" w:cs="Calibri"/>
        </w:rPr>
        <w:t>V případě společné účasti dodavatelů prokazuje základní způsobilost dle § 74 a § 75 ZZVZ a profesní způsobilost podle § 77 odst. 1 ZZVZ každý dodavatel samostatně.</w:t>
      </w:r>
    </w:p>
    <w:p w14:paraId="5EE80759" w14:textId="0215D793" w:rsidR="005D636E" w:rsidRPr="00962B56" w:rsidRDefault="008A5842" w:rsidP="00F64E61">
      <w:pPr>
        <w:pStyle w:val="Text1-1"/>
        <w:numPr>
          <w:ilvl w:val="2"/>
          <w:numId w:val="45"/>
        </w:numPr>
        <w:spacing w:before="240" w:line="276" w:lineRule="auto"/>
        <w:ind w:left="1134" w:hanging="708"/>
        <w:rPr>
          <w:rFonts w:ascii="Verdana" w:hAnsi="Verdana" w:cs="Calibri"/>
        </w:rPr>
      </w:pPr>
      <w:r>
        <w:rPr>
          <w:rFonts w:ascii="Verdana" w:hAnsi="Verdana" w:cs="Calibri"/>
        </w:rPr>
        <w:t>Žádost o účast</w:t>
      </w:r>
      <w:r w:rsidR="005D636E" w:rsidRPr="00962B56">
        <w:rPr>
          <w:rFonts w:ascii="Verdana" w:hAnsi="Verdana" w:cs="Calibri"/>
        </w:rPr>
        <w:t>, více dodavatelů musí dále splňovat následující předpoklady:</w:t>
      </w:r>
    </w:p>
    <w:p w14:paraId="60F299F3" w14:textId="6AE6C8F6" w:rsidR="005D636E" w:rsidRPr="006C7AC1" w:rsidRDefault="005D636E" w:rsidP="00507C72">
      <w:pPr>
        <w:pStyle w:val="Odstavecseseznamem"/>
        <w:tabs>
          <w:tab w:val="left" w:pos="1418"/>
        </w:tabs>
        <w:ind w:left="1418"/>
        <w:jc w:val="both"/>
        <w:rPr>
          <w:rFonts w:eastAsia="Verdana" w:cs="Times New Roman"/>
          <w:noProof/>
          <w:szCs w:val="18"/>
        </w:rPr>
      </w:pPr>
      <w:r w:rsidRPr="006C7AC1">
        <w:rPr>
          <w:rFonts w:eastAsia="Verdana" w:cs="Times New Roman"/>
          <w:noProof/>
          <w:szCs w:val="18"/>
        </w:rPr>
        <w:t>Jeden z dodavatelů bude určen jako vedoucí účastník odpovědný za veřejnou zakázku a toto určení bude potvrzeno předložením zmocnění k zastupování všech ostatních dodavatelů.</w:t>
      </w:r>
    </w:p>
    <w:p w14:paraId="5608DB83" w14:textId="25ECCF77" w:rsidR="005D636E" w:rsidRPr="00962B56" w:rsidRDefault="005D636E" w:rsidP="00D878DE">
      <w:pPr>
        <w:pStyle w:val="Text1-1"/>
        <w:numPr>
          <w:ilvl w:val="2"/>
          <w:numId w:val="45"/>
        </w:numPr>
        <w:spacing w:before="240" w:line="276" w:lineRule="auto"/>
        <w:ind w:left="1134" w:hanging="708"/>
        <w:rPr>
          <w:rFonts w:ascii="Verdana" w:hAnsi="Verdana" w:cs="Calibri"/>
        </w:rPr>
      </w:pPr>
      <w:r w:rsidRPr="00962B56">
        <w:rPr>
          <w:rFonts w:ascii="Verdana" w:hAnsi="Verdana" w:cs="Calibri"/>
        </w:rPr>
        <w:t xml:space="preserve">Zadavatel vyžaduje, aby odpovědnost za plnění veřejné zakázky nesli všichni dodavatelé podávající společnou </w:t>
      </w:r>
      <w:r w:rsidR="008A5842">
        <w:rPr>
          <w:rFonts w:ascii="Verdana" w:hAnsi="Verdana" w:cs="Calibri"/>
        </w:rPr>
        <w:t>žádost o účast</w:t>
      </w:r>
      <w:r w:rsidR="008A5842" w:rsidRPr="00962B56">
        <w:rPr>
          <w:rFonts w:ascii="Verdana" w:hAnsi="Verdana" w:cs="Calibri"/>
        </w:rPr>
        <w:t xml:space="preserve"> </w:t>
      </w:r>
      <w:r w:rsidRPr="00962B56">
        <w:rPr>
          <w:rFonts w:ascii="Verdana" w:hAnsi="Verdana" w:cs="Calibri"/>
        </w:rPr>
        <w:t>společně a nerozdílně</w:t>
      </w:r>
      <w:r w:rsidR="008B6C9D" w:rsidRPr="00962B56">
        <w:rPr>
          <w:rFonts w:ascii="Verdana" w:hAnsi="Verdana" w:cs="Calibri"/>
        </w:rPr>
        <w:t xml:space="preserve">, a to po celou dobu plnění veřejné zakázky i po dobu trvání jiných závazků vyplývajících z veřejné zakázky, přičemž tuto skutečnost </w:t>
      </w:r>
      <w:r w:rsidR="003B1580" w:rsidRPr="00962B56">
        <w:rPr>
          <w:rFonts w:ascii="Verdana" w:hAnsi="Verdana" w:cs="Calibri"/>
        </w:rPr>
        <w:t>Z</w:t>
      </w:r>
      <w:r w:rsidR="008B6C9D" w:rsidRPr="00962B56">
        <w:rPr>
          <w:rFonts w:ascii="Verdana" w:hAnsi="Verdana" w:cs="Calibri"/>
        </w:rPr>
        <w:t xml:space="preserve">adavateli v </w:t>
      </w:r>
      <w:r w:rsidR="008A5842">
        <w:rPr>
          <w:rFonts w:ascii="Verdana" w:hAnsi="Verdana" w:cs="Calibri"/>
        </w:rPr>
        <w:t>žádosti o účast</w:t>
      </w:r>
      <w:r w:rsidR="008A5842" w:rsidRPr="00962B56">
        <w:rPr>
          <w:rFonts w:ascii="Verdana" w:hAnsi="Verdana" w:cs="Calibri"/>
        </w:rPr>
        <w:t xml:space="preserve"> </w:t>
      </w:r>
      <w:r w:rsidR="008B6C9D" w:rsidRPr="00962B56">
        <w:rPr>
          <w:rFonts w:ascii="Verdana" w:hAnsi="Verdana" w:cs="Calibri"/>
        </w:rPr>
        <w:t>prokazatelně doloží.</w:t>
      </w:r>
    </w:p>
    <w:p w14:paraId="2CDA216F" w14:textId="77777777" w:rsidR="005D636E" w:rsidRPr="00962B56" w:rsidRDefault="005D636E" w:rsidP="00D878DE">
      <w:pPr>
        <w:pStyle w:val="Text1-1"/>
        <w:keepNext/>
        <w:numPr>
          <w:ilvl w:val="1"/>
          <w:numId w:val="45"/>
        </w:numPr>
        <w:spacing w:before="240" w:line="23" w:lineRule="atLeast"/>
        <w:ind w:left="709" w:hanging="709"/>
        <w:rPr>
          <w:rFonts w:ascii="Verdana" w:hAnsi="Verdana" w:cs="Calibri"/>
          <w:b/>
          <w:bCs/>
        </w:rPr>
      </w:pPr>
      <w:r w:rsidRPr="00962B56">
        <w:rPr>
          <w:rFonts w:ascii="Verdana" w:hAnsi="Verdana" w:cs="Calibri"/>
          <w:b/>
          <w:bCs/>
        </w:rPr>
        <w:t>Prokazování kvalifikace získané v zahraničí dle § 81 ZZVZ</w:t>
      </w:r>
    </w:p>
    <w:p w14:paraId="474167EE" w14:textId="77777777" w:rsidR="005D636E" w:rsidRPr="00962B56" w:rsidRDefault="005D636E" w:rsidP="00F64E61">
      <w:pPr>
        <w:pStyle w:val="Text1-1"/>
        <w:numPr>
          <w:ilvl w:val="2"/>
          <w:numId w:val="45"/>
        </w:numPr>
        <w:spacing w:before="240" w:line="276" w:lineRule="auto"/>
        <w:ind w:left="1134" w:hanging="708"/>
        <w:rPr>
          <w:rFonts w:ascii="Verdana" w:hAnsi="Verdana" w:cs="Calibri"/>
        </w:rPr>
      </w:pPr>
      <w:r w:rsidRPr="00962B56">
        <w:rPr>
          <w:rFonts w:ascii="Verdana" w:hAnsi="Verdana" w:cs="Calibri"/>
        </w:rPr>
        <w:t xml:space="preserve">V případě, že byla kvalifikace získána v zahraničí, prokazuje se doklady vydanými podle právního řádu země, ve které byla získána, a to v rozsahu požadovaném Zadavatelem. </w:t>
      </w:r>
    </w:p>
    <w:p w14:paraId="333CEFAD" w14:textId="77777777" w:rsidR="005D636E" w:rsidRPr="00962B56" w:rsidRDefault="005D636E" w:rsidP="00F64E61">
      <w:pPr>
        <w:pStyle w:val="Text1-1"/>
        <w:numPr>
          <w:ilvl w:val="2"/>
          <w:numId w:val="45"/>
        </w:numPr>
        <w:spacing w:before="240" w:line="276" w:lineRule="auto"/>
        <w:ind w:left="1134" w:hanging="708"/>
        <w:rPr>
          <w:rFonts w:ascii="Verdana" w:hAnsi="Verdana" w:cs="Calibri"/>
        </w:rPr>
      </w:pPr>
      <w:r w:rsidRPr="00962B56">
        <w:rPr>
          <w:rFonts w:ascii="Verdana" w:hAnsi="Verdana" w:cs="Calibri"/>
        </w:rPr>
        <w:t>Výpis z evidence Rejstříku trestů vydává Rejstřík trestů. 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w:t>
      </w:r>
    </w:p>
    <w:p w14:paraId="629FDC67" w14:textId="6675BE1C" w:rsidR="005D636E" w:rsidRPr="00962B56" w:rsidRDefault="005D636E" w:rsidP="00D878DE">
      <w:pPr>
        <w:pStyle w:val="Text1-1"/>
        <w:keepNext/>
        <w:numPr>
          <w:ilvl w:val="1"/>
          <w:numId w:val="45"/>
        </w:numPr>
        <w:spacing w:before="240" w:line="23" w:lineRule="atLeast"/>
        <w:ind w:left="709" w:hanging="709"/>
        <w:rPr>
          <w:rFonts w:ascii="Verdana" w:hAnsi="Verdana" w:cs="Calibri"/>
          <w:b/>
          <w:bCs/>
        </w:rPr>
      </w:pPr>
      <w:r w:rsidRPr="00962B56">
        <w:rPr>
          <w:rFonts w:ascii="Verdana" w:hAnsi="Verdana" w:cs="Calibri"/>
          <w:b/>
          <w:bCs/>
        </w:rPr>
        <w:t>Změny kvalifikace účastníka zadávacího řízení dle § 88 ZZVZ</w:t>
      </w:r>
    </w:p>
    <w:p w14:paraId="29D759D3" w14:textId="77777777" w:rsidR="005D636E" w:rsidRPr="00962B56" w:rsidRDefault="005D636E" w:rsidP="00F64E61">
      <w:pPr>
        <w:pStyle w:val="Text1-1"/>
        <w:numPr>
          <w:ilvl w:val="2"/>
          <w:numId w:val="45"/>
        </w:numPr>
        <w:spacing w:before="240" w:line="276" w:lineRule="auto"/>
        <w:ind w:left="1134" w:hanging="708"/>
        <w:rPr>
          <w:rFonts w:ascii="Verdana" w:hAnsi="Verdana" w:cs="Calibri"/>
        </w:rPr>
      </w:pPr>
      <w:r w:rsidRPr="00962B56">
        <w:rPr>
          <w:rFonts w:ascii="Verdana" w:hAnsi="Verdana" w:cs="Calibri"/>
        </w:rPr>
        <w:t xml:space="preserve">Pokud po předložení dokladů nebo prohlášení o kvalifikaci dojde v průběhu zadávacího řízení ke změně kvalifikace účastníka zadávacího řízení, je účastník zadávacího řízení povinen tuto změnu Zadavateli do 5 pracovních dnů oznámit a do </w:t>
      </w:r>
      <w:r w:rsidRPr="00962B56">
        <w:rPr>
          <w:rFonts w:ascii="Verdana" w:hAnsi="Verdana" w:cs="Calibri"/>
        </w:rPr>
        <w:lastRenderedPageBreak/>
        <w:t>10 pracovních dnů od oznámení této změny předložit nové doklady nebo prohlášení ke kvalifikaci. Zadavatel může tyto lhůty prodloužit nebo prominout jejich zmeškání. Povinnost podle věty první účastníku zadávacího řízení nevzniká, pokud je kvalifikace změněna takovým způsobem, že</w:t>
      </w:r>
      <w:r w:rsidR="008C3C84" w:rsidRPr="00962B56">
        <w:rPr>
          <w:rFonts w:ascii="Verdana" w:hAnsi="Verdana" w:cs="Calibri"/>
        </w:rPr>
        <w:t>:</w:t>
      </w:r>
    </w:p>
    <w:p w14:paraId="459DB78A" w14:textId="046F2B89" w:rsidR="005D636E" w:rsidRPr="005D636E" w:rsidRDefault="005D636E" w:rsidP="00D878DE">
      <w:pPr>
        <w:pStyle w:val="Odstavecseseznamem"/>
        <w:numPr>
          <w:ilvl w:val="0"/>
          <w:numId w:val="24"/>
        </w:numPr>
        <w:tabs>
          <w:tab w:val="left" w:pos="1361"/>
        </w:tabs>
        <w:ind w:left="1418" w:hanging="425"/>
        <w:jc w:val="both"/>
        <w:rPr>
          <w:rFonts w:eastAsia="Verdana" w:cs="Times New Roman"/>
          <w:noProof/>
          <w:szCs w:val="18"/>
        </w:rPr>
      </w:pPr>
      <w:r w:rsidRPr="005D636E">
        <w:rPr>
          <w:rFonts w:eastAsia="Verdana" w:cs="Times New Roman"/>
          <w:noProof/>
          <w:szCs w:val="18"/>
        </w:rPr>
        <w:t>podmínky kvalifikace jsou nadále splněny,</w:t>
      </w:r>
    </w:p>
    <w:p w14:paraId="4E96F256" w14:textId="28D39081" w:rsidR="005D636E" w:rsidRPr="005D636E" w:rsidRDefault="005D636E" w:rsidP="00D878DE">
      <w:pPr>
        <w:pStyle w:val="Odstavecseseznamem"/>
        <w:numPr>
          <w:ilvl w:val="0"/>
          <w:numId w:val="24"/>
        </w:numPr>
        <w:tabs>
          <w:tab w:val="left" w:pos="1361"/>
        </w:tabs>
        <w:ind w:left="1418" w:hanging="425"/>
        <w:jc w:val="both"/>
        <w:rPr>
          <w:rFonts w:eastAsia="Verdana" w:cs="Times New Roman"/>
          <w:noProof/>
          <w:szCs w:val="18"/>
        </w:rPr>
      </w:pPr>
      <w:r w:rsidRPr="005D636E">
        <w:rPr>
          <w:rFonts w:eastAsia="Verdana" w:cs="Times New Roman"/>
          <w:noProof/>
          <w:szCs w:val="18"/>
        </w:rPr>
        <w:t>nedošlo k ovlivnění kritérií hodnocení nabídek.</w:t>
      </w:r>
    </w:p>
    <w:p w14:paraId="0FDBB8D8" w14:textId="77777777" w:rsidR="005D636E" w:rsidRPr="00962B56" w:rsidRDefault="005D636E" w:rsidP="00D878DE">
      <w:pPr>
        <w:pStyle w:val="Text1-1"/>
        <w:numPr>
          <w:ilvl w:val="2"/>
          <w:numId w:val="45"/>
        </w:numPr>
        <w:spacing w:before="240" w:line="276" w:lineRule="auto"/>
        <w:ind w:left="1134" w:hanging="708"/>
        <w:rPr>
          <w:rFonts w:ascii="Verdana" w:hAnsi="Verdana" w:cs="Calibri"/>
        </w:rPr>
      </w:pPr>
      <w:r w:rsidRPr="00962B56">
        <w:rPr>
          <w:rFonts w:ascii="Verdana" w:hAnsi="Verdana" w:cs="Calibri"/>
        </w:rPr>
        <w:t>Dozví-li se Zadavatel, že dodavatel nesplnil shora uvedenou povinnost, může jej ze zadávacího řízení bezodkladně vyloučit.</w:t>
      </w:r>
    </w:p>
    <w:p w14:paraId="7B4EE3A6" w14:textId="77777777" w:rsidR="005D636E" w:rsidRPr="00962B56" w:rsidRDefault="005D636E" w:rsidP="00D878DE">
      <w:pPr>
        <w:pStyle w:val="Text1-1"/>
        <w:keepNext/>
        <w:numPr>
          <w:ilvl w:val="1"/>
          <w:numId w:val="45"/>
        </w:numPr>
        <w:spacing w:before="240" w:line="276" w:lineRule="auto"/>
        <w:ind w:left="709" w:hanging="709"/>
        <w:rPr>
          <w:rFonts w:ascii="Verdana" w:hAnsi="Verdana" w:cs="Calibri"/>
          <w:b/>
          <w:bCs/>
        </w:rPr>
      </w:pPr>
      <w:r w:rsidRPr="00962B56">
        <w:rPr>
          <w:rFonts w:ascii="Verdana" w:hAnsi="Verdana" w:cs="Calibri"/>
          <w:b/>
          <w:bCs/>
        </w:rPr>
        <w:t>Výpis ze seznamu kvalifikovaných dodavatelů dle § 228 ZZVZ</w:t>
      </w:r>
    </w:p>
    <w:p w14:paraId="1C804574" w14:textId="3320FD77" w:rsidR="005D636E" w:rsidRPr="00962B56" w:rsidRDefault="005D636E" w:rsidP="00D878DE">
      <w:pPr>
        <w:pStyle w:val="Text1-1"/>
        <w:numPr>
          <w:ilvl w:val="2"/>
          <w:numId w:val="45"/>
        </w:numPr>
        <w:spacing w:before="240" w:line="276" w:lineRule="auto"/>
        <w:ind w:left="1134" w:hanging="708"/>
        <w:rPr>
          <w:rFonts w:ascii="Verdana" w:hAnsi="Verdana" w:cs="Calibri"/>
        </w:rPr>
      </w:pPr>
      <w:r w:rsidRPr="00962B56">
        <w:rPr>
          <w:rFonts w:ascii="Verdana" w:hAnsi="Verdana" w:cs="Calibri"/>
        </w:rPr>
        <w:t xml:space="preserve">Předložení dokladu o zapsání dodavatele do seznamu kvalifikovaných dodavatelů vedeného Ministerstvem pro místní rozvoj </w:t>
      </w:r>
      <w:r w:rsidR="00E43ADB" w:rsidRPr="00962B56">
        <w:rPr>
          <w:rFonts w:ascii="Verdana" w:hAnsi="Verdana" w:cs="Calibri"/>
        </w:rPr>
        <w:t xml:space="preserve">ČR </w:t>
      </w:r>
      <w:r w:rsidRPr="00962B56">
        <w:rPr>
          <w:rFonts w:ascii="Verdana" w:hAnsi="Verdana" w:cs="Calibri"/>
        </w:rPr>
        <w:t>dle § 226 až § 232 ZZVZ nahrazuje v</w:t>
      </w:r>
      <w:r w:rsidR="00A16226">
        <w:rPr>
          <w:rFonts w:ascii="Verdana" w:hAnsi="Verdana" w:cs="Calibri"/>
        </w:rPr>
        <w:t> </w:t>
      </w:r>
      <w:r w:rsidRPr="00962B56">
        <w:rPr>
          <w:rFonts w:ascii="Verdana" w:hAnsi="Verdana" w:cs="Calibri"/>
        </w:rPr>
        <w:t>souladu s § 228 ZZVZ doklad prokazující profesní způsobilost podle § 77 ZZVZ v</w:t>
      </w:r>
      <w:r w:rsidR="00A16226">
        <w:rPr>
          <w:rFonts w:ascii="Verdana" w:hAnsi="Verdana" w:cs="Calibri"/>
        </w:rPr>
        <w:t> </w:t>
      </w:r>
      <w:r w:rsidRPr="00962B56">
        <w:rPr>
          <w:rFonts w:ascii="Verdana" w:hAnsi="Verdana" w:cs="Calibri"/>
        </w:rPr>
        <w:t>tom rozsahu, v jakém údaje ve výpisu ze seznamu kvalifikovaných dodavatelů prokazují splnění kritérií profesní způsobilosti, a základní způsobilost podle §</w:t>
      </w:r>
      <w:r w:rsidR="00A16226">
        <w:rPr>
          <w:rFonts w:ascii="Verdana" w:hAnsi="Verdana" w:cs="Calibri"/>
        </w:rPr>
        <w:t> </w:t>
      </w:r>
      <w:r w:rsidRPr="00962B56">
        <w:rPr>
          <w:rFonts w:ascii="Verdana" w:hAnsi="Verdana" w:cs="Calibri"/>
        </w:rPr>
        <w:t>74</w:t>
      </w:r>
      <w:r w:rsidR="00A16226">
        <w:rPr>
          <w:rFonts w:ascii="Verdana" w:hAnsi="Verdana" w:cs="Calibri"/>
        </w:rPr>
        <w:t> </w:t>
      </w:r>
      <w:r w:rsidRPr="00962B56">
        <w:rPr>
          <w:rFonts w:ascii="Verdana" w:hAnsi="Verdana" w:cs="Calibri"/>
        </w:rPr>
        <w:t>ZZVZ v plném rozsahu. Výpis ze seznamu kvalifikovaných dodavatelů nesmí být k poslednímu dni, ke kterému má být prokázána základní způsobilost nebo profesní způsobilost, starší než tři měsíce.</w:t>
      </w:r>
    </w:p>
    <w:p w14:paraId="7FF52736" w14:textId="77777777" w:rsidR="005D636E" w:rsidRPr="00962B56" w:rsidRDefault="005D636E" w:rsidP="00D878DE">
      <w:pPr>
        <w:pStyle w:val="Text1-1"/>
        <w:keepNext/>
        <w:numPr>
          <w:ilvl w:val="1"/>
          <w:numId w:val="45"/>
        </w:numPr>
        <w:spacing w:before="240" w:line="276" w:lineRule="auto"/>
        <w:ind w:left="709" w:hanging="709"/>
        <w:rPr>
          <w:rFonts w:ascii="Verdana" w:hAnsi="Verdana" w:cs="Calibri"/>
          <w:b/>
          <w:bCs/>
        </w:rPr>
      </w:pPr>
      <w:r w:rsidRPr="00962B56">
        <w:rPr>
          <w:rFonts w:ascii="Verdana" w:hAnsi="Verdana" w:cs="Calibri"/>
          <w:b/>
          <w:bCs/>
        </w:rPr>
        <w:t>Předložení certifikátu dle § 234 ZZVZ</w:t>
      </w:r>
    </w:p>
    <w:p w14:paraId="7AEE4C08" w14:textId="77777777" w:rsidR="005D636E" w:rsidRPr="00962B56" w:rsidRDefault="005D636E" w:rsidP="00F64E61">
      <w:pPr>
        <w:pStyle w:val="Text1-1"/>
        <w:numPr>
          <w:ilvl w:val="2"/>
          <w:numId w:val="45"/>
        </w:numPr>
        <w:spacing w:before="240" w:line="276" w:lineRule="auto"/>
        <w:ind w:left="1134" w:hanging="708"/>
        <w:rPr>
          <w:rFonts w:ascii="Verdana" w:hAnsi="Verdana" w:cs="Calibri"/>
        </w:rPr>
      </w:pPr>
      <w:r w:rsidRPr="00962B56">
        <w:rPr>
          <w:rFonts w:ascii="Verdana" w:hAnsi="Verdana" w:cs="Calibri"/>
        </w:rPr>
        <w:t>Platným certifikátem vydaným v rámci schváleného systému certifikovaných dodavatelů lze podle § 234 ZZVZ prokázat kvalifikaci v zadávacím řízení. Má se za to, že dodavatel je kvalifikovaný v rozsahu uvedeném na certifikátu.</w:t>
      </w:r>
    </w:p>
    <w:p w14:paraId="22E7D435" w14:textId="77777777" w:rsidR="005D636E" w:rsidRPr="00962B56" w:rsidRDefault="005D636E" w:rsidP="00D878DE">
      <w:pPr>
        <w:pStyle w:val="Text1-1"/>
        <w:keepNext/>
        <w:numPr>
          <w:ilvl w:val="1"/>
          <w:numId w:val="45"/>
        </w:numPr>
        <w:spacing w:before="240" w:line="276" w:lineRule="auto"/>
        <w:ind w:left="709" w:hanging="709"/>
        <w:rPr>
          <w:rFonts w:ascii="Verdana" w:hAnsi="Verdana" w:cs="Calibri"/>
          <w:b/>
          <w:bCs/>
        </w:rPr>
      </w:pPr>
      <w:r w:rsidRPr="00962B56">
        <w:rPr>
          <w:rFonts w:ascii="Verdana" w:hAnsi="Verdana" w:cs="Calibri"/>
          <w:b/>
          <w:bCs/>
        </w:rPr>
        <w:t>Důsledek nesplnění kvalifikace</w:t>
      </w:r>
    </w:p>
    <w:p w14:paraId="32C4AE20" w14:textId="49A47202" w:rsidR="005D636E" w:rsidRPr="00962B56" w:rsidRDefault="005D636E" w:rsidP="00D878DE">
      <w:pPr>
        <w:pStyle w:val="Text1-1"/>
        <w:numPr>
          <w:ilvl w:val="2"/>
          <w:numId w:val="45"/>
        </w:numPr>
        <w:spacing w:before="240" w:line="276" w:lineRule="auto"/>
        <w:ind w:left="1134" w:hanging="708"/>
        <w:rPr>
          <w:rFonts w:ascii="Verdana" w:hAnsi="Verdana" w:cs="Calibri"/>
        </w:rPr>
      </w:pPr>
      <w:r w:rsidRPr="00962B56">
        <w:rPr>
          <w:rFonts w:ascii="Verdana" w:hAnsi="Verdana" w:cs="Calibri"/>
        </w:rPr>
        <w:t>Dodavatel, který nesplní kvalifikaci v požadovaném rozsahu</w:t>
      </w:r>
      <w:r w:rsidR="00E43ADB" w:rsidRPr="00962B56">
        <w:rPr>
          <w:rFonts w:ascii="Verdana" w:hAnsi="Verdana" w:cs="Calibri"/>
        </w:rPr>
        <w:t xml:space="preserve">, a </w:t>
      </w:r>
      <w:r w:rsidRPr="00962B56">
        <w:rPr>
          <w:rFonts w:ascii="Verdana" w:hAnsi="Verdana" w:cs="Calibri"/>
        </w:rPr>
        <w:t xml:space="preserve">ZZVZ a touto </w:t>
      </w:r>
      <w:r w:rsidR="0092367A">
        <w:rPr>
          <w:rFonts w:ascii="Verdana" w:hAnsi="Verdana" w:cs="Calibri"/>
        </w:rPr>
        <w:t>Z</w:t>
      </w:r>
      <w:r w:rsidRPr="00962B56">
        <w:rPr>
          <w:rFonts w:ascii="Verdana" w:hAnsi="Verdana" w:cs="Calibri"/>
        </w:rPr>
        <w:t>adávací dokumentací požadovaným nebo dovoleným způsobem, bude Zadavatelem z účasti v zadávacím řízení vyloučen.</w:t>
      </w:r>
    </w:p>
    <w:p w14:paraId="3E58D64B" w14:textId="0A5BCBCC" w:rsidR="005D636E" w:rsidRPr="00393DD1" w:rsidRDefault="00261160" w:rsidP="00D878DE">
      <w:pPr>
        <w:pStyle w:val="Nadpis1-1"/>
        <w:numPr>
          <w:ilvl w:val="0"/>
          <w:numId w:val="45"/>
        </w:numPr>
        <w:spacing w:before="360"/>
        <w:ind w:left="709" w:hanging="709"/>
        <w:contextualSpacing w:val="0"/>
        <w:jc w:val="both"/>
        <w:rPr>
          <w:rFonts w:ascii="Verdana" w:hAnsi="Verdana" w:cs="Calibri"/>
        </w:rPr>
      </w:pPr>
      <w:bookmarkStart w:id="24" w:name="základní"/>
      <w:r w:rsidRPr="00393DD1">
        <w:rPr>
          <w:rFonts w:ascii="Verdana" w:hAnsi="Verdana" w:cs="Calibri"/>
        </w:rPr>
        <w:t xml:space="preserve">ZÁKLADNÍ ZPŮSOBILOST DLE § 74 A § 75 ZZVZ </w:t>
      </w:r>
      <w:bookmarkEnd w:id="24"/>
      <w:r w:rsidR="009D130D">
        <w:rPr>
          <w:rFonts w:ascii="Verdana" w:hAnsi="Verdana" w:cs="Calibri"/>
        </w:rPr>
        <w:t>(KVALIFIKAČNÍ FÁZE)</w:t>
      </w:r>
    </w:p>
    <w:p w14:paraId="7121DED3" w14:textId="77777777" w:rsidR="005D636E" w:rsidRPr="00962B56" w:rsidRDefault="005D636E" w:rsidP="00D878DE">
      <w:pPr>
        <w:pStyle w:val="Text1-1"/>
        <w:numPr>
          <w:ilvl w:val="1"/>
          <w:numId w:val="45"/>
        </w:numPr>
        <w:spacing w:before="240" w:line="276" w:lineRule="auto"/>
        <w:ind w:left="709" w:hanging="709"/>
        <w:rPr>
          <w:rFonts w:ascii="Verdana" w:hAnsi="Verdana" w:cs="Calibri"/>
        </w:rPr>
      </w:pPr>
      <w:r w:rsidRPr="00962B56">
        <w:rPr>
          <w:rFonts w:ascii="Verdana" w:hAnsi="Verdana" w:cs="Calibri"/>
        </w:rPr>
        <w:t>Zadavatel v souladu s ustanovením § 73 ZZVZ požaduje prokázání základní způsobilosti podle § 74 ZZVZ následujícím způsobem:</w:t>
      </w:r>
    </w:p>
    <w:p w14:paraId="3B6E2DDA" w14:textId="425D9145" w:rsidR="005D636E" w:rsidRPr="005D636E" w:rsidRDefault="005D636E" w:rsidP="00D878DE">
      <w:pPr>
        <w:tabs>
          <w:tab w:val="left" w:pos="1361"/>
        </w:tabs>
        <w:ind w:left="1078" w:hanging="454"/>
        <w:jc w:val="both"/>
        <w:rPr>
          <w:rFonts w:eastAsia="Verdana" w:cs="Times New Roman"/>
          <w:noProof/>
          <w:szCs w:val="18"/>
        </w:rPr>
      </w:pPr>
      <w:r w:rsidRPr="005D636E">
        <w:rPr>
          <w:rFonts w:eastAsia="Verdana" w:cs="Times New Roman"/>
          <w:noProof/>
          <w:szCs w:val="18"/>
        </w:rPr>
        <w:t>a)</w:t>
      </w:r>
      <w:r w:rsidRPr="005D636E">
        <w:rPr>
          <w:rFonts w:eastAsia="Verdana" w:cs="Times New Roman"/>
          <w:noProof/>
          <w:szCs w:val="18"/>
        </w:rPr>
        <w:tab/>
        <w:t>Způsobilým není dodavatel, který byl v zemi svého sídla v posledních 5 letech před zahájením zadávacího řízení pravomocně odsouzen pro trestný čin uvedený v příloze č. 3 ZZVZ nebo obdobný trestný čin podle právního řádu země sídla dodavatele; k</w:t>
      </w:r>
      <w:r w:rsidR="00A16226">
        <w:rPr>
          <w:rFonts w:eastAsia="Verdana" w:cs="Times New Roman"/>
          <w:noProof/>
          <w:szCs w:val="18"/>
        </w:rPr>
        <w:t> </w:t>
      </w:r>
      <w:r w:rsidRPr="005D636E">
        <w:rPr>
          <w:rFonts w:eastAsia="Verdana" w:cs="Times New Roman"/>
          <w:noProof/>
          <w:szCs w:val="18"/>
        </w:rPr>
        <w:t>zahlazeným odsouzením se nepřihlíží.</w:t>
      </w:r>
    </w:p>
    <w:p w14:paraId="0CE1DEF0" w14:textId="512CF832" w:rsidR="005D636E" w:rsidRPr="005D636E" w:rsidRDefault="005D636E" w:rsidP="00D878DE">
      <w:pPr>
        <w:tabs>
          <w:tab w:val="left" w:pos="1361"/>
        </w:tabs>
        <w:ind w:left="624"/>
        <w:jc w:val="both"/>
        <w:rPr>
          <w:rFonts w:eastAsia="Verdana" w:cs="Times New Roman"/>
          <w:i/>
          <w:noProof/>
          <w:szCs w:val="18"/>
        </w:rPr>
      </w:pPr>
      <w:r w:rsidRPr="005D636E">
        <w:rPr>
          <w:rFonts w:eastAsia="Verdana" w:cs="Times New Roman"/>
          <w:i/>
          <w:noProof/>
          <w:szCs w:val="18"/>
        </w:rPr>
        <w:t>Dodavatel prokazuje splnění podmínek základní způsobilosti v tomto kritériu ve vztahu k</w:t>
      </w:r>
      <w:r w:rsidR="00A16226">
        <w:rPr>
          <w:rFonts w:eastAsia="Verdana" w:cs="Times New Roman"/>
          <w:i/>
          <w:noProof/>
          <w:szCs w:val="18"/>
        </w:rPr>
        <w:t> </w:t>
      </w:r>
      <w:r w:rsidRPr="005D636E">
        <w:rPr>
          <w:rFonts w:eastAsia="Verdana" w:cs="Times New Roman"/>
          <w:i/>
          <w:noProof/>
          <w:szCs w:val="18"/>
        </w:rPr>
        <w:t xml:space="preserve">České republice předložením </w:t>
      </w:r>
      <w:r w:rsidRPr="005D636E">
        <w:rPr>
          <w:rFonts w:eastAsia="Verdana" w:cs="Times New Roman"/>
          <w:b/>
          <w:i/>
          <w:noProof/>
          <w:szCs w:val="18"/>
          <w:u w:val="single"/>
        </w:rPr>
        <w:t>výpisu z evidence Rejstříku trestů</w:t>
      </w:r>
      <w:r w:rsidRPr="005D636E">
        <w:rPr>
          <w:rFonts w:eastAsia="Verdana" w:cs="Times New Roman"/>
          <w:i/>
          <w:noProof/>
          <w:szCs w:val="18"/>
        </w:rPr>
        <w:t>.</w:t>
      </w:r>
    </w:p>
    <w:p w14:paraId="50324F64" w14:textId="7325A3C2" w:rsidR="005D636E" w:rsidRPr="005D636E" w:rsidRDefault="005D636E" w:rsidP="00D878DE">
      <w:pPr>
        <w:tabs>
          <w:tab w:val="left" w:pos="1361"/>
        </w:tabs>
        <w:ind w:left="1078" w:hanging="454"/>
        <w:jc w:val="both"/>
        <w:rPr>
          <w:rFonts w:eastAsia="Verdana" w:cs="Times New Roman"/>
          <w:noProof/>
          <w:szCs w:val="18"/>
        </w:rPr>
      </w:pPr>
      <w:r w:rsidRPr="005D636E">
        <w:rPr>
          <w:rFonts w:eastAsia="Verdana" w:cs="Times New Roman"/>
          <w:noProof/>
          <w:szCs w:val="18"/>
        </w:rPr>
        <w:t>b)</w:t>
      </w:r>
      <w:r w:rsidRPr="005D636E">
        <w:rPr>
          <w:rFonts w:eastAsia="Verdana" w:cs="Times New Roman"/>
          <w:noProof/>
          <w:szCs w:val="18"/>
        </w:rPr>
        <w:tab/>
        <w:t>Způsobilým není dodavatel, který má v České republice nebo v zemi svého sídla v</w:t>
      </w:r>
      <w:r w:rsidR="00A16226">
        <w:rPr>
          <w:rFonts w:eastAsia="Verdana" w:cs="Times New Roman"/>
          <w:noProof/>
          <w:szCs w:val="18"/>
        </w:rPr>
        <w:t> </w:t>
      </w:r>
      <w:r w:rsidRPr="005D636E">
        <w:rPr>
          <w:rFonts w:eastAsia="Verdana" w:cs="Times New Roman"/>
          <w:noProof/>
          <w:szCs w:val="18"/>
        </w:rPr>
        <w:t>evidenci daní zachycen splatný daňový nedoplatek.</w:t>
      </w:r>
    </w:p>
    <w:p w14:paraId="351C7DA1" w14:textId="6FFA5213" w:rsidR="005D636E" w:rsidRPr="005D636E" w:rsidRDefault="005D636E" w:rsidP="00D878DE">
      <w:pPr>
        <w:tabs>
          <w:tab w:val="left" w:pos="1361"/>
        </w:tabs>
        <w:ind w:left="624"/>
        <w:jc w:val="both"/>
        <w:rPr>
          <w:rFonts w:eastAsia="Verdana" w:cs="Times New Roman"/>
          <w:i/>
          <w:noProof/>
          <w:szCs w:val="18"/>
        </w:rPr>
      </w:pPr>
      <w:r w:rsidRPr="005D636E">
        <w:rPr>
          <w:rFonts w:eastAsia="Verdana" w:cs="Times New Roman"/>
          <w:i/>
          <w:noProof/>
          <w:szCs w:val="18"/>
        </w:rPr>
        <w:t>Dodavatel prokazuje splnění podmínek základní způsobilosti v tomto kritériu ve vztahu k</w:t>
      </w:r>
      <w:r w:rsidR="00A16226">
        <w:rPr>
          <w:rFonts w:eastAsia="Verdana" w:cs="Times New Roman"/>
          <w:i/>
          <w:noProof/>
          <w:szCs w:val="18"/>
        </w:rPr>
        <w:t> </w:t>
      </w:r>
      <w:r w:rsidRPr="005D636E">
        <w:rPr>
          <w:rFonts w:eastAsia="Verdana" w:cs="Times New Roman"/>
          <w:i/>
          <w:noProof/>
          <w:szCs w:val="18"/>
        </w:rPr>
        <w:t xml:space="preserve">České republice </w:t>
      </w:r>
      <w:r w:rsidR="0057492E">
        <w:rPr>
          <w:rFonts w:eastAsia="Verdana" w:cs="Times New Roman"/>
          <w:i/>
          <w:noProof/>
          <w:szCs w:val="18"/>
        </w:rPr>
        <w:t xml:space="preserve">a k zemi svého sídla </w:t>
      </w:r>
      <w:r w:rsidRPr="005D636E">
        <w:rPr>
          <w:rFonts w:eastAsia="Verdana" w:cs="Times New Roman"/>
          <w:i/>
          <w:noProof/>
          <w:szCs w:val="18"/>
        </w:rPr>
        <w:t xml:space="preserve">předložením </w:t>
      </w:r>
      <w:r w:rsidRPr="005D636E">
        <w:rPr>
          <w:rFonts w:eastAsia="Verdana" w:cs="Times New Roman"/>
          <w:b/>
          <w:i/>
          <w:noProof/>
          <w:szCs w:val="18"/>
          <w:u w:val="single"/>
        </w:rPr>
        <w:t>potvrzení příslušného finančního úřadu a písemného čestného prohlášení ve vztahu ke spotřební dani</w:t>
      </w:r>
      <w:r w:rsidRPr="005D636E">
        <w:rPr>
          <w:rFonts w:eastAsia="Verdana" w:cs="Times New Roman"/>
          <w:i/>
          <w:noProof/>
          <w:szCs w:val="18"/>
        </w:rPr>
        <w:t>.</w:t>
      </w:r>
    </w:p>
    <w:p w14:paraId="210C5C36" w14:textId="77777777" w:rsidR="005D636E" w:rsidRPr="005D636E" w:rsidRDefault="005D636E" w:rsidP="00D878DE">
      <w:pPr>
        <w:tabs>
          <w:tab w:val="left" w:pos="1361"/>
        </w:tabs>
        <w:ind w:left="1078" w:hanging="454"/>
        <w:jc w:val="both"/>
        <w:rPr>
          <w:rFonts w:eastAsia="Verdana" w:cs="Times New Roman"/>
          <w:noProof/>
          <w:szCs w:val="18"/>
        </w:rPr>
      </w:pPr>
      <w:r w:rsidRPr="005D636E">
        <w:rPr>
          <w:rFonts w:eastAsia="Verdana" w:cs="Times New Roman"/>
          <w:noProof/>
          <w:szCs w:val="18"/>
        </w:rPr>
        <w:lastRenderedPageBreak/>
        <w:t>c)</w:t>
      </w:r>
      <w:r w:rsidRPr="005D636E">
        <w:rPr>
          <w:rFonts w:eastAsia="Verdana" w:cs="Times New Roman"/>
          <w:noProof/>
          <w:szCs w:val="18"/>
        </w:rPr>
        <w:tab/>
        <w:t>Způsobilým není dodavatel, který má v České republice nebo v zemi svého sídla splatný nedoplatek na pojistném nebo na penále na veřejné zdravotní pojištění.</w:t>
      </w:r>
    </w:p>
    <w:p w14:paraId="723A4B78" w14:textId="5FD239CF" w:rsidR="005D636E" w:rsidRPr="005D636E" w:rsidRDefault="005D636E" w:rsidP="00D878DE">
      <w:pPr>
        <w:tabs>
          <w:tab w:val="left" w:pos="1361"/>
        </w:tabs>
        <w:ind w:left="624"/>
        <w:jc w:val="both"/>
        <w:rPr>
          <w:rFonts w:eastAsia="Verdana" w:cs="Times New Roman"/>
          <w:i/>
          <w:noProof/>
          <w:szCs w:val="18"/>
        </w:rPr>
      </w:pPr>
      <w:r w:rsidRPr="005D636E">
        <w:rPr>
          <w:rFonts w:eastAsia="Verdana" w:cs="Times New Roman"/>
          <w:i/>
          <w:noProof/>
          <w:szCs w:val="18"/>
        </w:rPr>
        <w:t>Dodavatel prokazuje splnění podmínek základní způsobilosti v tomto kritériu ve vztahu k</w:t>
      </w:r>
      <w:r w:rsidR="00A16226">
        <w:rPr>
          <w:rFonts w:eastAsia="Verdana" w:cs="Times New Roman"/>
          <w:i/>
          <w:noProof/>
          <w:szCs w:val="18"/>
        </w:rPr>
        <w:t> </w:t>
      </w:r>
      <w:r w:rsidRPr="005D636E">
        <w:rPr>
          <w:rFonts w:eastAsia="Verdana" w:cs="Times New Roman"/>
          <w:i/>
          <w:noProof/>
          <w:szCs w:val="18"/>
        </w:rPr>
        <w:t xml:space="preserve">České republice </w:t>
      </w:r>
      <w:r w:rsidR="0057492E">
        <w:rPr>
          <w:rFonts w:eastAsia="Verdana" w:cs="Times New Roman"/>
          <w:i/>
          <w:noProof/>
          <w:szCs w:val="18"/>
        </w:rPr>
        <w:t xml:space="preserve">a k zemi svého sídla </w:t>
      </w:r>
      <w:r w:rsidRPr="005D636E">
        <w:rPr>
          <w:rFonts w:eastAsia="Verdana" w:cs="Times New Roman"/>
          <w:i/>
          <w:noProof/>
          <w:szCs w:val="18"/>
        </w:rPr>
        <w:t xml:space="preserve">předložením </w:t>
      </w:r>
      <w:r w:rsidRPr="005D636E">
        <w:rPr>
          <w:rFonts w:eastAsia="Verdana" w:cs="Times New Roman"/>
          <w:b/>
          <w:i/>
          <w:noProof/>
          <w:szCs w:val="18"/>
          <w:u w:val="single"/>
        </w:rPr>
        <w:t>písemného čestného prohlášení</w:t>
      </w:r>
      <w:r w:rsidRPr="005D636E">
        <w:rPr>
          <w:rFonts w:eastAsia="Verdana" w:cs="Times New Roman"/>
          <w:i/>
          <w:noProof/>
          <w:szCs w:val="18"/>
        </w:rPr>
        <w:t>.</w:t>
      </w:r>
    </w:p>
    <w:p w14:paraId="416E4237" w14:textId="77777777" w:rsidR="005D636E" w:rsidRPr="005D636E" w:rsidRDefault="005D636E" w:rsidP="00D878DE">
      <w:pPr>
        <w:tabs>
          <w:tab w:val="left" w:pos="1361"/>
        </w:tabs>
        <w:ind w:left="1078" w:hanging="454"/>
        <w:jc w:val="both"/>
        <w:rPr>
          <w:rFonts w:eastAsia="Verdana" w:cs="Times New Roman"/>
          <w:noProof/>
          <w:szCs w:val="18"/>
        </w:rPr>
      </w:pPr>
      <w:r w:rsidRPr="005D636E">
        <w:rPr>
          <w:rFonts w:eastAsia="Verdana" w:cs="Times New Roman"/>
          <w:noProof/>
          <w:szCs w:val="18"/>
        </w:rPr>
        <w:t>d)</w:t>
      </w:r>
      <w:r w:rsidRPr="005D636E">
        <w:rPr>
          <w:rFonts w:eastAsia="Verdana" w:cs="Times New Roman"/>
          <w:noProof/>
          <w:szCs w:val="18"/>
        </w:rPr>
        <w:tab/>
        <w:t>Způsobilým není dodavatel, který má v České republice nebo v zemi svého sídla splatný nedoplatek na pojistném nebo na penále na sociální zabezpečení a příspěvku na státní politiku zaměstnanosti.</w:t>
      </w:r>
    </w:p>
    <w:p w14:paraId="3DEF0921" w14:textId="60189330" w:rsidR="005D636E" w:rsidRPr="005D636E" w:rsidRDefault="005D636E" w:rsidP="00D878DE">
      <w:pPr>
        <w:tabs>
          <w:tab w:val="left" w:pos="1361"/>
        </w:tabs>
        <w:ind w:left="624"/>
        <w:jc w:val="both"/>
        <w:rPr>
          <w:rFonts w:eastAsia="Verdana" w:cs="Times New Roman"/>
          <w:i/>
          <w:noProof/>
          <w:szCs w:val="18"/>
        </w:rPr>
      </w:pPr>
      <w:r w:rsidRPr="005D636E">
        <w:rPr>
          <w:rFonts w:eastAsia="Verdana" w:cs="Times New Roman"/>
          <w:i/>
          <w:noProof/>
          <w:szCs w:val="18"/>
        </w:rPr>
        <w:t>Dodavatel prokazuje splnění podmínek základní způsobilosti v tomto kritériu ve vztahu k</w:t>
      </w:r>
      <w:r w:rsidR="00A16226">
        <w:rPr>
          <w:rFonts w:eastAsia="Verdana" w:cs="Times New Roman"/>
          <w:i/>
          <w:noProof/>
          <w:szCs w:val="18"/>
        </w:rPr>
        <w:t> </w:t>
      </w:r>
      <w:r w:rsidRPr="005D636E">
        <w:rPr>
          <w:rFonts w:eastAsia="Verdana" w:cs="Times New Roman"/>
          <w:i/>
          <w:noProof/>
          <w:szCs w:val="18"/>
        </w:rPr>
        <w:t>České republice</w:t>
      </w:r>
      <w:r w:rsidR="0057492E">
        <w:rPr>
          <w:rFonts w:eastAsia="Verdana" w:cs="Times New Roman"/>
          <w:i/>
          <w:noProof/>
          <w:szCs w:val="18"/>
        </w:rPr>
        <w:t xml:space="preserve"> a k zemi svého sídla</w:t>
      </w:r>
      <w:r w:rsidRPr="005D636E">
        <w:rPr>
          <w:rFonts w:eastAsia="Verdana" w:cs="Times New Roman"/>
          <w:i/>
          <w:noProof/>
          <w:szCs w:val="18"/>
        </w:rPr>
        <w:t xml:space="preserve"> </w:t>
      </w:r>
      <w:r w:rsidRPr="005D636E">
        <w:rPr>
          <w:rFonts w:eastAsia="Verdana" w:cs="Times New Roman"/>
          <w:b/>
          <w:i/>
          <w:noProof/>
          <w:szCs w:val="18"/>
          <w:u w:val="single"/>
        </w:rPr>
        <w:t>předložením potvrzení příslušné okresní správy sociálního zabezpečení</w:t>
      </w:r>
      <w:r w:rsidRPr="005D636E">
        <w:rPr>
          <w:rFonts w:eastAsia="Verdana" w:cs="Times New Roman"/>
          <w:i/>
          <w:noProof/>
          <w:szCs w:val="18"/>
        </w:rPr>
        <w:t>.</w:t>
      </w:r>
    </w:p>
    <w:p w14:paraId="163E05F7" w14:textId="77777777" w:rsidR="005D636E" w:rsidRPr="005D636E" w:rsidRDefault="005D636E" w:rsidP="00D878DE">
      <w:pPr>
        <w:tabs>
          <w:tab w:val="left" w:pos="1361"/>
        </w:tabs>
        <w:ind w:left="1078" w:hanging="454"/>
        <w:jc w:val="both"/>
        <w:rPr>
          <w:rFonts w:eastAsia="Verdana" w:cs="Times New Roman"/>
          <w:noProof/>
          <w:szCs w:val="18"/>
        </w:rPr>
      </w:pPr>
      <w:r w:rsidRPr="005D636E">
        <w:rPr>
          <w:rFonts w:eastAsia="Verdana" w:cs="Times New Roman"/>
          <w:noProof/>
          <w:szCs w:val="18"/>
        </w:rPr>
        <w:t>e)</w:t>
      </w:r>
      <w:r w:rsidRPr="005D636E">
        <w:rPr>
          <w:rFonts w:eastAsia="Verdana" w:cs="Times New Roman"/>
          <w:noProof/>
          <w:szCs w:val="18"/>
        </w:rPr>
        <w:tab/>
        <w:t>Způsobilým není dodavatel, který je v likvidaci, proti němuž bylo vydáno rozhodnutí o úpadku, vůči němuž byla nařízena nucená správa podle jiného právního předpisu nebo v obdobné situaci podle právního řádu země sídla dodavatele.</w:t>
      </w:r>
    </w:p>
    <w:p w14:paraId="64779970" w14:textId="55E006B2" w:rsidR="005D636E" w:rsidRDefault="005D636E" w:rsidP="00D878DE">
      <w:pPr>
        <w:tabs>
          <w:tab w:val="left" w:pos="1361"/>
        </w:tabs>
        <w:ind w:left="624"/>
        <w:jc w:val="both"/>
        <w:rPr>
          <w:rFonts w:eastAsia="Verdana" w:cs="Times New Roman"/>
          <w:i/>
          <w:noProof/>
          <w:szCs w:val="18"/>
        </w:rPr>
      </w:pPr>
      <w:r w:rsidRPr="005D636E">
        <w:rPr>
          <w:rFonts w:eastAsia="Verdana" w:cs="Times New Roman"/>
          <w:i/>
          <w:noProof/>
          <w:szCs w:val="18"/>
        </w:rPr>
        <w:t>Dodavatel prokazuje splnění podmínek základní způsobilosti v tomto kritériu ve vztahu k</w:t>
      </w:r>
      <w:r w:rsidR="00A16226">
        <w:rPr>
          <w:rFonts w:eastAsia="Verdana" w:cs="Times New Roman"/>
          <w:i/>
          <w:noProof/>
          <w:szCs w:val="18"/>
        </w:rPr>
        <w:t> </w:t>
      </w:r>
      <w:r w:rsidRPr="005D636E">
        <w:rPr>
          <w:rFonts w:eastAsia="Verdana" w:cs="Times New Roman"/>
          <w:i/>
          <w:noProof/>
          <w:szCs w:val="18"/>
        </w:rPr>
        <w:t xml:space="preserve">České republice předložením </w:t>
      </w:r>
      <w:r w:rsidRPr="005D636E">
        <w:rPr>
          <w:rFonts w:eastAsia="Verdana" w:cs="Times New Roman"/>
          <w:b/>
          <w:i/>
          <w:noProof/>
          <w:szCs w:val="18"/>
          <w:u w:val="single"/>
        </w:rPr>
        <w:t>výpisu z obchodního rejstříku, nebo předložením písemného čestného prohlášení v případě, že není v obchodním rejstříku zapsán</w:t>
      </w:r>
      <w:r w:rsidRPr="005D636E">
        <w:rPr>
          <w:rFonts w:eastAsia="Verdana" w:cs="Times New Roman"/>
          <w:i/>
          <w:noProof/>
          <w:szCs w:val="18"/>
        </w:rPr>
        <w:t>.</w:t>
      </w:r>
    </w:p>
    <w:p w14:paraId="312E918F" w14:textId="4908D3EB" w:rsidR="00F91E5C" w:rsidRPr="00F91E5C" w:rsidRDefault="00F91E5C" w:rsidP="00D878DE">
      <w:pPr>
        <w:pStyle w:val="Text1-1"/>
        <w:numPr>
          <w:ilvl w:val="1"/>
          <w:numId w:val="45"/>
        </w:numPr>
        <w:spacing w:before="240"/>
        <w:ind w:left="709" w:hanging="709"/>
        <w:rPr>
          <w:rFonts w:ascii="Verdana" w:hAnsi="Verdana" w:cs="Calibri"/>
        </w:rPr>
      </w:pPr>
      <w:r>
        <w:rPr>
          <w:rFonts w:ascii="Verdana" w:hAnsi="Verdana" w:cs="Calibri"/>
        </w:rPr>
        <w:t>Dodavatel může pro prokázání základní způsobilosti využít v</w:t>
      </w:r>
      <w:r w:rsidRPr="00F91E5C">
        <w:rPr>
          <w:rFonts w:ascii="Verdana" w:hAnsi="Verdana" w:cs="Calibri"/>
        </w:rPr>
        <w:t>zor čestného prohlášení o</w:t>
      </w:r>
      <w:r>
        <w:rPr>
          <w:rFonts w:ascii="Verdana" w:hAnsi="Verdana" w:cs="Calibri"/>
        </w:rPr>
        <w:t> </w:t>
      </w:r>
      <w:r w:rsidRPr="00F91E5C">
        <w:rPr>
          <w:rFonts w:ascii="Verdana" w:hAnsi="Verdana" w:cs="Calibri"/>
        </w:rPr>
        <w:t>splnění základní (a profesní) způsobilosti</w:t>
      </w:r>
      <w:r>
        <w:rPr>
          <w:rFonts w:ascii="Verdana" w:hAnsi="Verdana" w:cs="Calibri"/>
        </w:rPr>
        <w:t>, který</w:t>
      </w:r>
      <w:r w:rsidRPr="00F91E5C">
        <w:rPr>
          <w:rFonts w:ascii="Verdana" w:hAnsi="Verdana" w:cs="Calibri"/>
        </w:rPr>
        <w:t xml:space="preserve"> tvoří</w:t>
      </w:r>
      <w:r>
        <w:rPr>
          <w:rFonts w:ascii="Verdana" w:hAnsi="Verdana" w:cs="Calibri"/>
        </w:rPr>
        <w:t xml:space="preserve"> </w:t>
      </w:r>
      <w:r w:rsidRPr="00F91E5C">
        <w:rPr>
          <w:rFonts w:ascii="Verdana" w:hAnsi="Verdana" w:cs="Calibri"/>
        </w:rPr>
        <w:t>Přílohu č</w:t>
      </w:r>
      <w:r w:rsidRPr="00A16226">
        <w:rPr>
          <w:rFonts w:ascii="Verdana" w:hAnsi="Verdana" w:cs="Calibri"/>
        </w:rPr>
        <w:t>. 17</w:t>
      </w:r>
      <w:r>
        <w:rPr>
          <w:rFonts w:ascii="Verdana" w:hAnsi="Verdana" w:cs="Calibri"/>
          <w:b/>
          <w:bCs/>
        </w:rPr>
        <w:t> </w:t>
      </w:r>
      <w:r w:rsidRPr="00F91E5C">
        <w:rPr>
          <w:rFonts w:ascii="Verdana" w:hAnsi="Verdana" w:cs="Calibri"/>
        </w:rPr>
        <w:t>t</w:t>
      </w:r>
      <w:r>
        <w:rPr>
          <w:rFonts w:ascii="Verdana" w:hAnsi="Verdana" w:cs="Calibri"/>
        </w:rPr>
        <w:t>éto Zadávací dokumentace</w:t>
      </w:r>
      <w:r w:rsidRPr="00F91E5C">
        <w:rPr>
          <w:rFonts w:ascii="Verdana" w:hAnsi="Verdana" w:cs="Calibri"/>
        </w:rPr>
        <w:t>.</w:t>
      </w:r>
    </w:p>
    <w:p w14:paraId="5B464D2E" w14:textId="43CD8033" w:rsidR="005D636E" w:rsidRPr="00962B56" w:rsidRDefault="005D636E" w:rsidP="00D878DE">
      <w:pPr>
        <w:pStyle w:val="Text1-1"/>
        <w:numPr>
          <w:ilvl w:val="1"/>
          <w:numId w:val="45"/>
        </w:numPr>
        <w:spacing w:before="240" w:line="276" w:lineRule="auto"/>
        <w:ind w:left="709" w:hanging="709"/>
        <w:rPr>
          <w:rFonts w:ascii="Verdana" w:hAnsi="Verdana" w:cs="Calibri"/>
        </w:rPr>
      </w:pPr>
      <w:r w:rsidRPr="00962B56">
        <w:rPr>
          <w:rFonts w:ascii="Verdana" w:hAnsi="Verdana" w:cs="Calibri"/>
        </w:rPr>
        <w:t xml:space="preserve">Je-li dodavatelem právnická osoba, musí podmínku uvedenou </w:t>
      </w:r>
      <w:r w:rsidR="003C5468" w:rsidRPr="00962B56">
        <w:rPr>
          <w:rFonts w:ascii="Verdana" w:hAnsi="Verdana" w:cs="Calibri"/>
        </w:rPr>
        <w:t xml:space="preserve">v odstavci </w:t>
      </w:r>
      <w:r w:rsidR="0003698B">
        <w:rPr>
          <w:rFonts w:ascii="Verdana" w:hAnsi="Verdana" w:cs="Calibri"/>
        </w:rPr>
        <w:t>1</w:t>
      </w:r>
      <w:r w:rsidR="00A16226">
        <w:rPr>
          <w:rFonts w:ascii="Verdana" w:hAnsi="Verdana" w:cs="Calibri"/>
        </w:rPr>
        <w:t>1</w:t>
      </w:r>
      <w:r w:rsidR="003C5468" w:rsidRPr="00962B56">
        <w:rPr>
          <w:rFonts w:ascii="Verdana" w:hAnsi="Verdana" w:cs="Calibri"/>
        </w:rPr>
        <w:t>.1</w:t>
      </w:r>
      <w:r w:rsidRPr="00962B56">
        <w:rPr>
          <w:rFonts w:ascii="Verdana" w:hAnsi="Verdana" w:cs="Calibri"/>
        </w:rPr>
        <w:t xml:space="preserve"> písm. a) splňovat tato právnická osoba a zároveň každý člen statutárního orgánu. Je-li členem statutárního orgánu dodavatele právnická osoba, musí podmínku uvedenou shora pod</w:t>
      </w:r>
      <w:r w:rsidR="00A16226">
        <w:rPr>
          <w:rFonts w:ascii="Verdana" w:hAnsi="Verdana" w:cs="Calibri"/>
        </w:rPr>
        <w:t> </w:t>
      </w:r>
      <w:r w:rsidRPr="00962B56">
        <w:rPr>
          <w:rFonts w:ascii="Verdana" w:hAnsi="Verdana" w:cs="Calibri"/>
        </w:rPr>
        <w:t>písm. a) splňovat</w:t>
      </w:r>
      <w:r w:rsidR="003C5468" w:rsidRPr="00962B56">
        <w:rPr>
          <w:rFonts w:ascii="Verdana" w:hAnsi="Verdana" w:cs="Calibri"/>
        </w:rPr>
        <w:t>:</w:t>
      </w:r>
    </w:p>
    <w:p w14:paraId="330BC257" w14:textId="1B610A85" w:rsidR="005D636E" w:rsidRPr="005D636E" w:rsidRDefault="005D636E" w:rsidP="00D878DE">
      <w:pPr>
        <w:pStyle w:val="Odstavecseseznamem"/>
        <w:numPr>
          <w:ilvl w:val="0"/>
          <w:numId w:val="26"/>
        </w:numPr>
        <w:tabs>
          <w:tab w:val="left" w:pos="1361"/>
        </w:tabs>
        <w:ind w:left="1418" w:hanging="425"/>
        <w:jc w:val="both"/>
        <w:rPr>
          <w:rFonts w:eastAsia="Verdana" w:cs="Times New Roman"/>
          <w:noProof/>
          <w:szCs w:val="18"/>
        </w:rPr>
      </w:pPr>
      <w:r w:rsidRPr="005D636E">
        <w:rPr>
          <w:rFonts w:eastAsia="Verdana" w:cs="Times New Roman"/>
          <w:noProof/>
          <w:szCs w:val="18"/>
        </w:rPr>
        <w:t>tato právnická osoba,</w:t>
      </w:r>
    </w:p>
    <w:p w14:paraId="652B5B45" w14:textId="3AB9DBBD" w:rsidR="005D636E" w:rsidRPr="005D636E" w:rsidRDefault="005D636E" w:rsidP="00D878DE">
      <w:pPr>
        <w:pStyle w:val="Odstavecseseznamem"/>
        <w:numPr>
          <w:ilvl w:val="0"/>
          <w:numId w:val="26"/>
        </w:numPr>
        <w:tabs>
          <w:tab w:val="left" w:pos="1361"/>
        </w:tabs>
        <w:ind w:left="1418" w:hanging="425"/>
        <w:jc w:val="both"/>
        <w:rPr>
          <w:rFonts w:eastAsia="Verdana" w:cs="Times New Roman"/>
          <w:noProof/>
          <w:szCs w:val="18"/>
        </w:rPr>
      </w:pPr>
      <w:r w:rsidRPr="005D636E">
        <w:rPr>
          <w:rFonts w:eastAsia="Verdana" w:cs="Times New Roman"/>
          <w:noProof/>
          <w:szCs w:val="18"/>
        </w:rPr>
        <w:t>každý člen statutárního orgánu této právnické osoby a</w:t>
      </w:r>
    </w:p>
    <w:p w14:paraId="4B5953D6" w14:textId="6D40A2AA" w:rsidR="005D636E" w:rsidRPr="005D636E" w:rsidRDefault="005D636E" w:rsidP="00D878DE">
      <w:pPr>
        <w:pStyle w:val="Odstavecseseznamem"/>
        <w:numPr>
          <w:ilvl w:val="0"/>
          <w:numId w:val="26"/>
        </w:numPr>
        <w:tabs>
          <w:tab w:val="left" w:pos="1361"/>
        </w:tabs>
        <w:ind w:left="1418" w:hanging="425"/>
        <w:jc w:val="both"/>
        <w:rPr>
          <w:rFonts w:eastAsia="Verdana" w:cs="Times New Roman"/>
          <w:noProof/>
          <w:szCs w:val="18"/>
        </w:rPr>
      </w:pPr>
      <w:r w:rsidRPr="005D636E">
        <w:rPr>
          <w:rFonts w:eastAsia="Verdana" w:cs="Times New Roman"/>
          <w:noProof/>
          <w:szCs w:val="18"/>
        </w:rPr>
        <w:t>osoba zastupující tuto právnickou osobu v statutárním orgánu dodavatele.</w:t>
      </w:r>
    </w:p>
    <w:p w14:paraId="3CF2168E" w14:textId="77777777" w:rsidR="005D636E" w:rsidRPr="00962B56" w:rsidRDefault="005D636E" w:rsidP="00D878DE">
      <w:pPr>
        <w:pStyle w:val="Text1-1"/>
        <w:numPr>
          <w:ilvl w:val="1"/>
          <w:numId w:val="45"/>
        </w:numPr>
        <w:spacing w:before="240" w:line="276" w:lineRule="auto"/>
        <w:ind w:left="709" w:hanging="709"/>
        <w:rPr>
          <w:rFonts w:ascii="Verdana" w:hAnsi="Verdana" w:cs="Calibri"/>
        </w:rPr>
      </w:pPr>
      <w:r w:rsidRPr="00962B56">
        <w:rPr>
          <w:rFonts w:ascii="Verdana" w:hAnsi="Verdana" w:cs="Calibri"/>
        </w:rPr>
        <w:t>Účastní-li se zadávacího řízení pobočka závodu</w:t>
      </w:r>
      <w:r w:rsidR="003C5468" w:rsidRPr="00962B56">
        <w:rPr>
          <w:rFonts w:ascii="Verdana" w:hAnsi="Verdana" w:cs="Calibri"/>
        </w:rPr>
        <w:t>:</w:t>
      </w:r>
    </w:p>
    <w:p w14:paraId="2E5808F3" w14:textId="18A8201A" w:rsidR="005D636E" w:rsidRPr="00962B56" w:rsidRDefault="005D636E" w:rsidP="00D878DE">
      <w:pPr>
        <w:pStyle w:val="Text1-1"/>
        <w:numPr>
          <w:ilvl w:val="2"/>
          <w:numId w:val="45"/>
        </w:numPr>
        <w:spacing w:before="240" w:line="276" w:lineRule="auto"/>
        <w:ind w:left="1134" w:hanging="708"/>
        <w:rPr>
          <w:rFonts w:ascii="Verdana" w:hAnsi="Verdana" w:cs="Calibri"/>
        </w:rPr>
      </w:pPr>
      <w:r w:rsidRPr="00962B56">
        <w:rPr>
          <w:rFonts w:ascii="Verdana" w:hAnsi="Verdana" w:cs="Calibri"/>
        </w:rPr>
        <w:t xml:space="preserve">zahraniční právnické osoby, musí podmínku uvedenou </w:t>
      </w:r>
      <w:r w:rsidR="003C5468" w:rsidRPr="00962B56">
        <w:rPr>
          <w:rFonts w:ascii="Verdana" w:hAnsi="Verdana" w:cs="Calibri"/>
        </w:rPr>
        <w:t xml:space="preserve">v odstavci </w:t>
      </w:r>
      <w:r w:rsidR="0003698B">
        <w:rPr>
          <w:rFonts w:ascii="Verdana" w:hAnsi="Verdana" w:cs="Calibri"/>
        </w:rPr>
        <w:t>1</w:t>
      </w:r>
      <w:r w:rsidR="00237F54">
        <w:rPr>
          <w:rFonts w:ascii="Verdana" w:hAnsi="Verdana" w:cs="Calibri"/>
        </w:rPr>
        <w:t>1</w:t>
      </w:r>
      <w:r w:rsidR="003C5468" w:rsidRPr="00962B56">
        <w:rPr>
          <w:rFonts w:ascii="Verdana" w:hAnsi="Verdana" w:cs="Calibri"/>
        </w:rPr>
        <w:t>.1</w:t>
      </w:r>
      <w:r w:rsidRPr="00962B56">
        <w:rPr>
          <w:rFonts w:ascii="Verdana" w:hAnsi="Verdana" w:cs="Calibri"/>
        </w:rPr>
        <w:t xml:space="preserve"> písm. a) splňovat tato právnická</w:t>
      </w:r>
      <w:r w:rsidR="003C5468" w:rsidRPr="00962B56">
        <w:rPr>
          <w:rFonts w:ascii="Verdana" w:hAnsi="Verdana" w:cs="Calibri"/>
        </w:rPr>
        <w:t xml:space="preserve"> osoba a vedoucí pobočky závodu</w:t>
      </w:r>
    </w:p>
    <w:p w14:paraId="025C1112" w14:textId="77777777" w:rsidR="003C5468" w:rsidRPr="00962B56" w:rsidRDefault="005D636E" w:rsidP="00D878DE">
      <w:pPr>
        <w:pStyle w:val="Text1-1"/>
        <w:numPr>
          <w:ilvl w:val="2"/>
          <w:numId w:val="45"/>
        </w:numPr>
        <w:spacing w:before="240" w:line="276" w:lineRule="auto"/>
        <w:ind w:left="1134" w:hanging="708"/>
        <w:rPr>
          <w:rFonts w:ascii="Verdana" w:hAnsi="Verdana" w:cs="Calibri"/>
        </w:rPr>
      </w:pPr>
      <w:r w:rsidRPr="00962B56">
        <w:rPr>
          <w:rFonts w:ascii="Verdana" w:hAnsi="Verdana" w:cs="Calibri"/>
        </w:rPr>
        <w:t>české právnické osoby, musí podmínku uvedenou shora pod písm. a) splňovat</w:t>
      </w:r>
      <w:r w:rsidR="003C5468" w:rsidRPr="00962B56">
        <w:rPr>
          <w:rFonts w:ascii="Verdana" w:hAnsi="Verdana" w:cs="Calibri"/>
        </w:rPr>
        <w:t>:</w:t>
      </w:r>
      <w:r w:rsidRPr="00962B56">
        <w:rPr>
          <w:rFonts w:ascii="Verdana" w:hAnsi="Verdana" w:cs="Calibri"/>
        </w:rPr>
        <w:t xml:space="preserve"> </w:t>
      </w:r>
    </w:p>
    <w:p w14:paraId="21079B42" w14:textId="3B4E940D" w:rsidR="003C5468" w:rsidRPr="005D636E" w:rsidRDefault="003C5468" w:rsidP="00D878DE">
      <w:pPr>
        <w:pStyle w:val="Odstavecseseznamem"/>
        <w:numPr>
          <w:ilvl w:val="0"/>
          <w:numId w:val="27"/>
        </w:numPr>
        <w:tabs>
          <w:tab w:val="left" w:pos="1361"/>
        </w:tabs>
        <w:ind w:left="1418" w:hanging="425"/>
        <w:jc w:val="both"/>
        <w:rPr>
          <w:rFonts w:eastAsia="Verdana" w:cs="Times New Roman"/>
          <w:noProof/>
          <w:szCs w:val="18"/>
        </w:rPr>
      </w:pPr>
      <w:r w:rsidRPr="005D636E">
        <w:rPr>
          <w:rFonts w:eastAsia="Verdana" w:cs="Times New Roman"/>
          <w:noProof/>
          <w:szCs w:val="18"/>
        </w:rPr>
        <w:t>tato právnická osoba,</w:t>
      </w:r>
    </w:p>
    <w:p w14:paraId="3BDC03E7" w14:textId="053664F7" w:rsidR="003C5468" w:rsidRPr="005D636E" w:rsidRDefault="003C5468" w:rsidP="00D878DE">
      <w:pPr>
        <w:pStyle w:val="Odstavecseseznamem"/>
        <w:numPr>
          <w:ilvl w:val="0"/>
          <w:numId w:val="27"/>
        </w:numPr>
        <w:tabs>
          <w:tab w:val="left" w:pos="1361"/>
        </w:tabs>
        <w:ind w:left="1418" w:hanging="425"/>
        <w:jc w:val="both"/>
        <w:rPr>
          <w:rFonts w:eastAsia="Verdana" w:cs="Times New Roman"/>
          <w:noProof/>
          <w:szCs w:val="18"/>
        </w:rPr>
      </w:pPr>
      <w:r w:rsidRPr="005D636E">
        <w:rPr>
          <w:rFonts w:eastAsia="Verdana" w:cs="Times New Roman"/>
          <w:noProof/>
          <w:szCs w:val="18"/>
        </w:rPr>
        <w:t>každý člen statutárního orgánu této právnické osoby a</w:t>
      </w:r>
    </w:p>
    <w:p w14:paraId="028E85FF" w14:textId="33941099" w:rsidR="003C5468" w:rsidRDefault="003C5468" w:rsidP="00D878DE">
      <w:pPr>
        <w:pStyle w:val="Odstavecseseznamem"/>
        <w:numPr>
          <w:ilvl w:val="0"/>
          <w:numId w:val="27"/>
        </w:numPr>
        <w:tabs>
          <w:tab w:val="left" w:pos="1361"/>
        </w:tabs>
        <w:ind w:left="1418" w:hanging="425"/>
        <w:jc w:val="both"/>
        <w:rPr>
          <w:rFonts w:eastAsia="Verdana" w:cs="Times New Roman"/>
          <w:noProof/>
          <w:szCs w:val="18"/>
        </w:rPr>
      </w:pPr>
      <w:r w:rsidRPr="005D636E">
        <w:rPr>
          <w:rFonts w:eastAsia="Verdana" w:cs="Times New Roman"/>
          <w:noProof/>
          <w:szCs w:val="18"/>
        </w:rPr>
        <w:t>osoba zastupující tuto právnickou osobu v statutárním orgánu dodavatele</w:t>
      </w:r>
    </w:p>
    <w:p w14:paraId="30B72948" w14:textId="671CFE2A" w:rsidR="005D636E" w:rsidRPr="005D636E" w:rsidRDefault="005D636E" w:rsidP="00D878DE">
      <w:pPr>
        <w:pStyle w:val="Odstavecseseznamem"/>
        <w:numPr>
          <w:ilvl w:val="0"/>
          <w:numId w:val="27"/>
        </w:numPr>
        <w:tabs>
          <w:tab w:val="left" w:pos="1361"/>
        </w:tabs>
        <w:ind w:left="1418" w:hanging="425"/>
        <w:jc w:val="both"/>
        <w:rPr>
          <w:rFonts w:eastAsia="Verdana" w:cs="Times New Roman"/>
          <w:noProof/>
          <w:szCs w:val="18"/>
        </w:rPr>
      </w:pPr>
      <w:r w:rsidRPr="005D636E">
        <w:rPr>
          <w:rFonts w:eastAsia="Verdana" w:cs="Times New Roman"/>
          <w:noProof/>
          <w:szCs w:val="18"/>
        </w:rPr>
        <w:t>vedoucí pobočky závodu.</w:t>
      </w:r>
    </w:p>
    <w:p w14:paraId="7DB777FC" w14:textId="77777777" w:rsidR="005D636E" w:rsidRPr="00962B56" w:rsidRDefault="005D636E" w:rsidP="00D878DE">
      <w:pPr>
        <w:pStyle w:val="Text1-1"/>
        <w:numPr>
          <w:ilvl w:val="1"/>
          <w:numId w:val="45"/>
        </w:numPr>
        <w:spacing w:before="240" w:line="276" w:lineRule="auto"/>
        <w:ind w:left="709" w:hanging="709"/>
        <w:rPr>
          <w:rFonts w:ascii="Verdana" w:hAnsi="Verdana" w:cs="Calibri"/>
        </w:rPr>
      </w:pPr>
      <w:r w:rsidRPr="00962B56">
        <w:rPr>
          <w:rFonts w:ascii="Verdana" w:hAnsi="Verdana" w:cs="Calibri"/>
        </w:rPr>
        <w:t>Zadavatel nemusí ve smyslu § 75 odst. 2 ZZVZ uplatnit důvod pro vyloučení účastníka zadávacího řízení, i když nesplnil podmínky základní způsobilosti, pokud</w:t>
      </w:r>
      <w:r w:rsidR="003C5468" w:rsidRPr="00962B56">
        <w:rPr>
          <w:rFonts w:ascii="Verdana" w:hAnsi="Verdana" w:cs="Calibri"/>
        </w:rPr>
        <w:t>:</w:t>
      </w:r>
    </w:p>
    <w:p w14:paraId="028304AC" w14:textId="51A4E7AF" w:rsidR="005D636E" w:rsidRPr="005D636E" w:rsidRDefault="005D636E" w:rsidP="00D878DE">
      <w:pPr>
        <w:pStyle w:val="Odstavecseseznamem"/>
        <w:numPr>
          <w:ilvl w:val="0"/>
          <w:numId w:val="28"/>
        </w:numPr>
        <w:tabs>
          <w:tab w:val="left" w:pos="1418"/>
        </w:tabs>
        <w:ind w:left="1418" w:hanging="425"/>
        <w:jc w:val="both"/>
        <w:rPr>
          <w:rFonts w:eastAsia="Verdana" w:cs="Times New Roman"/>
          <w:noProof/>
          <w:szCs w:val="18"/>
        </w:rPr>
      </w:pPr>
      <w:r w:rsidRPr="005D636E">
        <w:rPr>
          <w:rFonts w:eastAsia="Verdana" w:cs="Times New Roman"/>
          <w:noProof/>
          <w:szCs w:val="18"/>
        </w:rPr>
        <w:t>by vyloučení účastníka znemožnilo zadání veřejné zakázky v tomto zadávacím řízení a</w:t>
      </w:r>
    </w:p>
    <w:p w14:paraId="7756F35A" w14:textId="45052E5A" w:rsidR="005D636E" w:rsidRPr="005D636E" w:rsidRDefault="005D636E" w:rsidP="00D878DE">
      <w:pPr>
        <w:pStyle w:val="Odstavecseseznamem"/>
        <w:numPr>
          <w:ilvl w:val="0"/>
          <w:numId w:val="28"/>
        </w:numPr>
        <w:tabs>
          <w:tab w:val="left" w:pos="1418"/>
        </w:tabs>
        <w:ind w:left="1418" w:hanging="425"/>
        <w:jc w:val="both"/>
        <w:rPr>
          <w:rFonts w:eastAsia="Verdana" w:cs="Times New Roman"/>
          <w:noProof/>
          <w:szCs w:val="18"/>
        </w:rPr>
      </w:pPr>
      <w:r w:rsidRPr="005D636E">
        <w:rPr>
          <w:rFonts w:eastAsia="Verdana" w:cs="Times New Roman"/>
          <w:noProof/>
          <w:szCs w:val="18"/>
        </w:rPr>
        <w:t>naléhavý veřejný zájem, zejména veřejné zdraví nebo ochrana životního prostředí, vyžaduje plnění veřejné zakázky</w:t>
      </w:r>
      <w:r w:rsidR="003C5468">
        <w:rPr>
          <w:rFonts w:eastAsia="Verdana" w:cs="Times New Roman"/>
          <w:noProof/>
          <w:szCs w:val="18"/>
        </w:rPr>
        <w:t>.</w:t>
      </w:r>
    </w:p>
    <w:p w14:paraId="5DC2BEBA" w14:textId="0B920BAD" w:rsidR="005D636E" w:rsidRPr="00962B56" w:rsidRDefault="005D636E" w:rsidP="00D878DE">
      <w:pPr>
        <w:pStyle w:val="Text1-1"/>
        <w:numPr>
          <w:ilvl w:val="1"/>
          <w:numId w:val="45"/>
        </w:numPr>
        <w:spacing w:before="240" w:line="276" w:lineRule="auto"/>
        <w:ind w:left="709" w:hanging="709"/>
        <w:rPr>
          <w:rFonts w:ascii="Verdana" w:hAnsi="Verdana" w:cs="Calibri"/>
        </w:rPr>
      </w:pPr>
      <w:r w:rsidRPr="00962B56">
        <w:rPr>
          <w:rFonts w:ascii="Verdana" w:hAnsi="Verdana" w:cs="Calibri"/>
        </w:rPr>
        <w:t xml:space="preserve">Účastník zadávacího řízení může v souladu s § 76 ZZVZ prokázat, že i přes nesplnění základní způsobilosti podle § 74 ZZVZ nebo naplnění důvodu nezpůsobilosti podle </w:t>
      </w:r>
      <w:r w:rsidRPr="00962B56">
        <w:rPr>
          <w:rFonts w:ascii="Verdana" w:hAnsi="Verdana" w:cs="Calibri"/>
        </w:rPr>
        <w:lastRenderedPageBreak/>
        <w:t>§</w:t>
      </w:r>
      <w:r w:rsidR="00237F54">
        <w:rPr>
          <w:rFonts w:ascii="Verdana" w:hAnsi="Verdana" w:cs="Calibri"/>
        </w:rPr>
        <w:t> </w:t>
      </w:r>
      <w:r w:rsidRPr="00962B56">
        <w:rPr>
          <w:rFonts w:ascii="Verdana" w:hAnsi="Verdana" w:cs="Calibri"/>
        </w:rPr>
        <w:t>48</w:t>
      </w:r>
      <w:r w:rsidR="00237F54">
        <w:rPr>
          <w:rFonts w:ascii="Verdana" w:hAnsi="Verdana" w:cs="Calibri"/>
        </w:rPr>
        <w:t> </w:t>
      </w:r>
      <w:r w:rsidRPr="00962B56">
        <w:rPr>
          <w:rFonts w:ascii="Verdana" w:hAnsi="Verdana" w:cs="Calibri"/>
        </w:rPr>
        <w:t>odst. 5 a 6 ZZVZ obnovil svou způsobilost k účasti v zadávacím řízení, pokud v</w:t>
      </w:r>
      <w:r w:rsidR="00237F54">
        <w:rPr>
          <w:rFonts w:ascii="Verdana" w:hAnsi="Verdana" w:cs="Calibri"/>
        </w:rPr>
        <w:t> </w:t>
      </w:r>
      <w:r w:rsidRPr="00962B56">
        <w:rPr>
          <w:rFonts w:ascii="Verdana" w:hAnsi="Verdana" w:cs="Calibri"/>
        </w:rPr>
        <w:t>průběhu zadávacího řízení Zadavateli doloží, že přijal dostatečná nápravná opatření. To neplatí po dobu, na kterou byl účastník zadávacího řízení pravomocně odsouzen k</w:t>
      </w:r>
      <w:r w:rsidR="00237F54">
        <w:rPr>
          <w:rFonts w:ascii="Verdana" w:hAnsi="Verdana" w:cs="Calibri"/>
        </w:rPr>
        <w:t> </w:t>
      </w:r>
      <w:r w:rsidRPr="00962B56">
        <w:rPr>
          <w:rFonts w:ascii="Verdana" w:hAnsi="Verdana" w:cs="Calibri"/>
        </w:rPr>
        <w:t>zákazu plnění veřejných zakázek nebo účasti v koncesním řízení.</w:t>
      </w:r>
    </w:p>
    <w:p w14:paraId="131BE03B" w14:textId="77777777" w:rsidR="005D636E" w:rsidRPr="00962B56" w:rsidRDefault="005D636E" w:rsidP="00D878DE">
      <w:pPr>
        <w:pStyle w:val="Text1-1"/>
        <w:numPr>
          <w:ilvl w:val="1"/>
          <w:numId w:val="45"/>
        </w:numPr>
        <w:spacing w:before="240" w:line="276" w:lineRule="auto"/>
        <w:ind w:left="709" w:hanging="709"/>
        <w:rPr>
          <w:rFonts w:ascii="Verdana" w:hAnsi="Verdana" w:cs="Calibri"/>
        </w:rPr>
      </w:pPr>
      <w:r w:rsidRPr="00962B56">
        <w:rPr>
          <w:rFonts w:ascii="Verdana" w:hAnsi="Verdana" w:cs="Calibri"/>
        </w:rPr>
        <w:t>Pokud Zadavatel dospěje k závěru, že způsobilost účastníka zadávacího řízení byla obnovena, ze zadávacího řízení jej nevyloučí nebo předchozí vyloučení účastníka zadávacího řízení zruší.</w:t>
      </w:r>
    </w:p>
    <w:p w14:paraId="2F75F82C" w14:textId="3FBBA632" w:rsidR="005D636E" w:rsidRPr="00393DD1" w:rsidRDefault="00261160" w:rsidP="00D878DE">
      <w:pPr>
        <w:pStyle w:val="Nadpis1-1"/>
        <w:numPr>
          <w:ilvl w:val="0"/>
          <w:numId w:val="45"/>
        </w:numPr>
        <w:spacing w:before="360"/>
        <w:ind w:left="709" w:hanging="709"/>
        <w:contextualSpacing w:val="0"/>
        <w:jc w:val="both"/>
        <w:rPr>
          <w:rFonts w:ascii="Verdana" w:hAnsi="Verdana" w:cs="Calibri"/>
        </w:rPr>
      </w:pPr>
      <w:bookmarkStart w:id="25" w:name="profesní"/>
      <w:r w:rsidRPr="00393DD1">
        <w:rPr>
          <w:rFonts w:ascii="Verdana" w:hAnsi="Verdana" w:cs="Calibri"/>
        </w:rPr>
        <w:t xml:space="preserve">PROFESNÍ ZPŮSOBILOST DLE </w:t>
      </w:r>
      <w:r w:rsidR="005D636E" w:rsidRPr="00393DD1">
        <w:rPr>
          <w:rFonts w:ascii="Verdana" w:hAnsi="Verdana" w:cs="Calibri"/>
        </w:rPr>
        <w:t>§ 77 ZZVZ</w:t>
      </w:r>
      <w:r w:rsidR="009D130D">
        <w:rPr>
          <w:rFonts w:ascii="Verdana" w:hAnsi="Verdana" w:cs="Calibri"/>
        </w:rPr>
        <w:t xml:space="preserve"> (KVALIFIKAČNÍ FÁZE)</w:t>
      </w:r>
    </w:p>
    <w:bookmarkEnd w:id="25"/>
    <w:p w14:paraId="5BBE876D" w14:textId="77777777" w:rsidR="005D636E" w:rsidRPr="00962B56" w:rsidRDefault="005D636E" w:rsidP="00D878DE">
      <w:pPr>
        <w:pStyle w:val="Text1-1"/>
        <w:numPr>
          <w:ilvl w:val="1"/>
          <w:numId w:val="45"/>
        </w:numPr>
        <w:spacing w:before="240" w:line="276" w:lineRule="auto"/>
        <w:ind w:left="709" w:hanging="709"/>
        <w:rPr>
          <w:rFonts w:ascii="Verdana" w:hAnsi="Verdana" w:cs="Calibri"/>
        </w:rPr>
      </w:pPr>
      <w:r w:rsidRPr="00962B56">
        <w:rPr>
          <w:rFonts w:ascii="Verdana" w:hAnsi="Verdana" w:cs="Calibri"/>
        </w:rPr>
        <w:t>Zadavatel v souladu s ustanovením § 73 ZZVZ požaduje prokázání profesní způsobilosti dle § 77 ZZVZ následujícím způsobem:</w:t>
      </w:r>
    </w:p>
    <w:p w14:paraId="375E3977" w14:textId="77777777" w:rsidR="005D636E" w:rsidRPr="005D636E" w:rsidRDefault="005D636E" w:rsidP="00D878DE">
      <w:pPr>
        <w:tabs>
          <w:tab w:val="left" w:pos="1361"/>
          <w:tab w:val="left" w:pos="1418"/>
        </w:tabs>
        <w:ind w:left="1078" w:hanging="454"/>
        <w:jc w:val="both"/>
        <w:rPr>
          <w:rFonts w:eastAsia="Verdana" w:cs="Times New Roman"/>
          <w:noProof/>
          <w:szCs w:val="18"/>
        </w:rPr>
      </w:pPr>
      <w:r w:rsidRPr="005D636E">
        <w:rPr>
          <w:rFonts w:eastAsia="Verdana" w:cs="Times New Roman"/>
          <w:noProof/>
          <w:szCs w:val="18"/>
        </w:rPr>
        <w:t>a)</w:t>
      </w:r>
      <w:r w:rsidRPr="005D636E">
        <w:rPr>
          <w:rFonts w:eastAsia="Verdana" w:cs="Times New Roman"/>
          <w:noProof/>
          <w:szCs w:val="18"/>
        </w:rPr>
        <w:tab/>
        <w:t>Dodavatel prokazuje splnění profesní způsobilosti ve vztahu k České republice předložením výpisu z obchodního rejstříku nebo jiné obdobné evidence, pokud jiný právní předpis zápis do takové evidence vyžaduje.</w:t>
      </w:r>
    </w:p>
    <w:p w14:paraId="34CF4E0B" w14:textId="6B1F6B73" w:rsidR="005D636E" w:rsidRPr="005D636E" w:rsidRDefault="005D636E" w:rsidP="00D878DE">
      <w:pPr>
        <w:tabs>
          <w:tab w:val="left" w:pos="1418"/>
        </w:tabs>
        <w:ind w:left="624"/>
        <w:jc w:val="both"/>
        <w:rPr>
          <w:rFonts w:eastAsia="Verdana" w:cs="Times New Roman"/>
          <w:i/>
          <w:noProof/>
          <w:szCs w:val="18"/>
        </w:rPr>
      </w:pPr>
      <w:r w:rsidRPr="005D636E">
        <w:rPr>
          <w:rFonts w:eastAsia="Verdana" w:cs="Times New Roman"/>
          <w:i/>
          <w:noProof/>
          <w:szCs w:val="18"/>
        </w:rPr>
        <w:t xml:space="preserve">Dodavatel prokazuje splnění tohoto kritéria profesní způsobilosti předložením </w:t>
      </w:r>
      <w:r w:rsidRPr="005D636E">
        <w:rPr>
          <w:rFonts w:eastAsia="Verdana" w:cs="Times New Roman"/>
          <w:b/>
          <w:i/>
          <w:noProof/>
          <w:szCs w:val="18"/>
          <w:u w:val="single"/>
        </w:rPr>
        <w:t>výpisu z</w:t>
      </w:r>
      <w:r w:rsidR="00F91E5C">
        <w:rPr>
          <w:rFonts w:eastAsia="Verdana" w:cs="Times New Roman"/>
          <w:b/>
          <w:i/>
          <w:noProof/>
          <w:szCs w:val="18"/>
          <w:u w:val="single"/>
        </w:rPr>
        <w:t> </w:t>
      </w:r>
      <w:r w:rsidRPr="005D636E">
        <w:rPr>
          <w:rFonts w:eastAsia="Verdana" w:cs="Times New Roman"/>
          <w:b/>
          <w:i/>
          <w:noProof/>
          <w:szCs w:val="18"/>
          <w:u w:val="single"/>
        </w:rPr>
        <w:t>obchodního rejstříku či jiné obdobné evidence</w:t>
      </w:r>
      <w:r w:rsidRPr="005D636E">
        <w:rPr>
          <w:rFonts w:eastAsia="Verdana" w:cs="Times New Roman"/>
          <w:i/>
          <w:noProof/>
          <w:szCs w:val="18"/>
        </w:rPr>
        <w:t>.</w:t>
      </w:r>
    </w:p>
    <w:p w14:paraId="0FF1BE3C" w14:textId="2FB9A439" w:rsidR="005D636E" w:rsidRDefault="005D636E" w:rsidP="00D878DE">
      <w:pPr>
        <w:tabs>
          <w:tab w:val="left" w:pos="1361"/>
        </w:tabs>
        <w:ind w:left="1078" w:hanging="454"/>
        <w:jc w:val="both"/>
        <w:rPr>
          <w:rFonts w:eastAsia="Verdana" w:cs="Times New Roman"/>
          <w:noProof/>
          <w:szCs w:val="18"/>
        </w:rPr>
      </w:pPr>
      <w:r w:rsidRPr="000F340C">
        <w:rPr>
          <w:rFonts w:eastAsia="Verdana" w:cs="Times New Roman"/>
          <w:noProof/>
          <w:szCs w:val="18"/>
        </w:rPr>
        <w:t>b)</w:t>
      </w:r>
      <w:r w:rsidRPr="000F340C">
        <w:rPr>
          <w:rFonts w:eastAsia="Verdana" w:cs="Times New Roman"/>
          <w:noProof/>
          <w:szCs w:val="18"/>
        </w:rPr>
        <w:tab/>
        <w:t>Zadavatel požaduje, aby dodavatel předložil doklad o oprávnění podnikat v rozsahu odpovídajícím předmětu veřejné zakázky, pokud jiné právní předpisy takové oprávnění požadují</w:t>
      </w:r>
      <w:r w:rsidR="00E43ADB">
        <w:rPr>
          <w:rFonts w:eastAsia="Verdana" w:cs="Times New Roman"/>
          <w:noProof/>
          <w:szCs w:val="18"/>
        </w:rPr>
        <w:t>, tj. živnost „</w:t>
      </w:r>
      <w:r w:rsidR="00E43ADB" w:rsidRPr="00E43ADB">
        <w:rPr>
          <w:rFonts w:eastAsia="Verdana" w:cs="Times New Roman"/>
          <w:noProof/>
          <w:szCs w:val="18"/>
        </w:rPr>
        <w:t>Reklamní činnost, marketing, mediální zastoupení</w:t>
      </w:r>
      <w:r w:rsidR="00E43ADB">
        <w:rPr>
          <w:rFonts w:eastAsia="Verdana" w:cs="Times New Roman"/>
          <w:noProof/>
          <w:szCs w:val="18"/>
        </w:rPr>
        <w:t>“.</w:t>
      </w:r>
    </w:p>
    <w:p w14:paraId="7FDDDB3F" w14:textId="4816934C" w:rsidR="00144111" w:rsidRDefault="00144111" w:rsidP="00D878DE">
      <w:pPr>
        <w:tabs>
          <w:tab w:val="left" w:pos="1361"/>
        </w:tabs>
        <w:jc w:val="both"/>
        <w:rPr>
          <w:rFonts w:eastAsia="Verdana" w:cs="Times New Roman"/>
          <w:i/>
          <w:noProof/>
          <w:szCs w:val="18"/>
        </w:rPr>
      </w:pPr>
      <w:r w:rsidRPr="005D636E">
        <w:rPr>
          <w:rFonts w:eastAsia="Verdana" w:cs="Times New Roman"/>
          <w:i/>
          <w:noProof/>
          <w:szCs w:val="18"/>
        </w:rPr>
        <w:t xml:space="preserve">Dodavatel prokazuje splnění tohoto kritéria profesní způsobilosti předložením </w:t>
      </w:r>
      <w:r w:rsidRPr="005D636E">
        <w:rPr>
          <w:rFonts w:eastAsia="Verdana" w:cs="Times New Roman"/>
          <w:b/>
          <w:i/>
          <w:noProof/>
          <w:szCs w:val="18"/>
          <w:u w:val="single"/>
        </w:rPr>
        <w:t>výpisu z</w:t>
      </w:r>
      <w:r>
        <w:rPr>
          <w:rFonts w:eastAsia="Verdana" w:cs="Times New Roman"/>
          <w:b/>
          <w:i/>
          <w:noProof/>
          <w:szCs w:val="18"/>
          <w:u w:val="single"/>
        </w:rPr>
        <w:t>e</w:t>
      </w:r>
      <w:r w:rsidR="00F91E5C">
        <w:rPr>
          <w:rFonts w:eastAsia="Verdana" w:cs="Times New Roman"/>
          <w:b/>
          <w:i/>
          <w:noProof/>
          <w:szCs w:val="18"/>
          <w:u w:val="single"/>
        </w:rPr>
        <w:t> </w:t>
      </w:r>
      <w:r>
        <w:rPr>
          <w:rFonts w:eastAsia="Verdana" w:cs="Times New Roman"/>
          <w:b/>
          <w:i/>
          <w:noProof/>
          <w:szCs w:val="18"/>
          <w:u w:val="single"/>
        </w:rPr>
        <w:t>živnostenského</w:t>
      </w:r>
      <w:r w:rsidRPr="005D636E">
        <w:rPr>
          <w:rFonts w:eastAsia="Verdana" w:cs="Times New Roman"/>
          <w:b/>
          <w:i/>
          <w:noProof/>
          <w:szCs w:val="18"/>
          <w:u w:val="single"/>
        </w:rPr>
        <w:t xml:space="preserve"> rejstříku</w:t>
      </w:r>
      <w:r w:rsidRPr="005D636E">
        <w:rPr>
          <w:rFonts w:eastAsia="Verdana" w:cs="Times New Roman"/>
          <w:i/>
          <w:noProof/>
          <w:szCs w:val="18"/>
        </w:rPr>
        <w:t>.</w:t>
      </w:r>
    </w:p>
    <w:p w14:paraId="44CBFCE4" w14:textId="59D321E6" w:rsidR="00F91E5C" w:rsidRPr="0012395D" w:rsidRDefault="00F91E5C" w:rsidP="00D878DE">
      <w:pPr>
        <w:pStyle w:val="Text1-1"/>
        <w:numPr>
          <w:ilvl w:val="1"/>
          <w:numId w:val="45"/>
        </w:numPr>
        <w:spacing w:before="240"/>
        <w:ind w:left="709" w:hanging="709"/>
        <w:rPr>
          <w:rFonts w:ascii="Verdana" w:hAnsi="Verdana" w:cs="Calibri"/>
        </w:rPr>
      </w:pPr>
      <w:r>
        <w:rPr>
          <w:rFonts w:ascii="Verdana" w:hAnsi="Verdana" w:cs="Calibri"/>
        </w:rPr>
        <w:t>Dodavatel může pro prokázání profesní způsobilosti využít v</w:t>
      </w:r>
      <w:r w:rsidRPr="00F91E5C">
        <w:rPr>
          <w:rFonts w:ascii="Verdana" w:hAnsi="Verdana" w:cs="Calibri"/>
        </w:rPr>
        <w:t>zor čestného prohlášení o</w:t>
      </w:r>
      <w:r>
        <w:rPr>
          <w:rFonts w:ascii="Verdana" w:hAnsi="Verdana" w:cs="Calibri"/>
        </w:rPr>
        <w:t> </w:t>
      </w:r>
      <w:r w:rsidRPr="00F91E5C">
        <w:rPr>
          <w:rFonts w:ascii="Verdana" w:hAnsi="Verdana" w:cs="Calibri"/>
        </w:rPr>
        <w:t>splnění základní a profesní způsobilosti</w:t>
      </w:r>
      <w:r>
        <w:rPr>
          <w:rFonts w:ascii="Verdana" w:hAnsi="Verdana" w:cs="Calibri"/>
        </w:rPr>
        <w:t xml:space="preserve">, který </w:t>
      </w:r>
      <w:r w:rsidRPr="00F91E5C">
        <w:rPr>
          <w:rFonts w:ascii="Verdana" w:hAnsi="Verdana" w:cs="Calibri"/>
        </w:rPr>
        <w:t>tvoří</w:t>
      </w:r>
      <w:r>
        <w:rPr>
          <w:rFonts w:ascii="Verdana" w:hAnsi="Verdana" w:cs="Calibri"/>
        </w:rPr>
        <w:t xml:space="preserve"> </w:t>
      </w:r>
      <w:r w:rsidRPr="0012395D">
        <w:rPr>
          <w:rFonts w:ascii="Verdana" w:hAnsi="Verdana" w:cs="Calibri"/>
        </w:rPr>
        <w:t>Přílohu č.</w:t>
      </w:r>
      <w:r>
        <w:rPr>
          <w:rFonts w:ascii="Verdana" w:hAnsi="Verdana" w:cs="Calibri"/>
        </w:rPr>
        <w:t> </w:t>
      </w:r>
      <w:r w:rsidRPr="00237F54">
        <w:rPr>
          <w:rFonts w:ascii="Verdana" w:hAnsi="Verdana" w:cs="Calibri"/>
        </w:rPr>
        <w:t>17</w:t>
      </w:r>
      <w:r>
        <w:rPr>
          <w:rFonts w:ascii="Verdana" w:hAnsi="Verdana" w:cs="Calibri"/>
        </w:rPr>
        <w:t> </w:t>
      </w:r>
      <w:r w:rsidRPr="0012395D">
        <w:rPr>
          <w:rFonts w:ascii="Verdana" w:hAnsi="Verdana" w:cs="Calibri"/>
        </w:rPr>
        <w:t>t</w:t>
      </w:r>
      <w:r>
        <w:rPr>
          <w:rFonts w:ascii="Verdana" w:hAnsi="Verdana" w:cs="Calibri"/>
        </w:rPr>
        <w:t>éto Zadávací dokumentace</w:t>
      </w:r>
      <w:r w:rsidRPr="0012395D">
        <w:rPr>
          <w:rFonts w:ascii="Verdana" w:hAnsi="Verdana" w:cs="Calibri"/>
        </w:rPr>
        <w:t>.</w:t>
      </w:r>
    </w:p>
    <w:p w14:paraId="4D70E8E8" w14:textId="5705AB48" w:rsidR="005D636E" w:rsidRPr="00962B56" w:rsidRDefault="005D636E" w:rsidP="00D878DE">
      <w:pPr>
        <w:pStyle w:val="Text1-1"/>
        <w:numPr>
          <w:ilvl w:val="1"/>
          <w:numId w:val="45"/>
        </w:numPr>
        <w:spacing w:before="240" w:line="276" w:lineRule="auto"/>
        <w:ind w:left="709" w:hanging="709"/>
        <w:rPr>
          <w:rFonts w:ascii="Verdana" w:hAnsi="Verdana" w:cs="Calibri"/>
        </w:rPr>
      </w:pPr>
      <w:r w:rsidRPr="00962B56">
        <w:rPr>
          <w:rFonts w:ascii="Verdana" w:hAnsi="Verdana" w:cs="Calibri"/>
        </w:rPr>
        <w:t xml:space="preserve">Doklady k prokázání profesní způsobilosti dodavatel nemusí </w:t>
      </w:r>
      <w:r w:rsidR="00144111" w:rsidRPr="00962B56">
        <w:rPr>
          <w:rFonts w:ascii="Verdana" w:hAnsi="Verdana" w:cs="Calibri"/>
        </w:rPr>
        <w:t xml:space="preserve">v rámci </w:t>
      </w:r>
      <w:r w:rsidR="008A5842">
        <w:rPr>
          <w:rFonts w:ascii="Verdana" w:hAnsi="Verdana" w:cs="Calibri"/>
        </w:rPr>
        <w:t>žádosti o účast</w:t>
      </w:r>
      <w:r w:rsidR="008A5842" w:rsidRPr="00962B56">
        <w:rPr>
          <w:rFonts w:ascii="Verdana" w:hAnsi="Verdana" w:cs="Calibri"/>
        </w:rPr>
        <w:t xml:space="preserve"> </w:t>
      </w:r>
      <w:r w:rsidRPr="00962B56">
        <w:rPr>
          <w:rFonts w:ascii="Verdana" w:hAnsi="Verdana" w:cs="Calibri"/>
        </w:rPr>
        <w:t>předložit, pokud právní předpisy v zemi jeho sídla obdobnou profesní způsobilost nevyžadují.</w:t>
      </w:r>
    </w:p>
    <w:p w14:paraId="1667A8C8" w14:textId="1B4BDA9B" w:rsidR="005D636E" w:rsidRPr="00393DD1" w:rsidRDefault="00261160" w:rsidP="00D878DE">
      <w:pPr>
        <w:pStyle w:val="Nadpis1-1"/>
        <w:numPr>
          <w:ilvl w:val="0"/>
          <w:numId w:val="45"/>
        </w:numPr>
        <w:spacing w:before="360"/>
        <w:ind w:left="709" w:hanging="709"/>
        <w:contextualSpacing w:val="0"/>
        <w:jc w:val="both"/>
        <w:rPr>
          <w:rFonts w:ascii="Verdana" w:hAnsi="Verdana" w:cs="Calibri"/>
        </w:rPr>
      </w:pPr>
      <w:bookmarkStart w:id="26" w:name="technická"/>
      <w:r w:rsidRPr="00393DD1">
        <w:rPr>
          <w:rFonts w:ascii="Verdana" w:hAnsi="Verdana" w:cs="Calibri"/>
        </w:rPr>
        <w:t xml:space="preserve">TECHNICKÁ KVALIFIKACE DLE </w:t>
      </w:r>
      <w:r w:rsidR="005D636E" w:rsidRPr="00393DD1">
        <w:rPr>
          <w:rFonts w:ascii="Verdana" w:hAnsi="Verdana" w:cs="Calibri"/>
        </w:rPr>
        <w:t>§ 79 ZZVZ</w:t>
      </w:r>
      <w:r w:rsidR="009D130D">
        <w:rPr>
          <w:rFonts w:ascii="Verdana" w:hAnsi="Verdana" w:cs="Calibri"/>
        </w:rPr>
        <w:t xml:space="preserve"> (KVALIFIKAČNÍ FÁZE)</w:t>
      </w:r>
    </w:p>
    <w:bookmarkEnd w:id="26"/>
    <w:p w14:paraId="4790767C" w14:textId="454688B1" w:rsidR="005D636E" w:rsidRPr="00962B56" w:rsidRDefault="00D7158C" w:rsidP="00D878DE">
      <w:pPr>
        <w:pStyle w:val="Text1-1"/>
        <w:keepNext/>
        <w:numPr>
          <w:ilvl w:val="1"/>
          <w:numId w:val="45"/>
        </w:numPr>
        <w:spacing w:before="240" w:line="23" w:lineRule="atLeast"/>
        <w:ind w:left="709" w:hanging="709"/>
        <w:rPr>
          <w:rFonts w:ascii="Verdana" w:hAnsi="Verdana" w:cs="Calibri"/>
          <w:b/>
          <w:bCs/>
        </w:rPr>
      </w:pPr>
      <w:r w:rsidRPr="00962B56">
        <w:rPr>
          <w:rFonts w:ascii="Verdana" w:hAnsi="Verdana" w:cs="Calibri"/>
          <w:b/>
          <w:bCs/>
        </w:rPr>
        <w:t xml:space="preserve">Seznam významných </w:t>
      </w:r>
      <w:r w:rsidR="00144111" w:rsidRPr="00962B56">
        <w:rPr>
          <w:rFonts w:ascii="Verdana" w:hAnsi="Verdana" w:cs="Calibri"/>
          <w:b/>
          <w:bCs/>
        </w:rPr>
        <w:t>služeb</w:t>
      </w:r>
    </w:p>
    <w:p w14:paraId="589CDBAE" w14:textId="77777777" w:rsidR="005D636E" w:rsidRPr="00E70176" w:rsidRDefault="005D636E" w:rsidP="00D878DE">
      <w:pPr>
        <w:pStyle w:val="Text1-1"/>
        <w:keepNext/>
        <w:numPr>
          <w:ilvl w:val="2"/>
          <w:numId w:val="45"/>
        </w:numPr>
        <w:spacing w:before="240" w:line="276" w:lineRule="auto"/>
        <w:ind w:left="1134" w:hanging="657"/>
        <w:rPr>
          <w:rFonts w:ascii="Verdana" w:hAnsi="Verdana" w:cs="Calibri"/>
        </w:rPr>
      </w:pPr>
      <w:r w:rsidRPr="00E70176">
        <w:rPr>
          <w:rFonts w:ascii="Verdana" w:hAnsi="Verdana" w:cs="Calibri"/>
        </w:rPr>
        <w:t>Vymezení minimální úrovně kvalifikačního požadavku:</w:t>
      </w:r>
    </w:p>
    <w:p w14:paraId="4FC31A03" w14:textId="45FDA6AA" w:rsidR="00A25C27" w:rsidRDefault="005D636E" w:rsidP="00F618AE">
      <w:pPr>
        <w:pStyle w:val="Odstavecseseznamem"/>
        <w:numPr>
          <w:ilvl w:val="0"/>
          <w:numId w:val="29"/>
        </w:numPr>
        <w:tabs>
          <w:tab w:val="left" w:pos="1276"/>
        </w:tabs>
        <w:ind w:left="1701" w:hanging="283"/>
        <w:jc w:val="both"/>
        <w:rPr>
          <w:u w:color="394A58"/>
          <w:lang w:eastAsia="cs-CZ"/>
        </w:rPr>
      </w:pPr>
      <w:r w:rsidRPr="00045D6B">
        <w:rPr>
          <w:u w:color="394A58"/>
          <w:lang w:eastAsia="cs-CZ"/>
        </w:rPr>
        <w:t xml:space="preserve">Dodavatel </w:t>
      </w:r>
      <w:r w:rsidR="00A202C3" w:rsidRPr="00045D6B">
        <w:rPr>
          <w:u w:color="394A58"/>
          <w:lang w:eastAsia="cs-CZ"/>
        </w:rPr>
        <w:t>v </w:t>
      </w:r>
      <w:bookmarkStart w:id="27" w:name="_Hlk70600974"/>
      <w:r w:rsidR="008A5842">
        <w:rPr>
          <w:u w:color="394A58"/>
          <w:lang w:eastAsia="cs-CZ"/>
        </w:rPr>
        <w:t>žádosti o účast</w:t>
      </w:r>
      <w:r w:rsidR="008A5842" w:rsidRPr="00045D6B">
        <w:rPr>
          <w:u w:color="394A58"/>
          <w:lang w:eastAsia="cs-CZ"/>
        </w:rPr>
        <w:t xml:space="preserve"> </w:t>
      </w:r>
      <w:bookmarkEnd w:id="27"/>
      <w:r w:rsidRPr="00F618AE">
        <w:rPr>
          <w:u w:color="394A58"/>
          <w:lang w:eastAsia="cs-CZ"/>
        </w:rPr>
        <w:t xml:space="preserve">doloží </w:t>
      </w:r>
      <w:r w:rsidR="001E0AAD" w:rsidRPr="00F618AE">
        <w:rPr>
          <w:u w:color="394A58"/>
          <w:lang w:eastAsia="cs-CZ"/>
        </w:rPr>
        <w:t>významné služby</w:t>
      </w:r>
      <w:r w:rsidRPr="00F618AE">
        <w:rPr>
          <w:u w:color="394A58"/>
          <w:lang w:eastAsia="cs-CZ"/>
        </w:rPr>
        <w:t>,</w:t>
      </w:r>
      <w:r w:rsidR="001E0AAD" w:rsidRPr="00760AE5">
        <w:rPr>
          <w:u w:color="394A58"/>
          <w:lang w:eastAsia="cs-CZ"/>
        </w:rPr>
        <w:t xml:space="preserve"> </w:t>
      </w:r>
      <w:r w:rsidR="003671BF" w:rsidRPr="00760AE5">
        <w:rPr>
          <w:u w:color="394A58"/>
          <w:lang w:eastAsia="cs-CZ"/>
        </w:rPr>
        <w:t xml:space="preserve">realizované v posledních </w:t>
      </w:r>
      <w:r w:rsidR="00762086" w:rsidRPr="00760AE5">
        <w:rPr>
          <w:u w:color="394A58"/>
          <w:lang w:eastAsia="cs-CZ"/>
        </w:rPr>
        <w:t>5</w:t>
      </w:r>
      <w:r w:rsidR="00045D6B" w:rsidRPr="00760AE5">
        <w:rPr>
          <w:u w:color="394A58"/>
          <w:lang w:eastAsia="cs-CZ"/>
        </w:rPr>
        <w:t> </w:t>
      </w:r>
      <w:r w:rsidR="003671BF" w:rsidRPr="00760AE5">
        <w:rPr>
          <w:u w:color="394A58"/>
          <w:lang w:eastAsia="cs-CZ"/>
        </w:rPr>
        <w:t xml:space="preserve">letech před zahájením zadávacího řízení, </w:t>
      </w:r>
      <w:r w:rsidR="000619BE" w:rsidRPr="00760AE5">
        <w:rPr>
          <w:u w:color="394A58"/>
          <w:lang w:eastAsia="cs-CZ"/>
        </w:rPr>
        <w:t xml:space="preserve">které </w:t>
      </w:r>
      <w:r w:rsidR="001E0AAD" w:rsidRPr="00760AE5">
        <w:rPr>
          <w:u w:color="394A58"/>
          <w:lang w:eastAsia="cs-CZ"/>
        </w:rPr>
        <w:t>spočíval</w:t>
      </w:r>
      <w:r w:rsidR="00561538" w:rsidRPr="00760AE5">
        <w:rPr>
          <w:u w:color="394A58"/>
          <w:lang w:eastAsia="cs-CZ"/>
        </w:rPr>
        <w:t>y</w:t>
      </w:r>
      <w:r w:rsidR="001E0AAD" w:rsidRPr="00760AE5">
        <w:rPr>
          <w:u w:color="394A58"/>
          <w:lang w:eastAsia="cs-CZ"/>
        </w:rPr>
        <w:t xml:space="preserve"> v </w:t>
      </w:r>
      <w:bookmarkStart w:id="28" w:name="_Hlk75251824"/>
      <w:r w:rsidR="001E0AAD" w:rsidRPr="00760AE5">
        <w:rPr>
          <w:u w:color="394A58"/>
          <w:lang w:eastAsia="cs-CZ"/>
        </w:rPr>
        <w:t>návrhu a realizaci</w:t>
      </w:r>
      <w:r w:rsidR="00144111" w:rsidRPr="00760AE5">
        <w:rPr>
          <w:u w:color="394A58"/>
          <w:lang w:eastAsia="cs-CZ"/>
        </w:rPr>
        <w:t xml:space="preserve"> strategie</w:t>
      </w:r>
      <w:r w:rsidR="001E0AAD" w:rsidRPr="00760AE5">
        <w:rPr>
          <w:u w:color="394A58"/>
          <w:lang w:eastAsia="cs-CZ"/>
        </w:rPr>
        <w:t xml:space="preserve"> komunikační kampaně</w:t>
      </w:r>
      <w:bookmarkEnd w:id="28"/>
      <w:r w:rsidR="00F618AE">
        <w:rPr>
          <w:u w:color="394A58"/>
          <w:lang w:eastAsia="cs-CZ"/>
        </w:rPr>
        <w:t xml:space="preserve">. </w:t>
      </w:r>
    </w:p>
    <w:p w14:paraId="0DC246BC" w14:textId="5DF316E6" w:rsidR="00045D6B" w:rsidRPr="00045D6B" w:rsidRDefault="00A25C27" w:rsidP="00D878DE">
      <w:pPr>
        <w:pStyle w:val="Normlnodstavec"/>
        <w:keepNext w:val="0"/>
        <w:keepLines w:val="0"/>
        <w:ind w:left="1701"/>
        <w:jc w:val="both"/>
        <w:outlineLvl w:val="9"/>
        <w:rPr>
          <w:u w:color="394A58"/>
          <w:lang w:eastAsia="cs-CZ"/>
        </w:rPr>
      </w:pPr>
      <w:r w:rsidRPr="00045D6B">
        <w:rPr>
          <w:u w:color="394A58"/>
          <w:lang w:eastAsia="cs-CZ"/>
        </w:rPr>
        <w:t>Zadavatel požaduje, aby</w:t>
      </w:r>
      <w:r w:rsidR="00DA58E1" w:rsidRPr="00045D6B">
        <w:rPr>
          <w:u w:color="394A58"/>
          <w:lang w:eastAsia="cs-CZ"/>
        </w:rPr>
        <w:t xml:space="preserve"> celkový finanční objem těchto </w:t>
      </w:r>
      <w:r w:rsidR="008A5842">
        <w:rPr>
          <w:u w:color="394A58"/>
          <w:lang w:eastAsia="cs-CZ"/>
        </w:rPr>
        <w:t xml:space="preserve">významných </w:t>
      </w:r>
      <w:r w:rsidR="00DA58E1" w:rsidRPr="00045D6B">
        <w:rPr>
          <w:u w:color="394A58"/>
          <w:lang w:eastAsia="cs-CZ"/>
        </w:rPr>
        <w:t>služeb poskytnutých v posledních 5</w:t>
      </w:r>
      <w:r w:rsidR="00045D6B" w:rsidRPr="00045D6B">
        <w:rPr>
          <w:u w:color="394A58"/>
          <w:lang w:eastAsia="cs-CZ"/>
        </w:rPr>
        <w:t> </w:t>
      </w:r>
      <w:r w:rsidR="00DA58E1" w:rsidRPr="00045D6B">
        <w:rPr>
          <w:u w:color="394A58"/>
          <w:lang w:eastAsia="cs-CZ"/>
        </w:rPr>
        <w:t xml:space="preserve">letech činil </w:t>
      </w:r>
      <w:r w:rsidR="00045D6B">
        <w:rPr>
          <w:u w:color="394A58"/>
          <w:lang w:eastAsia="cs-CZ"/>
        </w:rPr>
        <w:t xml:space="preserve">alespoň </w:t>
      </w:r>
      <w:r w:rsidR="00DA58E1" w:rsidRPr="00045D6B">
        <w:rPr>
          <w:u w:color="394A58"/>
          <w:lang w:eastAsia="cs-CZ"/>
        </w:rPr>
        <w:t>15.000.000</w:t>
      </w:r>
      <w:r w:rsidR="00045D6B" w:rsidRPr="00045D6B">
        <w:rPr>
          <w:u w:color="394A58"/>
          <w:lang w:eastAsia="cs-CZ"/>
        </w:rPr>
        <w:t>,-</w:t>
      </w:r>
      <w:r w:rsidR="00DA58E1" w:rsidRPr="00045D6B">
        <w:rPr>
          <w:u w:color="394A58"/>
          <w:lang w:eastAsia="cs-CZ"/>
        </w:rPr>
        <w:t> Kč</w:t>
      </w:r>
      <w:r w:rsidR="008A5842">
        <w:rPr>
          <w:u w:color="394A58"/>
          <w:lang w:eastAsia="cs-CZ"/>
        </w:rPr>
        <w:t xml:space="preserve"> bez DPH</w:t>
      </w:r>
      <w:r w:rsidR="00DA58E1" w:rsidRPr="00045D6B">
        <w:rPr>
          <w:u w:color="394A58"/>
          <w:lang w:eastAsia="cs-CZ"/>
        </w:rPr>
        <w:t>, a to z</w:t>
      </w:r>
      <w:r w:rsidR="00935812">
        <w:rPr>
          <w:u w:color="394A58"/>
          <w:lang w:eastAsia="cs-CZ"/>
        </w:rPr>
        <w:t xml:space="preserve"> </w:t>
      </w:r>
      <w:r w:rsidR="00DA58E1" w:rsidRPr="00045D6B">
        <w:rPr>
          <w:u w:color="394A58"/>
          <w:lang w:eastAsia="cs-CZ"/>
        </w:rPr>
        <w:t>max. 5 významných služeb</w:t>
      </w:r>
      <w:r w:rsidR="008A5842">
        <w:rPr>
          <w:u w:color="394A58"/>
          <w:lang w:eastAsia="cs-CZ"/>
        </w:rPr>
        <w:t>. Zadavatel dále požaduje, aby</w:t>
      </w:r>
      <w:r w:rsidR="00DA58E1" w:rsidRPr="00045D6B">
        <w:rPr>
          <w:u w:color="394A58"/>
          <w:lang w:eastAsia="cs-CZ"/>
        </w:rPr>
        <w:t xml:space="preserve"> alespoň </w:t>
      </w:r>
      <w:r w:rsidR="008A5842">
        <w:rPr>
          <w:u w:color="394A58"/>
          <w:lang w:eastAsia="cs-CZ"/>
        </w:rPr>
        <w:t>1</w:t>
      </w:r>
      <w:r w:rsidR="00B82BEF">
        <w:rPr>
          <w:u w:color="394A58"/>
          <w:lang w:eastAsia="cs-CZ"/>
        </w:rPr>
        <w:t> </w:t>
      </w:r>
      <w:r w:rsidR="00DA58E1" w:rsidRPr="00045D6B">
        <w:rPr>
          <w:u w:color="394A58"/>
          <w:lang w:eastAsia="cs-CZ"/>
        </w:rPr>
        <w:t>významná služba dosáhla hodnoty 5.000.000</w:t>
      </w:r>
      <w:r w:rsidR="00045D6B">
        <w:rPr>
          <w:u w:color="394A58"/>
          <w:lang w:eastAsia="cs-CZ"/>
        </w:rPr>
        <w:t>,-</w:t>
      </w:r>
      <w:r w:rsidR="00DA58E1" w:rsidRPr="00045D6B">
        <w:rPr>
          <w:u w:color="394A58"/>
          <w:lang w:eastAsia="cs-CZ"/>
        </w:rPr>
        <w:t> Kč bez DPH</w:t>
      </w:r>
      <w:r w:rsidR="008A5842">
        <w:rPr>
          <w:u w:color="394A58"/>
          <w:lang w:eastAsia="cs-CZ"/>
        </w:rPr>
        <w:t xml:space="preserve"> a aby těchto </w:t>
      </w:r>
      <w:r w:rsidR="00C111C9">
        <w:rPr>
          <w:u w:color="394A58"/>
          <w:lang w:eastAsia="cs-CZ"/>
        </w:rPr>
        <w:t xml:space="preserve">max. </w:t>
      </w:r>
      <w:r w:rsidR="008A5842">
        <w:rPr>
          <w:u w:color="394A58"/>
          <w:lang w:eastAsia="cs-CZ"/>
        </w:rPr>
        <w:t>5</w:t>
      </w:r>
      <w:r w:rsidR="00B82BEF">
        <w:rPr>
          <w:u w:color="394A58"/>
          <w:lang w:eastAsia="cs-CZ"/>
        </w:rPr>
        <w:t> </w:t>
      </w:r>
      <w:r w:rsidR="008A5842">
        <w:rPr>
          <w:u w:color="394A58"/>
          <w:lang w:eastAsia="cs-CZ"/>
        </w:rPr>
        <w:t>významných služeb v souhrnu pokrývalo návrh a současně i realizaci strategie komunikační kampaně</w:t>
      </w:r>
      <w:r w:rsidR="00DA58E1" w:rsidRPr="00045D6B">
        <w:rPr>
          <w:u w:color="394A58"/>
          <w:lang w:eastAsia="cs-CZ"/>
        </w:rPr>
        <w:t xml:space="preserve">. </w:t>
      </w:r>
    </w:p>
    <w:p w14:paraId="3B9142B4" w14:textId="77777777" w:rsidR="00F618AE" w:rsidRDefault="008A5842" w:rsidP="00D878DE">
      <w:pPr>
        <w:pStyle w:val="Normlnodstavec"/>
        <w:keepNext w:val="0"/>
        <w:keepLines w:val="0"/>
        <w:ind w:left="1701"/>
        <w:jc w:val="both"/>
        <w:outlineLvl w:val="9"/>
        <w:rPr>
          <w:bCs w:val="0"/>
          <w:u w:color="394A58"/>
          <w:lang w:eastAsia="cs-CZ"/>
        </w:rPr>
      </w:pPr>
      <w:r>
        <w:rPr>
          <w:bCs w:val="0"/>
          <w:u w:color="394A58"/>
          <w:lang w:eastAsia="cs-CZ"/>
        </w:rPr>
        <w:lastRenderedPageBreak/>
        <w:t>Zadavatel upozorňuje, že do výše uvedených finančních objemů se započítává pouze plnění</w:t>
      </w:r>
      <w:r w:rsidR="00E93505">
        <w:rPr>
          <w:bCs w:val="0"/>
          <w:u w:color="394A58"/>
          <w:lang w:eastAsia="cs-CZ"/>
        </w:rPr>
        <w:t>, kter</w:t>
      </w:r>
      <w:r w:rsidR="00887D62">
        <w:rPr>
          <w:bCs w:val="0"/>
          <w:u w:color="394A58"/>
          <w:lang w:eastAsia="cs-CZ"/>
        </w:rPr>
        <w:t>é</w:t>
      </w:r>
      <w:r w:rsidR="00E93505">
        <w:rPr>
          <w:bCs w:val="0"/>
          <w:u w:color="394A58"/>
          <w:lang w:eastAsia="cs-CZ"/>
        </w:rPr>
        <w:t xml:space="preserve"> byl</w:t>
      </w:r>
      <w:r w:rsidR="00887D62">
        <w:rPr>
          <w:bCs w:val="0"/>
          <w:u w:color="394A58"/>
          <w:lang w:eastAsia="cs-CZ"/>
        </w:rPr>
        <w:t>o</w:t>
      </w:r>
      <w:r w:rsidR="00E93505">
        <w:rPr>
          <w:bCs w:val="0"/>
          <w:u w:color="394A58"/>
          <w:lang w:eastAsia="cs-CZ"/>
        </w:rPr>
        <w:t xml:space="preserve"> ukončen</w:t>
      </w:r>
      <w:r w:rsidR="00887D62">
        <w:rPr>
          <w:bCs w:val="0"/>
          <w:u w:color="394A58"/>
          <w:lang w:eastAsia="cs-CZ"/>
        </w:rPr>
        <w:t>o</w:t>
      </w:r>
      <w:r w:rsidR="00E93505">
        <w:rPr>
          <w:bCs w:val="0"/>
          <w:u w:color="394A58"/>
          <w:lang w:eastAsia="cs-CZ"/>
        </w:rPr>
        <w:t xml:space="preserve"> v posledních 5 letech</w:t>
      </w:r>
      <w:r w:rsidR="00095A5C">
        <w:rPr>
          <w:bCs w:val="0"/>
          <w:u w:color="394A58"/>
          <w:lang w:eastAsia="cs-CZ"/>
        </w:rPr>
        <w:t>.</w:t>
      </w:r>
      <w:r>
        <w:rPr>
          <w:bCs w:val="0"/>
          <w:u w:color="394A58"/>
          <w:lang w:eastAsia="cs-CZ"/>
        </w:rPr>
        <w:t xml:space="preserve"> </w:t>
      </w:r>
    </w:p>
    <w:p w14:paraId="04AEC637" w14:textId="3558F386" w:rsidR="00487A90" w:rsidRPr="00045D6B" w:rsidRDefault="00530C50" w:rsidP="00F618AE">
      <w:pPr>
        <w:pStyle w:val="Odstavecseseznamem"/>
        <w:numPr>
          <w:ilvl w:val="0"/>
          <w:numId w:val="29"/>
        </w:numPr>
        <w:tabs>
          <w:tab w:val="left" w:pos="1276"/>
        </w:tabs>
        <w:ind w:left="1701" w:hanging="283"/>
        <w:jc w:val="both"/>
        <w:rPr>
          <w:u w:color="394A58"/>
          <w:lang w:eastAsia="cs-CZ"/>
        </w:rPr>
      </w:pPr>
      <w:r w:rsidRPr="00760AE5">
        <w:rPr>
          <w:u w:color="394A58"/>
          <w:lang w:eastAsia="cs-CZ"/>
        </w:rPr>
        <w:t>Dodavatel v </w:t>
      </w:r>
      <w:r w:rsidR="00095A5C">
        <w:rPr>
          <w:u w:color="394A58"/>
          <w:lang w:eastAsia="cs-CZ"/>
        </w:rPr>
        <w:t>žádosti o účast</w:t>
      </w:r>
      <w:r w:rsidR="00095A5C" w:rsidRPr="00045D6B">
        <w:rPr>
          <w:u w:color="394A58"/>
          <w:lang w:eastAsia="cs-CZ"/>
        </w:rPr>
        <w:t xml:space="preserve"> </w:t>
      </w:r>
      <w:r w:rsidR="00F34A1E" w:rsidRPr="00760AE5">
        <w:rPr>
          <w:u w:color="394A58"/>
          <w:lang w:eastAsia="cs-CZ"/>
        </w:rPr>
        <w:t xml:space="preserve">dále </w:t>
      </w:r>
      <w:r w:rsidRPr="00760AE5">
        <w:rPr>
          <w:u w:color="394A58"/>
          <w:lang w:eastAsia="cs-CZ"/>
        </w:rPr>
        <w:t xml:space="preserve">doloží minimálně </w:t>
      </w:r>
      <w:r w:rsidRPr="00045D6B">
        <w:rPr>
          <w:u w:color="394A58"/>
          <w:lang w:eastAsia="cs-CZ"/>
        </w:rPr>
        <w:t xml:space="preserve">1 </w:t>
      </w:r>
      <w:r w:rsidR="00831303" w:rsidRPr="00045D6B">
        <w:rPr>
          <w:u w:color="394A58"/>
          <w:lang w:eastAsia="cs-CZ"/>
        </w:rPr>
        <w:t>významnou</w:t>
      </w:r>
      <w:r w:rsidR="00762899" w:rsidRPr="00045D6B">
        <w:rPr>
          <w:u w:color="394A58"/>
          <w:lang w:eastAsia="cs-CZ"/>
        </w:rPr>
        <w:t xml:space="preserve"> službu</w:t>
      </w:r>
      <w:r w:rsidRPr="00045D6B">
        <w:rPr>
          <w:u w:color="394A58"/>
          <w:lang w:eastAsia="cs-CZ"/>
        </w:rPr>
        <w:t>, kterou poskytl za poslední</w:t>
      </w:r>
      <w:r w:rsidR="00095A5C">
        <w:rPr>
          <w:u w:color="394A58"/>
          <w:lang w:eastAsia="cs-CZ"/>
        </w:rPr>
        <w:t>ch 5 let</w:t>
      </w:r>
      <w:r w:rsidRPr="00045D6B">
        <w:rPr>
          <w:u w:color="394A58"/>
          <w:lang w:eastAsia="cs-CZ"/>
        </w:rPr>
        <w:t xml:space="preserve"> před zahájením zadávacího řízení a která spočívala </w:t>
      </w:r>
      <w:r w:rsidR="00FC7399" w:rsidRPr="00045D6B">
        <w:rPr>
          <w:u w:color="394A58"/>
          <w:lang w:eastAsia="cs-CZ"/>
        </w:rPr>
        <w:t xml:space="preserve">v </w:t>
      </w:r>
      <w:r w:rsidR="0008153C" w:rsidRPr="00045D6B">
        <w:rPr>
          <w:u w:color="394A58"/>
          <w:lang w:eastAsia="cs-CZ"/>
        </w:rPr>
        <w:t>koordina</w:t>
      </w:r>
      <w:r w:rsidR="00FC7399" w:rsidRPr="00045D6B">
        <w:rPr>
          <w:u w:color="394A58"/>
          <w:lang w:eastAsia="cs-CZ"/>
        </w:rPr>
        <w:t>ci</w:t>
      </w:r>
      <w:r w:rsidR="0008153C" w:rsidRPr="00045D6B">
        <w:rPr>
          <w:u w:color="394A58"/>
          <w:lang w:eastAsia="cs-CZ"/>
        </w:rPr>
        <w:t xml:space="preserve"> externích dodavatelů dalších marketingových služeb (plánování, nákup médií, reklama, správa sociálních sítí, digitální marketing)</w:t>
      </w:r>
      <w:r w:rsidR="00831303" w:rsidRPr="00045D6B">
        <w:rPr>
          <w:u w:color="394A58"/>
          <w:lang w:eastAsia="cs-CZ"/>
        </w:rPr>
        <w:t>.</w:t>
      </w:r>
    </w:p>
    <w:p w14:paraId="6CC6D870" w14:textId="77777777" w:rsidR="005D636E" w:rsidRPr="00962B56" w:rsidRDefault="005D636E" w:rsidP="00D878DE">
      <w:pPr>
        <w:pStyle w:val="Text1-1"/>
        <w:keepNext/>
        <w:numPr>
          <w:ilvl w:val="2"/>
          <w:numId w:val="45"/>
        </w:numPr>
        <w:spacing w:before="240" w:line="276" w:lineRule="auto"/>
        <w:ind w:left="1134" w:hanging="708"/>
        <w:rPr>
          <w:rFonts w:ascii="Verdana" w:hAnsi="Verdana" w:cs="Calibri"/>
        </w:rPr>
      </w:pPr>
      <w:r w:rsidRPr="00962B56">
        <w:rPr>
          <w:rFonts w:ascii="Verdana" w:hAnsi="Verdana" w:cs="Calibri"/>
        </w:rPr>
        <w:t>Způsob prokázání splnění tohoto kvalifikačního požadavku:</w:t>
      </w:r>
    </w:p>
    <w:p w14:paraId="236A2A57" w14:textId="52D2D451" w:rsidR="005D636E" w:rsidRPr="00487A90" w:rsidRDefault="005D636E" w:rsidP="00D878DE">
      <w:pPr>
        <w:pStyle w:val="Normlnodstavec"/>
        <w:keepNext w:val="0"/>
        <w:keepLines w:val="0"/>
        <w:ind w:left="1701"/>
        <w:jc w:val="both"/>
        <w:outlineLvl w:val="9"/>
        <w:rPr>
          <w:u w:color="394A58"/>
          <w:lang w:eastAsia="cs-CZ"/>
        </w:rPr>
      </w:pPr>
      <w:r w:rsidRPr="00487A90">
        <w:rPr>
          <w:u w:color="394A58"/>
          <w:lang w:eastAsia="cs-CZ"/>
        </w:rPr>
        <w:t xml:space="preserve">Dodavatel prokáže splnění kvalifikačního požadavku předložením </w:t>
      </w:r>
      <w:r w:rsidRPr="00487A90">
        <w:rPr>
          <w:u w:val="single" w:color="394A58"/>
          <w:lang w:eastAsia="cs-CZ"/>
        </w:rPr>
        <w:t xml:space="preserve">seznamu </w:t>
      </w:r>
      <w:r w:rsidR="00D42866" w:rsidRPr="00487A90">
        <w:t>významn</w:t>
      </w:r>
      <w:r w:rsidR="00831303">
        <w:t>ých služeb</w:t>
      </w:r>
      <w:r w:rsidRPr="00E519C8">
        <w:rPr>
          <w:u w:color="394A58"/>
          <w:lang w:eastAsia="cs-CZ"/>
        </w:rPr>
        <w:t xml:space="preserve">, </w:t>
      </w:r>
      <w:r w:rsidRPr="00487A90">
        <w:rPr>
          <w:u w:val="single" w:color="394A58"/>
          <w:lang w:eastAsia="cs-CZ"/>
        </w:rPr>
        <w:t>ze kterého bude vyplývat splnění výše uvedených požadavků</w:t>
      </w:r>
      <w:r w:rsidRPr="00487A90">
        <w:rPr>
          <w:u w:color="394A58"/>
          <w:lang w:eastAsia="cs-CZ"/>
        </w:rPr>
        <w:t xml:space="preserve">. </w:t>
      </w:r>
      <w:r w:rsidR="00DB7D10" w:rsidRPr="00487A90">
        <w:rPr>
          <w:u w:color="394A58"/>
          <w:lang w:eastAsia="cs-CZ"/>
        </w:rPr>
        <w:t>Vzor seznamu, který je rovněž čestným prohlášení</w:t>
      </w:r>
      <w:r w:rsidR="00EC098D">
        <w:rPr>
          <w:u w:color="394A58"/>
          <w:lang w:eastAsia="cs-CZ"/>
        </w:rPr>
        <w:t>m</w:t>
      </w:r>
      <w:r w:rsidR="00DB7D10" w:rsidRPr="00487A90">
        <w:rPr>
          <w:u w:color="394A58"/>
          <w:lang w:eastAsia="cs-CZ"/>
        </w:rPr>
        <w:t>, je</w:t>
      </w:r>
      <w:r w:rsidR="0008585F" w:rsidRPr="00487A90">
        <w:rPr>
          <w:u w:color="394A58"/>
          <w:lang w:eastAsia="cs-CZ"/>
        </w:rPr>
        <w:t xml:space="preserve"> upraven jako</w:t>
      </w:r>
      <w:r w:rsidR="00DB7D10" w:rsidRPr="00487A90">
        <w:rPr>
          <w:u w:color="394A58"/>
          <w:lang w:eastAsia="cs-CZ"/>
        </w:rPr>
        <w:t xml:space="preserve"> </w:t>
      </w:r>
      <w:r w:rsidR="0008585F" w:rsidRPr="00487A90">
        <w:rPr>
          <w:u w:color="394A58"/>
          <w:lang w:eastAsia="cs-CZ"/>
        </w:rPr>
        <w:fldChar w:fldCharType="begin"/>
      </w:r>
      <w:r w:rsidR="0008585F" w:rsidRPr="00487A90">
        <w:rPr>
          <w:u w:color="394A58"/>
          <w:lang w:eastAsia="cs-CZ"/>
        </w:rPr>
        <w:instrText xml:space="preserve"> REF _Ref61562063 \r \h </w:instrText>
      </w:r>
      <w:r w:rsidR="00D34329" w:rsidRPr="00487A90">
        <w:rPr>
          <w:u w:color="394A58"/>
          <w:lang w:eastAsia="cs-CZ"/>
        </w:rPr>
        <w:instrText xml:space="preserve"> \* MERGEFORMAT </w:instrText>
      </w:r>
      <w:r w:rsidR="0008585F" w:rsidRPr="00487A90">
        <w:rPr>
          <w:u w:color="394A58"/>
          <w:lang w:eastAsia="cs-CZ"/>
        </w:rPr>
      </w:r>
      <w:r w:rsidR="0008585F" w:rsidRPr="00487A90">
        <w:rPr>
          <w:u w:color="394A58"/>
          <w:lang w:eastAsia="cs-CZ"/>
        </w:rPr>
        <w:fldChar w:fldCharType="separate"/>
      </w:r>
      <w:r w:rsidR="00571F74">
        <w:rPr>
          <w:u w:color="394A58"/>
          <w:lang w:eastAsia="cs-CZ"/>
        </w:rPr>
        <w:t>Příloha č. 3</w:t>
      </w:r>
      <w:r w:rsidR="0008585F" w:rsidRPr="00487A90">
        <w:rPr>
          <w:u w:color="394A58"/>
          <w:lang w:eastAsia="cs-CZ"/>
        </w:rPr>
        <w:fldChar w:fldCharType="end"/>
      </w:r>
      <w:r w:rsidR="0008585F" w:rsidRPr="00487A90">
        <w:rPr>
          <w:u w:color="394A58"/>
          <w:lang w:eastAsia="cs-CZ"/>
        </w:rPr>
        <w:t xml:space="preserve"> </w:t>
      </w:r>
      <w:r w:rsidR="00DB7D10" w:rsidRPr="00487A90">
        <w:rPr>
          <w:u w:color="394A58"/>
          <w:lang w:eastAsia="cs-CZ"/>
        </w:rPr>
        <w:t>Zadávací dokumentace.</w:t>
      </w:r>
    </w:p>
    <w:p w14:paraId="3AE70394" w14:textId="0A50B7DC" w:rsidR="005D636E" w:rsidRDefault="005D636E" w:rsidP="00D878DE">
      <w:pPr>
        <w:pStyle w:val="Text1-1"/>
        <w:numPr>
          <w:ilvl w:val="2"/>
          <w:numId w:val="45"/>
        </w:numPr>
        <w:spacing w:before="240" w:line="276" w:lineRule="auto"/>
        <w:ind w:left="1134" w:hanging="708"/>
        <w:rPr>
          <w:rFonts w:ascii="Verdana" w:hAnsi="Verdana" w:cs="Calibri"/>
        </w:rPr>
      </w:pPr>
      <w:r w:rsidRPr="00962B56">
        <w:rPr>
          <w:rFonts w:ascii="Verdana" w:hAnsi="Verdana" w:cs="Calibri"/>
        </w:rPr>
        <w:t xml:space="preserve">Dodavatel nemůže k prokázání splnění tohoto kvalifikačního požadavku použít </w:t>
      </w:r>
      <w:sdt>
        <w:sdtPr>
          <w:rPr>
            <w:rFonts w:ascii="Verdana" w:hAnsi="Verdana" w:cs="Calibri"/>
          </w:rPr>
          <w:alias w:val="Klíčová slova"/>
          <w:tag w:val=""/>
          <w:id w:val="391080914"/>
          <w:placeholder>
            <w:docPart w:val="4E495977BF764CF69D971097999AA828"/>
          </w:placeholder>
          <w:dataBinding w:prefixMappings="xmlns:ns0='http://purl.org/dc/elements/1.1/' xmlns:ns1='http://schemas.openxmlformats.org/package/2006/metadata/core-properties' " w:xpath="/ns1:coreProperties[1]/ns1:keywords[1]" w:storeItemID="{6C3C8BC8-F283-45AE-878A-BAB7291924A1}"/>
          <w:text/>
        </w:sdtPr>
        <w:sdtEndPr/>
        <w:sdtContent>
          <w:r w:rsidR="001517C2">
            <w:rPr>
              <w:rFonts w:ascii="Verdana" w:hAnsi="Verdana" w:cs="Calibri"/>
            </w:rPr>
            <w:t>služby</w:t>
          </w:r>
        </w:sdtContent>
      </w:sdt>
      <w:r w:rsidRPr="00962B56">
        <w:rPr>
          <w:rFonts w:ascii="Verdana" w:hAnsi="Verdana" w:cs="Calibri"/>
        </w:rPr>
        <w:t xml:space="preserve">, které poskytl výlučně prostřednictvím poddodavatele, aniž by se na plnění zakázky </w:t>
      </w:r>
      <w:r w:rsidR="00F34A1E" w:rsidRPr="00962B56">
        <w:rPr>
          <w:rFonts w:ascii="Verdana" w:hAnsi="Verdana" w:cs="Calibri"/>
        </w:rPr>
        <w:t xml:space="preserve">reálně </w:t>
      </w:r>
      <w:r w:rsidRPr="00962B56">
        <w:rPr>
          <w:rFonts w:ascii="Verdana" w:hAnsi="Verdana" w:cs="Calibri"/>
        </w:rPr>
        <w:t>podílel.</w:t>
      </w:r>
    </w:p>
    <w:p w14:paraId="4B81128A" w14:textId="1479644E" w:rsidR="005D636E" w:rsidRPr="00962B56" w:rsidRDefault="005D636E" w:rsidP="00D878DE">
      <w:pPr>
        <w:pStyle w:val="Text1-1"/>
        <w:keepNext/>
        <w:numPr>
          <w:ilvl w:val="1"/>
          <w:numId w:val="45"/>
        </w:numPr>
        <w:spacing w:before="240" w:line="276" w:lineRule="auto"/>
        <w:ind w:left="709" w:hanging="709"/>
        <w:rPr>
          <w:rFonts w:ascii="Verdana" w:hAnsi="Verdana" w:cs="Calibri"/>
          <w:b/>
          <w:bCs/>
        </w:rPr>
      </w:pPr>
      <w:r w:rsidRPr="00962B56">
        <w:rPr>
          <w:rFonts w:ascii="Verdana" w:hAnsi="Verdana" w:cs="Calibri"/>
          <w:b/>
          <w:bCs/>
        </w:rPr>
        <w:t xml:space="preserve">Osvědčení o vzdělání a odborné kvalifikaci </w:t>
      </w:r>
      <w:r w:rsidR="00D42866" w:rsidRPr="00962B56">
        <w:rPr>
          <w:rFonts w:ascii="Verdana" w:hAnsi="Verdana" w:cs="Calibri"/>
          <w:b/>
          <w:bCs/>
        </w:rPr>
        <w:t xml:space="preserve">člena </w:t>
      </w:r>
      <w:r w:rsidR="00831303" w:rsidRPr="00962B56">
        <w:rPr>
          <w:rFonts w:ascii="Verdana" w:hAnsi="Verdana" w:cs="Calibri"/>
          <w:b/>
          <w:bCs/>
        </w:rPr>
        <w:t>Odborného personálu</w:t>
      </w:r>
    </w:p>
    <w:p w14:paraId="31B126CE" w14:textId="7889082B" w:rsidR="005D636E" w:rsidRDefault="00D42866" w:rsidP="00935812">
      <w:pPr>
        <w:pStyle w:val="Text1-1"/>
        <w:numPr>
          <w:ilvl w:val="2"/>
          <w:numId w:val="45"/>
        </w:numPr>
        <w:spacing w:before="240" w:line="276" w:lineRule="auto"/>
        <w:ind w:left="1134" w:hanging="708"/>
        <w:rPr>
          <w:rFonts w:ascii="Verdana" w:hAnsi="Verdana" w:cs="Calibri"/>
        </w:rPr>
      </w:pPr>
      <w:r w:rsidRPr="00962B56">
        <w:rPr>
          <w:rFonts w:ascii="Verdana" w:hAnsi="Verdana" w:cs="Calibri"/>
        </w:rPr>
        <w:t xml:space="preserve">Členové </w:t>
      </w:r>
      <w:r w:rsidR="00831303" w:rsidRPr="00962B56">
        <w:rPr>
          <w:rFonts w:ascii="Verdana" w:hAnsi="Verdana" w:cs="Calibri"/>
        </w:rPr>
        <w:t xml:space="preserve">Odborného </w:t>
      </w:r>
      <w:r w:rsidR="00831303" w:rsidRPr="004C5370">
        <w:rPr>
          <w:rFonts w:ascii="Verdana" w:hAnsi="Verdana" w:cs="Calibri"/>
        </w:rPr>
        <w:t>personálu</w:t>
      </w:r>
      <w:r w:rsidR="005D636E" w:rsidRPr="004C5370">
        <w:rPr>
          <w:rFonts w:ascii="Verdana" w:hAnsi="Verdana" w:cs="Calibri"/>
        </w:rPr>
        <w:t xml:space="preserve"> budou od</w:t>
      </w:r>
      <w:r w:rsidRPr="004C5370">
        <w:rPr>
          <w:rFonts w:ascii="Verdana" w:hAnsi="Verdana" w:cs="Calibri"/>
        </w:rPr>
        <w:t xml:space="preserve">povědní za činnosti, které bude dodavatel provádět v průběhu </w:t>
      </w:r>
      <w:r w:rsidRPr="00882446">
        <w:rPr>
          <w:rFonts w:ascii="Verdana" w:hAnsi="Verdana" w:cs="Calibri"/>
        </w:rPr>
        <w:t>realizace veřejné zakázk</w:t>
      </w:r>
      <w:r w:rsidRPr="004C5370">
        <w:rPr>
          <w:rFonts w:ascii="Verdana" w:hAnsi="Verdana" w:cs="Calibri"/>
        </w:rPr>
        <w:t>y</w:t>
      </w:r>
      <w:r w:rsidR="005D636E" w:rsidRPr="004C5370">
        <w:rPr>
          <w:rFonts w:ascii="Verdana" w:hAnsi="Verdana" w:cs="Calibri"/>
        </w:rPr>
        <w:t>.</w:t>
      </w:r>
      <w:r w:rsidR="00F94199" w:rsidRPr="004C5370">
        <w:rPr>
          <w:rFonts w:ascii="Verdana" w:hAnsi="Verdana" w:cs="Calibri"/>
        </w:rPr>
        <w:t xml:space="preserve"> P</w:t>
      </w:r>
      <w:r w:rsidR="00F34A1E" w:rsidRPr="004C5370">
        <w:rPr>
          <w:rFonts w:ascii="Verdana" w:hAnsi="Verdana" w:cs="Calibri"/>
        </w:rPr>
        <w:t>ožadovaný</w:t>
      </w:r>
      <w:r w:rsidR="00F34A1E" w:rsidRPr="00962B56">
        <w:rPr>
          <w:rFonts w:ascii="Verdana" w:hAnsi="Verdana" w:cs="Calibri"/>
        </w:rPr>
        <w:t xml:space="preserve"> p</w:t>
      </w:r>
      <w:r w:rsidR="00F94199" w:rsidRPr="00962B56">
        <w:rPr>
          <w:rFonts w:ascii="Verdana" w:hAnsi="Verdana" w:cs="Calibri"/>
        </w:rPr>
        <w:t xml:space="preserve">očet členů </w:t>
      </w:r>
      <w:r w:rsidR="00831303" w:rsidRPr="00962B56">
        <w:rPr>
          <w:rFonts w:ascii="Verdana" w:hAnsi="Verdana" w:cs="Calibri"/>
        </w:rPr>
        <w:t>Odborného personálu</w:t>
      </w:r>
      <w:r w:rsidR="00F94199" w:rsidRPr="00962B56">
        <w:rPr>
          <w:rFonts w:ascii="Verdana" w:hAnsi="Verdana" w:cs="Calibri"/>
        </w:rPr>
        <w:t xml:space="preserve"> </w:t>
      </w:r>
      <w:r w:rsidR="00BA75E1" w:rsidRPr="00962B56">
        <w:rPr>
          <w:rFonts w:ascii="Verdana" w:hAnsi="Verdana" w:cs="Calibri"/>
        </w:rPr>
        <w:t>j</w:t>
      </w:r>
      <w:r w:rsidR="00BA75E1">
        <w:rPr>
          <w:rFonts w:ascii="Verdana" w:hAnsi="Verdana" w:cs="Calibri"/>
        </w:rPr>
        <w:t>e</w:t>
      </w:r>
      <w:r w:rsidR="00BA75E1" w:rsidRPr="00962B56">
        <w:rPr>
          <w:rFonts w:ascii="Verdana" w:hAnsi="Verdana" w:cs="Calibri"/>
        </w:rPr>
        <w:t xml:space="preserve"> </w:t>
      </w:r>
      <w:r w:rsidR="00BA75E1">
        <w:rPr>
          <w:rFonts w:ascii="Verdana" w:hAnsi="Verdana" w:cs="Calibri"/>
        </w:rPr>
        <w:t>5</w:t>
      </w:r>
      <w:r w:rsidR="00F94199" w:rsidRPr="00962B56">
        <w:rPr>
          <w:rFonts w:ascii="Verdana" w:hAnsi="Verdana" w:cs="Calibri"/>
        </w:rPr>
        <w:t>. Každá osoba v</w:t>
      </w:r>
      <w:r w:rsidR="00831303" w:rsidRPr="00962B56">
        <w:rPr>
          <w:rFonts w:ascii="Verdana" w:hAnsi="Verdana" w:cs="Calibri"/>
        </w:rPr>
        <w:t> Odborném personálu</w:t>
      </w:r>
      <w:r w:rsidR="00F94199" w:rsidRPr="00962B56">
        <w:rPr>
          <w:rFonts w:ascii="Verdana" w:hAnsi="Verdana" w:cs="Calibri"/>
        </w:rPr>
        <w:t xml:space="preserve"> může zastávat </w:t>
      </w:r>
      <w:r w:rsidR="00F34A1E" w:rsidRPr="00962B56">
        <w:rPr>
          <w:rFonts w:ascii="Verdana" w:hAnsi="Verdana" w:cs="Calibri"/>
        </w:rPr>
        <w:t xml:space="preserve">pouze </w:t>
      </w:r>
      <w:r w:rsidR="00F94199" w:rsidRPr="00962B56">
        <w:rPr>
          <w:rFonts w:ascii="Verdana" w:hAnsi="Verdana" w:cs="Calibri"/>
        </w:rPr>
        <w:t>jednu pozici.</w:t>
      </w:r>
    </w:p>
    <w:p w14:paraId="289516DB" w14:textId="2DAEF25E" w:rsidR="00AA50D2" w:rsidRDefault="00AA50D2" w:rsidP="00935812">
      <w:pPr>
        <w:pStyle w:val="Text1-1"/>
        <w:numPr>
          <w:ilvl w:val="2"/>
          <w:numId w:val="45"/>
        </w:numPr>
        <w:spacing w:before="240" w:line="276" w:lineRule="auto"/>
        <w:ind w:left="1134" w:hanging="708"/>
        <w:rPr>
          <w:rFonts w:ascii="Verdana" w:hAnsi="Verdana" w:cs="Calibri"/>
        </w:rPr>
      </w:pPr>
      <w:r>
        <w:rPr>
          <w:rFonts w:ascii="Verdana" w:hAnsi="Verdana" w:cs="Calibri"/>
        </w:rPr>
        <w:t xml:space="preserve">Zadavatel vymezil tyto </w:t>
      </w:r>
      <w:r w:rsidR="00084A93">
        <w:rPr>
          <w:rFonts w:ascii="Verdana" w:hAnsi="Verdana" w:cs="Calibri"/>
        </w:rPr>
        <w:t>pozice Odborného personálu</w:t>
      </w:r>
    </w:p>
    <w:tbl>
      <w:tblPr>
        <w:tblW w:w="8842" w:type="dxa"/>
        <w:tblInd w:w="79" w:type="dxa"/>
        <w:tblLook w:val="04A0" w:firstRow="1" w:lastRow="0" w:firstColumn="1" w:lastColumn="0" w:noHBand="0" w:noVBand="1"/>
      </w:tblPr>
      <w:tblGrid>
        <w:gridCol w:w="2489"/>
        <w:gridCol w:w="6353"/>
      </w:tblGrid>
      <w:tr w:rsidR="00084A93" w:rsidRPr="00F72538" w14:paraId="4AA72B78" w14:textId="77777777" w:rsidTr="00BF0246">
        <w:tc>
          <w:tcPr>
            <w:tcW w:w="2489" w:type="dxa"/>
          </w:tcPr>
          <w:p w14:paraId="0086744E" w14:textId="77777777" w:rsidR="00084A93" w:rsidRPr="00B852CC" w:rsidRDefault="00084A93" w:rsidP="00BF0246">
            <w:pPr>
              <w:keepNext/>
              <w:rPr>
                <w:b/>
                <w:bCs/>
              </w:rPr>
            </w:pPr>
            <w:r w:rsidRPr="00B852CC">
              <w:rPr>
                <w:b/>
                <w:bCs/>
              </w:rPr>
              <w:lastRenderedPageBreak/>
              <w:t>Pozice v týmu</w:t>
            </w:r>
          </w:p>
        </w:tc>
        <w:tc>
          <w:tcPr>
            <w:tcW w:w="6353" w:type="dxa"/>
          </w:tcPr>
          <w:p w14:paraId="412885F0" w14:textId="09BFBDE0" w:rsidR="00084A93" w:rsidRPr="00373585" w:rsidRDefault="00084A93" w:rsidP="00BF0246">
            <w:pPr>
              <w:keepNext/>
              <w:rPr>
                <w:b/>
                <w:bCs/>
              </w:rPr>
            </w:pPr>
            <w:r>
              <w:rPr>
                <w:b/>
                <w:bCs/>
              </w:rPr>
              <w:t>Náplň činnosti</w:t>
            </w:r>
          </w:p>
        </w:tc>
      </w:tr>
      <w:tr w:rsidR="00084A93" w:rsidRPr="00F72538" w14:paraId="799DD6ED" w14:textId="77777777" w:rsidTr="00BF0246">
        <w:tc>
          <w:tcPr>
            <w:tcW w:w="2489" w:type="dxa"/>
          </w:tcPr>
          <w:p w14:paraId="0A3B7363" w14:textId="77777777" w:rsidR="00084A93" w:rsidRPr="00192D42" w:rsidRDefault="00084A93" w:rsidP="00084A93">
            <w:pPr>
              <w:keepNext/>
              <w:rPr>
                <w:lang w:val="en-GB"/>
              </w:rPr>
            </w:pPr>
            <w:r w:rsidRPr="00192D42">
              <w:rPr>
                <w:lang w:val="en-GB"/>
              </w:rPr>
              <w:t>Account director</w:t>
            </w:r>
          </w:p>
          <w:p w14:paraId="25C659CF" w14:textId="57562607" w:rsidR="00084A93" w:rsidRPr="00F72538" w:rsidRDefault="00084A93" w:rsidP="00BF0246">
            <w:r>
              <w:t>(dále jen „</w:t>
            </w:r>
            <w:r w:rsidRPr="00D5542E">
              <w:rPr>
                <w:b/>
                <w:bCs/>
              </w:rPr>
              <w:t>Manažer projektu</w:t>
            </w:r>
            <w:r>
              <w:t>“)</w:t>
            </w:r>
          </w:p>
        </w:tc>
        <w:tc>
          <w:tcPr>
            <w:tcW w:w="6353" w:type="dxa"/>
          </w:tcPr>
          <w:p w14:paraId="689CC89D" w14:textId="77777777" w:rsidR="00084A93" w:rsidRDefault="00084A93" w:rsidP="00084A93">
            <w:pPr>
              <w:pStyle w:val="Odstavecseseznamem"/>
              <w:numPr>
                <w:ilvl w:val="0"/>
                <w:numId w:val="25"/>
              </w:numPr>
              <w:jc w:val="both"/>
            </w:pPr>
            <w:r>
              <w:t>hlavní kontaktní osoba vůči zadavateli</w:t>
            </w:r>
          </w:p>
          <w:p w14:paraId="61C90F9E" w14:textId="77777777" w:rsidR="00084A93" w:rsidRDefault="00084A93" w:rsidP="00084A93">
            <w:pPr>
              <w:pStyle w:val="Odstavecseseznamem"/>
              <w:numPr>
                <w:ilvl w:val="0"/>
                <w:numId w:val="25"/>
              </w:numPr>
              <w:jc w:val="both"/>
            </w:pPr>
            <w:r>
              <w:t>zodpovědný za vytvoření marketingových strategií a prezentací, včetně podrobných plánů z pohledu časového i finančního</w:t>
            </w:r>
          </w:p>
          <w:p w14:paraId="7968FF68" w14:textId="77777777" w:rsidR="00084A93" w:rsidRDefault="00084A93" w:rsidP="00084A93">
            <w:pPr>
              <w:pStyle w:val="Odstavecseseznamem"/>
              <w:numPr>
                <w:ilvl w:val="0"/>
                <w:numId w:val="25"/>
              </w:numPr>
              <w:jc w:val="both"/>
            </w:pPr>
            <w:r>
              <w:t>zodpovědný za vedení projektu a týmu Odborného personálu, přiřazování úkolů a odpovědnosti jednotlivým členům týmu</w:t>
            </w:r>
          </w:p>
          <w:p w14:paraId="4C1B1EE8" w14:textId="77777777" w:rsidR="00084A93" w:rsidRDefault="00084A93" w:rsidP="00084A93">
            <w:pPr>
              <w:pStyle w:val="Odstavecseseznamem"/>
              <w:numPr>
                <w:ilvl w:val="0"/>
                <w:numId w:val="25"/>
              </w:numPr>
              <w:jc w:val="both"/>
            </w:pPr>
            <w:r>
              <w:t>komunikace se zadavatelem a navrhování možných řešení na základě představ a požadavků zadavatele</w:t>
            </w:r>
          </w:p>
          <w:p w14:paraId="477D9A4D" w14:textId="77777777" w:rsidR="00084A93" w:rsidRDefault="00084A93" w:rsidP="00084A93">
            <w:pPr>
              <w:pStyle w:val="Odstavecseseznamem"/>
              <w:numPr>
                <w:ilvl w:val="0"/>
                <w:numId w:val="25"/>
              </w:numPr>
              <w:jc w:val="both"/>
            </w:pPr>
            <w:r>
              <w:t xml:space="preserve">schopný vymyslet, rozvinout a implementovat strategie a kampaně zadavatele několika marketingovými kanály a za pomoci týmu Odborného personálu ji zrealizovat </w:t>
            </w:r>
          </w:p>
          <w:p w14:paraId="389544A7" w14:textId="40713E88" w:rsidR="00084A93" w:rsidRDefault="00084A93" w:rsidP="00084A93">
            <w:pPr>
              <w:pStyle w:val="Odstavecseseznamem"/>
              <w:numPr>
                <w:ilvl w:val="0"/>
                <w:numId w:val="25"/>
              </w:numPr>
              <w:jc w:val="both"/>
            </w:pPr>
            <w:r>
              <w:t>schopný přinášet nové nápady a inovace (development a strat</w:t>
            </w:r>
            <w:r w:rsidR="002942F1">
              <w:t>e</w:t>
            </w:r>
            <w:r>
              <w:t>gy)</w:t>
            </w:r>
          </w:p>
          <w:p w14:paraId="51779BD9" w14:textId="77777777" w:rsidR="00084A93" w:rsidRDefault="00084A93" w:rsidP="00084A93">
            <w:pPr>
              <w:pStyle w:val="Odstavecseseznamem"/>
              <w:numPr>
                <w:ilvl w:val="0"/>
                <w:numId w:val="25"/>
              </w:numPr>
              <w:jc w:val="both"/>
            </w:pPr>
            <w:r>
              <w:t>zodpovědný za udržení kampaně, strategie správným směrem, aby bylo dosaženo vytyčených cílů</w:t>
            </w:r>
          </w:p>
          <w:p w14:paraId="74A2C439" w14:textId="77777777" w:rsidR="00084A93" w:rsidRDefault="00084A93" w:rsidP="00084A93">
            <w:pPr>
              <w:pStyle w:val="Odstavecseseznamem"/>
              <w:numPr>
                <w:ilvl w:val="0"/>
                <w:numId w:val="25"/>
              </w:numPr>
              <w:jc w:val="both"/>
            </w:pPr>
            <w:r>
              <w:t>sledování průběhu projektu a řešení možných problémů</w:t>
            </w:r>
          </w:p>
          <w:p w14:paraId="234EAA3B" w14:textId="77777777" w:rsidR="00084A93" w:rsidRDefault="00084A93" w:rsidP="00084A93">
            <w:pPr>
              <w:pStyle w:val="Odstavecseseznamem"/>
              <w:numPr>
                <w:ilvl w:val="0"/>
                <w:numId w:val="25"/>
              </w:numPr>
              <w:jc w:val="both"/>
            </w:pPr>
            <w:r>
              <w:t>kontrola správnosti výstupů</w:t>
            </w:r>
          </w:p>
          <w:p w14:paraId="1BE56616" w14:textId="77777777" w:rsidR="00084A93" w:rsidRDefault="00084A93" w:rsidP="00084A93">
            <w:pPr>
              <w:pStyle w:val="Odstavecseseznamem"/>
              <w:numPr>
                <w:ilvl w:val="0"/>
                <w:numId w:val="25"/>
              </w:numPr>
              <w:jc w:val="both"/>
            </w:pPr>
            <w:r>
              <w:t>informování zadavatele o vývoji a komunikování dílčích výsledků</w:t>
            </w:r>
          </w:p>
          <w:p w14:paraId="4A8A2CDD" w14:textId="77777777" w:rsidR="00084A93" w:rsidRDefault="00084A93" w:rsidP="00084A93">
            <w:pPr>
              <w:pStyle w:val="Odstavecseseznamem"/>
              <w:numPr>
                <w:ilvl w:val="0"/>
                <w:numId w:val="25"/>
              </w:numPr>
              <w:jc w:val="both"/>
            </w:pPr>
            <w:r>
              <w:t>zodpovědný za čerpání rozpočtu a jeho efektivní využívání</w:t>
            </w:r>
          </w:p>
          <w:p w14:paraId="4570208F" w14:textId="54F4FCA2" w:rsidR="00084A93" w:rsidRPr="00F72538" w:rsidRDefault="00084A93" w:rsidP="00084A93">
            <w:pPr>
              <w:pStyle w:val="Odstavecseseznamem"/>
              <w:numPr>
                <w:ilvl w:val="0"/>
                <w:numId w:val="25"/>
              </w:numPr>
              <w:jc w:val="both"/>
            </w:pPr>
            <w:r>
              <w:t>vyhodnocování výsledků a příprava reportu</w:t>
            </w:r>
          </w:p>
        </w:tc>
      </w:tr>
      <w:tr w:rsidR="001A5854" w:rsidRPr="00F72538" w14:paraId="7F3DB3D9" w14:textId="77777777" w:rsidTr="00BF0246">
        <w:tc>
          <w:tcPr>
            <w:tcW w:w="2489" w:type="dxa"/>
          </w:tcPr>
          <w:p w14:paraId="0DD65C47" w14:textId="77777777" w:rsidR="001A5854" w:rsidRPr="00084A93" w:rsidRDefault="001A5854" w:rsidP="00BF0246">
            <w:pPr>
              <w:rPr>
                <w:b/>
                <w:lang w:val="en-US"/>
              </w:rPr>
            </w:pPr>
            <w:r w:rsidRPr="00084A93">
              <w:rPr>
                <w:b/>
                <w:lang w:val="en-US"/>
              </w:rPr>
              <w:t>Strategic planner</w:t>
            </w:r>
          </w:p>
        </w:tc>
        <w:tc>
          <w:tcPr>
            <w:tcW w:w="6353" w:type="dxa"/>
          </w:tcPr>
          <w:p w14:paraId="739EBD0D" w14:textId="77777777" w:rsidR="001A5854" w:rsidRDefault="001A5854" w:rsidP="00BF0246">
            <w:pPr>
              <w:pStyle w:val="Odstavecseseznamem"/>
              <w:numPr>
                <w:ilvl w:val="0"/>
                <w:numId w:val="25"/>
              </w:numPr>
              <w:jc w:val="both"/>
            </w:pPr>
            <w:r>
              <w:t>zodpovědný za celkové strategické vedení</w:t>
            </w:r>
          </w:p>
          <w:p w14:paraId="2BC7817A" w14:textId="77777777" w:rsidR="001A5854" w:rsidRDefault="001A5854" w:rsidP="00BF0246">
            <w:pPr>
              <w:pStyle w:val="Odstavecseseznamem"/>
              <w:numPr>
                <w:ilvl w:val="0"/>
                <w:numId w:val="25"/>
              </w:numPr>
              <w:jc w:val="both"/>
            </w:pPr>
            <w:r>
              <w:t>schopný propojit strategii s exekucí</w:t>
            </w:r>
          </w:p>
          <w:p w14:paraId="1FBEF293" w14:textId="77777777" w:rsidR="001A5854" w:rsidRDefault="001A5854" w:rsidP="00BF0246">
            <w:pPr>
              <w:pStyle w:val="Odstavecseseznamem"/>
              <w:numPr>
                <w:ilvl w:val="0"/>
                <w:numId w:val="25"/>
              </w:numPr>
              <w:jc w:val="both"/>
            </w:pPr>
            <w:r>
              <w:t>schopnost předat informace jasným, stručným a účinným způsobem</w:t>
            </w:r>
          </w:p>
          <w:p w14:paraId="7B6CAF4A" w14:textId="77777777" w:rsidR="001A5854" w:rsidRDefault="001A5854" w:rsidP="00BF0246">
            <w:pPr>
              <w:pStyle w:val="Odstavecseseznamem"/>
              <w:numPr>
                <w:ilvl w:val="0"/>
                <w:numId w:val="25"/>
              </w:numPr>
              <w:jc w:val="both"/>
            </w:pPr>
            <w:r>
              <w:t>zodpovědný za identifikování cílové skupiny</w:t>
            </w:r>
          </w:p>
          <w:p w14:paraId="138DAB70" w14:textId="77777777" w:rsidR="001A5854" w:rsidRDefault="001A5854" w:rsidP="00BF0246">
            <w:pPr>
              <w:pStyle w:val="Odstavecseseznamem"/>
              <w:numPr>
                <w:ilvl w:val="0"/>
                <w:numId w:val="25"/>
              </w:numPr>
              <w:jc w:val="both"/>
            </w:pPr>
            <w:r>
              <w:t>analyzování komunikačních kanálů, jejich zaměření na cílové skupiny, frekvence a nákladovosti</w:t>
            </w:r>
          </w:p>
          <w:p w14:paraId="3CF69D69" w14:textId="77777777" w:rsidR="001A5854" w:rsidRDefault="001A5854" w:rsidP="00BF0246">
            <w:pPr>
              <w:pStyle w:val="Odstavecseseznamem"/>
              <w:numPr>
                <w:ilvl w:val="0"/>
                <w:numId w:val="25"/>
              </w:numPr>
              <w:jc w:val="both"/>
            </w:pPr>
            <w:r>
              <w:t>výběr nejoptimálnějšího komunikačního kanálu nebo jejich kombinaci</w:t>
            </w:r>
          </w:p>
          <w:p w14:paraId="5C01A80C" w14:textId="77777777" w:rsidR="001A5854" w:rsidRDefault="001A5854" w:rsidP="00BF0246">
            <w:pPr>
              <w:pStyle w:val="Odstavecseseznamem"/>
              <w:numPr>
                <w:ilvl w:val="0"/>
                <w:numId w:val="25"/>
              </w:numPr>
              <w:jc w:val="both"/>
            </w:pPr>
            <w:r>
              <w:t>optimalizace strategie</w:t>
            </w:r>
          </w:p>
          <w:p w14:paraId="4698CB92" w14:textId="77777777" w:rsidR="001A5854" w:rsidRPr="004C5370" w:rsidRDefault="001A5854" w:rsidP="00BF0246">
            <w:pPr>
              <w:pStyle w:val="Odstavecseseznamem"/>
              <w:numPr>
                <w:ilvl w:val="0"/>
                <w:numId w:val="25"/>
              </w:numPr>
              <w:jc w:val="both"/>
            </w:pPr>
            <w:r>
              <w:t xml:space="preserve">vytváření kreativních </w:t>
            </w:r>
            <w:r w:rsidRPr="004C5370">
              <w:t>briefů</w:t>
            </w:r>
          </w:p>
          <w:p w14:paraId="6EC67980" w14:textId="77777777" w:rsidR="001A5854" w:rsidRPr="004C5370" w:rsidRDefault="001A5854" w:rsidP="00BF0246">
            <w:pPr>
              <w:pStyle w:val="Odstavecseseznamem"/>
              <w:numPr>
                <w:ilvl w:val="0"/>
                <w:numId w:val="25"/>
              </w:numPr>
              <w:jc w:val="both"/>
            </w:pPr>
            <w:r w:rsidRPr="004C5370">
              <w:t>strategické diskuse</w:t>
            </w:r>
          </w:p>
          <w:p w14:paraId="4F301F0E" w14:textId="77777777" w:rsidR="001A5854" w:rsidRDefault="001A5854" w:rsidP="00BF0246">
            <w:pPr>
              <w:pStyle w:val="Odstavecseseznamem"/>
              <w:numPr>
                <w:ilvl w:val="0"/>
                <w:numId w:val="25"/>
              </w:numPr>
              <w:jc w:val="both"/>
            </w:pPr>
            <w:r w:rsidRPr="004C5370">
              <w:t>tvorba kvalitativních a na insightech postavené</w:t>
            </w:r>
            <w:r>
              <w:t xml:space="preserve"> výstupy</w:t>
            </w:r>
          </w:p>
          <w:p w14:paraId="04244A29" w14:textId="77777777" w:rsidR="001A5854" w:rsidRPr="00F72538" w:rsidRDefault="001A5854" w:rsidP="00BF0246">
            <w:pPr>
              <w:pStyle w:val="Odstavecseseznamem"/>
              <w:numPr>
                <w:ilvl w:val="0"/>
                <w:numId w:val="25"/>
              </w:numPr>
              <w:jc w:val="both"/>
            </w:pPr>
            <w:r>
              <w:t>mediátor mezi mediální a kreativní částí</w:t>
            </w:r>
          </w:p>
        </w:tc>
      </w:tr>
      <w:tr w:rsidR="00084A93" w:rsidRPr="00F72538" w14:paraId="5FE76843" w14:textId="77777777" w:rsidTr="00BF0246">
        <w:tc>
          <w:tcPr>
            <w:tcW w:w="2489" w:type="dxa"/>
          </w:tcPr>
          <w:p w14:paraId="1D0ACE30" w14:textId="743F654D" w:rsidR="00084A93" w:rsidRPr="001E3174" w:rsidRDefault="00084A93" w:rsidP="004C5370">
            <w:pPr>
              <w:rPr>
                <w:b/>
                <w:lang w:val="en-US"/>
              </w:rPr>
            </w:pPr>
            <w:r w:rsidRPr="001E3174">
              <w:rPr>
                <w:b/>
                <w:lang w:val="en-US"/>
              </w:rPr>
              <w:t xml:space="preserve">Creative </w:t>
            </w:r>
            <w:r w:rsidR="004C5370">
              <w:rPr>
                <w:b/>
                <w:lang w:val="en-US"/>
              </w:rPr>
              <w:t>director</w:t>
            </w:r>
          </w:p>
        </w:tc>
        <w:tc>
          <w:tcPr>
            <w:tcW w:w="6353" w:type="dxa"/>
          </w:tcPr>
          <w:p w14:paraId="47FBF4D9" w14:textId="77777777" w:rsidR="001E3174" w:rsidRDefault="001E3174" w:rsidP="001E3174">
            <w:pPr>
              <w:pStyle w:val="Odstavecseseznamem"/>
              <w:numPr>
                <w:ilvl w:val="0"/>
                <w:numId w:val="25"/>
              </w:numPr>
              <w:jc w:val="both"/>
            </w:pPr>
            <w:r>
              <w:t xml:space="preserve">zodpovědný za tým kreativních pracovníků a za stanovení správné strategie </w:t>
            </w:r>
          </w:p>
          <w:p w14:paraId="27ED13C2" w14:textId="77777777" w:rsidR="001E3174" w:rsidRDefault="001E3174" w:rsidP="001E3174">
            <w:pPr>
              <w:pStyle w:val="Odstavecseseznamem"/>
              <w:numPr>
                <w:ilvl w:val="0"/>
                <w:numId w:val="25"/>
              </w:numPr>
              <w:jc w:val="both"/>
            </w:pPr>
            <w:r>
              <w:t>spolupodílí se na řízení kampaně od jejího počátku</w:t>
            </w:r>
          </w:p>
          <w:p w14:paraId="4D1BB4AB" w14:textId="77777777" w:rsidR="001E3174" w:rsidRDefault="001E3174" w:rsidP="001E3174">
            <w:pPr>
              <w:pStyle w:val="Odstavecseseznamem"/>
              <w:numPr>
                <w:ilvl w:val="0"/>
                <w:numId w:val="25"/>
              </w:numPr>
              <w:jc w:val="both"/>
            </w:pPr>
            <w:r>
              <w:t>navrhuje její strategii v rámci daného rozpočtu</w:t>
            </w:r>
          </w:p>
          <w:p w14:paraId="3AEEF0FE" w14:textId="77777777" w:rsidR="001E3174" w:rsidRDefault="001E3174" w:rsidP="001E3174">
            <w:pPr>
              <w:pStyle w:val="Odstavecseseznamem"/>
              <w:numPr>
                <w:ilvl w:val="0"/>
                <w:numId w:val="25"/>
              </w:numPr>
              <w:jc w:val="both"/>
            </w:pPr>
            <w:r>
              <w:t>tvorba ideových a vizuálních komunikačních konceptů</w:t>
            </w:r>
          </w:p>
          <w:p w14:paraId="7BA01730" w14:textId="77777777" w:rsidR="001E3174" w:rsidRDefault="001E3174" w:rsidP="001E3174">
            <w:pPr>
              <w:pStyle w:val="Odstavecseseznamem"/>
              <w:numPr>
                <w:ilvl w:val="0"/>
                <w:numId w:val="25"/>
              </w:numPr>
              <w:jc w:val="both"/>
            </w:pPr>
            <w:r>
              <w:t xml:space="preserve">je tvůrcem základní koncepce </w:t>
            </w:r>
          </w:p>
          <w:p w14:paraId="47A68140" w14:textId="77777777" w:rsidR="001E3174" w:rsidRDefault="001E3174" w:rsidP="001E3174">
            <w:pPr>
              <w:pStyle w:val="Odstavecseseznamem"/>
              <w:numPr>
                <w:ilvl w:val="0"/>
                <w:numId w:val="25"/>
              </w:numPr>
              <w:jc w:val="both"/>
            </w:pPr>
            <w:r>
              <w:t>zodpovědný za zadání pro tým grafiků a copywriterů</w:t>
            </w:r>
          </w:p>
          <w:p w14:paraId="59B954FB" w14:textId="77777777" w:rsidR="001E3174" w:rsidRDefault="001E3174" w:rsidP="001E3174">
            <w:pPr>
              <w:pStyle w:val="Odstavecseseznamem"/>
              <w:numPr>
                <w:ilvl w:val="0"/>
                <w:numId w:val="25"/>
              </w:numPr>
              <w:jc w:val="both"/>
            </w:pPr>
            <w:r>
              <w:t>zodpovědný za korekci a výstupní kontrolu veškeré kreativity</w:t>
            </w:r>
          </w:p>
          <w:p w14:paraId="35FE0E21" w14:textId="77777777" w:rsidR="001E3174" w:rsidRDefault="001E3174" w:rsidP="001E3174">
            <w:pPr>
              <w:pStyle w:val="Odstavecseseznamem"/>
              <w:numPr>
                <w:ilvl w:val="0"/>
                <w:numId w:val="25"/>
              </w:numPr>
              <w:jc w:val="both"/>
            </w:pPr>
            <w:r>
              <w:t>zodpovědný za výpovědní hodnotu a kreativní odkomunikování</w:t>
            </w:r>
          </w:p>
          <w:p w14:paraId="4294C21B" w14:textId="0737D67A" w:rsidR="00084A93" w:rsidRPr="00F72538" w:rsidRDefault="001E3174" w:rsidP="001E3174">
            <w:pPr>
              <w:pStyle w:val="Odstavecseseznamem"/>
              <w:numPr>
                <w:ilvl w:val="0"/>
                <w:numId w:val="25"/>
              </w:numPr>
              <w:jc w:val="both"/>
            </w:pPr>
            <w:r>
              <w:lastRenderedPageBreak/>
              <w:t>zodpovědný za dodržování corporate identity</w:t>
            </w:r>
          </w:p>
        </w:tc>
      </w:tr>
      <w:tr w:rsidR="001A5854" w:rsidRPr="00F72538" w14:paraId="616A32A4" w14:textId="77777777" w:rsidTr="00BF0246">
        <w:tc>
          <w:tcPr>
            <w:tcW w:w="2489" w:type="dxa"/>
          </w:tcPr>
          <w:p w14:paraId="61099F9F" w14:textId="727273A6" w:rsidR="001A5854" w:rsidRPr="001E3174" w:rsidRDefault="004C5370" w:rsidP="00BF0246">
            <w:pPr>
              <w:keepNext/>
              <w:rPr>
                <w:b/>
                <w:lang w:val="en-GB"/>
              </w:rPr>
            </w:pPr>
            <w:r>
              <w:rPr>
                <w:rFonts w:eastAsia="MS Mincho" w:cs="Calibri"/>
                <w:b/>
                <w:szCs w:val="18"/>
              </w:rPr>
              <w:lastRenderedPageBreak/>
              <w:t xml:space="preserve">Account manager </w:t>
            </w:r>
          </w:p>
        </w:tc>
        <w:tc>
          <w:tcPr>
            <w:tcW w:w="6353" w:type="dxa"/>
          </w:tcPr>
          <w:p w14:paraId="493D8F19" w14:textId="77777777" w:rsidR="001A5854" w:rsidRDefault="001A5854" w:rsidP="00BF0246">
            <w:pPr>
              <w:pStyle w:val="Odstavecseseznamem"/>
              <w:numPr>
                <w:ilvl w:val="0"/>
                <w:numId w:val="25"/>
              </w:numPr>
              <w:jc w:val="both"/>
            </w:pPr>
            <w:r>
              <w:t>podílí se na přípravě, plánování, realizaci a řízení kampaní</w:t>
            </w:r>
          </w:p>
          <w:p w14:paraId="59A780FB" w14:textId="073A7349" w:rsidR="001A5854" w:rsidRDefault="001A5854" w:rsidP="00BF0246">
            <w:pPr>
              <w:pStyle w:val="Odstavecseseznamem"/>
              <w:numPr>
                <w:ilvl w:val="0"/>
                <w:numId w:val="25"/>
              </w:numPr>
              <w:jc w:val="both"/>
            </w:pPr>
            <w:r>
              <w:t xml:space="preserve">je zodpovědný </w:t>
            </w:r>
            <w:r w:rsidR="001162FE">
              <w:t xml:space="preserve">za </w:t>
            </w:r>
            <w:r>
              <w:t xml:space="preserve">utváření image kampaně a reputaci </w:t>
            </w:r>
          </w:p>
          <w:p w14:paraId="0A0C014B" w14:textId="77777777" w:rsidR="001A5854" w:rsidRDefault="001A5854" w:rsidP="00BF0246">
            <w:pPr>
              <w:pStyle w:val="Odstavecseseznamem"/>
              <w:numPr>
                <w:ilvl w:val="0"/>
                <w:numId w:val="25"/>
              </w:numPr>
              <w:jc w:val="both"/>
            </w:pPr>
            <w:r>
              <w:t>vytváří a hlídá naplňování komunikační strategie</w:t>
            </w:r>
          </w:p>
          <w:p w14:paraId="099A4123" w14:textId="77777777" w:rsidR="001A5854" w:rsidRDefault="001A5854" w:rsidP="00BF0246">
            <w:pPr>
              <w:pStyle w:val="Odstavecseseznamem"/>
              <w:numPr>
                <w:ilvl w:val="0"/>
                <w:numId w:val="25"/>
              </w:numPr>
              <w:jc w:val="both"/>
            </w:pPr>
            <w:r>
              <w:t>zprostředkovává komunikaci mezi zadavatelem a médii</w:t>
            </w:r>
          </w:p>
          <w:p w14:paraId="7DC1999A" w14:textId="77777777" w:rsidR="001A5854" w:rsidRDefault="001A5854" w:rsidP="00BF0246">
            <w:pPr>
              <w:pStyle w:val="Odstavecseseznamem"/>
              <w:numPr>
                <w:ilvl w:val="0"/>
                <w:numId w:val="25"/>
              </w:numPr>
              <w:jc w:val="both"/>
            </w:pPr>
            <w:r>
              <w:t>přináší kreativitu a nový vhled</w:t>
            </w:r>
          </w:p>
          <w:p w14:paraId="072EAA80" w14:textId="77777777" w:rsidR="001A5854" w:rsidRDefault="001A5854" w:rsidP="00BF0246">
            <w:pPr>
              <w:pStyle w:val="Odstavecseseznamem"/>
              <w:numPr>
                <w:ilvl w:val="0"/>
                <w:numId w:val="25"/>
              </w:numPr>
              <w:jc w:val="both"/>
            </w:pPr>
            <w:r>
              <w:t xml:space="preserve">vytváří a realizuje prezentaci činnosti organizace ve vztahu k veřejnosti </w:t>
            </w:r>
          </w:p>
          <w:p w14:paraId="244FA63A" w14:textId="77777777" w:rsidR="001A5854" w:rsidRDefault="001A5854" w:rsidP="00BF0246">
            <w:pPr>
              <w:pStyle w:val="Odstavecseseznamem"/>
              <w:numPr>
                <w:ilvl w:val="0"/>
                <w:numId w:val="25"/>
              </w:numPr>
              <w:jc w:val="both"/>
            </w:pPr>
            <w:r>
              <w:t>koordinace poskytování informací, poradenské a konzultační činnosti v reálném čase</w:t>
            </w:r>
          </w:p>
          <w:p w14:paraId="1EA8BB9D" w14:textId="77777777" w:rsidR="001A5854" w:rsidRDefault="001A5854" w:rsidP="00BF0246">
            <w:pPr>
              <w:pStyle w:val="Odstavecseseznamem"/>
              <w:numPr>
                <w:ilvl w:val="0"/>
                <w:numId w:val="25"/>
              </w:numPr>
              <w:jc w:val="both"/>
            </w:pPr>
            <w:r>
              <w:t>poskytování odborných konzultací ve specializovaném oboru v reálném čase</w:t>
            </w:r>
          </w:p>
          <w:p w14:paraId="4A3246E2" w14:textId="77777777" w:rsidR="001A5854" w:rsidRDefault="001A5854" w:rsidP="00BF0246">
            <w:pPr>
              <w:pStyle w:val="Odstavecseseznamem"/>
              <w:numPr>
                <w:ilvl w:val="0"/>
                <w:numId w:val="25"/>
              </w:numPr>
              <w:jc w:val="both"/>
            </w:pPr>
            <w:r>
              <w:t>stanovování přístupů a způsobů provádění informačních kampaní ve sdělovacích prostředcích včetně jejich přípravy a realizace</w:t>
            </w:r>
          </w:p>
          <w:p w14:paraId="05D62592" w14:textId="77777777" w:rsidR="001A5854" w:rsidRDefault="001A5854" w:rsidP="00BF0246">
            <w:pPr>
              <w:pStyle w:val="Odstavecseseznamem"/>
              <w:numPr>
                <w:ilvl w:val="0"/>
                <w:numId w:val="25"/>
              </w:numPr>
              <w:jc w:val="both"/>
            </w:pPr>
            <w:r>
              <w:t>příprava a organizace informačních a popularizačních akcí s vlivem na nejširší skupiny obyvatel včetně zajišťování součinnosti s médii a organizace tiskových konferencí</w:t>
            </w:r>
          </w:p>
          <w:p w14:paraId="036C00E0" w14:textId="77777777" w:rsidR="001A5854" w:rsidRDefault="001A5854" w:rsidP="00BF0246">
            <w:pPr>
              <w:pStyle w:val="Odstavecseseznamem"/>
              <w:numPr>
                <w:ilvl w:val="0"/>
                <w:numId w:val="25"/>
              </w:numPr>
              <w:jc w:val="both"/>
            </w:pPr>
            <w:r>
              <w:t>vypracování reportů a mediálních analýz</w:t>
            </w:r>
          </w:p>
        </w:tc>
      </w:tr>
      <w:tr w:rsidR="001E3174" w:rsidRPr="00F72538" w14:paraId="351879DA" w14:textId="77777777" w:rsidTr="00BF0246">
        <w:tc>
          <w:tcPr>
            <w:tcW w:w="2489" w:type="dxa"/>
          </w:tcPr>
          <w:p w14:paraId="132E518E" w14:textId="178F8C62" w:rsidR="001E3174" w:rsidRPr="001E3174" w:rsidRDefault="004C5370" w:rsidP="00BF0246">
            <w:pPr>
              <w:rPr>
                <w:b/>
                <w:lang w:val="en-US"/>
              </w:rPr>
            </w:pPr>
            <w:r>
              <w:rPr>
                <w:rFonts w:eastAsia="MS Mincho" w:cs="Calibri"/>
                <w:b/>
                <w:szCs w:val="18"/>
              </w:rPr>
              <w:t xml:space="preserve">Account executive  </w:t>
            </w:r>
          </w:p>
        </w:tc>
        <w:tc>
          <w:tcPr>
            <w:tcW w:w="6353" w:type="dxa"/>
          </w:tcPr>
          <w:p w14:paraId="31C64D35" w14:textId="72AE5873" w:rsidR="001E3174" w:rsidRDefault="001A5854" w:rsidP="001E3174">
            <w:pPr>
              <w:pStyle w:val="Odstavecseseznamem"/>
              <w:numPr>
                <w:ilvl w:val="0"/>
                <w:numId w:val="25"/>
              </w:numPr>
              <w:jc w:val="both"/>
            </w:pPr>
            <w:r>
              <w:t>k</w:t>
            </w:r>
            <w:r w:rsidR="001E3174">
              <w:t>romě jiných činností se spolupodílí na tvorbě a realizuje marketingovou strategii společnosti</w:t>
            </w:r>
          </w:p>
          <w:p w14:paraId="1F8CBF73" w14:textId="77777777" w:rsidR="001E3174" w:rsidRDefault="001E3174" w:rsidP="001E3174">
            <w:pPr>
              <w:pStyle w:val="Odstavecseseznamem"/>
              <w:numPr>
                <w:ilvl w:val="0"/>
                <w:numId w:val="25"/>
              </w:numPr>
              <w:jc w:val="both"/>
            </w:pPr>
            <w:r>
              <w:t>příprava a kontrola podkladů</w:t>
            </w:r>
          </w:p>
          <w:p w14:paraId="75996668" w14:textId="77777777" w:rsidR="001E3174" w:rsidRDefault="001E3174" w:rsidP="001E3174">
            <w:pPr>
              <w:pStyle w:val="Odstavecseseznamem"/>
              <w:numPr>
                <w:ilvl w:val="0"/>
                <w:numId w:val="25"/>
              </w:numPr>
              <w:jc w:val="both"/>
            </w:pPr>
            <w:r>
              <w:t xml:space="preserve">zajišťování a realizace eventů </w:t>
            </w:r>
          </w:p>
          <w:p w14:paraId="72FB7DDD" w14:textId="18FA9680" w:rsidR="001E3174" w:rsidRDefault="001E3174" w:rsidP="001E3174">
            <w:pPr>
              <w:pStyle w:val="Odstavecseseznamem"/>
              <w:numPr>
                <w:ilvl w:val="0"/>
                <w:numId w:val="25"/>
              </w:numPr>
              <w:jc w:val="both"/>
            </w:pPr>
            <w:r>
              <w:t>komunikace s týmem odborného personálu</w:t>
            </w:r>
          </w:p>
        </w:tc>
      </w:tr>
    </w:tbl>
    <w:p w14:paraId="742A6B2C" w14:textId="52D20342" w:rsidR="005D636E" w:rsidRPr="00962B56" w:rsidRDefault="00F94199" w:rsidP="00935812">
      <w:pPr>
        <w:pStyle w:val="Text1-1"/>
        <w:numPr>
          <w:ilvl w:val="2"/>
          <w:numId w:val="45"/>
        </w:numPr>
        <w:spacing w:before="240" w:line="276" w:lineRule="auto"/>
        <w:ind w:left="1134" w:hanging="708"/>
        <w:rPr>
          <w:rFonts w:ascii="Verdana" w:hAnsi="Verdana" w:cs="Calibri"/>
        </w:rPr>
      </w:pPr>
      <w:r w:rsidRPr="00962B56">
        <w:rPr>
          <w:rFonts w:ascii="Verdana" w:hAnsi="Verdana" w:cs="Calibri"/>
        </w:rPr>
        <w:t xml:space="preserve">Členové </w:t>
      </w:r>
      <w:r w:rsidR="00831303" w:rsidRPr="00962B56">
        <w:rPr>
          <w:rFonts w:ascii="Verdana" w:hAnsi="Verdana" w:cs="Calibri"/>
        </w:rPr>
        <w:t xml:space="preserve">Odborného personálu </w:t>
      </w:r>
      <w:r w:rsidRPr="00962B56">
        <w:rPr>
          <w:rFonts w:ascii="Verdana" w:hAnsi="Verdana" w:cs="Calibri"/>
        </w:rPr>
        <w:t>musí splňovat následující kvalifikaci</w:t>
      </w:r>
      <w:r w:rsidR="005D636E" w:rsidRPr="00962B56">
        <w:rPr>
          <w:rFonts w:ascii="Verdana" w:hAnsi="Verdana" w:cs="Calibri"/>
        </w:rPr>
        <w:t xml:space="preserve">. </w:t>
      </w:r>
    </w:p>
    <w:tbl>
      <w:tblPr>
        <w:tblW w:w="8842" w:type="dxa"/>
        <w:tblInd w:w="79" w:type="dxa"/>
        <w:tblLook w:val="04A0" w:firstRow="1" w:lastRow="0" w:firstColumn="1" w:lastColumn="0" w:noHBand="0" w:noVBand="1"/>
      </w:tblPr>
      <w:tblGrid>
        <w:gridCol w:w="2489"/>
        <w:gridCol w:w="6353"/>
      </w:tblGrid>
      <w:tr w:rsidR="0008153C" w:rsidRPr="00F72538" w14:paraId="579FAD5E" w14:textId="77777777" w:rsidTr="00F72538">
        <w:tc>
          <w:tcPr>
            <w:tcW w:w="2489" w:type="dxa"/>
          </w:tcPr>
          <w:p w14:paraId="205D9FEE" w14:textId="77777777" w:rsidR="0008153C" w:rsidRPr="00373585" w:rsidRDefault="0008153C" w:rsidP="00AA50D2">
            <w:pPr>
              <w:keepNext/>
              <w:rPr>
                <w:b/>
                <w:bCs/>
              </w:rPr>
            </w:pPr>
            <w:r w:rsidRPr="00373585">
              <w:rPr>
                <w:b/>
                <w:bCs/>
              </w:rPr>
              <w:t>Pozice v týmu</w:t>
            </w:r>
          </w:p>
        </w:tc>
        <w:tc>
          <w:tcPr>
            <w:tcW w:w="6353" w:type="dxa"/>
          </w:tcPr>
          <w:p w14:paraId="42CD4367" w14:textId="77777777" w:rsidR="0008153C" w:rsidRPr="009B7599" w:rsidRDefault="0008153C" w:rsidP="00AA50D2">
            <w:pPr>
              <w:keepNext/>
              <w:rPr>
                <w:b/>
                <w:bCs/>
              </w:rPr>
            </w:pPr>
            <w:r w:rsidRPr="009B7599">
              <w:rPr>
                <w:b/>
                <w:bCs/>
              </w:rPr>
              <w:t>Minimální úroveň kvalifikace</w:t>
            </w:r>
          </w:p>
        </w:tc>
      </w:tr>
      <w:tr w:rsidR="0008153C" w:rsidRPr="00F72538" w14:paraId="1519548E" w14:textId="77777777" w:rsidTr="00F72538">
        <w:tc>
          <w:tcPr>
            <w:tcW w:w="2489" w:type="dxa"/>
          </w:tcPr>
          <w:p w14:paraId="638732B9" w14:textId="77777777" w:rsidR="00D5542E" w:rsidRDefault="00D5542E" w:rsidP="001A5854">
            <w:pPr>
              <w:rPr>
                <w:b/>
                <w:bCs/>
              </w:rPr>
            </w:pPr>
            <w:r w:rsidRPr="00D5542E">
              <w:rPr>
                <w:b/>
                <w:bCs/>
              </w:rPr>
              <w:t>Manažer projektu</w:t>
            </w:r>
          </w:p>
          <w:p w14:paraId="23CADF05" w14:textId="260C9B95" w:rsidR="004C5370" w:rsidRPr="00EB7C56" w:rsidRDefault="004C5370" w:rsidP="004C5370">
            <w:pPr>
              <w:keepNext/>
              <w:rPr>
                <w:lang w:val="en-GB"/>
              </w:rPr>
            </w:pPr>
            <w:r w:rsidRPr="004C5370">
              <w:rPr>
                <w:bCs/>
              </w:rPr>
              <w:t>(</w:t>
            </w:r>
            <w:r w:rsidRPr="004C5370">
              <w:rPr>
                <w:lang w:val="en-GB"/>
              </w:rPr>
              <w:t>Account</w:t>
            </w:r>
            <w:r w:rsidRPr="00192D42">
              <w:rPr>
                <w:lang w:val="en-GB"/>
              </w:rPr>
              <w:t xml:space="preserve"> director</w:t>
            </w:r>
            <w:r>
              <w:rPr>
                <w:lang w:val="en-GB"/>
              </w:rPr>
              <w:t>)</w:t>
            </w:r>
          </w:p>
        </w:tc>
        <w:tc>
          <w:tcPr>
            <w:tcW w:w="6353" w:type="dxa"/>
          </w:tcPr>
          <w:p w14:paraId="38DA7D90" w14:textId="7C1B6856" w:rsidR="0008153C" w:rsidRPr="0042475F" w:rsidRDefault="00E2490C" w:rsidP="00D878DE">
            <w:pPr>
              <w:pStyle w:val="Odstavecseseznamem"/>
              <w:numPr>
                <w:ilvl w:val="0"/>
                <w:numId w:val="25"/>
              </w:numPr>
              <w:jc w:val="both"/>
            </w:pPr>
            <w:r w:rsidRPr="009B7599">
              <w:t xml:space="preserve">minimálně </w:t>
            </w:r>
            <w:r w:rsidR="0008153C" w:rsidRPr="004C5370">
              <w:t xml:space="preserve">5 </w:t>
            </w:r>
            <w:r w:rsidR="0008153C" w:rsidRPr="009B7599">
              <w:t xml:space="preserve">let praxe v oblasti </w:t>
            </w:r>
            <w:r w:rsidR="001B0F19" w:rsidRPr="009B7599">
              <w:t>marketingu</w:t>
            </w:r>
            <w:r w:rsidR="006E6EE2" w:rsidRPr="009B7599">
              <w:t xml:space="preserve"> s tím, že min. 2</w:t>
            </w:r>
            <w:r w:rsidR="006E6EE2" w:rsidRPr="0042475F">
              <w:t> roky před zahájením zadávacího řízení vykonával tuto praxi nepřetržitě</w:t>
            </w:r>
            <w:r w:rsidR="00650454" w:rsidRPr="0042475F">
              <w:t>,</w:t>
            </w:r>
          </w:p>
          <w:p w14:paraId="0171D2F4" w14:textId="3A723593" w:rsidR="0008153C" w:rsidRPr="004C5370" w:rsidRDefault="00E2490C" w:rsidP="00D878DE">
            <w:pPr>
              <w:pStyle w:val="Odstavecseseznamem"/>
              <w:numPr>
                <w:ilvl w:val="0"/>
                <w:numId w:val="25"/>
              </w:numPr>
              <w:jc w:val="both"/>
            </w:pPr>
            <w:r w:rsidRPr="00E9323C">
              <w:t>v</w:t>
            </w:r>
            <w:r w:rsidR="0008153C" w:rsidRPr="00E9323C">
              <w:t xml:space="preserve"> posledních </w:t>
            </w:r>
            <w:r w:rsidR="004A18A6" w:rsidRPr="004C5370">
              <w:t>5</w:t>
            </w:r>
            <w:r w:rsidR="004A18A6" w:rsidRPr="009B7599">
              <w:t> </w:t>
            </w:r>
            <w:r w:rsidR="0008153C" w:rsidRPr="009B7599">
              <w:t xml:space="preserve">letech se aktivně podílel </w:t>
            </w:r>
            <w:r w:rsidRPr="009B7599">
              <w:t xml:space="preserve">na </w:t>
            </w:r>
            <w:r w:rsidR="0008153C" w:rsidRPr="009B7599">
              <w:t xml:space="preserve">minimálně </w:t>
            </w:r>
            <w:r w:rsidR="00746921" w:rsidRPr="0042475F">
              <w:t>jedn</w:t>
            </w:r>
            <w:r w:rsidR="003726D8" w:rsidRPr="0042475F">
              <w:t>om projektu</w:t>
            </w:r>
            <w:r w:rsidR="004A18A6" w:rsidRPr="0042475F">
              <w:t xml:space="preserve"> spočívajícím v</w:t>
            </w:r>
            <w:r w:rsidR="00B33ED5" w:rsidRPr="00E9323C">
              <w:t xml:space="preserve"> </w:t>
            </w:r>
            <w:r w:rsidR="001B0F19" w:rsidRPr="00E9323C">
              <w:t xml:space="preserve">přípravě </w:t>
            </w:r>
            <w:r w:rsidR="00095A5C" w:rsidRPr="004C5370">
              <w:t xml:space="preserve">strategie </w:t>
            </w:r>
            <w:r w:rsidR="004A18A6" w:rsidRPr="004C5370">
              <w:t>komunikační kampaně v</w:t>
            </w:r>
            <w:r w:rsidR="00B33ED5" w:rsidRPr="004C5370">
              <w:t xml:space="preserve"> </w:t>
            </w:r>
            <w:r w:rsidR="004A18A6" w:rsidRPr="004C5370">
              <w:t>min.</w:t>
            </w:r>
            <w:r w:rsidR="00B33ED5" w:rsidRPr="004C5370">
              <w:t xml:space="preserve"> </w:t>
            </w:r>
            <w:r w:rsidR="004A18A6" w:rsidRPr="004C5370">
              <w:t xml:space="preserve">finančním objemu </w:t>
            </w:r>
            <w:r w:rsidR="00B50234" w:rsidRPr="004C5370">
              <w:t xml:space="preserve">služby </w:t>
            </w:r>
            <w:r w:rsidR="004A18A6" w:rsidRPr="004C5370">
              <w:t>2.000.000 Kč bez DPH</w:t>
            </w:r>
            <w:r w:rsidR="009A404E" w:rsidRPr="004C5370">
              <w:t>,</w:t>
            </w:r>
            <w:r w:rsidR="0003698B" w:rsidRPr="004C5370">
              <w:t xml:space="preserve"> a to na této pozici či pozici z hlediska pracovní náplně obdobné,</w:t>
            </w:r>
          </w:p>
          <w:p w14:paraId="4F33E65D" w14:textId="29F5936D" w:rsidR="009A404E" w:rsidRPr="004C5370" w:rsidRDefault="009A404E" w:rsidP="006D77F7">
            <w:pPr>
              <w:pStyle w:val="Odstavecseseznamem"/>
              <w:numPr>
                <w:ilvl w:val="0"/>
                <w:numId w:val="25"/>
              </w:numPr>
              <w:jc w:val="both"/>
            </w:pPr>
            <w:r w:rsidRPr="004C5370">
              <w:t>znalost českého</w:t>
            </w:r>
            <w:r w:rsidR="00E5317F">
              <w:t xml:space="preserve"> jazyka</w:t>
            </w:r>
            <w:r w:rsidRPr="004C5370">
              <w:t xml:space="preserve"> a</w:t>
            </w:r>
            <w:r w:rsidR="00BB4721">
              <w:t xml:space="preserve"> </w:t>
            </w:r>
            <w:r w:rsidRPr="004C5370">
              <w:t>anglického</w:t>
            </w:r>
            <w:r w:rsidR="00E5317F">
              <w:t xml:space="preserve"> </w:t>
            </w:r>
            <w:r w:rsidRPr="004C5370">
              <w:t>jazyka alespoň na úrovni B2</w:t>
            </w:r>
            <w:r w:rsidR="005F2880" w:rsidRPr="004C5370">
              <w:t xml:space="preserve"> dle společného evropského referenčního rámce</w:t>
            </w:r>
            <w:r w:rsidR="00A25EE1" w:rsidRPr="004C5370">
              <w:t xml:space="preserve"> pro jazyky</w:t>
            </w:r>
            <w:r w:rsidRPr="004C5370">
              <w:t>.</w:t>
            </w:r>
          </w:p>
        </w:tc>
      </w:tr>
      <w:tr w:rsidR="0008153C" w:rsidRPr="00F72538" w14:paraId="2D109A5E" w14:textId="77777777" w:rsidTr="00F72538">
        <w:tc>
          <w:tcPr>
            <w:tcW w:w="2489" w:type="dxa"/>
          </w:tcPr>
          <w:p w14:paraId="10923A6F" w14:textId="77777777" w:rsidR="0008153C" w:rsidRPr="001A5854" w:rsidRDefault="0008153C" w:rsidP="00D878DE">
            <w:pPr>
              <w:rPr>
                <w:b/>
                <w:lang w:val="en-US"/>
              </w:rPr>
            </w:pPr>
            <w:r w:rsidRPr="001A5854">
              <w:rPr>
                <w:b/>
                <w:lang w:val="en-US"/>
              </w:rPr>
              <w:t>Strategic planner</w:t>
            </w:r>
          </w:p>
        </w:tc>
        <w:tc>
          <w:tcPr>
            <w:tcW w:w="6353" w:type="dxa"/>
          </w:tcPr>
          <w:p w14:paraId="54D85BE3" w14:textId="406C6BFC" w:rsidR="0008153C" w:rsidRPr="00F72538" w:rsidRDefault="002877FF" w:rsidP="00D878DE">
            <w:pPr>
              <w:pStyle w:val="Odstavecseseznamem"/>
              <w:numPr>
                <w:ilvl w:val="0"/>
                <w:numId w:val="25"/>
              </w:numPr>
              <w:jc w:val="both"/>
            </w:pPr>
            <w:r w:rsidRPr="00F72538">
              <w:t>m</w:t>
            </w:r>
            <w:r w:rsidR="0008153C" w:rsidRPr="00F72538">
              <w:t xml:space="preserve">inimálně 5 let praxe v oblasti </w:t>
            </w:r>
            <w:r w:rsidR="001B0F19">
              <w:t>marketingu</w:t>
            </w:r>
            <w:r w:rsidR="009A3332">
              <w:t xml:space="preserve"> </w:t>
            </w:r>
            <w:r w:rsidR="006E6EE2">
              <w:t>s</w:t>
            </w:r>
            <w:r w:rsidR="00B33ED5">
              <w:t xml:space="preserve"> </w:t>
            </w:r>
            <w:r w:rsidR="006E6EE2">
              <w:t>tím, že</w:t>
            </w:r>
            <w:r w:rsidR="00B33ED5">
              <w:t xml:space="preserve"> </w:t>
            </w:r>
            <w:r w:rsidR="006E6EE2">
              <w:t>min.</w:t>
            </w:r>
            <w:r w:rsidR="00B33ED5">
              <w:t xml:space="preserve"> </w:t>
            </w:r>
            <w:r w:rsidR="006E6EE2">
              <w:t>2</w:t>
            </w:r>
            <w:r w:rsidR="00B33ED5">
              <w:t xml:space="preserve"> </w:t>
            </w:r>
            <w:r w:rsidR="00274F76">
              <w:t xml:space="preserve">roky </w:t>
            </w:r>
            <w:r w:rsidR="006E6EE2">
              <w:t>před zahájením zadávacího řízení vykonával tuto praxi nepřetržitě</w:t>
            </w:r>
            <w:r w:rsidR="00650454">
              <w:t>,</w:t>
            </w:r>
          </w:p>
          <w:p w14:paraId="3DA4F8FD" w14:textId="32548805" w:rsidR="0008153C" w:rsidRDefault="00B33ED5" w:rsidP="00D878DE">
            <w:pPr>
              <w:pStyle w:val="Odstavecseseznamem"/>
              <w:numPr>
                <w:ilvl w:val="0"/>
                <w:numId w:val="25"/>
              </w:numPr>
              <w:jc w:val="both"/>
            </w:pPr>
            <w:r w:rsidRPr="00F72538">
              <w:t>v posledních</w:t>
            </w:r>
            <w:r w:rsidR="003726D8" w:rsidRPr="00F72538">
              <w:t xml:space="preserve"> </w:t>
            </w:r>
            <w:r w:rsidR="004A18A6">
              <w:t>5</w:t>
            </w:r>
            <w:r>
              <w:t xml:space="preserve"> </w:t>
            </w:r>
            <w:r w:rsidR="003726D8" w:rsidRPr="00F72538">
              <w:t xml:space="preserve">letech se aktivně podílel na minimálně </w:t>
            </w:r>
            <w:r w:rsidR="003726D8">
              <w:t>jednom projektu</w:t>
            </w:r>
            <w:r w:rsidR="00310D16">
              <w:t xml:space="preserve"> spočívajícím v</w:t>
            </w:r>
            <w:r>
              <w:t xml:space="preserve"> </w:t>
            </w:r>
            <w:r w:rsidR="00310D16">
              <w:t xml:space="preserve">návrhu </w:t>
            </w:r>
            <w:r w:rsidR="00095A5C">
              <w:t>strategie</w:t>
            </w:r>
            <w:r>
              <w:t xml:space="preserve"> </w:t>
            </w:r>
            <w:r w:rsidR="00310D16">
              <w:t>komunikační kampaně v</w:t>
            </w:r>
            <w:r>
              <w:t xml:space="preserve"> </w:t>
            </w:r>
            <w:r w:rsidR="00310D16">
              <w:t>min.</w:t>
            </w:r>
            <w:r>
              <w:t xml:space="preserve"> </w:t>
            </w:r>
            <w:r w:rsidR="00310D16">
              <w:t xml:space="preserve">finančním objemu </w:t>
            </w:r>
            <w:r w:rsidR="00B67789">
              <w:t xml:space="preserve">služby </w:t>
            </w:r>
            <w:r w:rsidR="00310D16">
              <w:t>2.000.000 Kč</w:t>
            </w:r>
            <w:r>
              <w:t xml:space="preserve"> </w:t>
            </w:r>
            <w:r w:rsidR="00310D16">
              <w:t>bez DPH</w:t>
            </w:r>
            <w:r w:rsidR="009A404E">
              <w:t>,</w:t>
            </w:r>
            <w:r w:rsidR="0003698B">
              <w:t xml:space="preserve"> a to na této pozici či pozici z</w:t>
            </w:r>
            <w:r>
              <w:t> </w:t>
            </w:r>
            <w:r w:rsidR="0003698B">
              <w:t>hlediska pracovní náplně obdobné,</w:t>
            </w:r>
          </w:p>
          <w:p w14:paraId="2D97A138" w14:textId="378243C0" w:rsidR="005F2880" w:rsidRPr="00F72538" w:rsidRDefault="005F2880" w:rsidP="006D77F7">
            <w:pPr>
              <w:pStyle w:val="Odstavecseseznamem"/>
              <w:numPr>
                <w:ilvl w:val="0"/>
                <w:numId w:val="25"/>
              </w:numPr>
              <w:jc w:val="both"/>
            </w:pPr>
            <w:r>
              <w:lastRenderedPageBreak/>
              <w:t>znalost českého a</w:t>
            </w:r>
            <w:r w:rsidR="00E5317F">
              <w:t xml:space="preserve"> </w:t>
            </w:r>
            <w:r>
              <w:t>anglického</w:t>
            </w:r>
            <w:r w:rsidR="00E5317F">
              <w:t xml:space="preserve"> </w:t>
            </w:r>
            <w:r>
              <w:t>jazyka alespoň na úrovni B2 dle společného evropského referenčního rámce</w:t>
            </w:r>
            <w:r w:rsidR="00A25EE1">
              <w:t xml:space="preserve"> pro jazyky</w:t>
            </w:r>
            <w:r>
              <w:t>.</w:t>
            </w:r>
          </w:p>
        </w:tc>
      </w:tr>
      <w:tr w:rsidR="0008153C" w:rsidRPr="00F72538" w14:paraId="2B62B260" w14:textId="77777777" w:rsidTr="00F72538">
        <w:tc>
          <w:tcPr>
            <w:tcW w:w="2489" w:type="dxa"/>
          </w:tcPr>
          <w:p w14:paraId="71AE5483" w14:textId="25358822" w:rsidR="0008153C" w:rsidRPr="001A5854" w:rsidRDefault="0008153C" w:rsidP="004C5370">
            <w:pPr>
              <w:rPr>
                <w:b/>
                <w:lang w:val="en-US"/>
              </w:rPr>
            </w:pPr>
            <w:r w:rsidRPr="001A5854">
              <w:rPr>
                <w:b/>
                <w:lang w:val="en-US"/>
              </w:rPr>
              <w:lastRenderedPageBreak/>
              <w:t xml:space="preserve">Creative </w:t>
            </w:r>
            <w:r w:rsidR="004C5370">
              <w:rPr>
                <w:b/>
                <w:lang w:val="en-US"/>
              </w:rPr>
              <w:t>director</w:t>
            </w:r>
          </w:p>
        </w:tc>
        <w:tc>
          <w:tcPr>
            <w:tcW w:w="6353" w:type="dxa"/>
          </w:tcPr>
          <w:p w14:paraId="18774AD3" w14:textId="5CC16AD5" w:rsidR="0008153C" w:rsidRDefault="000558D1" w:rsidP="00D878DE">
            <w:pPr>
              <w:pStyle w:val="Odstavecseseznamem"/>
              <w:numPr>
                <w:ilvl w:val="0"/>
                <w:numId w:val="25"/>
              </w:numPr>
              <w:jc w:val="both"/>
            </w:pPr>
            <w:r>
              <w:t>m</w:t>
            </w:r>
            <w:r w:rsidR="0008153C" w:rsidRPr="00F72538">
              <w:t xml:space="preserve">inimálně </w:t>
            </w:r>
            <w:r w:rsidR="00095A5C">
              <w:t>3</w:t>
            </w:r>
            <w:r w:rsidR="006E6EE2" w:rsidRPr="00F72538">
              <w:t xml:space="preserve"> </w:t>
            </w:r>
            <w:r w:rsidR="00095A5C">
              <w:t>roky</w:t>
            </w:r>
            <w:r w:rsidR="0008153C" w:rsidRPr="00F72538">
              <w:t xml:space="preserve"> praxe</w:t>
            </w:r>
            <w:r w:rsidR="0026682D">
              <w:t xml:space="preserve"> v marketingu</w:t>
            </w:r>
            <w:r w:rsidR="008A3EF1">
              <w:t xml:space="preserve"> </w:t>
            </w:r>
            <w:r w:rsidR="0008153C" w:rsidRPr="00F72538">
              <w:t>v</w:t>
            </w:r>
            <w:r w:rsidR="00B33ED5">
              <w:t xml:space="preserve"> </w:t>
            </w:r>
            <w:r w:rsidR="0008153C" w:rsidRPr="00F72538">
              <w:t>oblast</w:t>
            </w:r>
            <w:r>
              <w:t>i</w:t>
            </w:r>
            <w:r w:rsidR="003726D8">
              <w:t xml:space="preserve"> tvorby kreativních výstupů</w:t>
            </w:r>
            <w:r w:rsidR="008A3EF1">
              <w:t xml:space="preserve"> </w:t>
            </w:r>
            <w:r w:rsidR="006E6EE2">
              <w:t>s</w:t>
            </w:r>
            <w:r w:rsidR="00274F76">
              <w:t> </w:t>
            </w:r>
            <w:r w:rsidR="006E6EE2">
              <w:t>tím, že</w:t>
            </w:r>
            <w:r w:rsidR="00B33ED5">
              <w:t xml:space="preserve"> </w:t>
            </w:r>
            <w:r w:rsidR="006E6EE2">
              <w:t>min.</w:t>
            </w:r>
            <w:r w:rsidR="00B33ED5">
              <w:t xml:space="preserve"> </w:t>
            </w:r>
            <w:r w:rsidR="006E6EE2">
              <w:t>2 </w:t>
            </w:r>
            <w:r w:rsidR="00274F76">
              <w:t xml:space="preserve">roky </w:t>
            </w:r>
            <w:r w:rsidR="006E6EE2">
              <w:t>před zahájením zadávacího řízení vykonával tuto praxi nepřetržitě</w:t>
            </w:r>
            <w:r w:rsidR="00650454">
              <w:t>,</w:t>
            </w:r>
          </w:p>
          <w:p w14:paraId="1D8D9A22" w14:textId="494AAEBB" w:rsidR="003726D8" w:rsidRDefault="003726D8" w:rsidP="00D878DE">
            <w:pPr>
              <w:pStyle w:val="Odstavecseseznamem"/>
              <w:numPr>
                <w:ilvl w:val="0"/>
                <w:numId w:val="25"/>
              </w:numPr>
              <w:jc w:val="both"/>
            </w:pPr>
            <w:r w:rsidRPr="00F72538">
              <w:t>v posledních</w:t>
            </w:r>
            <w:r w:rsidR="00B33ED5">
              <w:t xml:space="preserve"> 5</w:t>
            </w:r>
            <w:r w:rsidRPr="00F72538">
              <w:t xml:space="preserve"> letech se aktivně podílel na minimálně </w:t>
            </w:r>
            <w:r>
              <w:t>jednom projektu</w:t>
            </w:r>
            <w:r w:rsidR="00310D16">
              <w:t xml:space="preserve"> spočívajícím v</w:t>
            </w:r>
            <w:r w:rsidR="00B33ED5">
              <w:t xml:space="preserve"> </w:t>
            </w:r>
            <w:r w:rsidR="00310D16">
              <w:t xml:space="preserve">návrhu </w:t>
            </w:r>
            <w:r w:rsidR="00095A5C">
              <w:t>strategie</w:t>
            </w:r>
            <w:r w:rsidR="00B33ED5">
              <w:t xml:space="preserve"> </w:t>
            </w:r>
            <w:r w:rsidR="00310D16">
              <w:t>komunikační kampaně v</w:t>
            </w:r>
            <w:r w:rsidR="00B33ED5">
              <w:t xml:space="preserve"> </w:t>
            </w:r>
            <w:r w:rsidR="00310D16">
              <w:t>min.</w:t>
            </w:r>
            <w:r w:rsidR="00B33ED5">
              <w:t xml:space="preserve"> </w:t>
            </w:r>
            <w:r w:rsidR="00310D16">
              <w:t xml:space="preserve">finančním objemu </w:t>
            </w:r>
            <w:r w:rsidR="00B67789">
              <w:t xml:space="preserve">služby </w:t>
            </w:r>
            <w:r w:rsidR="00310D16">
              <w:t>2.000.000 Kč bez DPH</w:t>
            </w:r>
            <w:r w:rsidR="009A404E">
              <w:t>,</w:t>
            </w:r>
            <w:r w:rsidR="0003698B">
              <w:t xml:space="preserve"> a to na této pozici či pozici z hlediska pracovní náplně obdobné,</w:t>
            </w:r>
          </w:p>
          <w:p w14:paraId="6D1DCD87" w14:textId="0EFD2CBF" w:rsidR="009A404E" w:rsidRPr="00F72538" w:rsidRDefault="009A404E" w:rsidP="00D878DE">
            <w:pPr>
              <w:pStyle w:val="Odstavecseseznamem"/>
              <w:numPr>
                <w:ilvl w:val="0"/>
                <w:numId w:val="25"/>
              </w:numPr>
              <w:jc w:val="both"/>
            </w:pPr>
            <w:r>
              <w:t>znalost českého jazyka alespoň na úrovni B2</w:t>
            </w:r>
            <w:r w:rsidR="005F2880">
              <w:t xml:space="preserve"> dle společného evropského referenčního rámce</w:t>
            </w:r>
            <w:r w:rsidR="00A25EE1">
              <w:t xml:space="preserve"> pro jazyky</w:t>
            </w:r>
            <w:r>
              <w:t>.</w:t>
            </w:r>
          </w:p>
        </w:tc>
      </w:tr>
      <w:tr w:rsidR="001A5854" w:rsidRPr="00F72538" w14:paraId="298C0FC5" w14:textId="77777777" w:rsidTr="00BF0246">
        <w:tc>
          <w:tcPr>
            <w:tcW w:w="2489" w:type="dxa"/>
          </w:tcPr>
          <w:p w14:paraId="370DD2AF" w14:textId="377A6878" w:rsidR="001A5854" w:rsidRPr="001A5854" w:rsidRDefault="00882446" w:rsidP="00BF0246">
            <w:pPr>
              <w:rPr>
                <w:b/>
              </w:rPr>
            </w:pPr>
            <w:r>
              <w:rPr>
                <w:rFonts w:eastAsia="MS Mincho" w:cs="Calibri"/>
                <w:b/>
                <w:szCs w:val="18"/>
              </w:rPr>
              <w:t>Account manager</w:t>
            </w:r>
          </w:p>
        </w:tc>
        <w:tc>
          <w:tcPr>
            <w:tcW w:w="6353" w:type="dxa"/>
          </w:tcPr>
          <w:p w14:paraId="28585F24" w14:textId="0347558B" w:rsidR="001A5854" w:rsidRPr="00F72538" w:rsidRDefault="001A5854" w:rsidP="00BF0246">
            <w:pPr>
              <w:pStyle w:val="Odstavecseseznamem"/>
              <w:numPr>
                <w:ilvl w:val="0"/>
                <w:numId w:val="25"/>
              </w:numPr>
              <w:jc w:val="both"/>
            </w:pPr>
            <w:r w:rsidRPr="00F72538">
              <w:t xml:space="preserve">minimálně </w:t>
            </w:r>
            <w:r w:rsidR="009B7599">
              <w:t xml:space="preserve">5 </w:t>
            </w:r>
            <w:r w:rsidRPr="00F72538">
              <w:t>let praxe v oblasti PR, včetně krizové komunikace</w:t>
            </w:r>
            <w:r>
              <w:t>, s tím, že min. 2 roky před zahájením zadávacího řízení vykonával tuto praxi nepřetržitě</w:t>
            </w:r>
            <w:r w:rsidR="00650454">
              <w:t>,</w:t>
            </w:r>
            <w:r>
              <w:t xml:space="preserve"> </w:t>
            </w:r>
          </w:p>
          <w:p w14:paraId="6146B135" w14:textId="51DE790F" w:rsidR="001A5854" w:rsidRDefault="001A5854" w:rsidP="00BF0246">
            <w:pPr>
              <w:pStyle w:val="Odstavecseseznamem"/>
              <w:numPr>
                <w:ilvl w:val="0"/>
                <w:numId w:val="25"/>
              </w:numPr>
              <w:jc w:val="both"/>
            </w:pPr>
            <w:r w:rsidRPr="00F72538">
              <w:t>v posledních</w:t>
            </w:r>
            <w:r>
              <w:t xml:space="preserve"> </w:t>
            </w:r>
            <w:r w:rsidR="009B7599">
              <w:t xml:space="preserve">5 </w:t>
            </w:r>
            <w:r w:rsidRPr="00F72538">
              <w:t xml:space="preserve">letech se aktivně podílel na minimálně </w:t>
            </w:r>
            <w:r>
              <w:t>jednom projektu spočívajícím v návrhu strategie komunikační kampaně v min. finančním objemu služby 2.000.000 Kč bez DPH, a to na této pozici či pozici z hlediska pracovní náplně obdobné,</w:t>
            </w:r>
          </w:p>
          <w:p w14:paraId="700922E1" w14:textId="4B64DA55" w:rsidR="001A5854" w:rsidRPr="00F72538" w:rsidRDefault="001A5854" w:rsidP="006D77F7">
            <w:pPr>
              <w:pStyle w:val="Odstavecseseznamem"/>
              <w:numPr>
                <w:ilvl w:val="0"/>
                <w:numId w:val="25"/>
              </w:numPr>
              <w:jc w:val="both"/>
            </w:pPr>
            <w:r>
              <w:t>znalost českého a anglického jazyka alespoň na úrovni B2 dle společného evropského referenčního rámce pro jazyky.</w:t>
            </w:r>
          </w:p>
        </w:tc>
      </w:tr>
      <w:tr w:rsidR="001A5854" w:rsidRPr="00F72538" w14:paraId="5AD669B2" w14:textId="77777777" w:rsidTr="00BF0246">
        <w:tc>
          <w:tcPr>
            <w:tcW w:w="2489" w:type="dxa"/>
          </w:tcPr>
          <w:p w14:paraId="419BFCC1" w14:textId="73E35532" w:rsidR="001A5854" w:rsidRDefault="00882446" w:rsidP="00BF0246">
            <w:pPr>
              <w:rPr>
                <w:b/>
              </w:rPr>
            </w:pPr>
            <w:r>
              <w:rPr>
                <w:rFonts w:eastAsia="MS Mincho" w:cs="Calibri"/>
                <w:b/>
                <w:szCs w:val="18"/>
              </w:rPr>
              <w:t xml:space="preserve">Account executive  </w:t>
            </w:r>
          </w:p>
        </w:tc>
        <w:tc>
          <w:tcPr>
            <w:tcW w:w="6353" w:type="dxa"/>
          </w:tcPr>
          <w:p w14:paraId="379F23D2" w14:textId="77777777" w:rsidR="001A5854" w:rsidRDefault="001A5854" w:rsidP="001A5854">
            <w:pPr>
              <w:pStyle w:val="Odstavecseseznamem"/>
              <w:numPr>
                <w:ilvl w:val="0"/>
                <w:numId w:val="25"/>
              </w:numPr>
              <w:jc w:val="both"/>
            </w:pPr>
            <w:r>
              <w:t xml:space="preserve">minimálně 5 let praxe v oblasti marketingu, s tím, že min. 2 roky před zahájením zadávacího řízení vykonával tuto praxi nepřetržitě </w:t>
            </w:r>
          </w:p>
          <w:p w14:paraId="6F2E1291" w14:textId="5DEA1927" w:rsidR="001A5854" w:rsidRDefault="001A5854" w:rsidP="001A5854">
            <w:pPr>
              <w:pStyle w:val="Odstavecseseznamem"/>
              <w:numPr>
                <w:ilvl w:val="0"/>
                <w:numId w:val="25"/>
              </w:numPr>
              <w:jc w:val="both"/>
            </w:pPr>
            <w:r>
              <w:t>v posledních 5 letech se aktivně podílel na minimálně jednom projektu spočívajícím v návrhu strategie komunikační kampaně v min. finančním objemu služby 2.000.000 Kč bez DPH, a to na této pozici či pozici z hlediska pracovní náplně obdobné,</w:t>
            </w:r>
          </w:p>
          <w:p w14:paraId="64FB3FE0" w14:textId="2610B54B" w:rsidR="001A5854" w:rsidRDefault="001A5854" w:rsidP="001A5854">
            <w:pPr>
              <w:pStyle w:val="Odstavecseseznamem"/>
              <w:numPr>
                <w:ilvl w:val="0"/>
                <w:numId w:val="25"/>
              </w:numPr>
              <w:jc w:val="both"/>
            </w:pPr>
            <w:r>
              <w:t>znalost českého a</w:t>
            </w:r>
            <w:r w:rsidR="00BB4721">
              <w:t xml:space="preserve"> </w:t>
            </w:r>
            <w:r>
              <w:t>anglického</w:t>
            </w:r>
            <w:r w:rsidR="00E5317F">
              <w:t xml:space="preserve"> </w:t>
            </w:r>
            <w:r>
              <w:t>jazyka alespoň na úrovni B2 dle společného evropského referenčního rámce pro jazyky</w:t>
            </w:r>
            <w:r w:rsidR="00650454">
              <w:t>.</w:t>
            </w:r>
          </w:p>
          <w:p w14:paraId="183C42AB" w14:textId="349F793F" w:rsidR="00E70176" w:rsidRPr="00F72538" w:rsidRDefault="00E70176" w:rsidP="00E70176">
            <w:pPr>
              <w:pStyle w:val="Odstavecseseznamem"/>
              <w:ind w:left="927"/>
              <w:jc w:val="both"/>
            </w:pPr>
          </w:p>
        </w:tc>
      </w:tr>
    </w:tbl>
    <w:p w14:paraId="79291DD2" w14:textId="77777777" w:rsidR="005D636E" w:rsidRPr="00962B56" w:rsidRDefault="005D636E" w:rsidP="00935812">
      <w:pPr>
        <w:pStyle w:val="Text1-1"/>
        <w:numPr>
          <w:ilvl w:val="2"/>
          <w:numId w:val="45"/>
        </w:numPr>
        <w:spacing w:before="240" w:line="276" w:lineRule="auto"/>
        <w:ind w:left="1134" w:hanging="708"/>
        <w:rPr>
          <w:rFonts w:ascii="Verdana" w:hAnsi="Verdana" w:cs="Calibri"/>
        </w:rPr>
      </w:pPr>
      <w:r w:rsidRPr="00962B56">
        <w:rPr>
          <w:rFonts w:ascii="Verdana" w:hAnsi="Verdana" w:cs="Calibri"/>
        </w:rPr>
        <w:t>Způsob prokázání splnění tohoto kvalifikačního požadavku:</w:t>
      </w:r>
    </w:p>
    <w:p w14:paraId="3969F8BA" w14:textId="77777777" w:rsidR="005D636E" w:rsidRPr="00487A90" w:rsidRDefault="005D636E" w:rsidP="00D878DE">
      <w:pPr>
        <w:spacing w:after="0"/>
        <w:ind w:left="1418"/>
        <w:jc w:val="both"/>
        <w:rPr>
          <w:rFonts w:eastAsia="Times New Roman" w:cs="Times New Roman"/>
          <w:b/>
          <w:bCs/>
          <w:szCs w:val="23"/>
          <w:u w:color="394A58"/>
          <w:lang w:eastAsia="cs-CZ"/>
        </w:rPr>
      </w:pPr>
      <w:r w:rsidRPr="00487A90">
        <w:rPr>
          <w:rFonts w:eastAsia="Times New Roman" w:cs="Times New Roman"/>
          <w:bCs/>
          <w:szCs w:val="23"/>
          <w:u w:color="394A58"/>
          <w:lang w:eastAsia="cs-CZ"/>
        </w:rPr>
        <w:t xml:space="preserve">Dodavatel prokáže splnění kvalifikačního požadavku předložením následujících dokumentů, </w:t>
      </w:r>
      <w:r w:rsidRPr="00487A90">
        <w:rPr>
          <w:rFonts w:eastAsia="Times New Roman" w:cs="Times New Roman"/>
          <w:szCs w:val="24"/>
          <w:u w:color="394A58"/>
          <w:lang w:eastAsia="cs-CZ"/>
        </w:rPr>
        <w:t>z nichž bude vyplývat splnění výše uvedených požadavků</w:t>
      </w:r>
      <w:r w:rsidRPr="00487A90">
        <w:rPr>
          <w:rFonts w:eastAsia="Times New Roman" w:cs="Times New Roman"/>
          <w:bCs/>
          <w:szCs w:val="23"/>
          <w:u w:color="394A58"/>
          <w:lang w:eastAsia="cs-CZ"/>
        </w:rPr>
        <w:t>:</w:t>
      </w:r>
    </w:p>
    <w:p w14:paraId="3177BFBA" w14:textId="4D5FB64C" w:rsidR="005D636E" w:rsidRPr="008A52BC" w:rsidRDefault="005D636E" w:rsidP="00EB7C56">
      <w:pPr>
        <w:pStyle w:val="Odstavecseseznamem"/>
        <w:numPr>
          <w:ilvl w:val="0"/>
          <w:numId w:val="59"/>
        </w:numPr>
        <w:tabs>
          <w:tab w:val="left" w:pos="1276"/>
        </w:tabs>
        <w:ind w:left="1701" w:hanging="283"/>
        <w:jc w:val="both"/>
        <w:rPr>
          <w:rFonts w:eastAsia="Verdana" w:cs="Times New Roman"/>
          <w:noProof/>
          <w:szCs w:val="18"/>
        </w:rPr>
      </w:pPr>
      <w:r w:rsidRPr="008A52BC">
        <w:rPr>
          <w:rFonts w:eastAsia="Verdana" w:cs="Times New Roman"/>
          <w:noProof/>
          <w:szCs w:val="18"/>
        </w:rPr>
        <w:t xml:space="preserve">jmenného seznamu </w:t>
      </w:r>
      <w:r w:rsidR="00831303">
        <w:rPr>
          <w:rFonts w:eastAsia="Verdana" w:cs="Times New Roman"/>
          <w:noProof/>
          <w:szCs w:val="18"/>
        </w:rPr>
        <w:t>Odborného personálu</w:t>
      </w:r>
      <w:r w:rsidR="00AA14F5" w:rsidRPr="008A52BC">
        <w:rPr>
          <w:rFonts w:eastAsia="Verdana" w:cs="Times New Roman"/>
          <w:noProof/>
          <w:szCs w:val="18"/>
        </w:rPr>
        <w:t xml:space="preserve"> (ve formě dle vzorového formuláře obsaženého v příloze č. </w:t>
      </w:r>
      <w:r w:rsidR="00F05BC0">
        <w:rPr>
          <w:rFonts w:eastAsia="Verdana" w:cs="Times New Roman"/>
          <w:noProof/>
          <w:szCs w:val="18"/>
        </w:rPr>
        <w:t xml:space="preserve">4 </w:t>
      </w:r>
      <w:r w:rsidR="00AA14F5" w:rsidRPr="008A52BC">
        <w:rPr>
          <w:rFonts w:eastAsia="Verdana" w:cs="Times New Roman"/>
          <w:noProof/>
          <w:szCs w:val="18"/>
        </w:rPr>
        <w:t xml:space="preserve">této </w:t>
      </w:r>
      <w:r w:rsidR="00F05BC0">
        <w:rPr>
          <w:rFonts w:eastAsia="Verdana" w:cs="Times New Roman"/>
          <w:noProof/>
          <w:szCs w:val="18"/>
        </w:rPr>
        <w:t>Z</w:t>
      </w:r>
      <w:r w:rsidR="00AA14F5" w:rsidRPr="008A52BC">
        <w:rPr>
          <w:rFonts w:eastAsia="Verdana" w:cs="Times New Roman"/>
          <w:noProof/>
          <w:szCs w:val="18"/>
        </w:rPr>
        <w:t>adávací dokumentace)</w:t>
      </w:r>
      <w:r w:rsidRPr="008A52BC">
        <w:rPr>
          <w:rFonts w:eastAsia="Verdana" w:cs="Times New Roman"/>
          <w:noProof/>
          <w:szCs w:val="18"/>
        </w:rPr>
        <w:t>,</w:t>
      </w:r>
    </w:p>
    <w:p w14:paraId="43EFDF1E" w14:textId="19D87FDE" w:rsidR="005D636E" w:rsidRPr="008A52BC" w:rsidRDefault="005D636E" w:rsidP="00F618AE">
      <w:pPr>
        <w:pStyle w:val="Odstavecseseznamem"/>
        <w:numPr>
          <w:ilvl w:val="0"/>
          <w:numId w:val="59"/>
        </w:numPr>
        <w:tabs>
          <w:tab w:val="left" w:pos="1276"/>
        </w:tabs>
        <w:ind w:left="1701" w:hanging="283"/>
        <w:jc w:val="both"/>
        <w:rPr>
          <w:rFonts w:eastAsia="Verdana" w:cs="Times New Roman"/>
          <w:noProof/>
          <w:szCs w:val="18"/>
        </w:rPr>
      </w:pPr>
      <w:r w:rsidRPr="008A52BC">
        <w:rPr>
          <w:rFonts w:eastAsia="Verdana" w:cs="Times New Roman"/>
          <w:noProof/>
          <w:szCs w:val="18"/>
        </w:rPr>
        <w:t xml:space="preserve">strukturovaných </w:t>
      </w:r>
      <w:r w:rsidR="00D64FE7">
        <w:rPr>
          <w:rFonts w:eastAsia="Verdana" w:cs="Times New Roman"/>
          <w:noProof/>
          <w:szCs w:val="18"/>
        </w:rPr>
        <w:t xml:space="preserve">profesních </w:t>
      </w:r>
      <w:r w:rsidRPr="008A52BC">
        <w:rPr>
          <w:rFonts w:eastAsia="Verdana" w:cs="Times New Roman"/>
          <w:noProof/>
          <w:szCs w:val="18"/>
        </w:rPr>
        <w:t xml:space="preserve">životopisů, ze kterých bude vyplývat </w:t>
      </w:r>
      <w:r w:rsidR="00F94199" w:rsidRPr="008A52BC">
        <w:rPr>
          <w:rFonts w:eastAsia="Verdana" w:cs="Times New Roman"/>
          <w:noProof/>
          <w:szCs w:val="18"/>
        </w:rPr>
        <w:t xml:space="preserve">požadovaná </w:t>
      </w:r>
      <w:r w:rsidRPr="008A52BC">
        <w:rPr>
          <w:rFonts w:eastAsia="Verdana" w:cs="Times New Roman"/>
          <w:noProof/>
          <w:szCs w:val="18"/>
        </w:rPr>
        <w:t>praxe</w:t>
      </w:r>
      <w:r w:rsidR="00F05BC0">
        <w:rPr>
          <w:rFonts w:eastAsia="Verdana" w:cs="Times New Roman"/>
          <w:noProof/>
          <w:szCs w:val="18"/>
        </w:rPr>
        <w:t>, znalosti</w:t>
      </w:r>
      <w:r w:rsidRPr="008A52BC">
        <w:rPr>
          <w:rFonts w:eastAsia="Verdana" w:cs="Times New Roman"/>
          <w:noProof/>
          <w:szCs w:val="18"/>
        </w:rPr>
        <w:t xml:space="preserve"> </w:t>
      </w:r>
      <w:r w:rsidR="004D4A48" w:rsidRPr="008A52BC">
        <w:rPr>
          <w:rFonts w:eastAsia="Verdana" w:cs="Times New Roman"/>
          <w:noProof/>
          <w:szCs w:val="18"/>
        </w:rPr>
        <w:t xml:space="preserve">a zkušenosti </w:t>
      </w:r>
      <w:r w:rsidR="00F94199" w:rsidRPr="008A52BC">
        <w:rPr>
          <w:rFonts w:eastAsia="Verdana" w:cs="Times New Roman"/>
          <w:noProof/>
          <w:szCs w:val="18"/>
        </w:rPr>
        <w:t xml:space="preserve">členů </w:t>
      </w:r>
      <w:r w:rsidR="00831303">
        <w:rPr>
          <w:rFonts w:eastAsia="Verdana" w:cs="Times New Roman"/>
          <w:noProof/>
          <w:szCs w:val="18"/>
        </w:rPr>
        <w:t>Odborného personálu</w:t>
      </w:r>
      <w:r w:rsidR="00AA14F5" w:rsidRPr="008A52BC">
        <w:rPr>
          <w:rFonts w:eastAsia="Verdana" w:cs="Times New Roman"/>
          <w:noProof/>
          <w:szCs w:val="18"/>
        </w:rPr>
        <w:t xml:space="preserve"> (ve formě dle vzorového formuláře obsaženého v příloze č. </w:t>
      </w:r>
      <w:r w:rsidR="00F05BC0">
        <w:rPr>
          <w:rFonts w:eastAsia="Verdana" w:cs="Times New Roman"/>
          <w:noProof/>
          <w:szCs w:val="18"/>
        </w:rPr>
        <w:t xml:space="preserve">5 </w:t>
      </w:r>
      <w:r w:rsidR="00AA14F5" w:rsidRPr="008A52BC">
        <w:rPr>
          <w:rFonts w:eastAsia="Verdana" w:cs="Times New Roman"/>
          <w:noProof/>
          <w:szCs w:val="18"/>
        </w:rPr>
        <w:t xml:space="preserve">této </w:t>
      </w:r>
      <w:r w:rsidR="00F05BC0">
        <w:rPr>
          <w:rFonts w:eastAsia="Verdana" w:cs="Times New Roman"/>
          <w:noProof/>
          <w:szCs w:val="18"/>
        </w:rPr>
        <w:t>Z</w:t>
      </w:r>
      <w:r w:rsidR="00AA14F5" w:rsidRPr="008A52BC">
        <w:rPr>
          <w:rFonts w:eastAsia="Verdana" w:cs="Times New Roman"/>
          <w:noProof/>
          <w:szCs w:val="18"/>
        </w:rPr>
        <w:t>adávací dokumentace)</w:t>
      </w:r>
      <w:r w:rsidR="0003698B">
        <w:rPr>
          <w:rFonts w:eastAsia="Verdana" w:cs="Times New Roman"/>
          <w:noProof/>
          <w:szCs w:val="18"/>
        </w:rPr>
        <w:t>.</w:t>
      </w:r>
    </w:p>
    <w:p w14:paraId="3FE05D7C" w14:textId="620F6994" w:rsidR="005F2880" w:rsidRPr="00962B56" w:rsidRDefault="005F2880" w:rsidP="00D878DE">
      <w:pPr>
        <w:pStyle w:val="Text1-1"/>
        <w:numPr>
          <w:ilvl w:val="2"/>
          <w:numId w:val="45"/>
        </w:numPr>
        <w:spacing w:before="240" w:line="276" w:lineRule="auto"/>
        <w:ind w:left="1134" w:hanging="708"/>
        <w:rPr>
          <w:rFonts w:ascii="Verdana" w:hAnsi="Verdana" w:cs="Calibri"/>
        </w:rPr>
      </w:pPr>
      <w:r w:rsidRPr="00962B56">
        <w:rPr>
          <w:rFonts w:ascii="Verdana" w:hAnsi="Verdana" w:cs="Calibri"/>
        </w:rPr>
        <w:t>Zadavatel uvádí, že požadavek na znalost anglického</w:t>
      </w:r>
      <w:r w:rsidR="00E5317F">
        <w:rPr>
          <w:rFonts w:ascii="Verdana" w:hAnsi="Verdana" w:cs="Calibri"/>
        </w:rPr>
        <w:t xml:space="preserve"> </w:t>
      </w:r>
      <w:r w:rsidRPr="00962B56">
        <w:rPr>
          <w:rFonts w:ascii="Verdana" w:hAnsi="Verdana" w:cs="Calibri"/>
        </w:rPr>
        <w:t>jazyka definovanou v</w:t>
      </w:r>
      <w:r w:rsidR="006D77F7">
        <w:rPr>
          <w:rFonts w:ascii="Verdana" w:hAnsi="Verdana" w:cs="Calibri"/>
        </w:rPr>
        <w:t xml:space="preserve"> </w:t>
      </w:r>
      <w:r w:rsidRPr="00962B56">
        <w:rPr>
          <w:rFonts w:ascii="Verdana" w:hAnsi="Verdana" w:cs="Calibri"/>
        </w:rPr>
        <w:t>bodě 1</w:t>
      </w:r>
      <w:r w:rsidR="00307616">
        <w:rPr>
          <w:rFonts w:ascii="Verdana" w:hAnsi="Verdana" w:cs="Calibri"/>
        </w:rPr>
        <w:t>3</w:t>
      </w:r>
      <w:r w:rsidRPr="00962B56">
        <w:rPr>
          <w:rFonts w:ascii="Verdana" w:hAnsi="Verdana" w:cs="Calibri"/>
        </w:rPr>
        <w:t>.2.</w:t>
      </w:r>
      <w:r w:rsidR="00C111C9">
        <w:rPr>
          <w:rFonts w:ascii="Verdana" w:hAnsi="Verdana" w:cs="Calibri"/>
        </w:rPr>
        <w:t>3</w:t>
      </w:r>
      <w:r w:rsidRPr="00962B56">
        <w:rPr>
          <w:rFonts w:ascii="Verdana" w:hAnsi="Verdana" w:cs="Calibri"/>
        </w:rPr>
        <w:t xml:space="preserve">. výše, zvolil zejména s ohledem na předpokládanou spolupráci členů </w:t>
      </w:r>
      <w:r w:rsidR="00831303" w:rsidRPr="00962B56">
        <w:rPr>
          <w:rFonts w:ascii="Verdana" w:hAnsi="Verdana" w:cs="Calibri"/>
        </w:rPr>
        <w:lastRenderedPageBreak/>
        <w:t>Odborného personálu</w:t>
      </w:r>
      <w:r w:rsidRPr="00962B56">
        <w:rPr>
          <w:rFonts w:ascii="Verdana" w:hAnsi="Verdana" w:cs="Calibri"/>
        </w:rPr>
        <w:t xml:space="preserve"> se společností SNCF International, společnost s ručením omezeným, registrační číslo 415 238 179 RCS, se sídlem na adrese 2</w:t>
      </w:r>
      <w:r w:rsidR="00E5317F">
        <w:rPr>
          <w:rFonts w:ascii="Verdana" w:hAnsi="Verdana" w:cs="Calibri"/>
        </w:rPr>
        <w:t> </w:t>
      </w:r>
      <w:r w:rsidRPr="00962B56">
        <w:rPr>
          <w:rFonts w:ascii="Verdana" w:hAnsi="Verdana" w:cs="Calibri"/>
        </w:rPr>
        <w:t>place aux Etoiles, 93 200 Saint Denis, Francouzská republika (a dalších společností z holdingu SNCF)</w:t>
      </w:r>
      <w:r w:rsidR="00060924" w:rsidRPr="00962B56">
        <w:rPr>
          <w:rFonts w:ascii="Verdana" w:hAnsi="Verdana" w:cs="Calibri"/>
        </w:rPr>
        <w:t xml:space="preserve">, se kterou </w:t>
      </w:r>
      <w:r w:rsidR="00D64FE7" w:rsidRPr="00962B56">
        <w:rPr>
          <w:rFonts w:ascii="Verdana" w:hAnsi="Verdana" w:cs="Calibri"/>
        </w:rPr>
        <w:t>Z</w:t>
      </w:r>
      <w:r w:rsidR="00060924" w:rsidRPr="00962B56">
        <w:rPr>
          <w:rFonts w:ascii="Verdana" w:hAnsi="Verdana" w:cs="Calibri"/>
        </w:rPr>
        <w:t>adavatel spolupracuje na přípravě výstavby VRT</w:t>
      </w:r>
      <w:r w:rsidR="004A18A6">
        <w:rPr>
          <w:rFonts w:ascii="Verdana" w:hAnsi="Verdana" w:cs="Calibri"/>
        </w:rPr>
        <w:t>, a s ohledem na předpokládanou komunikaci s</w:t>
      </w:r>
      <w:r w:rsidR="006D77F7">
        <w:rPr>
          <w:rFonts w:ascii="Verdana" w:hAnsi="Verdana" w:cs="Calibri"/>
        </w:rPr>
        <w:t xml:space="preserve"> </w:t>
      </w:r>
      <w:r w:rsidR="004A18A6">
        <w:rPr>
          <w:rFonts w:ascii="Verdana" w:hAnsi="Verdana" w:cs="Calibri"/>
        </w:rPr>
        <w:t>manažery a</w:t>
      </w:r>
      <w:r w:rsidR="000554F5">
        <w:rPr>
          <w:rFonts w:ascii="Verdana" w:hAnsi="Verdana" w:cs="Calibri"/>
        </w:rPr>
        <w:t> </w:t>
      </w:r>
      <w:r w:rsidR="004A18A6">
        <w:rPr>
          <w:rFonts w:ascii="Verdana" w:hAnsi="Verdana" w:cs="Calibri"/>
        </w:rPr>
        <w:t>správci infrastruktury sousedních států</w:t>
      </w:r>
      <w:r w:rsidRPr="00962B56">
        <w:rPr>
          <w:rFonts w:ascii="Verdana" w:hAnsi="Verdana" w:cs="Calibri"/>
        </w:rPr>
        <w:t>.</w:t>
      </w:r>
    </w:p>
    <w:p w14:paraId="709926D5" w14:textId="1A5425D7" w:rsidR="005F2880" w:rsidRPr="005F2880" w:rsidRDefault="00F05BC0" w:rsidP="00D878DE">
      <w:pPr>
        <w:pStyle w:val="podlnek"/>
        <w:keepNext w:val="0"/>
        <w:keepLines w:val="0"/>
        <w:numPr>
          <w:ilvl w:val="0"/>
          <w:numId w:val="0"/>
        </w:numPr>
        <w:ind w:left="1134"/>
        <w:jc w:val="both"/>
        <w:outlineLvl w:val="9"/>
        <w:rPr>
          <w:rFonts w:eastAsia="Verdana"/>
        </w:rPr>
      </w:pPr>
      <w:r>
        <w:rPr>
          <w:rFonts w:eastAsia="Verdana"/>
        </w:rPr>
        <w:t>V případě</w:t>
      </w:r>
      <w:r w:rsidR="005F2880">
        <w:rPr>
          <w:rFonts w:eastAsia="Verdana"/>
        </w:rPr>
        <w:t xml:space="preserve"> pochybností, zda člen </w:t>
      </w:r>
      <w:r w:rsidR="00831303">
        <w:rPr>
          <w:rFonts w:eastAsia="Verdana"/>
        </w:rPr>
        <w:t>Odborného personálu</w:t>
      </w:r>
      <w:r w:rsidR="005F2880">
        <w:rPr>
          <w:rFonts w:eastAsia="Verdana"/>
        </w:rPr>
        <w:t xml:space="preserve"> disponuje jazykovými znalostmi deklarovanými ve strukturovaném </w:t>
      </w:r>
      <w:r w:rsidR="00D64FE7">
        <w:rPr>
          <w:rFonts w:eastAsia="Verdana"/>
        </w:rPr>
        <w:t xml:space="preserve">profesním </w:t>
      </w:r>
      <w:r w:rsidR="005F2880">
        <w:rPr>
          <w:rFonts w:eastAsia="Verdana"/>
        </w:rPr>
        <w:t xml:space="preserve">životopise, </w:t>
      </w:r>
      <w:r w:rsidR="00A25EE1">
        <w:rPr>
          <w:rFonts w:eastAsia="Verdana"/>
        </w:rPr>
        <w:t xml:space="preserve">je Zadavatel oprávněn si </w:t>
      </w:r>
      <w:r w:rsidR="005F2880">
        <w:rPr>
          <w:rFonts w:eastAsia="Verdana"/>
        </w:rPr>
        <w:t>vyžád</w:t>
      </w:r>
      <w:r w:rsidR="00A25EE1">
        <w:rPr>
          <w:rFonts w:eastAsia="Verdana"/>
        </w:rPr>
        <w:t>at certifikát o dosaženém jazykovém stupni, který odpovídá Společnému evropskému referenčnímu rámci pro jazyky.</w:t>
      </w:r>
    </w:p>
    <w:p w14:paraId="644F6ACC" w14:textId="25269BD6" w:rsidR="005D636E" w:rsidRDefault="001A1B94" w:rsidP="00D878DE">
      <w:pPr>
        <w:pStyle w:val="Text1-1"/>
        <w:numPr>
          <w:ilvl w:val="2"/>
          <w:numId w:val="45"/>
        </w:numPr>
        <w:spacing w:before="240" w:line="276" w:lineRule="auto"/>
        <w:ind w:left="1134" w:hanging="657"/>
        <w:rPr>
          <w:rFonts w:ascii="Verdana" w:hAnsi="Verdana" w:cs="Calibri"/>
        </w:rPr>
      </w:pPr>
      <w:r w:rsidRPr="00962B56">
        <w:rPr>
          <w:rFonts w:ascii="Verdana" w:hAnsi="Verdana" w:cs="Calibri"/>
        </w:rPr>
        <w:t xml:space="preserve">Zadavatel požaduje, aby plnění veřejné zakázky bylo v příslušných funkcích jednotlivých členů odborného personálu poskytováno osobami, které dodavatel uvedl k prokázání technické kvalifikace. Pokud se po podání </w:t>
      </w:r>
      <w:r w:rsidR="00095A5C" w:rsidRPr="00095A5C">
        <w:rPr>
          <w:rFonts w:ascii="Verdana" w:hAnsi="Verdana" w:cs="Calibri"/>
        </w:rPr>
        <w:t xml:space="preserve">žádosti o účast </w:t>
      </w:r>
      <w:r w:rsidRPr="00962B56">
        <w:rPr>
          <w:rFonts w:ascii="Verdana" w:hAnsi="Verdana" w:cs="Calibri"/>
        </w:rPr>
        <w:t>nebo v</w:t>
      </w:r>
      <w:r w:rsidR="00AD6912">
        <w:rPr>
          <w:rFonts w:ascii="Verdana" w:hAnsi="Verdana" w:cs="Calibri"/>
        </w:rPr>
        <w:t> </w:t>
      </w:r>
      <w:r w:rsidRPr="00962B56">
        <w:rPr>
          <w:rFonts w:ascii="Verdana" w:hAnsi="Verdana" w:cs="Calibri"/>
        </w:rPr>
        <w:t xml:space="preserve">průběhu plnění veřejné zakázky některá z osob odborného personálu, prostřednictvím které má být prokazována technická kvalifikace, změní, musí být za podmínek stanovených ZZVZ či </w:t>
      </w:r>
      <w:r w:rsidR="00893B3C" w:rsidRPr="00962B56">
        <w:rPr>
          <w:rFonts w:ascii="Verdana" w:hAnsi="Verdana" w:cs="Calibri"/>
        </w:rPr>
        <w:t>S</w:t>
      </w:r>
      <w:r w:rsidRPr="00962B56">
        <w:rPr>
          <w:rFonts w:ascii="Verdana" w:hAnsi="Verdana" w:cs="Calibri"/>
        </w:rPr>
        <w:t xml:space="preserve">mlouvou nahrazena osobou, která rovněž splňuje </w:t>
      </w:r>
      <w:r w:rsidR="003B1580" w:rsidRPr="00962B56">
        <w:rPr>
          <w:rFonts w:ascii="Verdana" w:hAnsi="Verdana" w:cs="Calibri"/>
        </w:rPr>
        <w:t>Z</w:t>
      </w:r>
      <w:r w:rsidRPr="00962B56">
        <w:rPr>
          <w:rFonts w:ascii="Verdana" w:hAnsi="Verdana" w:cs="Calibri"/>
        </w:rPr>
        <w:t>adavatelem stanovené požadavky na kvalifikační kritéria, tj. zejména minimálně požadované vzdělání, praxi, zkušenosti, odbornou způsobilost a požadavky na</w:t>
      </w:r>
      <w:r w:rsidR="00274F76">
        <w:rPr>
          <w:rFonts w:ascii="Verdana" w:hAnsi="Verdana" w:cs="Calibri"/>
        </w:rPr>
        <w:t> </w:t>
      </w:r>
      <w:r w:rsidRPr="00962B56">
        <w:rPr>
          <w:rFonts w:ascii="Verdana" w:hAnsi="Verdana" w:cs="Calibri"/>
        </w:rPr>
        <w:t xml:space="preserve">prevenci střetu zájmů. </w:t>
      </w:r>
      <w:r w:rsidR="005D636E" w:rsidRPr="00962B56">
        <w:rPr>
          <w:rFonts w:ascii="Verdana" w:hAnsi="Verdana" w:cs="Calibri"/>
        </w:rPr>
        <w:t xml:space="preserve"> </w:t>
      </w:r>
    </w:p>
    <w:p w14:paraId="3570582B" w14:textId="73BAB768" w:rsidR="005D636E" w:rsidRPr="00393DD1" w:rsidRDefault="00261160" w:rsidP="00D878DE">
      <w:pPr>
        <w:pStyle w:val="Nadpis1-1"/>
        <w:numPr>
          <w:ilvl w:val="0"/>
          <w:numId w:val="45"/>
        </w:numPr>
        <w:spacing w:before="360"/>
        <w:ind w:left="709" w:hanging="709"/>
        <w:contextualSpacing w:val="0"/>
        <w:jc w:val="both"/>
        <w:rPr>
          <w:rFonts w:ascii="Verdana" w:hAnsi="Verdana" w:cs="Calibri"/>
        </w:rPr>
      </w:pPr>
      <w:r w:rsidRPr="00393DD1">
        <w:rPr>
          <w:rFonts w:ascii="Verdana" w:hAnsi="Verdana" w:cs="Calibri"/>
        </w:rPr>
        <w:t xml:space="preserve">JINÁ KRITÉRIA KVALIIFIKACE DLE § 167 ODST. 1 ZZVZ </w:t>
      </w:r>
      <w:r w:rsidR="009D130D">
        <w:rPr>
          <w:rFonts w:ascii="Verdana" w:hAnsi="Verdana" w:cs="Calibri"/>
        </w:rPr>
        <w:t>(KVALIFIKAČNÍ FÁZE)</w:t>
      </w:r>
    </w:p>
    <w:p w14:paraId="42462444" w14:textId="340ECD9A" w:rsidR="00D7158C" w:rsidRPr="00962B56" w:rsidRDefault="007A2187" w:rsidP="00D878DE">
      <w:pPr>
        <w:pStyle w:val="Text1-1"/>
        <w:numPr>
          <w:ilvl w:val="1"/>
          <w:numId w:val="45"/>
        </w:numPr>
        <w:spacing w:before="240" w:line="276" w:lineRule="auto"/>
        <w:ind w:left="709" w:hanging="709"/>
        <w:rPr>
          <w:rFonts w:ascii="Verdana" w:hAnsi="Verdana" w:cs="Calibri"/>
        </w:rPr>
      </w:pPr>
      <w:r>
        <w:rPr>
          <w:rFonts w:ascii="Verdana" w:hAnsi="Verdana" w:cs="Calibri"/>
        </w:rPr>
        <w:t xml:space="preserve">Zadavatel nestanovuje jiná kritéria kvalifikace ve smyslu § 167 odst. 1 ZZVZ.  </w:t>
      </w:r>
    </w:p>
    <w:p w14:paraId="48233922" w14:textId="6485DC00" w:rsidR="00AE28A1" w:rsidRPr="00393DD1" w:rsidRDefault="00261160" w:rsidP="00D878DE">
      <w:pPr>
        <w:pStyle w:val="Nadpis1-1"/>
        <w:numPr>
          <w:ilvl w:val="0"/>
          <w:numId w:val="45"/>
        </w:numPr>
        <w:spacing w:before="360"/>
        <w:ind w:left="709" w:hanging="709"/>
        <w:contextualSpacing w:val="0"/>
        <w:jc w:val="both"/>
        <w:rPr>
          <w:rFonts w:ascii="Verdana" w:hAnsi="Verdana" w:cs="Calibri"/>
        </w:rPr>
      </w:pPr>
      <w:r w:rsidRPr="00393DD1">
        <w:rPr>
          <w:rFonts w:ascii="Verdana" w:hAnsi="Verdana" w:cs="Calibri"/>
        </w:rPr>
        <w:t xml:space="preserve">POŽADAVKY NA OBSAH A ZPŮSOB PODÁNÍ ŽÁDOSTÍ O ÚČAST, LHŮTA PRO PODÁNÍ ŽÁDOSTÍ O ÚČAST (KVALIFIKAČNÍ FÁZE) </w:t>
      </w:r>
    </w:p>
    <w:p w14:paraId="7917002C" w14:textId="1EF2BC33" w:rsidR="00AE28A1" w:rsidRPr="00962B56" w:rsidRDefault="00AE28A1" w:rsidP="00D878DE">
      <w:pPr>
        <w:pStyle w:val="Text1-1"/>
        <w:numPr>
          <w:ilvl w:val="1"/>
          <w:numId w:val="45"/>
        </w:numPr>
        <w:spacing w:before="240" w:line="276" w:lineRule="auto"/>
        <w:ind w:left="709" w:hanging="709"/>
        <w:rPr>
          <w:rFonts w:ascii="Verdana" w:hAnsi="Verdana" w:cs="Calibri"/>
        </w:rPr>
      </w:pPr>
      <w:r w:rsidRPr="00962B56">
        <w:rPr>
          <w:rFonts w:ascii="Verdana" w:hAnsi="Verdana" w:cs="Calibri"/>
        </w:rPr>
        <w:t>Dodavatel může podat v zadávacím řízení jen jednu žádost o účast. Dodavatel, který podal žádost o účast v zadávacím řízení, nesmí být současně osobou, jejímž prostřednictvím jiný dodavatel v tomtéž zadávacím řízení prokazuje kvalifikaci. Společná žádost o účast, kterou podalo více dodavatelů společně, se považuje za žádost o účast jednoho účastníka. Dodavatel v rámci žádosti o účast předloží:</w:t>
      </w:r>
    </w:p>
    <w:p w14:paraId="026E865C" w14:textId="5702DA41" w:rsidR="00AE28A1" w:rsidRPr="001831D2" w:rsidRDefault="00AE28A1" w:rsidP="00D878DE">
      <w:pPr>
        <w:pStyle w:val="podlnek"/>
        <w:numPr>
          <w:ilvl w:val="0"/>
          <w:numId w:val="0"/>
        </w:numPr>
        <w:ind w:left="851"/>
        <w:jc w:val="both"/>
      </w:pPr>
      <w:r w:rsidRPr="001831D2">
        <w:t xml:space="preserve">a) krycí list žádosti o účast (dle přílohy č. </w:t>
      </w:r>
      <w:r w:rsidR="00842837">
        <w:t>16</w:t>
      </w:r>
      <w:r w:rsidRPr="001831D2">
        <w:t xml:space="preserve"> </w:t>
      </w:r>
      <w:r w:rsidR="00307616">
        <w:t>Z</w:t>
      </w:r>
      <w:r w:rsidRPr="001831D2">
        <w:t>adávací dokumentace);</w:t>
      </w:r>
    </w:p>
    <w:p w14:paraId="5B61E875" w14:textId="359DAF9E" w:rsidR="00AE28A1" w:rsidRDefault="00AE28A1" w:rsidP="00D878DE">
      <w:pPr>
        <w:pStyle w:val="podlnek"/>
        <w:numPr>
          <w:ilvl w:val="0"/>
          <w:numId w:val="0"/>
        </w:numPr>
        <w:ind w:left="851"/>
        <w:jc w:val="both"/>
      </w:pPr>
      <w:r w:rsidRPr="001831D2">
        <w:t>b) doklady k prokázání z</w:t>
      </w:r>
      <w:r w:rsidR="00AD6912">
        <w:t>ákladní a profesní způsobilosti</w:t>
      </w:r>
      <w:r w:rsidRPr="001831D2">
        <w:t xml:space="preserve"> </w:t>
      </w:r>
      <w:r w:rsidR="00095A5C">
        <w:t>a</w:t>
      </w:r>
      <w:r w:rsidRPr="001831D2">
        <w:t xml:space="preserve"> technických kvalifikačních předpokladů</w:t>
      </w:r>
      <w:r w:rsidR="00842837">
        <w:t>;</w:t>
      </w:r>
    </w:p>
    <w:p w14:paraId="67366C8D" w14:textId="7498E744" w:rsidR="005329D8" w:rsidRPr="005329D8" w:rsidRDefault="005329D8" w:rsidP="00D878DE">
      <w:pPr>
        <w:ind w:left="851"/>
        <w:jc w:val="both"/>
        <w:rPr>
          <w:rFonts w:eastAsia="Verdana" w:cs="Times New Roman"/>
          <w:noProof/>
          <w:szCs w:val="18"/>
        </w:rPr>
      </w:pPr>
      <w:r>
        <w:t xml:space="preserve">c) </w:t>
      </w:r>
      <w:r w:rsidRPr="005329D8">
        <w:rPr>
          <w:rFonts w:eastAsia="Verdana" w:cs="Times New Roman"/>
          <w:noProof/>
          <w:szCs w:val="18"/>
        </w:rPr>
        <w:t>Všeobecné informace o dodavateli ve formě formuláře obsaženého v Příloze č. 2 této ZD,</w:t>
      </w:r>
    </w:p>
    <w:p w14:paraId="6C21B982" w14:textId="5C429D07" w:rsidR="00AE28A1" w:rsidRPr="001831D2" w:rsidRDefault="005329D8" w:rsidP="00D878DE">
      <w:pPr>
        <w:pStyle w:val="podlnek"/>
        <w:numPr>
          <w:ilvl w:val="0"/>
          <w:numId w:val="0"/>
        </w:numPr>
        <w:ind w:left="851"/>
        <w:jc w:val="both"/>
      </w:pPr>
      <w:r>
        <w:t>d</w:t>
      </w:r>
      <w:r w:rsidR="00AE28A1" w:rsidRPr="001831D2">
        <w:t xml:space="preserve">) případné další doklady požadované touto </w:t>
      </w:r>
      <w:r w:rsidR="00B67789">
        <w:t>Z</w:t>
      </w:r>
      <w:r w:rsidR="00AE28A1" w:rsidRPr="001831D2">
        <w:t>adávací dokumentací (zejména doklady vyplývající z podání společné žádosti o účast nebo z prokazování části kvalifikace jinou osobou dle podmínek stanovených ZZVZ).</w:t>
      </w:r>
    </w:p>
    <w:p w14:paraId="4AEDEDA6" w14:textId="37137158" w:rsidR="00AE28A1" w:rsidRPr="00962B56" w:rsidRDefault="00AE28A1" w:rsidP="00D878DE">
      <w:pPr>
        <w:pStyle w:val="Text1-1"/>
        <w:numPr>
          <w:ilvl w:val="1"/>
          <w:numId w:val="45"/>
        </w:numPr>
        <w:spacing w:before="240" w:line="276" w:lineRule="auto"/>
        <w:ind w:left="709" w:hanging="709"/>
        <w:rPr>
          <w:rFonts w:ascii="Verdana" w:hAnsi="Verdana" w:cs="Calibri"/>
        </w:rPr>
      </w:pPr>
      <w:r w:rsidRPr="00962B56">
        <w:rPr>
          <w:rFonts w:ascii="Verdana" w:hAnsi="Verdana" w:cs="Calibri"/>
        </w:rPr>
        <w:t xml:space="preserve">Dodavatel podává žádost o účast výhradně elektronicky prostřednictvím elektronického nástroje E-ZAK (viz čl. </w:t>
      </w:r>
      <w:r w:rsidR="00842837" w:rsidRPr="00962B56">
        <w:rPr>
          <w:rFonts w:ascii="Verdana" w:hAnsi="Verdana" w:cs="Calibri"/>
        </w:rPr>
        <w:t>2</w:t>
      </w:r>
      <w:r w:rsidR="00183115">
        <w:rPr>
          <w:rFonts w:ascii="Verdana" w:hAnsi="Verdana" w:cs="Calibri"/>
        </w:rPr>
        <w:t>3 a 24</w:t>
      </w:r>
      <w:r w:rsidRPr="00962B56">
        <w:rPr>
          <w:rFonts w:ascii="Verdana" w:hAnsi="Verdana" w:cs="Calibri"/>
        </w:rPr>
        <w:t xml:space="preserve"> této </w:t>
      </w:r>
      <w:r w:rsidR="009F16EE">
        <w:rPr>
          <w:rFonts w:ascii="Verdana" w:hAnsi="Verdana" w:cs="Calibri"/>
        </w:rPr>
        <w:t>Z</w:t>
      </w:r>
      <w:r w:rsidRPr="00962B56">
        <w:rPr>
          <w:rFonts w:ascii="Verdana" w:hAnsi="Verdana" w:cs="Calibri"/>
        </w:rPr>
        <w:t xml:space="preserve">adávací dokumentace). Pravidla pro podání nabídky dle čl. </w:t>
      </w:r>
      <w:r w:rsidR="00842837" w:rsidRPr="00962B56">
        <w:rPr>
          <w:rFonts w:ascii="Verdana" w:hAnsi="Verdana" w:cs="Calibri"/>
        </w:rPr>
        <w:t>2</w:t>
      </w:r>
      <w:r w:rsidR="00183115">
        <w:rPr>
          <w:rFonts w:ascii="Verdana" w:hAnsi="Verdana" w:cs="Calibri"/>
        </w:rPr>
        <w:t>4.1, 24.2, 24.6 až 24.8</w:t>
      </w:r>
      <w:r w:rsidRPr="00962B56">
        <w:rPr>
          <w:rFonts w:ascii="Verdana" w:hAnsi="Verdana" w:cs="Calibri"/>
        </w:rPr>
        <w:t xml:space="preserve"> této </w:t>
      </w:r>
      <w:r w:rsidR="00183115">
        <w:rPr>
          <w:rFonts w:ascii="Verdana" w:hAnsi="Verdana" w:cs="Calibri"/>
        </w:rPr>
        <w:t>Z</w:t>
      </w:r>
      <w:r w:rsidRPr="00962B56">
        <w:rPr>
          <w:rFonts w:ascii="Verdana" w:hAnsi="Verdana" w:cs="Calibri"/>
        </w:rPr>
        <w:t>adávací dokumentace platí též pro</w:t>
      </w:r>
      <w:r w:rsidR="000C346F" w:rsidRPr="00962B56">
        <w:rPr>
          <w:rFonts w:ascii="Verdana" w:hAnsi="Verdana" w:cs="Calibri"/>
        </w:rPr>
        <w:t> </w:t>
      </w:r>
      <w:r w:rsidRPr="00962B56">
        <w:rPr>
          <w:rFonts w:ascii="Verdana" w:hAnsi="Verdana" w:cs="Calibri"/>
        </w:rPr>
        <w:t>podávání žádostí o účast.</w:t>
      </w:r>
      <w:r w:rsidR="00183115">
        <w:rPr>
          <w:rFonts w:ascii="Verdana" w:hAnsi="Verdana" w:cs="Calibri"/>
        </w:rPr>
        <w:t xml:space="preserve"> Pro jazyk žádosti o účast viz čl. 10.3.10 Zadávací dokumentace.</w:t>
      </w:r>
    </w:p>
    <w:p w14:paraId="0E6F3087" w14:textId="77777777" w:rsidR="00AE28A1" w:rsidRPr="00962B56" w:rsidRDefault="00AE28A1" w:rsidP="00D878DE">
      <w:pPr>
        <w:pStyle w:val="Text1-1"/>
        <w:numPr>
          <w:ilvl w:val="1"/>
          <w:numId w:val="45"/>
        </w:numPr>
        <w:spacing w:before="240" w:line="276" w:lineRule="auto"/>
        <w:ind w:left="709" w:hanging="709"/>
        <w:rPr>
          <w:rFonts w:ascii="Verdana" w:hAnsi="Verdana" w:cs="Calibri"/>
        </w:rPr>
      </w:pPr>
      <w:r w:rsidRPr="00962B56">
        <w:rPr>
          <w:rFonts w:ascii="Verdana" w:hAnsi="Verdana" w:cs="Calibri"/>
        </w:rPr>
        <w:lastRenderedPageBreak/>
        <w:t>Lhůta pro podání žádosti o účast počíná běžet dnem následujícím po dni odeslání oznámení o zahájení zadávacího řízení dle § 212 ZZVZ. </w:t>
      </w:r>
    </w:p>
    <w:p w14:paraId="01C29576" w14:textId="0C232953" w:rsidR="00AE28A1" w:rsidRPr="00962B56" w:rsidRDefault="00AE28A1" w:rsidP="00D878DE">
      <w:pPr>
        <w:pStyle w:val="Text1-1"/>
        <w:numPr>
          <w:ilvl w:val="1"/>
          <w:numId w:val="45"/>
        </w:numPr>
        <w:spacing w:before="240" w:line="276" w:lineRule="auto"/>
        <w:ind w:left="709" w:hanging="709"/>
        <w:rPr>
          <w:rFonts w:ascii="Verdana" w:hAnsi="Verdana" w:cs="Calibri"/>
        </w:rPr>
      </w:pPr>
      <w:r w:rsidRPr="00962B56">
        <w:rPr>
          <w:rFonts w:ascii="Verdana" w:hAnsi="Verdana" w:cs="Calibri"/>
        </w:rPr>
        <w:t>Lhůta pro podání žádostí o účast</w:t>
      </w:r>
      <w:r w:rsidR="00C111C9">
        <w:rPr>
          <w:rFonts w:ascii="Verdana" w:hAnsi="Verdana" w:cs="Calibri"/>
        </w:rPr>
        <w:t xml:space="preserve"> je</w:t>
      </w:r>
      <w:r w:rsidR="00C111C9" w:rsidRPr="00C111C9">
        <w:rPr>
          <w:rFonts w:ascii="Verdana" w:hAnsi="Verdana" w:cs="Calibri"/>
        </w:rPr>
        <w:t xml:space="preserve"> stanovena prostřednictvím elektronického nástroje E-ZAK</w:t>
      </w:r>
      <w:r w:rsidRPr="00962B56">
        <w:rPr>
          <w:rFonts w:ascii="Verdana" w:hAnsi="Verdana" w:cs="Calibri"/>
        </w:rPr>
        <w:t>.</w:t>
      </w:r>
    </w:p>
    <w:p w14:paraId="5B8DB2A7" w14:textId="31E96AF6" w:rsidR="004011A5" w:rsidRPr="00962B56" w:rsidRDefault="004011A5" w:rsidP="00D878DE">
      <w:pPr>
        <w:pStyle w:val="Text1-1"/>
        <w:numPr>
          <w:ilvl w:val="1"/>
          <w:numId w:val="45"/>
        </w:numPr>
        <w:spacing w:before="240" w:line="276" w:lineRule="auto"/>
        <w:ind w:left="709" w:hanging="709"/>
        <w:rPr>
          <w:rFonts w:ascii="Verdana" w:hAnsi="Verdana" w:cs="Calibri"/>
        </w:rPr>
      </w:pPr>
      <w:r w:rsidRPr="00962B56">
        <w:rPr>
          <w:rFonts w:ascii="Verdana" w:hAnsi="Verdana" w:cs="Calibri"/>
        </w:rPr>
        <w:t xml:space="preserve">Za účelem maximální objektivity a dodržení pravidla anonymního hodnocení </w:t>
      </w:r>
      <w:r w:rsidR="00307616">
        <w:rPr>
          <w:rFonts w:ascii="Verdana" w:hAnsi="Verdana" w:cs="Calibri"/>
        </w:rPr>
        <w:t xml:space="preserve">předběžných nabídek </w:t>
      </w:r>
      <w:r w:rsidRPr="00962B56">
        <w:rPr>
          <w:rFonts w:ascii="Verdana" w:hAnsi="Verdana" w:cs="Calibri"/>
        </w:rPr>
        <w:t xml:space="preserve">bude komise pro posouzení žádostí o účast ustavena v jiném personálním složení než komise pro hodnocení nabídek. </w:t>
      </w:r>
    </w:p>
    <w:p w14:paraId="7F88DD5F" w14:textId="1F349D57" w:rsidR="005D636E" w:rsidRPr="00393DD1" w:rsidRDefault="00261160" w:rsidP="00D878DE">
      <w:pPr>
        <w:pStyle w:val="Nadpis1-1"/>
        <w:numPr>
          <w:ilvl w:val="0"/>
          <w:numId w:val="45"/>
        </w:numPr>
        <w:spacing w:before="360"/>
        <w:ind w:left="709" w:hanging="709"/>
        <w:contextualSpacing w:val="0"/>
        <w:jc w:val="both"/>
        <w:rPr>
          <w:rFonts w:ascii="Verdana" w:hAnsi="Verdana" w:cs="Calibri"/>
        </w:rPr>
      </w:pPr>
      <w:r w:rsidRPr="00393DD1">
        <w:rPr>
          <w:rFonts w:ascii="Verdana" w:hAnsi="Verdana" w:cs="Calibri"/>
        </w:rPr>
        <w:t xml:space="preserve">JINÉ POŽADAVKY ZADAVATELE NA PLNĚNÍ VEŘEJNÉ ZAKÁZKY (NABÍDKOVÁ FÁZE) </w:t>
      </w:r>
    </w:p>
    <w:p w14:paraId="40A17588" w14:textId="77777777" w:rsidR="005D636E" w:rsidRPr="00962B56" w:rsidRDefault="005D636E" w:rsidP="00D878DE">
      <w:pPr>
        <w:pStyle w:val="Text1-1"/>
        <w:keepNext/>
        <w:numPr>
          <w:ilvl w:val="1"/>
          <w:numId w:val="45"/>
        </w:numPr>
        <w:spacing w:before="240" w:line="276" w:lineRule="auto"/>
        <w:ind w:left="709" w:hanging="709"/>
        <w:rPr>
          <w:rFonts w:ascii="Verdana" w:hAnsi="Verdana" w:cs="Calibri"/>
          <w:b/>
          <w:bCs/>
        </w:rPr>
      </w:pPr>
      <w:r w:rsidRPr="00962B56">
        <w:rPr>
          <w:rFonts w:ascii="Verdana" w:hAnsi="Verdana" w:cs="Calibri"/>
          <w:b/>
          <w:bCs/>
        </w:rPr>
        <w:t>Využití poddodavatele</w:t>
      </w:r>
    </w:p>
    <w:p w14:paraId="0D26AB2A" w14:textId="45F712E8" w:rsidR="00822CB2" w:rsidRPr="00962B56" w:rsidRDefault="00822CB2" w:rsidP="00D878DE">
      <w:pPr>
        <w:pStyle w:val="Text1-1"/>
        <w:numPr>
          <w:ilvl w:val="2"/>
          <w:numId w:val="45"/>
        </w:numPr>
        <w:spacing w:before="240" w:line="276" w:lineRule="auto"/>
        <w:ind w:left="1134" w:hanging="657"/>
        <w:rPr>
          <w:rFonts w:ascii="Verdana" w:hAnsi="Verdana" w:cs="Calibri"/>
        </w:rPr>
      </w:pPr>
      <w:r w:rsidRPr="00962B56">
        <w:rPr>
          <w:rFonts w:ascii="Verdana" w:hAnsi="Verdana" w:cs="Calibri"/>
        </w:rPr>
        <w:t>Zadavatel požaduje, aby účastník zadávacího řízení v</w:t>
      </w:r>
      <w:r w:rsidR="000C346F" w:rsidRPr="00962B56">
        <w:rPr>
          <w:rFonts w:ascii="Verdana" w:hAnsi="Verdana" w:cs="Calibri"/>
        </w:rPr>
        <w:t xml:space="preserve"> předběžné </w:t>
      </w:r>
      <w:r w:rsidRPr="00962B56">
        <w:rPr>
          <w:rFonts w:ascii="Verdana" w:hAnsi="Verdana" w:cs="Calibri"/>
        </w:rPr>
        <w:t>nabídce:</w:t>
      </w:r>
    </w:p>
    <w:p w14:paraId="1F812C0C" w14:textId="7221470D" w:rsidR="00822CB2" w:rsidRPr="00822CB2" w:rsidRDefault="00822CB2" w:rsidP="00D878DE">
      <w:pPr>
        <w:pStyle w:val="Odstavecseseznamem"/>
        <w:numPr>
          <w:ilvl w:val="0"/>
          <w:numId w:val="30"/>
        </w:numPr>
        <w:tabs>
          <w:tab w:val="left" w:pos="1276"/>
        </w:tabs>
        <w:ind w:left="1276" w:hanging="283"/>
        <w:jc w:val="both"/>
        <w:rPr>
          <w:rFonts w:eastAsia="Verdana" w:cs="Times New Roman"/>
          <w:noProof/>
          <w:szCs w:val="18"/>
        </w:rPr>
      </w:pPr>
      <w:r w:rsidRPr="00822CB2">
        <w:rPr>
          <w:rFonts w:eastAsia="Verdana" w:cs="Times New Roman"/>
          <w:noProof/>
          <w:szCs w:val="18"/>
        </w:rPr>
        <w:t>určil části veřejné zakázky, které hodlá plnit prostřednictvím poddodavatelů, a</w:t>
      </w:r>
    </w:p>
    <w:p w14:paraId="39838E45" w14:textId="5081DEDF" w:rsidR="00822CB2" w:rsidRPr="00822CB2" w:rsidRDefault="00822CB2" w:rsidP="00D878DE">
      <w:pPr>
        <w:pStyle w:val="Odstavecseseznamem"/>
        <w:numPr>
          <w:ilvl w:val="0"/>
          <w:numId w:val="30"/>
        </w:numPr>
        <w:tabs>
          <w:tab w:val="left" w:pos="1276"/>
        </w:tabs>
        <w:ind w:left="1276" w:hanging="283"/>
        <w:jc w:val="both"/>
        <w:rPr>
          <w:rFonts w:eastAsia="Verdana" w:cs="Times New Roman"/>
          <w:noProof/>
          <w:szCs w:val="18"/>
        </w:rPr>
      </w:pPr>
      <w:r w:rsidRPr="00822CB2">
        <w:rPr>
          <w:rFonts w:eastAsia="Verdana" w:cs="Times New Roman"/>
          <w:noProof/>
          <w:szCs w:val="18"/>
        </w:rPr>
        <w:t>předložil seznam poddodavatelů, pokud jsou dodavateli známi a uvedl, kterou část veřejné zakázky bude každý z poddodavatelů plnit.</w:t>
      </w:r>
    </w:p>
    <w:p w14:paraId="06F5B29B" w14:textId="630153D9" w:rsidR="00822CB2" w:rsidRPr="00962B56" w:rsidRDefault="00A63562" w:rsidP="00D878DE">
      <w:pPr>
        <w:pStyle w:val="Text1-1"/>
        <w:numPr>
          <w:ilvl w:val="2"/>
          <w:numId w:val="45"/>
        </w:numPr>
        <w:spacing w:before="240" w:line="276" w:lineRule="auto"/>
        <w:ind w:left="1134" w:hanging="708"/>
        <w:rPr>
          <w:rFonts w:ascii="Verdana" w:hAnsi="Verdana" w:cs="Calibri"/>
        </w:rPr>
      </w:pPr>
      <w:r w:rsidRPr="00962B56">
        <w:rPr>
          <w:rFonts w:ascii="Verdana" w:hAnsi="Verdana" w:cs="Calibri"/>
        </w:rPr>
        <w:t>D</w:t>
      </w:r>
      <w:r w:rsidR="00822CB2" w:rsidRPr="00962B56">
        <w:rPr>
          <w:rFonts w:ascii="Verdana" w:hAnsi="Verdana" w:cs="Calibri"/>
        </w:rPr>
        <w:t>odavatel</w:t>
      </w:r>
      <w:r w:rsidRPr="00962B56">
        <w:rPr>
          <w:rFonts w:ascii="Verdana" w:hAnsi="Verdana" w:cs="Calibri"/>
        </w:rPr>
        <w:t xml:space="preserve"> vyzvaný k jednání</w:t>
      </w:r>
      <w:r w:rsidR="00822CB2" w:rsidRPr="00962B56">
        <w:rPr>
          <w:rFonts w:ascii="Verdana" w:hAnsi="Verdana" w:cs="Calibri"/>
        </w:rPr>
        <w:t xml:space="preserve"> je povinen předložit </w:t>
      </w:r>
      <w:r w:rsidR="003B1580" w:rsidRPr="00962B56">
        <w:rPr>
          <w:rFonts w:ascii="Verdana" w:hAnsi="Verdana" w:cs="Calibri"/>
        </w:rPr>
        <w:t>Z</w:t>
      </w:r>
      <w:r w:rsidR="00822CB2" w:rsidRPr="00962B56">
        <w:rPr>
          <w:rFonts w:ascii="Verdana" w:hAnsi="Verdana" w:cs="Calibri"/>
        </w:rPr>
        <w:t xml:space="preserve">adavateli identifikační údaje poddodavatelů, a to nejpozději do 10 pracovních dnů od doručení </w:t>
      </w:r>
      <w:r w:rsidR="00AB53CC">
        <w:rPr>
          <w:rFonts w:ascii="Verdana" w:hAnsi="Verdana" w:cs="Calibri"/>
        </w:rPr>
        <w:t>výzvy Zadavatele</w:t>
      </w:r>
      <w:r w:rsidR="00822CB2" w:rsidRPr="00962B56">
        <w:rPr>
          <w:rFonts w:ascii="Verdana" w:hAnsi="Verdana" w:cs="Calibri"/>
        </w:rPr>
        <w:t>, pokud jsou známi. Poddodavatelé, kteří nebyli identifikováni podle věty první a kteří se následně zapojí do plnění veřejné zakázky, musí být identifikováni, a to před zahájením plnění veřejné zakázky</w:t>
      </w:r>
      <w:r w:rsidR="00C111C9">
        <w:rPr>
          <w:rFonts w:ascii="Verdana" w:hAnsi="Verdana" w:cs="Calibri"/>
        </w:rPr>
        <w:t>.</w:t>
      </w:r>
    </w:p>
    <w:p w14:paraId="7692A2E5" w14:textId="1F470108" w:rsidR="00D64FE7" w:rsidRDefault="005D636E" w:rsidP="00D878DE">
      <w:pPr>
        <w:pStyle w:val="Text1-1"/>
        <w:numPr>
          <w:ilvl w:val="2"/>
          <w:numId w:val="45"/>
        </w:numPr>
        <w:spacing w:before="240" w:line="276" w:lineRule="auto"/>
        <w:ind w:left="1134" w:hanging="708"/>
        <w:rPr>
          <w:rFonts w:ascii="Verdana" w:hAnsi="Verdana" w:cs="Calibri"/>
        </w:rPr>
      </w:pPr>
      <w:r w:rsidRPr="00962B56">
        <w:rPr>
          <w:rFonts w:ascii="Verdana" w:hAnsi="Verdana" w:cs="Calibri"/>
        </w:rPr>
        <w:t xml:space="preserve">Seznam poddodavatelů učiní dodavatel přílohou Smlouvy. </w:t>
      </w:r>
    </w:p>
    <w:p w14:paraId="3BE49D18" w14:textId="237AB52A" w:rsidR="00BE409E" w:rsidRPr="00393DD1" w:rsidRDefault="00261160" w:rsidP="00D878DE">
      <w:pPr>
        <w:pStyle w:val="Nadpis1-1"/>
        <w:numPr>
          <w:ilvl w:val="0"/>
          <w:numId w:val="45"/>
        </w:numPr>
        <w:spacing w:before="360"/>
        <w:ind w:left="709" w:hanging="709"/>
        <w:contextualSpacing w:val="0"/>
        <w:jc w:val="both"/>
        <w:rPr>
          <w:rFonts w:ascii="Verdana" w:hAnsi="Verdana" w:cs="Calibri"/>
        </w:rPr>
      </w:pPr>
      <w:r w:rsidRPr="00862517">
        <w:rPr>
          <w:rFonts w:ascii="Verdana" w:hAnsi="Verdana" w:cs="Calibri"/>
        </w:rPr>
        <w:t>POŽADAVKY ZADAVATELE NA</w:t>
      </w:r>
      <w:r w:rsidRPr="00393DD1">
        <w:rPr>
          <w:rFonts w:ascii="Verdana" w:hAnsi="Verdana" w:cs="Calibri"/>
        </w:rPr>
        <w:t> ZPŮSOB ZPRACOVÁNÍ NABÍDKOVÉ CENY (</w:t>
      </w:r>
      <w:r w:rsidR="00D557CC">
        <w:rPr>
          <w:rFonts w:ascii="Verdana" w:hAnsi="Verdana" w:cs="Calibri"/>
        </w:rPr>
        <w:t>NABÍDKOVÁ</w:t>
      </w:r>
      <w:r w:rsidRPr="00393DD1">
        <w:rPr>
          <w:rFonts w:ascii="Verdana" w:hAnsi="Verdana" w:cs="Calibri"/>
        </w:rPr>
        <w:t xml:space="preserve"> FÁZE) </w:t>
      </w:r>
    </w:p>
    <w:p w14:paraId="4C6B7DF4" w14:textId="77777777" w:rsidR="00BE409E" w:rsidRPr="00962B56" w:rsidRDefault="00BE409E" w:rsidP="00D878DE">
      <w:pPr>
        <w:pStyle w:val="Text1-1"/>
        <w:keepNext/>
        <w:numPr>
          <w:ilvl w:val="1"/>
          <w:numId w:val="45"/>
        </w:numPr>
        <w:spacing w:before="240" w:line="276" w:lineRule="auto"/>
        <w:ind w:left="709" w:hanging="709"/>
        <w:rPr>
          <w:rFonts w:ascii="Verdana" w:hAnsi="Verdana" w:cs="Calibri"/>
          <w:b/>
          <w:bCs/>
        </w:rPr>
      </w:pPr>
      <w:r w:rsidRPr="00962B56">
        <w:rPr>
          <w:rFonts w:ascii="Verdana" w:hAnsi="Verdana" w:cs="Calibri"/>
          <w:b/>
          <w:bCs/>
        </w:rPr>
        <w:t>Způsob zpracování nabídkové ceny</w:t>
      </w:r>
    </w:p>
    <w:p w14:paraId="180624B9" w14:textId="2A761C04" w:rsidR="00395182" w:rsidRPr="00962B56" w:rsidRDefault="003F1C63" w:rsidP="00D878DE">
      <w:pPr>
        <w:pStyle w:val="Text1-1"/>
        <w:numPr>
          <w:ilvl w:val="2"/>
          <w:numId w:val="45"/>
        </w:numPr>
        <w:spacing w:before="240" w:line="276" w:lineRule="auto"/>
        <w:ind w:left="1134" w:hanging="708"/>
        <w:rPr>
          <w:rFonts w:ascii="Verdana" w:hAnsi="Verdana" w:cs="Calibri"/>
        </w:rPr>
      </w:pPr>
      <w:r w:rsidRPr="003F1C63">
        <w:rPr>
          <w:rFonts w:ascii="Verdana" w:hAnsi="Verdana" w:cs="Calibri"/>
          <w:b/>
          <w:bCs/>
        </w:rPr>
        <w:t>Dodavatel pro účely předběžné nabídky vyplní přílohu č. 18 Zadávací dokumentace.</w:t>
      </w:r>
      <w:r>
        <w:rPr>
          <w:rFonts w:ascii="Verdana" w:hAnsi="Verdana" w:cs="Calibri"/>
        </w:rPr>
        <w:t xml:space="preserve"> </w:t>
      </w:r>
      <w:r w:rsidR="00395182" w:rsidRPr="00962B56">
        <w:rPr>
          <w:rFonts w:ascii="Verdana" w:hAnsi="Verdana" w:cs="Calibri"/>
        </w:rPr>
        <w:t xml:space="preserve">Dodavatel </w:t>
      </w:r>
      <w:r>
        <w:rPr>
          <w:rFonts w:ascii="Verdana" w:hAnsi="Verdana" w:cs="Calibri"/>
        </w:rPr>
        <w:t xml:space="preserve">dále </w:t>
      </w:r>
      <w:r w:rsidR="00395182" w:rsidRPr="00962B56">
        <w:rPr>
          <w:rFonts w:ascii="Verdana" w:hAnsi="Verdana" w:cs="Calibri"/>
        </w:rPr>
        <w:t xml:space="preserve">specifikuje </w:t>
      </w:r>
      <w:r w:rsidR="00D557CC">
        <w:rPr>
          <w:rFonts w:ascii="Verdana" w:hAnsi="Verdana" w:cs="Calibri"/>
        </w:rPr>
        <w:t>dílčí složky</w:t>
      </w:r>
      <w:r>
        <w:rPr>
          <w:rFonts w:ascii="Verdana" w:hAnsi="Verdana" w:cs="Calibri"/>
        </w:rPr>
        <w:t>/strukturu nabídkové</w:t>
      </w:r>
      <w:r w:rsidR="00D557CC">
        <w:rPr>
          <w:rFonts w:ascii="Verdana" w:hAnsi="Verdana" w:cs="Calibri"/>
        </w:rPr>
        <w:t xml:space="preserve"> </w:t>
      </w:r>
      <w:r w:rsidR="00395182" w:rsidRPr="00962B56">
        <w:rPr>
          <w:rFonts w:ascii="Verdana" w:hAnsi="Verdana" w:cs="Calibri"/>
        </w:rPr>
        <w:t>cen</w:t>
      </w:r>
      <w:r w:rsidR="00D557CC">
        <w:rPr>
          <w:rFonts w:ascii="Verdana" w:hAnsi="Verdana" w:cs="Calibri"/>
        </w:rPr>
        <w:t>y</w:t>
      </w:r>
      <w:r w:rsidR="00395182" w:rsidRPr="00962B56">
        <w:rPr>
          <w:rFonts w:ascii="Verdana" w:hAnsi="Verdana" w:cs="Calibri"/>
        </w:rPr>
        <w:t xml:space="preserve"> během jednání o předběžné nabídce (viz čl. </w:t>
      </w:r>
      <w:r w:rsidR="00842837" w:rsidRPr="00962B56">
        <w:rPr>
          <w:rFonts w:ascii="Verdana" w:hAnsi="Verdana" w:cs="Calibri"/>
        </w:rPr>
        <w:t>7</w:t>
      </w:r>
      <w:r w:rsidR="00274F76">
        <w:rPr>
          <w:rFonts w:ascii="Verdana" w:hAnsi="Verdana" w:cs="Calibri"/>
        </w:rPr>
        <w:t xml:space="preserve"> ZD</w:t>
      </w:r>
      <w:r w:rsidR="00395182" w:rsidRPr="00962B56">
        <w:rPr>
          <w:rFonts w:ascii="Verdana" w:hAnsi="Verdana" w:cs="Calibri"/>
        </w:rPr>
        <w:t xml:space="preserve">). </w:t>
      </w:r>
      <w:r>
        <w:rPr>
          <w:rFonts w:ascii="Verdana" w:hAnsi="Verdana" w:cs="Calibri"/>
        </w:rPr>
        <w:t xml:space="preserve">V rámci jednání </w:t>
      </w:r>
      <w:r w:rsidRPr="003F1C63">
        <w:rPr>
          <w:rFonts w:ascii="Verdana" w:hAnsi="Verdana" w:cs="Calibri"/>
        </w:rPr>
        <w:t xml:space="preserve">bude upřesněna nabídková cena, kterou účastník rozepíše do položkového rozpočtu tak, aby struktura </w:t>
      </w:r>
      <w:r w:rsidRPr="00B852CC">
        <w:rPr>
          <w:rFonts w:ascii="Verdana" w:hAnsi="Verdana" w:cs="Calibri"/>
        </w:rPr>
        <w:t xml:space="preserve">této nabídkové ceny odpovídala jím nabízenému plnění a odpovídala všem aspektům, které mohou při plnění nastat a které jsou předvídatelné. </w:t>
      </w:r>
      <w:r w:rsidR="00793665" w:rsidRPr="00B852CC">
        <w:rPr>
          <w:rFonts w:ascii="Verdana" w:hAnsi="Verdana" w:cs="Calibri"/>
        </w:rPr>
        <w:t>T</w:t>
      </w:r>
      <w:r w:rsidRPr="00B852CC">
        <w:rPr>
          <w:rFonts w:ascii="Verdana" w:hAnsi="Verdana" w:cs="Calibri"/>
        </w:rPr>
        <w:t>akto rozpracovanou nabídkovou cenu</w:t>
      </w:r>
      <w:r w:rsidR="00650454" w:rsidRPr="00B852CC">
        <w:rPr>
          <w:rFonts w:ascii="Verdana" w:hAnsi="Verdana" w:cs="Calibri"/>
        </w:rPr>
        <w:t>, jež bude založena mj. na hodinových sazbách,</w:t>
      </w:r>
      <w:r w:rsidRPr="00B852CC">
        <w:rPr>
          <w:rFonts w:ascii="Verdana" w:hAnsi="Verdana" w:cs="Calibri"/>
        </w:rPr>
        <w:t xml:space="preserve"> je </w:t>
      </w:r>
      <w:r w:rsidR="00395182" w:rsidRPr="00B852CC">
        <w:rPr>
          <w:rFonts w:ascii="Verdana" w:hAnsi="Verdana" w:cs="Calibri"/>
        </w:rPr>
        <w:t>účastník povinen uvést v českých korunách (CZK) bez DPH a</w:t>
      </w:r>
      <w:r w:rsidR="007E5319" w:rsidRPr="00B852CC">
        <w:rPr>
          <w:rFonts w:ascii="Verdana" w:hAnsi="Verdana" w:cs="Calibri"/>
        </w:rPr>
        <w:t> </w:t>
      </w:r>
      <w:r w:rsidR="00395182" w:rsidRPr="00B852CC">
        <w:rPr>
          <w:rFonts w:ascii="Verdana" w:hAnsi="Verdana" w:cs="Calibri"/>
        </w:rPr>
        <w:t>s DPH dle příslušných</w:t>
      </w:r>
      <w:r w:rsidR="00395182" w:rsidRPr="00962B56">
        <w:rPr>
          <w:rFonts w:ascii="Verdana" w:hAnsi="Verdana" w:cs="Calibri"/>
        </w:rPr>
        <w:t xml:space="preserve"> právních předpisů ČR platných ke</w:t>
      </w:r>
      <w:r w:rsidR="007E5319">
        <w:rPr>
          <w:rFonts w:ascii="Verdana" w:hAnsi="Verdana" w:cs="Calibri"/>
        </w:rPr>
        <w:t> </w:t>
      </w:r>
      <w:r w:rsidR="00395182" w:rsidRPr="00962B56">
        <w:rPr>
          <w:rFonts w:ascii="Verdana" w:hAnsi="Verdana" w:cs="Calibri"/>
        </w:rPr>
        <w:t xml:space="preserve">dni podání konečné nabídky. </w:t>
      </w:r>
    </w:p>
    <w:p w14:paraId="32626221" w14:textId="3A25EBBC" w:rsidR="00BE409E" w:rsidRPr="00962B56" w:rsidRDefault="00BE409E" w:rsidP="00D878DE">
      <w:pPr>
        <w:pStyle w:val="Text1-1"/>
        <w:numPr>
          <w:ilvl w:val="2"/>
          <w:numId w:val="45"/>
        </w:numPr>
        <w:spacing w:before="240" w:line="276" w:lineRule="auto"/>
        <w:ind w:left="1134" w:hanging="708"/>
        <w:rPr>
          <w:rFonts w:ascii="Verdana" w:hAnsi="Verdana" w:cs="Calibri"/>
        </w:rPr>
      </w:pPr>
      <w:r w:rsidRPr="00962B56">
        <w:rPr>
          <w:rFonts w:ascii="Verdana" w:hAnsi="Verdana" w:cs="Calibri"/>
        </w:rPr>
        <w:t>Nabídková cena bude zahrnovat veškeré náklady dodavatele spojené s</w:t>
      </w:r>
      <w:r w:rsidR="003C637E">
        <w:rPr>
          <w:rFonts w:ascii="Verdana" w:hAnsi="Verdana" w:cs="Calibri"/>
        </w:rPr>
        <w:t> </w:t>
      </w:r>
      <w:r w:rsidRPr="00962B56">
        <w:rPr>
          <w:rFonts w:ascii="Verdana" w:hAnsi="Verdana" w:cs="Calibri"/>
        </w:rPr>
        <w:t>plněním předmětu veřejné zakázky. Součástí nabídkové ceny jsou i ceny za</w:t>
      </w:r>
      <w:r w:rsidR="003C637E">
        <w:rPr>
          <w:rFonts w:ascii="Verdana" w:hAnsi="Verdana" w:cs="Calibri"/>
        </w:rPr>
        <w:t> </w:t>
      </w:r>
      <w:r w:rsidRPr="00962B56">
        <w:rPr>
          <w:rFonts w:ascii="Verdana" w:hAnsi="Verdana" w:cs="Calibri"/>
        </w:rPr>
        <w:t>služby, které nejsou výslovně uvedeny, ale dodavatel, jako odborný subjekt v oboru, o nich ví či má vědět, že</w:t>
      </w:r>
      <w:r w:rsidR="00961110">
        <w:rPr>
          <w:rFonts w:ascii="Verdana" w:hAnsi="Verdana" w:cs="Calibri"/>
        </w:rPr>
        <w:t> </w:t>
      </w:r>
      <w:r w:rsidRPr="00962B56">
        <w:rPr>
          <w:rFonts w:ascii="Verdana" w:hAnsi="Verdana" w:cs="Calibri"/>
        </w:rPr>
        <w:t>představují nezbytný prvek pro řádné poskytování služeb. Uvedení nulové nabídkové ceny není přípustné a může vést k vyřazení nabídky a vyloučení dodavatele z další účasti v zadávacím řízení.</w:t>
      </w:r>
    </w:p>
    <w:p w14:paraId="50B6C7D9" w14:textId="005B7F45" w:rsidR="00D5542E" w:rsidRPr="00B852CC" w:rsidRDefault="00D5542E" w:rsidP="00D878DE">
      <w:pPr>
        <w:pStyle w:val="Text1-1"/>
        <w:numPr>
          <w:ilvl w:val="2"/>
          <w:numId w:val="45"/>
        </w:numPr>
        <w:spacing w:before="240" w:line="276" w:lineRule="auto"/>
        <w:ind w:left="1134" w:hanging="708"/>
        <w:rPr>
          <w:rFonts w:ascii="Verdana" w:hAnsi="Verdana" w:cs="Calibri"/>
        </w:rPr>
      </w:pPr>
      <w:bookmarkStart w:id="29" w:name="_Hlk66435680"/>
      <w:r w:rsidRPr="00962B56">
        <w:rPr>
          <w:rFonts w:ascii="Verdana" w:hAnsi="Verdana" w:cs="Calibri"/>
        </w:rPr>
        <w:lastRenderedPageBreak/>
        <w:t>Zadavatel upozorňuje, že pro účely hodnocení přiměřenosti</w:t>
      </w:r>
      <w:r w:rsidR="005A2C72" w:rsidRPr="00962B56">
        <w:rPr>
          <w:rFonts w:ascii="Verdana" w:hAnsi="Verdana" w:cs="Calibri"/>
        </w:rPr>
        <w:t xml:space="preserve"> </w:t>
      </w:r>
      <w:r w:rsidRPr="00962B56">
        <w:rPr>
          <w:rFonts w:ascii="Verdana" w:hAnsi="Verdana" w:cs="Calibri"/>
        </w:rPr>
        <w:t>dílčích cen</w:t>
      </w:r>
      <w:r w:rsidR="00FE272C">
        <w:rPr>
          <w:rFonts w:ascii="Verdana" w:hAnsi="Verdana" w:cs="Calibri"/>
        </w:rPr>
        <w:t>,</w:t>
      </w:r>
      <w:r w:rsidRPr="00962B56">
        <w:rPr>
          <w:rFonts w:ascii="Verdana" w:hAnsi="Verdana" w:cs="Calibri"/>
        </w:rPr>
        <w:t xml:space="preserve"> </w:t>
      </w:r>
      <w:r w:rsidR="00FE272C">
        <w:rPr>
          <w:rFonts w:ascii="Verdana" w:hAnsi="Verdana" w:cs="Calibri"/>
        </w:rPr>
        <w:t xml:space="preserve">které vzešly </w:t>
      </w:r>
      <w:r w:rsidR="00B67789">
        <w:rPr>
          <w:rFonts w:ascii="Verdana" w:hAnsi="Verdana" w:cs="Calibri"/>
        </w:rPr>
        <w:t>z předběžných nabídek a dále též</w:t>
      </w:r>
      <w:r w:rsidR="00D557CC">
        <w:rPr>
          <w:rFonts w:ascii="Verdana" w:hAnsi="Verdana" w:cs="Calibri"/>
        </w:rPr>
        <w:t xml:space="preserve"> z jednání dle čl. 7</w:t>
      </w:r>
      <w:r w:rsidR="003C637E">
        <w:rPr>
          <w:rFonts w:ascii="Verdana" w:hAnsi="Verdana" w:cs="Calibri"/>
        </w:rPr>
        <w:t> </w:t>
      </w:r>
      <w:r w:rsidR="00D557CC">
        <w:rPr>
          <w:rFonts w:ascii="Verdana" w:hAnsi="Verdana" w:cs="Calibri"/>
        </w:rPr>
        <w:t xml:space="preserve">ZD </w:t>
      </w:r>
      <w:r w:rsidR="00FE272C">
        <w:rPr>
          <w:rFonts w:ascii="Verdana" w:hAnsi="Verdana" w:cs="Calibri"/>
        </w:rPr>
        <w:t xml:space="preserve">a které jsou uvedeny ve formátu hodinové sazby, </w:t>
      </w:r>
      <w:r w:rsidRPr="00962B56">
        <w:rPr>
          <w:rFonts w:ascii="Verdana" w:hAnsi="Verdana" w:cs="Calibri"/>
        </w:rPr>
        <w:t>bude vycházet z</w:t>
      </w:r>
      <w:r w:rsidR="0020365C">
        <w:rPr>
          <w:rFonts w:ascii="Verdana" w:hAnsi="Verdana" w:cs="Calibri"/>
        </w:rPr>
        <w:t> </w:t>
      </w:r>
      <w:r w:rsidRPr="00962B56">
        <w:rPr>
          <w:rFonts w:ascii="Verdana" w:hAnsi="Verdana" w:cs="Calibri"/>
        </w:rPr>
        <w:t>ceníku Asociace komunikačních agentur zveřejněn</w:t>
      </w:r>
      <w:r w:rsidR="008B561A" w:rsidRPr="00962B56">
        <w:rPr>
          <w:rFonts w:ascii="Verdana" w:hAnsi="Verdana" w:cs="Calibri"/>
        </w:rPr>
        <w:t>ého</w:t>
      </w:r>
      <w:r w:rsidRPr="00962B56">
        <w:rPr>
          <w:rFonts w:ascii="Verdana" w:hAnsi="Verdana" w:cs="Calibri"/>
        </w:rPr>
        <w:t xml:space="preserve"> na </w:t>
      </w:r>
      <w:hyperlink r:id="rId13" w:history="1">
        <w:r w:rsidR="008B561A" w:rsidRPr="00962B56">
          <w:rPr>
            <w:rFonts w:ascii="Verdana" w:hAnsi="Verdana" w:cs="Calibri"/>
          </w:rPr>
          <w:t>https://aka.cz/wp-content/uploads/2021/03/aka-hodinove-sazby-2021.pdf</w:t>
        </w:r>
      </w:hyperlink>
      <w:r w:rsidRPr="00962B56">
        <w:rPr>
          <w:rFonts w:ascii="Verdana" w:hAnsi="Verdana" w:cs="Calibri"/>
        </w:rPr>
        <w:t>.</w:t>
      </w:r>
      <w:r w:rsidR="004F72EE">
        <w:rPr>
          <w:rFonts w:ascii="Verdana" w:hAnsi="Verdana" w:cs="Calibri"/>
        </w:rPr>
        <w:t>, a to u těch pozic, které jsou v tomto ceníku uvedeny.</w:t>
      </w:r>
      <w:r w:rsidRPr="00962B56">
        <w:rPr>
          <w:rFonts w:ascii="Verdana" w:hAnsi="Verdana" w:cs="Calibri"/>
        </w:rPr>
        <w:t xml:space="preserve"> Přiměřenost</w:t>
      </w:r>
      <w:r w:rsidR="000A3331" w:rsidRPr="00962B56">
        <w:rPr>
          <w:rFonts w:ascii="Verdana" w:hAnsi="Verdana" w:cs="Calibri"/>
        </w:rPr>
        <w:t xml:space="preserve"> dílčích nabídkových cen</w:t>
      </w:r>
      <w:r w:rsidRPr="00962B56">
        <w:rPr>
          <w:rFonts w:ascii="Verdana" w:hAnsi="Verdana" w:cs="Calibri"/>
        </w:rPr>
        <w:t xml:space="preserve"> je stanovena </w:t>
      </w:r>
      <w:r w:rsidRPr="00B852CC">
        <w:rPr>
          <w:rFonts w:ascii="Verdana" w:hAnsi="Verdana" w:cs="Calibri"/>
        </w:rPr>
        <w:t xml:space="preserve">následovně: </w:t>
      </w:r>
    </w:p>
    <w:p w14:paraId="00A3F5EB" w14:textId="2D98D2BE" w:rsidR="00D5542E" w:rsidRPr="00B852CC" w:rsidRDefault="00D5542E" w:rsidP="00D878DE">
      <w:pPr>
        <w:pStyle w:val="Odstavecseseznamem"/>
        <w:numPr>
          <w:ilvl w:val="0"/>
          <w:numId w:val="31"/>
        </w:numPr>
        <w:ind w:left="1418" w:hanging="283"/>
        <w:jc w:val="both"/>
        <w:rPr>
          <w:rFonts w:eastAsia="Verdana" w:cs="Times New Roman"/>
          <w:noProof/>
          <w:szCs w:val="18"/>
        </w:rPr>
      </w:pPr>
      <w:r w:rsidRPr="00B852CC">
        <w:rPr>
          <w:rFonts w:eastAsia="Verdana" w:cs="Times New Roman"/>
          <w:noProof/>
          <w:szCs w:val="18"/>
        </w:rPr>
        <w:t xml:space="preserve">Minimální hodnota dílčích jednotkových cen </w:t>
      </w:r>
      <w:r w:rsidR="00650454" w:rsidRPr="00B852CC">
        <w:rPr>
          <w:rFonts w:eastAsia="Verdana" w:cs="Times New Roman"/>
          <w:noProof/>
          <w:szCs w:val="18"/>
        </w:rPr>
        <w:t xml:space="preserve">(hodinových sazeb) </w:t>
      </w:r>
      <w:r w:rsidRPr="00B852CC">
        <w:rPr>
          <w:rFonts w:eastAsia="Verdana" w:cs="Times New Roman"/>
          <w:noProof/>
          <w:szCs w:val="18"/>
        </w:rPr>
        <w:t>nesmí být nižší o více než 33</w:t>
      </w:r>
      <w:r w:rsidR="003C637E" w:rsidRPr="00B852CC">
        <w:rPr>
          <w:rFonts w:eastAsia="Verdana" w:cs="Times New Roman"/>
          <w:noProof/>
          <w:szCs w:val="18"/>
        </w:rPr>
        <w:t> </w:t>
      </w:r>
      <w:r w:rsidRPr="00B852CC">
        <w:rPr>
          <w:rFonts w:eastAsia="Verdana" w:cs="Times New Roman"/>
          <w:noProof/>
          <w:szCs w:val="18"/>
        </w:rPr>
        <w:t>%</w:t>
      </w:r>
      <w:r w:rsidR="003C637E" w:rsidRPr="00B852CC">
        <w:rPr>
          <w:rFonts w:eastAsia="Verdana" w:cs="Times New Roman"/>
          <w:noProof/>
          <w:szCs w:val="18"/>
        </w:rPr>
        <w:t> </w:t>
      </w:r>
      <w:r w:rsidRPr="00B852CC">
        <w:rPr>
          <w:rFonts w:eastAsia="Verdana" w:cs="Times New Roman"/>
          <w:noProof/>
          <w:szCs w:val="18"/>
        </w:rPr>
        <w:t>oproti průměrným cenám hodinových sazeb obvyklých na trhu v ČR garantovaných Asociací komunikačních agentur a ověřovaných jedenkrát ročně.</w:t>
      </w:r>
    </w:p>
    <w:p w14:paraId="5FE47A9C" w14:textId="33FB017C" w:rsidR="00395182" w:rsidRPr="00B852CC" w:rsidRDefault="00D5542E" w:rsidP="00D878DE">
      <w:pPr>
        <w:pStyle w:val="Odstavecseseznamem"/>
        <w:numPr>
          <w:ilvl w:val="0"/>
          <w:numId w:val="31"/>
        </w:numPr>
        <w:ind w:left="1418" w:hanging="283"/>
        <w:jc w:val="both"/>
        <w:rPr>
          <w:rFonts w:eastAsia="Times New Roman" w:cs="Times New Roman"/>
          <w:szCs w:val="18"/>
          <w:u w:color="394A58"/>
          <w:lang w:eastAsia="cs-CZ"/>
        </w:rPr>
      </w:pPr>
      <w:r w:rsidRPr="00B852CC">
        <w:rPr>
          <w:rFonts w:eastAsia="Verdana" w:cs="Times New Roman"/>
          <w:noProof/>
          <w:szCs w:val="18"/>
        </w:rPr>
        <w:t xml:space="preserve">Maximální hodnota dílčích jednotkových cen </w:t>
      </w:r>
      <w:r w:rsidR="00650454" w:rsidRPr="00B852CC">
        <w:rPr>
          <w:rFonts w:eastAsia="Verdana" w:cs="Times New Roman"/>
          <w:noProof/>
          <w:szCs w:val="18"/>
        </w:rPr>
        <w:t xml:space="preserve">(hodinových sazeb) </w:t>
      </w:r>
      <w:r w:rsidRPr="00B852CC">
        <w:rPr>
          <w:rFonts w:eastAsia="Verdana" w:cs="Times New Roman"/>
          <w:noProof/>
          <w:szCs w:val="18"/>
        </w:rPr>
        <w:t>nesmí být vyšší o více než 33</w:t>
      </w:r>
      <w:r w:rsidR="00862517" w:rsidRPr="00B852CC">
        <w:rPr>
          <w:rFonts w:eastAsia="Verdana" w:cs="Times New Roman"/>
          <w:noProof/>
          <w:szCs w:val="18"/>
        </w:rPr>
        <w:t> </w:t>
      </w:r>
      <w:r w:rsidRPr="00B852CC">
        <w:rPr>
          <w:rFonts w:eastAsia="Verdana" w:cs="Times New Roman"/>
          <w:noProof/>
          <w:szCs w:val="18"/>
        </w:rPr>
        <w:t>%</w:t>
      </w:r>
      <w:r w:rsidR="00862517" w:rsidRPr="00B852CC">
        <w:rPr>
          <w:rFonts w:eastAsia="Verdana" w:cs="Times New Roman"/>
          <w:noProof/>
          <w:szCs w:val="18"/>
        </w:rPr>
        <w:t> </w:t>
      </w:r>
      <w:r w:rsidRPr="00B852CC">
        <w:rPr>
          <w:rFonts w:eastAsia="Verdana" w:cs="Times New Roman"/>
          <w:noProof/>
          <w:szCs w:val="18"/>
        </w:rPr>
        <w:t>oproti průměrným cenám hodinových sazeb obvyklých na trhu v ČR garantovaných Asociací komunikačních agentur a ověřovaných jedenkrát ročně</w:t>
      </w:r>
      <w:r w:rsidR="008B561A" w:rsidRPr="00B852CC">
        <w:rPr>
          <w:rFonts w:eastAsia="Verdana" w:cs="Times New Roman"/>
          <w:noProof/>
          <w:szCs w:val="18"/>
        </w:rPr>
        <w:t>.</w:t>
      </w:r>
    </w:p>
    <w:p w14:paraId="3A1D1913" w14:textId="6A4A1A89" w:rsidR="00277DEF" w:rsidRPr="00962B56" w:rsidRDefault="00277DEF" w:rsidP="00D878DE">
      <w:pPr>
        <w:pStyle w:val="Text1-1"/>
        <w:numPr>
          <w:ilvl w:val="2"/>
          <w:numId w:val="45"/>
        </w:numPr>
        <w:spacing w:before="240" w:line="276" w:lineRule="auto"/>
        <w:ind w:left="1134" w:hanging="708"/>
        <w:rPr>
          <w:rFonts w:ascii="Verdana" w:hAnsi="Verdana" w:cs="Calibri"/>
        </w:rPr>
      </w:pPr>
      <w:r w:rsidRPr="00962B56">
        <w:rPr>
          <w:rFonts w:ascii="Verdana" w:hAnsi="Verdana" w:cs="Calibri"/>
        </w:rPr>
        <w:t xml:space="preserve">V případě, že dodavatelem </w:t>
      </w:r>
      <w:r w:rsidR="00D557CC">
        <w:rPr>
          <w:rFonts w:ascii="Verdana" w:hAnsi="Verdana" w:cs="Calibri"/>
        </w:rPr>
        <w:t>specifikované</w:t>
      </w:r>
      <w:r w:rsidRPr="00962B56">
        <w:rPr>
          <w:rFonts w:ascii="Verdana" w:hAnsi="Verdana" w:cs="Calibri"/>
        </w:rPr>
        <w:t xml:space="preserve"> dílčí jednotkové ceny </w:t>
      </w:r>
      <w:r w:rsidR="00D557CC">
        <w:rPr>
          <w:rFonts w:ascii="Verdana" w:hAnsi="Verdana" w:cs="Calibri"/>
        </w:rPr>
        <w:t>(dle čl.</w:t>
      </w:r>
      <w:r w:rsidR="007E5319">
        <w:rPr>
          <w:rFonts w:ascii="Verdana" w:hAnsi="Verdana" w:cs="Calibri"/>
        </w:rPr>
        <w:t> </w:t>
      </w:r>
      <w:r w:rsidR="00D557CC">
        <w:rPr>
          <w:rFonts w:ascii="Verdana" w:hAnsi="Verdana" w:cs="Calibri"/>
        </w:rPr>
        <w:t>7</w:t>
      </w:r>
      <w:r w:rsidR="007E5319">
        <w:rPr>
          <w:rFonts w:ascii="Verdana" w:hAnsi="Verdana" w:cs="Calibri"/>
        </w:rPr>
        <w:t> </w:t>
      </w:r>
      <w:r w:rsidR="00D557CC">
        <w:rPr>
          <w:rFonts w:ascii="Verdana" w:hAnsi="Verdana" w:cs="Calibri"/>
        </w:rPr>
        <w:t xml:space="preserve">ZD) </w:t>
      </w:r>
      <w:r w:rsidRPr="00962B56">
        <w:rPr>
          <w:rFonts w:ascii="Verdana" w:hAnsi="Verdana" w:cs="Calibri"/>
        </w:rPr>
        <w:t>budou ve smyslu čl.</w:t>
      </w:r>
      <w:r w:rsidR="00D10DFD" w:rsidRPr="00962B56">
        <w:rPr>
          <w:rFonts w:ascii="Verdana" w:hAnsi="Verdana" w:cs="Calibri"/>
        </w:rPr>
        <w:t> </w:t>
      </w:r>
      <w:r w:rsidRPr="00962B56">
        <w:rPr>
          <w:rFonts w:ascii="Verdana" w:hAnsi="Verdana" w:cs="Calibri"/>
        </w:rPr>
        <w:t>1</w:t>
      </w:r>
      <w:r w:rsidR="00842837" w:rsidRPr="00962B56">
        <w:rPr>
          <w:rFonts w:ascii="Verdana" w:hAnsi="Verdana" w:cs="Calibri"/>
        </w:rPr>
        <w:t>7</w:t>
      </w:r>
      <w:r w:rsidRPr="00962B56">
        <w:rPr>
          <w:rFonts w:ascii="Verdana" w:hAnsi="Verdana" w:cs="Calibri"/>
        </w:rPr>
        <w:t>.</w:t>
      </w:r>
      <w:r w:rsidR="007E5319">
        <w:rPr>
          <w:rFonts w:ascii="Verdana" w:hAnsi="Verdana" w:cs="Calibri"/>
        </w:rPr>
        <w:t>1.3</w:t>
      </w:r>
      <w:r w:rsidR="00D10DFD" w:rsidRPr="00962B56">
        <w:rPr>
          <w:rFonts w:ascii="Verdana" w:hAnsi="Verdana" w:cs="Calibri"/>
        </w:rPr>
        <w:t> </w:t>
      </w:r>
      <w:r w:rsidRPr="00962B56">
        <w:rPr>
          <w:rFonts w:ascii="Verdana" w:hAnsi="Verdana" w:cs="Calibri"/>
        </w:rPr>
        <w:t>písm.</w:t>
      </w:r>
      <w:r w:rsidR="00D10DFD" w:rsidRPr="00962B56">
        <w:rPr>
          <w:rFonts w:ascii="Verdana" w:hAnsi="Verdana" w:cs="Calibri"/>
        </w:rPr>
        <w:t> </w:t>
      </w:r>
      <w:r w:rsidRPr="00962B56">
        <w:rPr>
          <w:rFonts w:ascii="Verdana" w:hAnsi="Verdana" w:cs="Calibri"/>
        </w:rPr>
        <w:t xml:space="preserve">a) a b) ZD nepřiměřené, </w:t>
      </w:r>
      <w:r w:rsidR="00B67789">
        <w:rPr>
          <w:rFonts w:ascii="Verdana" w:hAnsi="Verdana" w:cs="Calibri"/>
        </w:rPr>
        <w:t>Zadavatel bude postupovat dle čl. 20.2 ZD</w:t>
      </w:r>
      <w:r w:rsidRPr="00962B56">
        <w:rPr>
          <w:rFonts w:ascii="Verdana" w:hAnsi="Verdana" w:cs="Calibri"/>
        </w:rPr>
        <w:t>.</w:t>
      </w:r>
    </w:p>
    <w:bookmarkEnd w:id="29"/>
    <w:p w14:paraId="3EBF0D2E" w14:textId="09761914" w:rsidR="005D636E" w:rsidRPr="00393DD1" w:rsidRDefault="00261160" w:rsidP="00D878DE">
      <w:pPr>
        <w:pStyle w:val="Nadpis1-1"/>
        <w:numPr>
          <w:ilvl w:val="0"/>
          <w:numId w:val="45"/>
        </w:numPr>
        <w:spacing w:before="360"/>
        <w:ind w:left="709" w:hanging="709"/>
        <w:contextualSpacing w:val="0"/>
        <w:jc w:val="both"/>
        <w:rPr>
          <w:rFonts w:ascii="Verdana" w:hAnsi="Verdana" w:cs="Calibri"/>
        </w:rPr>
      </w:pPr>
      <w:r w:rsidRPr="00393DD1">
        <w:rPr>
          <w:rFonts w:ascii="Verdana" w:hAnsi="Verdana" w:cs="Calibri"/>
        </w:rPr>
        <w:t xml:space="preserve">VARIANTY NABÍDKY </w:t>
      </w:r>
      <w:r w:rsidR="00D557CC" w:rsidRPr="00393DD1">
        <w:rPr>
          <w:rFonts w:ascii="Verdana" w:hAnsi="Verdana" w:cs="Calibri"/>
        </w:rPr>
        <w:t>(</w:t>
      </w:r>
      <w:r w:rsidR="00D557CC">
        <w:rPr>
          <w:rFonts w:ascii="Verdana" w:hAnsi="Verdana" w:cs="Calibri"/>
        </w:rPr>
        <w:t>NABÍDKOVÁ</w:t>
      </w:r>
      <w:r w:rsidR="00D557CC" w:rsidRPr="00393DD1">
        <w:rPr>
          <w:rFonts w:ascii="Verdana" w:hAnsi="Verdana" w:cs="Calibri"/>
        </w:rPr>
        <w:t xml:space="preserve"> FÁZE)</w:t>
      </w:r>
    </w:p>
    <w:p w14:paraId="42698603" w14:textId="77777777" w:rsidR="005D636E" w:rsidRPr="00962B56" w:rsidRDefault="005D636E" w:rsidP="00D878DE">
      <w:pPr>
        <w:pStyle w:val="Text1-1"/>
        <w:numPr>
          <w:ilvl w:val="1"/>
          <w:numId w:val="45"/>
        </w:numPr>
        <w:spacing w:before="240" w:line="23" w:lineRule="atLeast"/>
        <w:ind w:left="709" w:hanging="709"/>
        <w:rPr>
          <w:rFonts w:ascii="Verdana" w:hAnsi="Verdana" w:cs="Calibri"/>
        </w:rPr>
      </w:pPr>
      <w:r w:rsidRPr="00962B56">
        <w:rPr>
          <w:rFonts w:ascii="Verdana" w:hAnsi="Verdana" w:cs="Calibri"/>
        </w:rPr>
        <w:t>Zadavatel nepřipouští varianty nabídky.</w:t>
      </w:r>
    </w:p>
    <w:p w14:paraId="6546F4EF" w14:textId="12ACDBAD" w:rsidR="005D636E" w:rsidRPr="00393DD1" w:rsidRDefault="00261160" w:rsidP="00D878DE">
      <w:pPr>
        <w:pStyle w:val="Nadpis1-1"/>
        <w:numPr>
          <w:ilvl w:val="0"/>
          <w:numId w:val="45"/>
        </w:numPr>
        <w:spacing w:before="360"/>
        <w:ind w:left="709" w:hanging="709"/>
        <w:contextualSpacing w:val="0"/>
        <w:jc w:val="both"/>
        <w:rPr>
          <w:rFonts w:ascii="Verdana" w:hAnsi="Verdana" w:cs="Calibri"/>
        </w:rPr>
      </w:pPr>
      <w:r w:rsidRPr="00393DD1">
        <w:rPr>
          <w:rFonts w:ascii="Verdana" w:hAnsi="Verdana" w:cs="Calibri"/>
        </w:rPr>
        <w:t xml:space="preserve">NÁVRH SMLOUVY </w:t>
      </w:r>
      <w:r w:rsidR="00D557CC" w:rsidRPr="00393DD1">
        <w:rPr>
          <w:rFonts w:ascii="Verdana" w:hAnsi="Verdana" w:cs="Calibri"/>
        </w:rPr>
        <w:t>(</w:t>
      </w:r>
      <w:r w:rsidR="00D557CC">
        <w:rPr>
          <w:rFonts w:ascii="Verdana" w:hAnsi="Verdana" w:cs="Calibri"/>
        </w:rPr>
        <w:t>NABÍDKOVÁ</w:t>
      </w:r>
      <w:r w:rsidR="00D557CC" w:rsidRPr="00393DD1">
        <w:rPr>
          <w:rFonts w:ascii="Verdana" w:hAnsi="Verdana" w:cs="Calibri"/>
        </w:rPr>
        <w:t xml:space="preserve"> FÁZE)</w:t>
      </w:r>
    </w:p>
    <w:p w14:paraId="6E2F587A" w14:textId="7470C151" w:rsidR="005D636E" w:rsidRPr="00962B56" w:rsidRDefault="005D636E" w:rsidP="00D878DE">
      <w:pPr>
        <w:pStyle w:val="Text1-1"/>
        <w:numPr>
          <w:ilvl w:val="1"/>
          <w:numId w:val="45"/>
        </w:numPr>
        <w:spacing w:before="240" w:line="276" w:lineRule="auto"/>
        <w:ind w:left="709" w:hanging="709"/>
        <w:rPr>
          <w:rFonts w:ascii="Verdana" w:hAnsi="Verdana" w:cs="Calibri"/>
        </w:rPr>
      </w:pPr>
      <w:r w:rsidRPr="00962B56">
        <w:rPr>
          <w:rFonts w:ascii="Verdana" w:hAnsi="Verdana" w:cs="Calibri"/>
        </w:rPr>
        <w:t xml:space="preserve">Dodavatel je povinen využít </w:t>
      </w:r>
      <w:r w:rsidR="00D557CC">
        <w:rPr>
          <w:rFonts w:ascii="Verdana" w:hAnsi="Verdana" w:cs="Calibri"/>
        </w:rPr>
        <w:t xml:space="preserve">pro účely nabídky </w:t>
      </w:r>
      <w:r w:rsidRPr="00962B56">
        <w:rPr>
          <w:rFonts w:ascii="Verdana" w:hAnsi="Verdana" w:cs="Calibri"/>
        </w:rPr>
        <w:t>Závazný návrh Smlouvy, který tvoří přílohu</w:t>
      </w:r>
      <w:r w:rsidR="00274F76">
        <w:rPr>
          <w:rFonts w:ascii="Verdana" w:hAnsi="Verdana" w:cs="Calibri"/>
        </w:rPr>
        <w:t xml:space="preserve"> č. 13 </w:t>
      </w:r>
      <w:r w:rsidRPr="00962B56">
        <w:rPr>
          <w:rFonts w:ascii="Verdana" w:hAnsi="Verdana" w:cs="Calibri"/>
        </w:rPr>
        <w:t>Zadávací dokumentace.</w:t>
      </w:r>
    </w:p>
    <w:p w14:paraId="2962307D" w14:textId="4901282E" w:rsidR="005D636E" w:rsidRPr="00962B56" w:rsidRDefault="005D636E" w:rsidP="00D878DE">
      <w:pPr>
        <w:pStyle w:val="Text1-1"/>
        <w:numPr>
          <w:ilvl w:val="1"/>
          <w:numId w:val="45"/>
        </w:numPr>
        <w:spacing w:before="240" w:line="276" w:lineRule="auto"/>
        <w:ind w:left="709" w:hanging="709"/>
        <w:rPr>
          <w:rFonts w:ascii="Verdana" w:hAnsi="Verdana" w:cs="Calibri"/>
        </w:rPr>
      </w:pPr>
      <w:r w:rsidRPr="00962B56">
        <w:rPr>
          <w:rFonts w:ascii="Verdana" w:hAnsi="Verdana" w:cs="Calibri"/>
        </w:rPr>
        <w:t>Dodavatel není oprávněn činit změny či doplnění Závazného návrhu Smlouvy, vyjma údajů, u nichž vyplývá z jejich obsahu povinnost doplnění (označené jako „doplní dodavatel“</w:t>
      </w:r>
      <w:r w:rsidR="003E138B" w:rsidRPr="00962B56">
        <w:rPr>
          <w:rFonts w:ascii="Verdana" w:hAnsi="Verdana" w:cs="Calibri"/>
        </w:rPr>
        <w:t xml:space="preserve"> či jiným obdobným způsobem</w:t>
      </w:r>
      <w:r w:rsidRPr="00962B56">
        <w:rPr>
          <w:rFonts w:ascii="Verdana" w:hAnsi="Verdana" w:cs="Calibri"/>
        </w:rPr>
        <w:t>). V</w:t>
      </w:r>
      <w:r w:rsidR="00395182" w:rsidRPr="00962B56">
        <w:rPr>
          <w:rFonts w:ascii="Verdana" w:hAnsi="Verdana" w:cs="Calibri"/>
        </w:rPr>
        <w:t> </w:t>
      </w:r>
      <w:r w:rsidRPr="00962B56">
        <w:rPr>
          <w:rFonts w:ascii="Verdana" w:hAnsi="Verdana" w:cs="Calibri"/>
        </w:rPr>
        <w:t>případě</w:t>
      </w:r>
      <w:r w:rsidR="00395182" w:rsidRPr="00962B56">
        <w:rPr>
          <w:rFonts w:ascii="Verdana" w:hAnsi="Verdana" w:cs="Calibri"/>
        </w:rPr>
        <w:t xml:space="preserve"> předběžné</w:t>
      </w:r>
      <w:r w:rsidRPr="00962B56">
        <w:rPr>
          <w:rFonts w:ascii="Verdana" w:hAnsi="Verdana" w:cs="Calibri"/>
        </w:rPr>
        <w:t xml:space="preserve"> nabídky podávané společně několika dodavateli je dodavatel oprávněn upravit Závazný návrh Smlouvy toliko s ohledem na tuto skutečnost; totéž platí, je-li dodavatelem fyzická osoba.</w:t>
      </w:r>
    </w:p>
    <w:p w14:paraId="36EB021A" w14:textId="5448ACCE" w:rsidR="005D636E" w:rsidRPr="00962B56" w:rsidRDefault="005D636E" w:rsidP="00D878DE">
      <w:pPr>
        <w:pStyle w:val="Text1-1"/>
        <w:numPr>
          <w:ilvl w:val="1"/>
          <w:numId w:val="45"/>
        </w:numPr>
        <w:spacing w:before="240" w:line="276" w:lineRule="auto"/>
        <w:ind w:left="709" w:hanging="709"/>
        <w:rPr>
          <w:rFonts w:ascii="Verdana" w:hAnsi="Verdana" w:cs="Calibri"/>
        </w:rPr>
      </w:pPr>
      <w:r w:rsidRPr="00962B56">
        <w:rPr>
          <w:rFonts w:ascii="Verdana" w:hAnsi="Verdana" w:cs="Calibri"/>
        </w:rPr>
        <w:t>Dodavatel</w:t>
      </w:r>
      <w:r w:rsidR="005F2F4B" w:rsidRPr="00962B56">
        <w:rPr>
          <w:rFonts w:ascii="Verdana" w:hAnsi="Verdana" w:cs="Calibri"/>
        </w:rPr>
        <w:t xml:space="preserve"> je povinen</w:t>
      </w:r>
      <w:r w:rsidRPr="00962B56">
        <w:rPr>
          <w:rFonts w:ascii="Verdana" w:hAnsi="Verdana" w:cs="Calibri"/>
        </w:rPr>
        <w:t xml:space="preserve"> Závazný návrh Smlouvy doplněný dle výše uvedených pokynů učin</w:t>
      </w:r>
      <w:r w:rsidR="005F2F4B" w:rsidRPr="00962B56">
        <w:rPr>
          <w:rFonts w:ascii="Verdana" w:hAnsi="Verdana" w:cs="Calibri"/>
        </w:rPr>
        <w:t>it</w:t>
      </w:r>
      <w:r w:rsidRPr="00962B56">
        <w:rPr>
          <w:rFonts w:ascii="Verdana" w:hAnsi="Verdana" w:cs="Calibri"/>
        </w:rPr>
        <w:t xml:space="preserve"> součástí </w:t>
      </w:r>
      <w:r w:rsidR="00395182" w:rsidRPr="00962B56">
        <w:rPr>
          <w:rFonts w:ascii="Verdana" w:hAnsi="Verdana" w:cs="Calibri"/>
        </w:rPr>
        <w:t xml:space="preserve">předběžné </w:t>
      </w:r>
      <w:r w:rsidRPr="00962B56">
        <w:rPr>
          <w:rFonts w:ascii="Verdana" w:hAnsi="Verdana" w:cs="Calibri"/>
        </w:rPr>
        <w:t>nabídky.</w:t>
      </w:r>
    </w:p>
    <w:p w14:paraId="70BC7F5A" w14:textId="1E77537D" w:rsidR="005D636E" w:rsidRPr="00393DD1" w:rsidRDefault="00261160" w:rsidP="00D878DE">
      <w:pPr>
        <w:pStyle w:val="Nadpis1-1"/>
        <w:numPr>
          <w:ilvl w:val="0"/>
          <w:numId w:val="45"/>
        </w:numPr>
        <w:spacing w:before="360"/>
        <w:ind w:left="709" w:hanging="709"/>
        <w:contextualSpacing w:val="0"/>
        <w:jc w:val="both"/>
        <w:rPr>
          <w:rFonts w:ascii="Verdana" w:hAnsi="Verdana" w:cs="Calibri"/>
        </w:rPr>
      </w:pPr>
      <w:r w:rsidRPr="00393DD1">
        <w:rPr>
          <w:rFonts w:ascii="Verdana" w:hAnsi="Verdana" w:cs="Calibri"/>
        </w:rPr>
        <w:t xml:space="preserve">ZPŮSOB HODNOCENÍ NABÍDEK </w:t>
      </w:r>
      <w:r w:rsidR="002F7A55">
        <w:rPr>
          <w:rFonts w:ascii="Verdana" w:hAnsi="Verdana" w:cs="Calibri"/>
        </w:rPr>
        <w:t>(nabídková fáze)</w:t>
      </w:r>
    </w:p>
    <w:p w14:paraId="2AF716EF" w14:textId="77777777" w:rsidR="00277A2E" w:rsidRPr="00962B56" w:rsidRDefault="00277A2E" w:rsidP="00D878DE">
      <w:pPr>
        <w:pStyle w:val="Text1-1"/>
        <w:keepNext/>
        <w:numPr>
          <w:ilvl w:val="1"/>
          <w:numId w:val="45"/>
        </w:numPr>
        <w:spacing w:before="240" w:line="23" w:lineRule="atLeast"/>
        <w:ind w:left="709" w:hanging="709"/>
        <w:rPr>
          <w:rFonts w:ascii="Verdana" w:hAnsi="Verdana" w:cs="Calibri"/>
          <w:b/>
          <w:bCs/>
        </w:rPr>
      </w:pPr>
      <w:r w:rsidRPr="00962B56">
        <w:rPr>
          <w:rFonts w:ascii="Verdana" w:hAnsi="Verdana" w:cs="Calibri"/>
          <w:b/>
          <w:bCs/>
        </w:rPr>
        <w:t>Hodnotící kritéria</w:t>
      </w:r>
    </w:p>
    <w:p w14:paraId="5B94F3E7" w14:textId="49DA89B3" w:rsidR="00277A2E" w:rsidRDefault="00975E5B" w:rsidP="00D878DE">
      <w:pPr>
        <w:pStyle w:val="Normlnodstavec"/>
        <w:keepNext w:val="0"/>
        <w:keepLines w:val="0"/>
        <w:spacing w:after="120"/>
        <w:ind w:left="709"/>
        <w:jc w:val="both"/>
        <w:outlineLvl w:val="9"/>
      </w:pPr>
      <w:r w:rsidRPr="00975E5B">
        <w:t xml:space="preserve">Nabídky budou hodnoceny podle jejich ekonomické výhodnosti na </w:t>
      </w:r>
      <w:r w:rsidR="00913EF8">
        <w:t>základě nejvýhodnějšího poměru nabídkové ceny a </w:t>
      </w:r>
      <w:r w:rsidRPr="00975E5B">
        <w:t xml:space="preserve"> kvality, a to </w:t>
      </w:r>
      <w:r w:rsidR="00DB50B4">
        <w:t>podle</w:t>
      </w:r>
      <w:r w:rsidRPr="00975E5B">
        <w:t xml:space="preserve"> následujících kritérií a vah, které představují podíl jednotlivých kritérií hodnocení na celkovém hodnocení:</w:t>
      </w:r>
    </w:p>
    <w:p w14:paraId="5FE17EE7" w14:textId="77777777" w:rsidR="00EB7C56" w:rsidRPr="00975E5B" w:rsidRDefault="00EB7C56" w:rsidP="00D878DE">
      <w:pPr>
        <w:pStyle w:val="Normlnodstavec"/>
        <w:keepNext w:val="0"/>
        <w:keepLines w:val="0"/>
        <w:spacing w:after="120"/>
        <w:ind w:left="709"/>
        <w:jc w:val="both"/>
        <w:outlineLvl w:val="9"/>
      </w:pPr>
    </w:p>
    <w:tbl>
      <w:tblP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5"/>
        <w:gridCol w:w="4517"/>
      </w:tblGrid>
      <w:tr w:rsidR="00274F76" w:rsidRPr="00B852CC" w14:paraId="5B8BD5B8" w14:textId="77777777" w:rsidTr="00274F76">
        <w:trPr>
          <w:trHeight w:val="794"/>
          <w:jc w:val="center"/>
        </w:trPr>
        <w:tc>
          <w:tcPr>
            <w:tcW w:w="4385" w:type="dxa"/>
            <w:vAlign w:val="center"/>
          </w:tcPr>
          <w:p w14:paraId="330C9664" w14:textId="38292CE9" w:rsidR="00274F76" w:rsidRPr="00B852CC" w:rsidRDefault="00274F76" w:rsidP="00D878DE">
            <w:pPr>
              <w:spacing w:after="240"/>
              <w:contextualSpacing/>
              <w:rPr>
                <w:rFonts w:eastAsia="MS Mincho" w:cs="Calibri"/>
                <w:b/>
                <w:szCs w:val="18"/>
              </w:rPr>
            </w:pPr>
            <w:r w:rsidRPr="00B852CC">
              <w:rPr>
                <w:rFonts w:eastAsia="MS Mincho" w:cs="Calibri"/>
                <w:b/>
                <w:szCs w:val="18"/>
              </w:rPr>
              <w:t>Dílčí hodnotící kritérium</w:t>
            </w:r>
          </w:p>
        </w:tc>
        <w:tc>
          <w:tcPr>
            <w:tcW w:w="4517" w:type="dxa"/>
            <w:vAlign w:val="center"/>
          </w:tcPr>
          <w:p w14:paraId="04F23946" w14:textId="6656CA3B" w:rsidR="00274F76" w:rsidRPr="00B852CC" w:rsidRDefault="00274F76" w:rsidP="00D878DE">
            <w:pPr>
              <w:spacing w:after="240"/>
              <w:contextualSpacing/>
              <w:rPr>
                <w:rFonts w:eastAsia="MS Mincho" w:cs="Calibri"/>
                <w:b/>
                <w:szCs w:val="18"/>
              </w:rPr>
            </w:pPr>
            <w:r w:rsidRPr="00B852CC">
              <w:rPr>
                <w:rFonts w:eastAsia="MS Mincho" w:cs="Calibri"/>
                <w:b/>
                <w:szCs w:val="18"/>
              </w:rPr>
              <w:t>Váha kritéria v celkovém hodnocení</w:t>
            </w:r>
          </w:p>
        </w:tc>
      </w:tr>
      <w:tr w:rsidR="007A2187" w:rsidRPr="00B852CC" w14:paraId="356EF233" w14:textId="77777777" w:rsidTr="00913EF8">
        <w:trPr>
          <w:trHeight w:val="510"/>
          <w:jc w:val="center"/>
        </w:trPr>
        <w:tc>
          <w:tcPr>
            <w:tcW w:w="4385" w:type="dxa"/>
            <w:vAlign w:val="center"/>
          </w:tcPr>
          <w:p w14:paraId="6E34D633" w14:textId="785C0440" w:rsidR="007A2187" w:rsidRPr="00B852CC" w:rsidRDefault="007A2187" w:rsidP="00D878DE">
            <w:pPr>
              <w:spacing w:after="240"/>
              <w:ind w:left="0"/>
              <w:contextualSpacing/>
              <w:rPr>
                <w:rFonts w:eastAsia="MS Mincho" w:cs="Calibri"/>
                <w:bCs/>
                <w:szCs w:val="18"/>
              </w:rPr>
            </w:pPr>
            <w:r w:rsidRPr="00B852CC">
              <w:rPr>
                <w:rFonts w:eastAsia="MS Mincho" w:cs="Calibri"/>
                <w:bCs/>
                <w:szCs w:val="18"/>
              </w:rPr>
              <w:lastRenderedPageBreak/>
              <w:t>Nabídková cena</w:t>
            </w:r>
          </w:p>
        </w:tc>
        <w:tc>
          <w:tcPr>
            <w:tcW w:w="4517" w:type="dxa"/>
            <w:vAlign w:val="center"/>
          </w:tcPr>
          <w:p w14:paraId="7C0A626D" w14:textId="063EB26A" w:rsidR="007A2187" w:rsidRPr="00B852CC" w:rsidRDefault="007A2187" w:rsidP="00D878DE">
            <w:pPr>
              <w:spacing w:after="0"/>
              <w:contextualSpacing/>
              <w:jc w:val="center"/>
              <w:rPr>
                <w:rFonts w:eastAsia="MS Mincho" w:cs="Calibri"/>
                <w:bCs/>
                <w:i/>
                <w:iCs/>
                <w:szCs w:val="18"/>
              </w:rPr>
            </w:pPr>
            <w:r w:rsidRPr="00B852CC">
              <w:rPr>
                <w:rFonts w:eastAsia="MS Mincho" w:cs="Calibri"/>
                <w:bCs/>
                <w:i/>
                <w:iCs/>
                <w:szCs w:val="18"/>
              </w:rPr>
              <w:t>15 %</w:t>
            </w:r>
          </w:p>
        </w:tc>
      </w:tr>
      <w:tr w:rsidR="00975E5B" w:rsidRPr="00B852CC" w14:paraId="125DFDE2" w14:textId="77777777" w:rsidTr="00913EF8">
        <w:trPr>
          <w:cantSplit/>
          <w:trHeight w:val="469"/>
          <w:jc w:val="center"/>
        </w:trPr>
        <w:tc>
          <w:tcPr>
            <w:tcW w:w="4385" w:type="dxa"/>
            <w:vAlign w:val="center"/>
          </w:tcPr>
          <w:p w14:paraId="153C360F" w14:textId="503E0F77" w:rsidR="00975E5B" w:rsidRPr="00B852CC" w:rsidRDefault="00BB11CB" w:rsidP="00D878DE">
            <w:pPr>
              <w:spacing w:after="240"/>
              <w:ind w:left="0"/>
              <w:contextualSpacing/>
              <w:jc w:val="both"/>
              <w:rPr>
                <w:rFonts w:eastAsia="MS Mincho" w:cs="Calibri"/>
                <w:szCs w:val="18"/>
              </w:rPr>
            </w:pPr>
            <w:r w:rsidRPr="00B852CC">
              <w:rPr>
                <w:rFonts w:eastAsia="MS Mincho" w:cs="Calibri"/>
                <w:szCs w:val="18"/>
              </w:rPr>
              <w:t>Odborná úroveň</w:t>
            </w:r>
          </w:p>
        </w:tc>
        <w:tc>
          <w:tcPr>
            <w:tcW w:w="4517" w:type="dxa"/>
            <w:vAlign w:val="center"/>
          </w:tcPr>
          <w:p w14:paraId="41F2957F" w14:textId="43860637" w:rsidR="00975E5B" w:rsidRPr="00B852CC" w:rsidRDefault="007A2187" w:rsidP="00D878DE">
            <w:pPr>
              <w:spacing w:after="0"/>
              <w:contextualSpacing/>
              <w:jc w:val="center"/>
              <w:rPr>
                <w:rFonts w:eastAsia="MS Mincho" w:cs="Calibri"/>
                <w:i/>
                <w:szCs w:val="18"/>
              </w:rPr>
            </w:pPr>
            <w:r w:rsidRPr="00B852CC">
              <w:rPr>
                <w:rFonts w:eastAsia="MS Mincho" w:cs="Calibri"/>
                <w:i/>
                <w:szCs w:val="18"/>
              </w:rPr>
              <w:t>25</w:t>
            </w:r>
            <w:r w:rsidR="00975E5B" w:rsidRPr="00B852CC">
              <w:rPr>
                <w:rFonts w:eastAsia="MS Mincho" w:cs="Calibri"/>
                <w:i/>
                <w:szCs w:val="18"/>
              </w:rPr>
              <w:t xml:space="preserve"> %</w:t>
            </w:r>
          </w:p>
        </w:tc>
      </w:tr>
      <w:tr w:rsidR="00975E5B" w:rsidRPr="00B852CC" w14:paraId="701F4CB1" w14:textId="77777777" w:rsidTr="00913EF8">
        <w:trPr>
          <w:cantSplit/>
          <w:trHeight w:val="550"/>
          <w:jc w:val="center"/>
        </w:trPr>
        <w:tc>
          <w:tcPr>
            <w:tcW w:w="4385" w:type="dxa"/>
            <w:vAlign w:val="center"/>
          </w:tcPr>
          <w:p w14:paraId="3AE18B49" w14:textId="0F84F49D" w:rsidR="00975E5B" w:rsidRPr="00B852CC" w:rsidRDefault="00BB11CB" w:rsidP="00D878DE">
            <w:pPr>
              <w:spacing w:after="240"/>
              <w:ind w:left="0"/>
              <w:contextualSpacing/>
              <w:jc w:val="both"/>
              <w:rPr>
                <w:rFonts w:eastAsia="MS Mincho" w:cs="Calibri"/>
                <w:szCs w:val="18"/>
              </w:rPr>
            </w:pPr>
            <w:r w:rsidRPr="00B852CC">
              <w:rPr>
                <w:rFonts w:eastAsia="MS Mincho" w:cs="Calibri"/>
                <w:szCs w:val="18"/>
              </w:rPr>
              <w:t>Identifikace a řízení rizik</w:t>
            </w:r>
          </w:p>
        </w:tc>
        <w:tc>
          <w:tcPr>
            <w:tcW w:w="4517" w:type="dxa"/>
            <w:vAlign w:val="center"/>
          </w:tcPr>
          <w:p w14:paraId="79A95498" w14:textId="65AA80C2" w:rsidR="00975E5B" w:rsidRPr="00B852CC" w:rsidRDefault="007A2187" w:rsidP="00D878DE">
            <w:pPr>
              <w:spacing w:after="0"/>
              <w:contextualSpacing/>
              <w:jc w:val="center"/>
              <w:rPr>
                <w:rFonts w:eastAsia="MS Mincho" w:cs="Calibri"/>
                <w:i/>
                <w:szCs w:val="18"/>
              </w:rPr>
            </w:pPr>
            <w:r w:rsidRPr="00B852CC">
              <w:rPr>
                <w:rFonts w:eastAsia="MS Mincho" w:cs="Calibri"/>
                <w:i/>
                <w:szCs w:val="18"/>
              </w:rPr>
              <w:t xml:space="preserve">20 </w:t>
            </w:r>
            <w:r w:rsidR="00975E5B" w:rsidRPr="00B852CC">
              <w:rPr>
                <w:rFonts w:eastAsia="MS Mincho" w:cs="Calibri"/>
                <w:i/>
                <w:szCs w:val="18"/>
              </w:rPr>
              <w:t>%</w:t>
            </w:r>
          </w:p>
        </w:tc>
      </w:tr>
      <w:tr w:rsidR="00975E5B" w:rsidRPr="00B852CC" w14:paraId="6BCE481A" w14:textId="77777777" w:rsidTr="00913EF8">
        <w:trPr>
          <w:cantSplit/>
          <w:trHeight w:val="550"/>
          <w:jc w:val="center"/>
        </w:trPr>
        <w:tc>
          <w:tcPr>
            <w:tcW w:w="4385" w:type="dxa"/>
            <w:vAlign w:val="center"/>
          </w:tcPr>
          <w:p w14:paraId="7BCE1DB4" w14:textId="77777777" w:rsidR="00975E5B" w:rsidRPr="00B852CC" w:rsidRDefault="00975E5B" w:rsidP="00D878DE">
            <w:pPr>
              <w:spacing w:after="240"/>
              <w:ind w:left="0"/>
              <w:contextualSpacing/>
              <w:jc w:val="both"/>
              <w:rPr>
                <w:rFonts w:eastAsia="MS Mincho" w:cs="Calibri"/>
                <w:szCs w:val="18"/>
              </w:rPr>
            </w:pPr>
            <w:r w:rsidRPr="00B852CC">
              <w:rPr>
                <w:rFonts w:eastAsia="MS Mincho" w:cs="Calibri"/>
                <w:szCs w:val="18"/>
              </w:rPr>
              <w:t>Přidaná hodnota (Invence dodavatele)</w:t>
            </w:r>
          </w:p>
        </w:tc>
        <w:tc>
          <w:tcPr>
            <w:tcW w:w="4517" w:type="dxa"/>
            <w:vAlign w:val="center"/>
          </w:tcPr>
          <w:p w14:paraId="2D5688E3" w14:textId="497E40D4" w:rsidR="00975E5B" w:rsidRPr="00B852CC" w:rsidRDefault="00BB11CB" w:rsidP="00D878DE">
            <w:pPr>
              <w:spacing w:after="0"/>
              <w:contextualSpacing/>
              <w:jc w:val="center"/>
              <w:rPr>
                <w:rFonts w:eastAsia="MS Mincho" w:cs="Calibri"/>
                <w:i/>
                <w:szCs w:val="18"/>
              </w:rPr>
            </w:pPr>
            <w:r w:rsidRPr="00B852CC">
              <w:rPr>
                <w:rFonts w:eastAsia="MS Mincho" w:cs="Calibri"/>
                <w:i/>
                <w:szCs w:val="18"/>
              </w:rPr>
              <w:t>10</w:t>
            </w:r>
            <w:r w:rsidR="00975E5B" w:rsidRPr="00B852CC">
              <w:rPr>
                <w:rFonts w:eastAsia="MS Mincho" w:cs="Calibri"/>
                <w:i/>
                <w:szCs w:val="18"/>
              </w:rPr>
              <w:t xml:space="preserve"> %</w:t>
            </w:r>
            <w:r w:rsidR="00975E5B" w:rsidRPr="00B852CC">
              <w:rPr>
                <w:rFonts w:eastAsia="MS Mincho" w:cs="Calibri"/>
                <w:i/>
                <w:szCs w:val="18"/>
                <w:vertAlign w:val="superscript"/>
              </w:rPr>
              <w:footnoteReference w:id="1"/>
            </w:r>
          </w:p>
        </w:tc>
      </w:tr>
      <w:tr w:rsidR="00975E5B" w:rsidRPr="00B852CC" w14:paraId="0198CFBC" w14:textId="77777777" w:rsidTr="00913EF8">
        <w:trPr>
          <w:trHeight w:val="550"/>
          <w:jc w:val="center"/>
        </w:trPr>
        <w:tc>
          <w:tcPr>
            <w:tcW w:w="4385" w:type="dxa"/>
            <w:vAlign w:val="center"/>
          </w:tcPr>
          <w:p w14:paraId="63B0ECE7" w14:textId="672DB422" w:rsidR="00975E5B" w:rsidRPr="00B852CC" w:rsidRDefault="00975E5B" w:rsidP="00D878DE">
            <w:pPr>
              <w:spacing w:after="240"/>
              <w:ind w:left="0"/>
              <w:contextualSpacing/>
              <w:jc w:val="both"/>
              <w:rPr>
                <w:rFonts w:eastAsia="MS Mincho" w:cs="Calibri"/>
                <w:szCs w:val="18"/>
              </w:rPr>
            </w:pPr>
            <w:r w:rsidRPr="00B852CC">
              <w:rPr>
                <w:rFonts w:eastAsia="MS Mincho" w:cs="Calibri"/>
                <w:szCs w:val="18"/>
              </w:rPr>
              <w:t xml:space="preserve">Schopnost manažera projektu přispět k naplnění projektových cílů </w:t>
            </w:r>
            <w:r w:rsidR="00B956A8" w:rsidRPr="00B852CC">
              <w:rPr>
                <w:rFonts w:eastAsia="MS Mincho" w:cs="Calibri"/>
                <w:szCs w:val="18"/>
              </w:rPr>
              <w:t>Z</w:t>
            </w:r>
            <w:r w:rsidRPr="00B852CC">
              <w:rPr>
                <w:rFonts w:eastAsia="MS Mincho" w:cs="Calibri"/>
                <w:szCs w:val="18"/>
              </w:rPr>
              <w:t>adavatele</w:t>
            </w:r>
          </w:p>
        </w:tc>
        <w:tc>
          <w:tcPr>
            <w:tcW w:w="4517" w:type="dxa"/>
            <w:vAlign w:val="center"/>
          </w:tcPr>
          <w:p w14:paraId="157D43A5" w14:textId="7D27B626" w:rsidR="00975E5B" w:rsidRPr="00B852CC" w:rsidRDefault="00BB11CB" w:rsidP="00D878DE">
            <w:pPr>
              <w:spacing w:after="0"/>
              <w:contextualSpacing/>
              <w:jc w:val="center"/>
              <w:rPr>
                <w:rFonts w:eastAsia="MS Mincho" w:cs="Calibri"/>
                <w:i/>
                <w:szCs w:val="18"/>
              </w:rPr>
            </w:pPr>
            <w:r w:rsidRPr="00B852CC">
              <w:rPr>
                <w:rFonts w:eastAsia="MS Mincho" w:cs="Calibri"/>
                <w:i/>
                <w:szCs w:val="18"/>
              </w:rPr>
              <w:t>30</w:t>
            </w:r>
            <w:r w:rsidR="00975E5B" w:rsidRPr="00B852CC">
              <w:rPr>
                <w:rFonts w:eastAsia="MS Mincho" w:cs="Calibri"/>
                <w:i/>
                <w:szCs w:val="18"/>
              </w:rPr>
              <w:t xml:space="preserve"> %</w:t>
            </w:r>
          </w:p>
        </w:tc>
      </w:tr>
    </w:tbl>
    <w:p w14:paraId="70C8F344" w14:textId="5BBFBAF8" w:rsidR="00277A2E" w:rsidRPr="00277A2E" w:rsidRDefault="00277A2E" w:rsidP="00D878DE">
      <w:pPr>
        <w:pStyle w:val="Normlnlnek"/>
        <w:keepNext w:val="0"/>
        <w:keepLines w:val="0"/>
        <w:numPr>
          <w:ilvl w:val="0"/>
          <w:numId w:val="0"/>
        </w:numPr>
        <w:spacing w:line="276" w:lineRule="auto"/>
        <w:ind w:left="709"/>
        <w:jc w:val="both"/>
        <w:outlineLvl w:val="9"/>
        <w:rPr>
          <w:b w:val="0"/>
          <w:bCs w:val="0"/>
        </w:rPr>
      </w:pPr>
      <w:r w:rsidRPr="00B852CC">
        <w:rPr>
          <w:b w:val="0"/>
          <w:bCs w:val="0"/>
        </w:rPr>
        <w:t>Zadavatel v rámci vymezení hodnotících kritérií této veřejné zakázky pečlivě zvažoval své dosavadní zkušenosti se zadáváním a realizací veřejných zakázek na PR služby, jakož i</w:t>
      </w:r>
      <w:r w:rsidR="00910141" w:rsidRPr="00B852CC">
        <w:rPr>
          <w:b w:val="0"/>
          <w:bCs w:val="0"/>
        </w:rPr>
        <w:t> </w:t>
      </w:r>
      <w:r w:rsidRPr="00B852CC">
        <w:rPr>
          <w:b w:val="0"/>
          <w:bCs w:val="0"/>
        </w:rPr>
        <w:t>doporučení a zkušenosti asociací působících v oblasti PR. Zadavatel zejména vyhodnotil negativní vliv hodnocení nabídek v těchto veřejných</w:t>
      </w:r>
      <w:r w:rsidRPr="00277A2E">
        <w:rPr>
          <w:b w:val="0"/>
          <w:bCs w:val="0"/>
        </w:rPr>
        <w:t xml:space="preserve"> zakázkách pouze na základě nejnižší nabídkové ceny a rovněž vzal v potaz doporučení aktivně zapojit </w:t>
      </w:r>
      <w:r w:rsidR="00AB53CC">
        <w:rPr>
          <w:b w:val="0"/>
          <w:bCs w:val="0"/>
        </w:rPr>
        <w:t xml:space="preserve">odborný personál </w:t>
      </w:r>
      <w:r w:rsidRPr="00277A2E">
        <w:rPr>
          <w:b w:val="0"/>
          <w:bCs w:val="0"/>
        </w:rPr>
        <w:t xml:space="preserve">dodavatele do </w:t>
      </w:r>
      <w:r w:rsidR="00AB127F">
        <w:rPr>
          <w:b w:val="0"/>
          <w:bCs w:val="0"/>
        </w:rPr>
        <w:t>přípravy věcných částí nabídek</w:t>
      </w:r>
      <w:r w:rsidRPr="00277A2E">
        <w:rPr>
          <w:b w:val="0"/>
          <w:bCs w:val="0"/>
        </w:rPr>
        <w:t xml:space="preserve">. Zadavatel rovněž zohlednil, že příprava PR strategií nespadá do předmětu činnosti </w:t>
      </w:r>
      <w:r w:rsidR="003B1580">
        <w:rPr>
          <w:b w:val="0"/>
          <w:bCs w:val="0"/>
        </w:rPr>
        <w:t>Z</w:t>
      </w:r>
      <w:r w:rsidRPr="00277A2E">
        <w:rPr>
          <w:b w:val="0"/>
          <w:bCs w:val="0"/>
        </w:rPr>
        <w:t xml:space="preserve">adavatele, a že tedy </w:t>
      </w:r>
      <w:r w:rsidR="003B1580">
        <w:rPr>
          <w:b w:val="0"/>
          <w:bCs w:val="0"/>
        </w:rPr>
        <w:t>Z</w:t>
      </w:r>
      <w:r w:rsidRPr="00277A2E">
        <w:rPr>
          <w:b w:val="0"/>
          <w:bCs w:val="0"/>
        </w:rPr>
        <w:t xml:space="preserve">adavatel není v této oblasti odborníkem. </w:t>
      </w:r>
    </w:p>
    <w:p w14:paraId="68295A02" w14:textId="72F7E996" w:rsidR="00277A2E" w:rsidRPr="00277A2E" w:rsidRDefault="00277A2E" w:rsidP="00D878DE">
      <w:pPr>
        <w:pStyle w:val="Normlnlnek"/>
        <w:keepNext w:val="0"/>
        <w:keepLines w:val="0"/>
        <w:numPr>
          <w:ilvl w:val="0"/>
          <w:numId w:val="0"/>
        </w:numPr>
        <w:spacing w:line="276" w:lineRule="auto"/>
        <w:ind w:left="709"/>
        <w:jc w:val="both"/>
        <w:outlineLvl w:val="9"/>
        <w:rPr>
          <w:b w:val="0"/>
          <w:bCs w:val="0"/>
        </w:rPr>
      </w:pPr>
      <w:r w:rsidRPr="00277A2E">
        <w:rPr>
          <w:b w:val="0"/>
          <w:bCs w:val="0"/>
        </w:rPr>
        <w:t>Zadavatel se proto v rámci vymezení konceptu veřejné zakázky, a zejména hodnotících kritérií této veřejné zakázky inspiroval přístupem dalších členských států Evropské unie, které aplikují</w:t>
      </w:r>
      <w:r w:rsidR="00E40CF4">
        <w:rPr>
          <w:b w:val="0"/>
          <w:bCs w:val="0"/>
        </w:rPr>
        <w:t xml:space="preserve"> </w:t>
      </w:r>
      <w:r w:rsidRPr="00277A2E">
        <w:rPr>
          <w:b w:val="0"/>
          <w:bCs w:val="0"/>
        </w:rPr>
        <w:t xml:space="preserve">tytéž </w:t>
      </w:r>
      <w:r w:rsidR="00AB127F">
        <w:rPr>
          <w:b w:val="0"/>
          <w:bCs w:val="0"/>
        </w:rPr>
        <w:t xml:space="preserve">evropské </w:t>
      </w:r>
      <w:r w:rsidRPr="00277A2E">
        <w:rPr>
          <w:b w:val="0"/>
          <w:bCs w:val="0"/>
        </w:rPr>
        <w:t>zadávací směrnice, ale které aplikační potíže českých zadavatelů vzhledem k</w:t>
      </w:r>
      <w:r w:rsidR="00910141">
        <w:rPr>
          <w:b w:val="0"/>
          <w:bCs w:val="0"/>
        </w:rPr>
        <w:t> </w:t>
      </w:r>
      <w:r w:rsidRPr="00277A2E">
        <w:rPr>
          <w:b w:val="0"/>
          <w:bCs w:val="0"/>
        </w:rPr>
        <w:t>dlouhodobějšímu a systematickému rozvoji své praxe v oblasti veřejného zadávání již překonaly.</w:t>
      </w:r>
    </w:p>
    <w:p w14:paraId="156EE48F" w14:textId="77777777" w:rsidR="00277A2E" w:rsidRPr="00277A2E" w:rsidRDefault="00277A2E" w:rsidP="00D878DE">
      <w:pPr>
        <w:pStyle w:val="Normlnlnek"/>
        <w:keepNext w:val="0"/>
        <w:keepLines w:val="0"/>
        <w:numPr>
          <w:ilvl w:val="0"/>
          <w:numId w:val="0"/>
        </w:numPr>
        <w:spacing w:line="276" w:lineRule="auto"/>
        <w:ind w:left="709"/>
        <w:jc w:val="both"/>
        <w:outlineLvl w:val="9"/>
        <w:rPr>
          <w:b w:val="0"/>
          <w:bCs w:val="0"/>
        </w:rPr>
      </w:pPr>
      <w:r w:rsidRPr="00277A2E">
        <w:rPr>
          <w:b w:val="0"/>
          <w:bCs w:val="0"/>
        </w:rPr>
        <w:t xml:space="preserve">Zadavatel se konkrétně inspiroval metodou BVA/BVP, jež byla vyvinuta na Arizonské státní univerzitě profesorem Deanem Kashiwagim, Ph.D., a která je v současné době úspěšně aplikována zejména v Nizozemí, ale i ve Skandinávii. </w:t>
      </w:r>
    </w:p>
    <w:p w14:paraId="5A42EFA7" w14:textId="77777777" w:rsidR="00277A2E" w:rsidRPr="00277A2E" w:rsidRDefault="00277A2E" w:rsidP="00D878DE">
      <w:pPr>
        <w:pStyle w:val="Normlnlnek"/>
        <w:keepNext w:val="0"/>
        <w:keepLines w:val="0"/>
        <w:numPr>
          <w:ilvl w:val="0"/>
          <w:numId w:val="0"/>
        </w:numPr>
        <w:spacing w:line="276" w:lineRule="auto"/>
        <w:ind w:left="709"/>
        <w:jc w:val="both"/>
        <w:outlineLvl w:val="9"/>
        <w:rPr>
          <w:b w:val="0"/>
          <w:bCs w:val="0"/>
        </w:rPr>
      </w:pPr>
      <w:r w:rsidRPr="00277A2E">
        <w:rPr>
          <w:b w:val="0"/>
          <w:bCs w:val="0"/>
        </w:rPr>
        <w:t xml:space="preserve">Metoda BVA/BVP je postavena na uznání skutečnosti, že dodavatel veřejné zakázky předmětu plnění rozumí lépe než zadavatel, a je proto vhodnější, aby zadavatel konkrétní způsob plnění (na rozdíl od účelu veřejné zakázky) nepředepisoval. </w:t>
      </w:r>
    </w:p>
    <w:p w14:paraId="3B6BFE0D" w14:textId="59C70A7E" w:rsidR="00277A2E" w:rsidRPr="00B852CC" w:rsidRDefault="00277A2E" w:rsidP="00D878DE">
      <w:pPr>
        <w:pStyle w:val="Normlnlnek"/>
        <w:keepNext w:val="0"/>
        <w:keepLines w:val="0"/>
        <w:numPr>
          <w:ilvl w:val="0"/>
          <w:numId w:val="0"/>
        </w:numPr>
        <w:spacing w:line="276" w:lineRule="auto"/>
        <w:ind w:left="709"/>
        <w:jc w:val="both"/>
        <w:outlineLvl w:val="9"/>
        <w:rPr>
          <w:b w:val="0"/>
          <w:bCs w:val="0"/>
        </w:rPr>
      </w:pPr>
      <w:r w:rsidRPr="00277A2E">
        <w:rPr>
          <w:b w:val="0"/>
          <w:bCs w:val="0"/>
        </w:rPr>
        <w:t xml:space="preserve">Hlavní zásady BVA/BVP provází veřejnou zakázku po celou dobu realizace zadávacího </w:t>
      </w:r>
      <w:r w:rsidRPr="00B852CC">
        <w:rPr>
          <w:b w:val="0"/>
          <w:bCs w:val="0"/>
        </w:rPr>
        <w:t>řízení a po celou dobu realizace předmětu veřejné zakázky.</w:t>
      </w:r>
    </w:p>
    <w:p w14:paraId="42C4DDE2" w14:textId="77777777" w:rsidR="00277A2E" w:rsidRPr="00B852CC" w:rsidRDefault="00277A2E" w:rsidP="00D878DE">
      <w:pPr>
        <w:pStyle w:val="Normlnodstavec"/>
        <w:keepNext w:val="0"/>
        <w:keepLines w:val="0"/>
        <w:ind w:left="709"/>
        <w:jc w:val="both"/>
        <w:outlineLvl w:val="9"/>
      </w:pPr>
      <w:r w:rsidRPr="00B852CC">
        <w:t>Zadavatel aplikací metody BVA/BVP předpokládá určitou úroveň znalostí a odbornosti dodavatele a s tím související úroveň jeho samostatnosti.</w:t>
      </w:r>
    </w:p>
    <w:p w14:paraId="1580F987" w14:textId="29F5ED61" w:rsidR="00277A2E" w:rsidRDefault="00277A2E" w:rsidP="00D878DE">
      <w:pPr>
        <w:pStyle w:val="Normlnodstavec"/>
        <w:keepNext w:val="0"/>
        <w:keepLines w:val="0"/>
        <w:ind w:left="709"/>
        <w:jc w:val="both"/>
        <w:outlineLvl w:val="9"/>
      </w:pPr>
      <w:r w:rsidRPr="00B852CC">
        <w:t>Tato metoda svojí koncepcí má zajistit co nejširší uplatnění tvůrčí invence dodavatelů v</w:t>
      </w:r>
      <w:r w:rsidR="007E5319" w:rsidRPr="00B852CC">
        <w:t> </w:t>
      </w:r>
      <w:r w:rsidRPr="00B852CC">
        <w:t>rámci „nabízení kvality“ a zadavatelům poskytnout možnost odlišení zkušených a</w:t>
      </w:r>
      <w:r w:rsidR="007E5319" w:rsidRPr="00B852CC">
        <w:t> </w:t>
      </w:r>
      <w:r w:rsidRPr="00B852CC">
        <w:t>kvalitních dodavatelů od těch méně kvalitních. Dle zkušeností s její aplikací v</w:t>
      </w:r>
      <w:r w:rsidR="007E5319" w:rsidRPr="00B852CC">
        <w:t> </w:t>
      </w:r>
      <w:r w:rsidRPr="00B852CC">
        <w:t>Nizozemsku metoda BVA/BVP vedla ke</w:t>
      </w:r>
      <w:r w:rsidR="00BB11CB" w:rsidRPr="00B852CC">
        <w:t> </w:t>
      </w:r>
      <w:r w:rsidRPr="00B852CC">
        <w:t>vstupu nových, dříve</w:t>
      </w:r>
      <w:r>
        <w:t xml:space="preserve"> pouze na základě nabídkové ceny nekonkurenceschopných dodavatelů do</w:t>
      </w:r>
      <w:r w:rsidR="00BB11CB">
        <w:t> </w:t>
      </w:r>
      <w:r>
        <w:t>nizozemských veřejných zakázek, k urychlení administrovaných projektů a v důsledku výběru kvalitních dodavatelů i k výraznému snížení nedostatků v kvalitě služeb a výstupů, a v konečném důsledku též ke snížení objemu víceprací.</w:t>
      </w:r>
    </w:p>
    <w:p w14:paraId="0FF15C07" w14:textId="77777777" w:rsidR="00277A2E" w:rsidRDefault="00277A2E" w:rsidP="00D878DE">
      <w:pPr>
        <w:pStyle w:val="Normlnodstavec"/>
        <w:keepNext w:val="0"/>
        <w:keepLines w:val="0"/>
        <w:ind w:left="709"/>
        <w:jc w:val="both"/>
        <w:outlineLvl w:val="9"/>
      </w:pPr>
      <w:r>
        <w:lastRenderedPageBreak/>
        <w:t xml:space="preserve">Zadavatel uvádí, že použití metody BVA/BVP se mu pozitivně osvědčilo při přípravě několika veřejných zakázek realizovaných v souvislosti s přípravou VRT, konkrétně zakázek, jejichž předmětem bylo zpracování studie proveditelnosti a dokumentace pro územní řízení. Zadavatel zohledňuje své dosavadní zkušenosti z těchto zadávacích řízení rovněž v rámci této veřejné zakázky. </w:t>
      </w:r>
    </w:p>
    <w:p w14:paraId="396443EC" w14:textId="5A6228FC" w:rsidR="00277A2E" w:rsidRDefault="00277A2E" w:rsidP="00D878DE">
      <w:pPr>
        <w:pStyle w:val="Normlnodstavec"/>
        <w:keepNext w:val="0"/>
        <w:keepLines w:val="0"/>
        <w:ind w:left="709"/>
        <w:jc w:val="both"/>
        <w:outlineLvl w:val="9"/>
      </w:pPr>
      <w:r>
        <w:t xml:space="preserve">Vzhledem k těmto kladným zkušenostem, jakož i k tomu, že jednoznačná slučitelnost metody BVA/BVP s evropskou právní úpravou veřejného zadávání byla osvědčena její dlouhodobou aplikací v Nizozemí a dalších státech Evropy, se </w:t>
      </w:r>
      <w:r w:rsidR="003B1580">
        <w:t>Z</w:t>
      </w:r>
      <w:r>
        <w:t>adavatel rozhodl vymezit zadávací podmínky a</w:t>
      </w:r>
      <w:r w:rsidR="00910141">
        <w:t> </w:t>
      </w:r>
      <w:r>
        <w:t xml:space="preserve">hodnotící kritéria této veřejné zakázky dle BVA/BVP. </w:t>
      </w:r>
    </w:p>
    <w:p w14:paraId="568E843B" w14:textId="646AB18C" w:rsidR="00277A2E" w:rsidRDefault="00277A2E" w:rsidP="00D878DE">
      <w:pPr>
        <w:pStyle w:val="Normlnodstavec"/>
        <w:keepNext w:val="0"/>
        <w:keepLines w:val="0"/>
        <w:ind w:left="709"/>
        <w:jc w:val="both"/>
        <w:outlineLvl w:val="9"/>
      </w:pPr>
      <w:r>
        <w:t xml:space="preserve">Zadavatel věří, že tato metoda umožní dodavatelům již v rámci nabídek prezentovat odbornost a kvalitu plnění a uvolnit dlouhodobý tlak na co nejvýraznější snížení nabídkových cen, jež tíží jak dodavatele, tak i </w:t>
      </w:r>
      <w:r w:rsidR="00E86820">
        <w:t>Z</w:t>
      </w:r>
      <w:r>
        <w:t>adavatele.</w:t>
      </w:r>
    </w:p>
    <w:p w14:paraId="43EA73F1" w14:textId="04D44434" w:rsidR="00277A2E" w:rsidRDefault="00277A2E" w:rsidP="00D878DE">
      <w:pPr>
        <w:pStyle w:val="Normlnodstavec"/>
        <w:keepNext w:val="0"/>
        <w:keepLines w:val="0"/>
        <w:ind w:left="709"/>
        <w:jc w:val="both"/>
        <w:outlineLvl w:val="9"/>
      </w:pPr>
      <w:r>
        <w:t>Zadavatel závěrem zvlášť upozorňuje, že metoda BVA/BVP nemůže být vztažena pouze a</w:t>
      </w:r>
      <w:r w:rsidR="00910141">
        <w:t> </w:t>
      </w:r>
      <w:r>
        <w:t>jedině na proces hodnocení nabídek, takový pohled by byl značně zjednodušený a</w:t>
      </w:r>
      <w:r w:rsidR="00913EF8">
        <w:t> </w:t>
      </w:r>
      <w:r>
        <w:t xml:space="preserve">nesprávný. Metoda BVA/BVP představuje celkový koncept veřejné zakázky a vyžaduje odlišný (než mechanicky aplikující, formalistický) přístup nejen od </w:t>
      </w:r>
      <w:r w:rsidR="00975B85">
        <w:t>Z</w:t>
      </w:r>
      <w:r>
        <w:t>adavatele, ale též od</w:t>
      </w:r>
      <w:r w:rsidR="00913EF8">
        <w:t> </w:t>
      </w:r>
      <w:r>
        <w:t>dodavatelů, kteří mají postupovat inovativně, samostatně a zodpovědně již od</w:t>
      </w:r>
      <w:r w:rsidR="00913EF8">
        <w:t> </w:t>
      </w:r>
      <w:r>
        <w:t>přípravy nabídky po celou dobu realizace předmětu veřejné zakázky.</w:t>
      </w:r>
    </w:p>
    <w:p w14:paraId="1EE9F9D4" w14:textId="3C2D4C2D" w:rsidR="007A2187" w:rsidRPr="00B852CC" w:rsidRDefault="007A2187" w:rsidP="00D878DE">
      <w:pPr>
        <w:pStyle w:val="Text1-1"/>
        <w:keepNext/>
        <w:numPr>
          <w:ilvl w:val="1"/>
          <w:numId w:val="45"/>
        </w:numPr>
        <w:spacing w:before="240" w:line="276" w:lineRule="auto"/>
        <w:ind w:left="709" w:hanging="709"/>
        <w:rPr>
          <w:rFonts w:ascii="Verdana" w:hAnsi="Verdana" w:cs="Calibri"/>
          <w:b/>
          <w:bCs/>
        </w:rPr>
      </w:pPr>
      <w:r w:rsidRPr="00B852CC">
        <w:rPr>
          <w:rFonts w:ascii="Verdana" w:hAnsi="Verdana" w:cs="Calibri"/>
          <w:b/>
          <w:bCs/>
        </w:rPr>
        <w:t xml:space="preserve">Nabídková cena </w:t>
      </w:r>
    </w:p>
    <w:p w14:paraId="30D02713" w14:textId="59FE0F9E" w:rsidR="007A2187" w:rsidRPr="00056B58" w:rsidRDefault="00375172" w:rsidP="00D878DE">
      <w:pPr>
        <w:pStyle w:val="Text1-1"/>
        <w:tabs>
          <w:tab w:val="clear" w:pos="737"/>
        </w:tabs>
        <w:spacing w:before="240" w:line="276" w:lineRule="auto"/>
        <w:ind w:left="709" w:firstLine="0"/>
        <w:rPr>
          <w:rFonts w:ascii="Verdana" w:hAnsi="Verdana" w:cs="Calibri"/>
          <w:b/>
          <w:bCs/>
        </w:rPr>
      </w:pPr>
      <w:r w:rsidRPr="00B852CC">
        <w:rPr>
          <w:rFonts w:ascii="Verdana" w:hAnsi="Verdana" w:cs="Calibri"/>
          <w:b/>
          <w:bCs/>
        </w:rPr>
        <w:t>Dílčí hodnotící kritérium Nabídková cena bude hodnoceno až po hodnocení ostatních necenových hodnotících kritérií tak, aby byla zajištěna maximální nestrannost a nezaujatost členů hodnotící komise.</w:t>
      </w:r>
    </w:p>
    <w:p w14:paraId="749A4FD4" w14:textId="761E0046" w:rsidR="00375172" w:rsidRPr="00056B58" w:rsidRDefault="00375172" w:rsidP="00D878DE">
      <w:pPr>
        <w:spacing w:line="264" w:lineRule="auto"/>
        <w:ind w:left="709"/>
        <w:jc w:val="both"/>
        <w:rPr>
          <w:rFonts w:eastAsia="MS Mincho" w:cs="Calibri"/>
          <w:bCs/>
          <w:szCs w:val="18"/>
        </w:rPr>
      </w:pPr>
      <w:r w:rsidRPr="00056B58">
        <w:rPr>
          <w:rFonts w:eastAsia="MS Mincho" w:cs="Calibri"/>
          <w:bCs/>
          <w:szCs w:val="18"/>
        </w:rPr>
        <w:t>Nabídková cena bude uvedena v</w:t>
      </w:r>
      <w:r w:rsidR="00913EF8">
        <w:rPr>
          <w:rFonts w:eastAsia="MS Mincho" w:cs="Calibri"/>
          <w:bCs/>
          <w:szCs w:val="18"/>
        </w:rPr>
        <w:t> </w:t>
      </w:r>
      <w:r w:rsidR="00DF6FD8">
        <w:rPr>
          <w:rFonts w:eastAsia="MS Mincho" w:cs="Calibri"/>
          <w:bCs/>
          <w:szCs w:val="18"/>
        </w:rPr>
        <w:t xml:space="preserve">tabulce </w:t>
      </w:r>
      <w:r w:rsidR="00C341FF">
        <w:rPr>
          <w:rFonts w:eastAsia="MS Mincho" w:cs="Calibri"/>
          <w:bCs/>
          <w:szCs w:val="18"/>
        </w:rPr>
        <w:t>„S</w:t>
      </w:r>
      <w:r w:rsidRPr="00056B58">
        <w:rPr>
          <w:rFonts w:eastAsia="MS Mincho" w:cs="Calibri"/>
          <w:bCs/>
          <w:szCs w:val="18"/>
        </w:rPr>
        <w:t>truktu</w:t>
      </w:r>
      <w:r w:rsidR="00DF6FD8">
        <w:rPr>
          <w:rFonts w:eastAsia="MS Mincho" w:cs="Calibri"/>
          <w:bCs/>
          <w:szCs w:val="18"/>
        </w:rPr>
        <w:t>ra</w:t>
      </w:r>
      <w:r w:rsidRPr="00056B58">
        <w:rPr>
          <w:rFonts w:eastAsia="MS Mincho" w:cs="Calibri"/>
          <w:bCs/>
          <w:szCs w:val="18"/>
        </w:rPr>
        <w:t xml:space="preserve"> </w:t>
      </w:r>
      <w:r w:rsidR="00DF6FD8">
        <w:rPr>
          <w:rFonts w:eastAsia="MS Mincho" w:cs="Calibri"/>
          <w:bCs/>
          <w:szCs w:val="18"/>
        </w:rPr>
        <w:t>nabídkové ceny</w:t>
      </w:r>
      <w:r w:rsidR="00C341FF">
        <w:rPr>
          <w:rFonts w:eastAsia="MS Mincho" w:cs="Calibri"/>
          <w:bCs/>
          <w:szCs w:val="18"/>
        </w:rPr>
        <w:t>“</w:t>
      </w:r>
      <w:r w:rsidRPr="00056B58">
        <w:rPr>
          <w:rFonts w:eastAsia="MS Mincho" w:cs="Calibri"/>
          <w:bCs/>
          <w:szCs w:val="18"/>
        </w:rPr>
        <w:t xml:space="preserve"> (viz Příloha č. </w:t>
      </w:r>
      <w:r w:rsidR="00DF6FD8">
        <w:rPr>
          <w:rFonts w:eastAsia="MS Mincho" w:cs="Calibri"/>
          <w:bCs/>
          <w:szCs w:val="18"/>
        </w:rPr>
        <w:t>18</w:t>
      </w:r>
      <w:r w:rsidR="00C341FF">
        <w:rPr>
          <w:rFonts w:eastAsia="MS Mincho" w:cs="Calibri"/>
          <w:bCs/>
          <w:szCs w:val="18"/>
        </w:rPr>
        <w:t xml:space="preserve"> ZD</w:t>
      </w:r>
      <w:r w:rsidRPr="00056B58">
        <w:rPr>
          <w:rFonts w:eastAsia="MS Mincho" w:cs="Calibri"/>
          <w:bCs/>
          <w:szCs w:val="18"/>
        </w:rPr>
        <w:t>). Účastník je povinen v tabulce uvést jednotkové ceny za hodinu poskytování služeb pro</w:t>
      </w:r>
      <w:r w:rsidR="00DF6FD8">
        <w:rPr>
          <w:rFonts w:eastAsia="MS Mincho" w:cs="Calibri"/>
          <w:bCs/>
          <w:szCs w:val="18"/>
        </w:rPr>
        <w:t> </w:t>
      </w:r>
      <w:r w:rsidRPr="00056B58">
        <w:rPr>
          <w:rFonts w:eastAsia="MS Mincho" w:cs="Calibri"/>
          <w:bCs/>
          <w:szCs w:val="18"/>
        </w:rPr>
        <w:t xml:space="preserve">všech </w:t>
      </w:r>
      <w:r w:rsidR="00BA75E1">
        <w:rPr>
          <w:rFonts w:eastAsia="MS Mincho" w:cs="Calibri"/>
          <w:bCs/>
          <w:szCs w:val="18"/>
        </w:rPr>
        <w:t>5</w:t>
      </w:r>
      <w:r w:rsidRPr="00056B58">
        <w:rPr>
          <w:rFonts w:eastAsia="MS Mincho" w:cs="Calibri"/>
          <w:bCs/>
          <w:szCs w:val="18"/>
        </w:rPr>
        <w:t> pozic uveden</w:t>
      </w:r>
      <w:r w:rsidR="00BA75E1">
        <w:rPr>
          <w:rFonts w:eastAsia="MS Mincho" w:cs="Calibri"/>
          <w:bCs/>
          <w:szCs w:val="18"/>
        </w:rPr>
        <w:t>ých</w:t>
      </w:r>
      <w:r w:rsidRPr="00056B58">
        <w:rPr>
          <w:rFonts w:eastAsia="MS Mincho" w:cs="Calibri"/>
          <w:bCs/>
          <w:szCs w:val="18"/>
        </w:rPr>
        <w:t xml:space="preserve"> v čl. 13.2.2. Zadávací dokumentace. Uvedení nulové nabídkové ceny není přípustné a povede k vyřazení nabídky.</w:t>
      </w:r>
    </w:p>
    <w:p w14:paraId="5EF58002" w14:textId="1F9B1469" w:rsidR="00375172" w:rsidRPr="00056B58" w:rsidRDefault="00375172" w:rsidP="00D878DE">
      <w:pPr>
        <w:spacing w:line="264" w:lineRule="auto"/>
        <w:ind w:left="709"/>
        <w:jc w:val="both"/>
        <w:rPr>
          <w:rFonts w:eastAsia="MS Mincho" w:cs="Calibri"/>
          <w:bCs/>
          <w:szCs w:val="18"/>
        </w:rPr>
      </w:pPr>
      <w:r w:rsidRPr="00056B58">
        <w:rPr>
          <w:rFonts w:eastAsia="MS Mincho" w:cs="Calibri"/>
          <w:bCs/>
          <w:szCs w:val="18"/>
        </w:rPr>
        <w:t>Nabídková cena pro účely hodnocení bude vypočtena jako součet hodinových sazeb pro</w:t>
      </w:r>
      <w:r w:rsidR="00913EF8">
        <w:rPr>
          <w:rFonts w:eastAsia="MS Mincho" w:cs="Calibri"/>
          <w:bCs/>
          <w:szCs w:val="18"/>
        </w:rPr>
        <w:t> </w:t>
      </w:r>
      <w:r w:rsidRPr="00056B58">
        <w:rPr>
          <w:rFonts w:eastAsia="MS Mincho" w:cs="Calibri"/>
          <w:bCs/>
          <w:szCs w:val="18"/>
        </w:rPr>
        <w:t>jednotlivé pozice</w:t>
      </w:r>
      <w:r w:rsidR="00C341FF">
        <w:rPr>
          <w:rFonts w:eastAsia="MS Mincho" w:cs="Calibri"/>
          <w:bCs/>
          <w:szCs w:val="18"/>
        </w:rPr>
        <w:t xml:space="preserve"> – předmětem hodnocení je tedy položka „NABÍDKOVÁ CENA (SOUČET UVEDENÝCH HODINOVÝCH SAZEB)“</w:t>
      </w:r>
      <w:r w:rsidR="00C341FF" w:rsidRPr="00C341FF">
        <w:rPr>
          <w:rFonts w:eastAsia="MS Mincho" w:cs="Calibri"/>
          <w:bCs/>
          <w:szCs w:val="18"/>
        </w:rPr>
        <w:t xml:space="preserve"> </w:t>
      </w:r>
      <w:r w:rsidR="00C341FF" w:rsidRPr="00056B58">
        <w:rPr>
          <w:rFonts w:eastAsia="MS Mincho" w:cs="Calibri"/>
          <w:bCs/>
          <w:szCs w:val="18"/>
        </w:rPr>
        <w:t>v</w:t>
      </w:r>
      <w:r w:rsidR="00C341FF">
        <w:rPr>
          <w:rFonts w:eastAsia="MS Mincho" w:cs="Calibri"/>
          <w:bCs/>
          <w:szCs w:val="18"/>
        </w:rPr>
        <w:t> tabulce „S</w:t>
      </w:r>
      <w:r w:rsidR="00C341FF" w:rsidRPr="00056B58">
        <w:rPr>
          <w:rFonts w:eastAsia="MS Mincho" w:cs="Calibri"/>
          <w:bCs/>
          <w:szCs w:val="18"/>
        </w:rPr>
        <w:t>truktu</w:t>
      </w:r>
      <w:r w:rsidR="00C341FF">
        <w:rPr>
          <w:rFonts w:eastAsia="MS Mincho" w:cs="Calibri"/>
          <w:bCs/>
          <w:szCs w:val="18"/>
        </w:rPr>
        <w:t>ra</w:t>
      </w:r>
      <w:r w:rsidR="00C341FF" w:rsidRPr="00056B58">
        <w:rPr>
          <w:rFonts w:eastAsia="MS Mincho" w:cs="Calibri"/>
          <w:bCs/>
          <w:szCs w:val="18"/>
        </w:rPr>
        <w:t xml:space="preserve"> </w:t>
      </w:r>
      <w:r w:rsidR="00C341FF">
        <w:rPr>
          <w:rFonts w:eastAsia="MS Mincho" w:cs="Calibri"/>
          <w:bCs/>
          <w:szCs w:val="18"/>
        </w:rPr>
        <w:t>nabídkové ceny“</w:t>
      </w:r>
      <w:r w:rsidR="00C341FF" w:rsidRPr="00056B58">
        <w:rPr>
          <w:rFonts w:eastAsia="MS Mincho" w:cs="Calibri"/>
          <w:bCs/>
          <w:szCs w:val="18"/>
        </w:rPr>
        <w:t xml:space="preserve"> (viz Příloha č. </w:t>
      </w:r>
      <w:r w:rsidR="00C341FF">
        <w:rPr>
          <w:rFonts w:eastAsia="MS Mincho" w:cs="Calibri"/>
          <w:bCs/>
          <w:szCs w:val="18"/>
        </w:rPr>
        <w:t>18 ZD</w:t>
      </w:r>
      <w:r w:rsidR="00C341FF" w:rsidRPr="00056B58">
        <w:rPr>
          <w:rFonts w:eastAsia="MS Mincho" w:cs="Calibri"/>
          <w:bCs/>
          <w:szCs w:val="18"/>
        </w:rPr>
        <w:t>)</w:t>
      </w:r>
      <w:r w:rsidRPr="00056B58">
        <w:rPr>
          <w:rFonts w:eastAsia="MS Mincho" w:cs="Calibri"/>
          <w:bCs/>
          <w:szCs w:val="18"/>
        </w:rPr>
        <w:t>.</w:t>
      </w:r>
    </w:p>
    <w:p w14:paraId="34B72D58" w14:textId="1ABAE65D" w:rsidR="00375172" w:rsidRPr="00056B58" w:rsidRDefault="00375172" w:rsidP="00D878DE">
      <w:pPr>
        <w:spacing w:line="264" w:lineRule="auto"/>
        <w:ind w:left="709"/>
        <w:jc w:val="both"/>
        <w:rPr>
          <w:rFonts w:eastAsia="MS Mincho" w:cs="Calibri"/>
          <w:bCs/>
          <w:szCs w:val="18"/>
        </w:rPr>
      </w:pPr>
      <w:r w:rsidRPr="00056B58">
        <w:rPr>
          <w:rFonts w:eastAsia="MS Mincho" w:cs="Calibri"/>
          <w:bCs/>
          <w:szCs w:val="18"/>
        </w:rPr>
        <w:t xml:space="preserve">Zadavatel upozorňuje, že pro účely hodnocení přiměřenosti dílčích nabídkových cen dle Přílohy č. </w:t>
      </w:r>
      <w:r w:rsidR="00DF6FD8">
        <w:rPr>
          <w:rFonts w:eastAsia="MS Mincho" w:cs="Calibri"/>
          <w:bCs/>
          <w:szCs w:val="18"/>
        </w:rPr>
        <w:t>18</w:t>
      </w:r>
      <w:r w:rsidRPr="00056B58">
        <w:rPr>
          <w:rFonts w:eastAsia="MS Mincho" w:cs="Calibri"/>
          <w:bCs/>
          <w:szCs w:val="18"/>
        </w:rPr>
        <w:t xml:space="preserve"> </w:t>
      </w:r>
      <w:r w:rsidR="0079021C">
        <w:rPr>
          <w:rFonts w:eastAsia="MS Mincho" w:cs="Calibri"/>
          <w:bCs/>
          <w:szCs w:val="18"/>
        </w:rPr>
        <w:t xml:space="preserve">(hodinových sazeb) </w:t>
      </w:r>
      <w:r w:rsidRPr="00056B58">
        <w:rPr>
          <w:rFonts w:eastAsia="MS Mincho" w:cs="Calibri"/>
          <w:bCs/>
          <w:szCs w:val="18"/>
        </w:rPr>
        <w:t>bude vycházet z ceníku Asociace komunikačních agentur zveřejněných na </w:t>
      </w:r>
      <w:hyperlink r:id="rId14" w:history="1">
        <w:r w:rsidRPr="00056B58">
          <w:rPr>
            <w:rFonts w:eastAsia="MS Mincho" w:cs="Calibri"/>
            <w:bCs/>
            <w:szCs w:val="18"/>
          </w:rPr>
          <w:t>https://aka.cz/pro-zadavatele/ceny-obvykle-za-sluzby/</w:t>
        </w:r>
      </w:hyperlink>
      <w:r w:rsidRPr="00056B58">
        <w:rPr>
          <w:rFonts w:eastAsia="MS Mincho" w:cs="Calibri"/>
          <w:bCs/>
          <w:szCs w:val="18"/>
        </w:rPr>
        <w:t xml:space="preserve">. Přiměřenost je stanovena následovně: </w:t>
      </w:r>
    </w:p>
    <w:p w14:paraId="725353AB" w14:textId="4240BEFB" w:rsidR="00375172" w:rsidRPr="00056B58" w:rsidRDefault="00375172" w:rsidP="00D878DE">
      <w:pPr>
        <w:spacing w:line="264" w:lineRule="auto"/>
        <w:ind w:left="709"/>
        <w:jc w:val="both"/>
        <w:rPr>
          <w:rFonts w:eastAsia="MS Mincho" w:cs="Calibri"/>
          <w:bCs/>
          <w:szCs w:val="18"/>
        </w:rPr>
      </w:pPr>
      <w:r w:rsidRPr="00056B58">
        <w:rPr>
          <w:rFonts w:eastAsia="MS Mincho" w:cs="Calibri"/>
          <w:b/>
          <w:szCs w:val="18"/>
        </w:rPr>
        <w:t>Minimální hodnota</w:t>
      </w:r>
      <w:r w:rsidRPr="00056B58">
        <w:rPr>
          <w:rFonts w:eastAsia="MS Mincho" w:cs="Calibri"/>
          <w:bCs/>
          <w:szCs w:val="18"/>
        </w:rPr>
        <w:t xml:space="preserve"> dílčích jednotkových cen </w:t>
      </w:r>
      <w:r w:rsidR="00BA7753">
        <w:rPr>
          <w:rFonts w:eastAsia="Verdana" w:cs="Times New Roman"/>
          <w:noProof/>
          <w:szCs w:val="18"/>
        </w:rPr>
        <w:t xml:space="preserve">(hodinových sazeb) </w:t>
      </w:r>
      <w:r w:rsidRPr="00056B58">
        <w:rPr>
          <w:rFonts w:eastAsia="MS Mincho" w:cs="Calibri"/>
          <w:bCs/>
          <w:szCs w:val="18"/>
        </w:rPr>
        <w:t>nesmí být nižší o více než 33 % oproti průměrným cenám hodinových sazeb obvyklých na trhu v</w:t>
      </w:r>
      <w:r w:rsidR="00245CEC">
        <w:rPr>
          <w:rFonts w:eastAsia="MS Mincho" w:cs="Calibri"/>
          <w:bCs/>
          <w:szCs w:val="18"/>
        </w:rPr>
        <w:t xml:space="preserve"> </w:t>
      </w:r>
      <w:r w:rsidRPr="00056B58">
        <w:rPr>
          <w:rFonts w:eastAsia="MS Mincho" w:cs="Calibri"/>
          <w:bCs/>
          <w:szCs w:val="18"/>
        </w:rPr>
        <w:t xml:space="preserve">ČR garantovaných Asociací komunikačních agentur AKA a ověřovaných jedenkrát ročně (viz </w:t>
      </w:r>
      <w:hyperlink r:id="rId15" w:history="1">
        <w:r w:rsidRPr="00056B58">
          <w:rPr>
            <w:rFonts w:eastAsia="MS Mincho" w:cs="Calibri"/>
            <w:bCs/>
            <w:szCs w:val="18"/>
          </w:rPr>
          <w:t>https://aka.cz/pro-zadavatele/ceny-obvykle-za-sluzby/</w:t>
        </w:r>
      </w:hyperlink>
      <w:r w:rsidRPr="00056B58">
        <w:rPr>
          <w:rFonts w:eastAsia="MS Mincho" w:cs="Calibri"/>
          <w:bCs/>
          <w:szCs w:val="18"/>
        </w:rPr>
        <w:t>).</w:t>
      </w:r>
    </w:p>
    <w:p w14:paraId="01BDCB00" w14:textId="68802D26" w:rsidR="00375172" w:rsidRPr="00056B58" w:rsidRDefault="00375172" w:rsidP="00D878DE">
      <w:pPr>
        <w:spacing w:line="264" w:lineRule="auto"/>
        <w:ind w:left="709"/>
        <w:jc w:val="both"/>
        <w:rPr>
          <w:rFonts w:eastAsia="MS Mincho" w:cs="Calibri"/>
          <w:bCs/>
          <w:szCs w:val="18"/>
        </w:rPr>
      </w:pPr>
      <w:r w:rsidRPr="00056B58">
        <w:rPr>
          <w:rFonts w:eastAsia="MS Mincho" w:cs="Calibri"/>
          <w:b/>
          <w:szCs w:val="18"/>
        </w:rPr>
        <w:t>Maximální hodnota</w:t>
      </w:r>
      <w:r w:rsidRPr="00056B58">
        <w:rPr>
          <w:rFonts w:eastAsia="MS Mincho" w:cs="Calibri"/>
          <w:bCs/>
          <w:szCs w:val="18"/>
        </w:rPr>
        <w:t xml:space="preserve"> dílčích jednotkových cen </w:t>
      </w:r>
      <w:r w:rsidR="00BA7753">
        <w:rPr>
          <w:rFonts w:eastAsia="Verdana" w:cs="Times New Roman"/>
          <w:noProof/>
          <w:szCs w:val="18"/>
        </w:rPr>
        <w:t xml:space="preserve">(hodinových sazeb) </w:t>
      </w:r>
      <w:r w:rsidRPr="00056B58">
        <w:rPr>
          <w:rFonts w:eastAsia="MS Mincho" w:cs="Calibri"/>
          <w:bCs/>
          <w:szCs w:val="18"/>
        </w:rPr>
        <w:t>nesmí být vyšší o více než 33</w:t>
      </w:r>
      <w:r w:rsidR="005937DE" w:rsidRPr="00056B58">
        <w:rPr>
          <w:rFonts w:eastAsia="MS Mincho" w:cs="Calibri"/>
          <w:bCs/>
          <w:szCs w:val="18"/>
        </w:rPr>
        <w:t> </w:t>
      </w:r>
      <w:r w:rsidRPr="00056B58">
        <w:rPr>
          <w:rFonts w:eastAsia="MS Mincho" w:cs="Calibri"/>
          <w:bCs/>
          <w:szCs w:val="18"/>
        </w:rPr>
        <w:t>%</w:t>
      </w:r>
      <w:r w:rsidR="005937DE" w:rsidRPr="00056B58">
        <w:rPr>
          <w:rFonts w:eastAsia="MS Mincho" w:cs="Calibri"/>
          <w:bCs/>
          <w:szCs w:val="18"/>
        </w:rPr>
        <w:t> </w:t>
      </w:r>
      <w:r w:rsidRPr="00056B58">
        <w:rPr>
          <w:rFonts w:eastAsia="MS Mincho" w:cs="Calibri"/>
          <w:bCs/>
          <w:szCs w:val="18"/>
        </w:rPr>
        <w:t xml:space="preserve">oproti průměrným cenám hodinových sazeb obvyklých na trhu v ČR garantovaných Asociací komunikačních agentur AKA a ověřovaných jedenkrát ročně (viz </w:t>
      </w:r>
      <w:hyperlink r:id="rId16" w:history="1">
        <w:r w:rsidRPr="00056B58">
          <w:rPr>
            <w:rFonts w:eastAsia="MS Mincho" w:cs="Calibri"/>
            <w:bCs/>
            <w:szCs w:val="18"/>
          </w:rPr>
          <w:t>https://aka.cz/pro-zadavatele/ceny-obvykle-za-sluzby/</w:t>
        </w:r>
      </w:hyperlink>
      <w:r w:rsidRPr="00056B58">
        <w:rPr>
          <w:rFonts w:eastAsia="MS Mincho" w:cs="Calibri"/>
          <w:bCs/>
          <w:szCs w:val="18"/>
        </w:rPr>
        <w:t>).</w:t>
      </w:r>
    </w:p>
    <w:p w14:paraId="6921667C" w14:textId="03B071A1" w:rsidR="00375172" w:rsidRPr="00056B58" w:rsidRDefault="00375172" w:rsidP="00D878DE">
      <w:pPr>
        <w:spacing w:line="264" w:lineRule="auto"/>
        <w:ind w:left="709"/>
        <w:jc w:val="both"/>
        <w:rPr>
          <w:rFonts w:eastAsia="MS Mincho" w:cs="Calibri"/>
          <w:bCs/>
          <w:szCs w:val="18"/>
        </w:rPr>
      </w:pPr>
      <w:r w:rsidRPr="00056B58">
        <w:rPr>
          <w:rFonts w:eastAsia="MS Mincho" w:cs="Calibri"/>
          <w:bCs/>
          <w:szCs w:val="18"/>
        </w:rPr>
        <w:t xml:space="preserve">Pokud dílčí jednotková cena uvedená </w:t>
      </w:r>
      <w:r w:rsidR="005937DE" w:rsidRPr="00056B58">
        <w:rPr>
          <w:rFonts w:eastAsia="MS Mincho" w:cs="Calibri"/>
          <w:bCs/>
          <w:szCs w:val="18"/>
        </w:rPr>
        <w:t>účastníkem</w:t>
      </w:r>
      <w:r w:rsidRPr="00056B58">
        <w:rPr>
          <w:rFonts w:eastAsia="MS Mincho" w:cs="Calibri"/>
          <w:bCs/>
          <w:szCs w:val="18"/>
        </w:rPr>
        <w:t xml:space="preserve"> bude nižší, nebo vyšší než stanovená příslušná minimální nebo maximální nepřekročitelná hodnota, bude pro hodnocení nabídky použita zadavatelem stanovená minimální, resp.</w:t>
      </w:r>
      <w:r w:rsidR="005937DE" w:rsidRPr="00056B58">
        <w:rPr>
          <w:rFonts w:eastAsia="MS Mincho" w:cs="Calibri"/>
          <w:bCs/>
          <w:szCs w:val="18"/>
        </w:rPr>
        <w:t> </w:t>
      </w:r>
      <w:r w:rsidRPr="00056B58">
        <w:rPr>
          <w:rFonts w:eastAsia="MS Mincho" w:cs="Calibri"/>
          <w:bCs/>
          <w:szCs w:val="18"/>
        </w:rPr>
        <w:t>maximální hodnota této dílčí jednotkové ceny.</w:t>
      </w:r>
    </w:p>
    <w:p w14:paraId="416598B0" w14:textId="7A6080D3" w:rsidR="00375172" w:rsidRDefault="00375172" w:rsidP="00D878DE">
      <w:pPr>
        <w:spacing w:line="264" w:lineRule="auto"/>
        <w:ind w:left="709"/>
        <w:jc w:val="both"/>
        <w:rPr>
          <w:rFonts w:eastAsia="MS Mincho" w:cs="Calibri"/>
          <w:szCs w:val="18"/>
        </w:rPr>
      </w:pPr>
      <w:r w:rsidRPr="00056B58">
        <w:rPr>
          <w:rFonts w:eastAsia="MS Mincho" w:cs="Calibri"/>
          <w:szCs w:val="18"/>
        </w:rPr>
        <w:lastRenderedPageBreak/>
        <w:t>Nabídce s nejnižší nabídkovou cenou ze všech hodnocených nabídek bude přiřazeno 100</w:t>
      </w:r>
      <w:r w:rsidR="00DF6FD8">
        <w:rPr>
          <w:rFonts w:eastAsia="MS Mincho" w:cs="Calibri"/>
          <w:szCs w:val="18"/>
        </w:rPr>
        <w:t> </w:t>
      </w:r>
      <w:r w:rsidRPr="00056B58">
        <w:rPr>
          <w:rFonts w:eastAsia="MS Mincho" w:cs="Calibri"/>
          <w:szCs w:val="18"/>
        </w:rPr>
        <w:t>bodů. Ostatním nabídkám bude přidělena bodová hodnota stanovená násobkem čísla 100</w:t>
      </w:r>
      <w:r w:rsidR="00913EF8">
        <w:rPr>
          <w:rFonts w:eastAsia="MS Mincho" w:cs="Calibri"/>
          <w:szCs w:val="18"/>
        </w:rPr>
        <w:t> </w:t>
      </w:r>
      <w:r w:rsidRPr="00056B58">
        <w:rPr>
          <w:rFonts w:eastAsia="MS Mincho" w:cs="Calibri"/>
          <w:szCs w:val="18"/>
        </w:rPr>
        <w:t>a</w:t>
      </w:r>
      <w:r w:rsidR="00913EF8">
        <w:rPr>
          <w:rFonts w:eastAsia="MS Mincho" w:cs="Calibri"/>
          <w:szCs w:val="18"/>
        </w:rPr>
        <w:t> </w:t>
      </w:r>
      <w:r w:rsidRPr="00056B58">
        <w:rPr>
          <w:rFonts w:eastAsia="MS Mincho" w:cs="Calibri"/>
          <w:szCs w:val="18"/>
        </w:rPr>
        <w:t>poměru hodnoty nejvýhodnější nabídky (tj.</w:t>
      </w:r>
      <w:r w:rsidR="005937DE" w:rsidRPr="00056B58">
        <w:rPr>
          <w:rFonts w:eastAsia="MS Mincho" w:cs="Calibri"/>
          <w:szCs w:val="18"/>
        </w:rPr>
        <w:t> </w:t>
      </w:r>
      <w:r w:rsidRPr="00056B58">
        <w:rPr>
          <w:rFonts w:eastAsia="MS Mincho" w:cs="Calibri"/>
          <w:szCs w:val="18"/>
        </w:rPr>
        <w:t>nabídky s nejnižší nabídkovou cenou) k nabídce hodnocené. Výpočet odpovídá následujícímu vzorci:</w:t>
      </w:r>
    </w:p>
    <w:p w14:paraId="30739DE1" w14:textId="796DD92F" w:rsidR="00D47A7B" w:rsidRPr="00D47A7B" w:rsidRDefault="0081785A" w:rsidP="00D47A7B">
      <w:pPr>
        <w:ind w:left="1985"/>
        <w:jc w:val="both"/>
        <w:rPr>
          <w:bCs/>
          <w:iCs/>
        </w:rPr>
      </w:pPr>
      <m:oMathPara>
        <m:oMathParaPr>
          <m:jc m:val="left"/>
        </m:oMathParaPr>
        <m:oMath>
          <m:f>
            <m:fPr>
              <m:ctrlPr>
                <w:rPr>
                  <w:rFonts w:ascii="Cambria Math" w:hAnsi="Cambria Math"/>
                  <w:bCs/>
                  <w:iCs/>
                </w:rPr>
              </m:ctrlPr>
            </m:fPr>
            <m:num>
              <m:r>
                <m:rPr>
                  <m:nor/>
                </m:rPr>
                <w:rPr>
                  <w:bCs/>
                  <w:iCs/>
                </w:rPr>
                <m:t>výše nejnižší nabídkové ceny bez DPH</m:t>
              </m:r>
            </m:num>
            <m:den>
              <m:r>
                <m:rPr>
                  <m:nor/>
                </m:rPr>
                <w:rPr>
                  <w:bCs/>
                  <w:iCs/>
                </w:rPr>
                <m:t>výše hodnocené nabídkové ceny bez DPH</m:t>
              </m:r>
            </m:den>
          </m:f>
          <m:r>
            <m:rPr>
              <m:nor/>
            </m:rPr>
            <w:rPr>
              <w:bCs/>
              <w:iCs/>
            </w:rPr>
            <m:t xml:space="preserve"> × 100</m:t>
          </m:r>
        </m:oMath>
      </m:oMathPara>
    </w:p>
    <w:p w14:paraId="7F2A6FEF" w14:textId="18999511" w:rsidR="00375172" w:rsidRPr="00056B58" w:rsidRDefault="00375172" w:rsidP="00D878DE">
      <w:pPr>
        <w:spacing w:after="240" w:line="264" w:lineRule="auto"/>
        <w:ind w:left="709"/>
        <w:jc w:val="both"/>
        <w:rPr>
          <w:rFonts w:eastAsia="MS Mincho" w:cs="Calibri"/>
          <w:szCs w:val="18"/>
        </w:rPr>
      </w:pPr>
      <w:r w:rsidRPr="00056B58">
        <w:rPr>
          <w:rFonts w:eastAsia="MS Mincho" w:cs="Calibri"/>
          <w:szCs w:val="18"/>
        </w:rPr>
        <w:t>Takto získaný počet bodů bude vynásoben koeficientem 0,</w:t>
      </w:r>
      <w:r w:rsidR="005937DE" w:rsidRPr="00056B58">
        <w:rPr>
          <w:rFonts w:eastAsia="MS Mincho" w:cs="Calibri"/>
          <w:szCs w:val="18"/>
        </w:rPr>
        <w:t>15</w:t>
      </w:r>
      <w:r w:rsidR="005715E1">
        <w:rPr>
          <w:rFonts w:eastAsia="MS Mincho" w:cs="Calibri"/>
          <w:szCs w:val="18"/>
        </w:rPr>
        <w:t xml:space="preserve"> </w:t>
      </w:r>
      <w:r w:rsidRPr="00056B58">
        <w:rPr>
          <w:rFonts w:eastAsia="MS Mincho" w:cs="Calibri"/>
          <w:szCs w:val="18"/>
        </w:rPr>
        <w:t>(tj.</w:t>
      </w:r>
      <w:r w:rsidR="005937DE" w:rsidRPr="00056B58">
        <w:rPr>
          <w:rFonts w:eastAsia="MS Mincho" w:cs="Calibri"/>
          <w:szCs w:val="18"/>
        </w:rPr>
        <w:t> </w:t>
      </w:r>
      <w:r w:rsidRPr="00056B58">
        <w:rPr>
          <w:rFonts w:eastAsia="MS Mincho" w:cs="Calibri"/>
          <w:szCs w:val="18"/>
        </w:rPr>
        <w:t>váhou dílčího hodnotícího kritéria Nabídková cena) a následně matematicky zaokrouhlen na</w:t>
      </w:r>
      <w:r w:rsidR="005937DE" w:rsidRPr="00056B58">
        <w:rPr>
          <w:rFonts w:eastAsia="MS Mincho" w:cs="Calibri"/>
          <w:szCs w:val="18"/>
        </w:rPr>
        <w:t> </w:t>
      </w:r>
      <w:r w:rsidRPr="00056B58">
        <w:rPr>
          <w:rFonts w:eastAsia="MS Mincho" w:cs="Calibri"/>
          <w:szCs w:val="18"/>
        </w:rPr>
        <w:t>dvě desetinná místa.</w:t>
      </w:r>
    </w:p>
    <w:p w14:paraId="2A3EE268" w14:textId="77777777" w:rsidR="00E40CF4" w:rsidRPr="00962B56" w:rsidRDefault="00E40CF4" w:rsidP="00D878DE">
      <w:pPr>
        <w:pStyle w:val="Text1-1"/>
        <w:keepNext/>
        <w:numPr>
          <w:ilvl w:val="1"/>
          <w:numId w:val="45"/>
        </w:numPr>
        <w:spacing w:before="240" w:line="276" w:lineRule="auto"/>
        <w:ind w:left="709" w:hanging="709"/>
        <w:rPr>
          <w:rFonts w:ascii="Verdana" w:hAnsi="Verdana" w:cs="Calibri"/>
          <w:b/>
          <w:bCs/>
        </w:rPr>
      </w:pPr>
      <w:r w:rsidRPr="00962B56">
        <w:rPr>
          <w:rFonts w:ascii="Verdana" w:hAnsi="Verdana" w:cs="Calibri"/>
          <w:b/>
          <w:bCs/>
        </w:rPr>
        <w:t xml:space="preserve">Odborná úroveň </w:t>
      </w:r>
    </w:p>
    <w:p w14:paraId="49806D86" w14:textId="77777777" w:rsidR="00E40CF4" w:rsidRPr="00962B56" w:rsidRDefault="00E40CF4" w:rsidP="00D878DE">
      <w:pPr>
        <w:pStyle w:val="Text1-1"/>
        <w:numPr>
          <w:ilvl w:val="2"/>
          <w:numId w:val="45"/>
        </w:numPr>
        <w:spacing w:before="240" w:line="276" w:lineRule="auto"/>
        <w:ind w:left="1134" w:hanging="708"/>
        <w:rPr>
          <w:rFonts w:ascii="Verdana" w:hAnsi="Verdana" w:cs="Calibri"/>
        </w:rPr>
      </w:pPr>
      <w:r w:rsidRPr="00962B56">
        <w:rPr>
          <w:rFonts w:ascii="Verdana" w:hAnsi="Verdana" w:cs="Calibri"/>
        </w:rPr>
        <w:t>Účel hodnotícího kritéria</w:t>
      </w:r>
    </w:p>
    <w:p w14:paraId="5EF67AEE" w14:textId="5335F9CB" w:rsidR="00E40CF4" w:rsidRPr="0016316A" w:rsidRDefault="00E40CF4" w:rsidP="00D878DE">
      <w:pPr>
        <w:pStyle w:val="Normlnodstavec"/>
        <w:keepNext w:val="0"/>
        <w:keepLines w:val="0"/>
        <w:ind w:left="709"/>
        <w:jc w:val="both"/>
        <w:outlineLvl w:val="9"/>
        <w:rPr>
          <w:szCs w:val="18"/>
        </w:rPr>
      </w:pPr>
      <w:r w:rsidRPr="0016316A">
        <w:rPr>
          <w:szCs w:val="18"/>
        </w:rPr>
        <w:t>Účelem dílčího hodnotícího kritéria „Odborná úroveň“ je nalezení nejvhodnějších návrhů a</w:t>
      </w:r>
      <w:r w:rsidR="00910141">
        <w:rPr>
          <w:szCs w:val="18"/>
        </w:rPr>
        <w:t> </w:t>
      </w:r>
      <w:r w:rsidRPr="0016316A">
        <w:rPr>
          <w:szCs w:val="18"/>
        </w:rPr>
        <w:t xml:space="preserve">opatření pro lepší naplnění projektových cílů </w:t>
      </w:r>
      <w:r w:rsidR="003B1580">
        <w:rPr>
          <w:szCs w:val="18"/>
        </w:rPr>
        <w:t>Z</w:t>
      </w:r>
      <w:r w:rsidRPr="0016316A">
        <w:rPr>
          <w:szCs w:val="18"/>
        </w:rPr>
        <w:t>adavatele.</w:t>
      </w:r>
    </w:p>
    <w:p w14:paraId="30D6E0B7" w14:textId="67DDC529" w:rsidR="00E40CF4" w:rsidRPr="0016316A" w:rsidRDefault="00E40CF4" w:rsidP="00D878DE">
      <w:pPr>
        <w:pStyle w:val="Normlnodstavec"/>
        <w:keepNext w:val="0"/>
        <w:keepLines w:val="0"/>
        <w:ind w:left="709"/>
        <w:jc w:val="both"/>
        <w:outlineLvl w:val="9"/>
        <w:rPr>
          <w:szCs w:val="18"/>
        </w:rPr>
      </w:pPr>
      <w:r w:rsidRPr="0016316A">
        <w:rPr>
          <w:szCs w:val="18"/>
        </w:rPr>
        <w:t xml:space="preserve">Dodavateli nabídnutá řešení budou hodnocena z pohledu </w:t>
      </w:r>
      <w:r w:rsidR="003B1580">
        <w:rPr>
          <w:szCs w:val="18"/>
        </w:rPr>
        <w:t>Z</w:t>
      </w:r>
      <w:r w:rsidRPr="0016316A">
        <w:rPr>
          <w:szCs w:val="18"/>
        </w:rPr>
        <w:t xml:space="preserve">adavatelem níže uvedených cílů projektu. </w:t>
      </w:r>
    </w:p>
    <w:p w14:paraId="3E77A7AB" w14:textId="77777777" w:rsidR="00E40CF4" w:rsidRPr="0016316A" w:rsidRDefault="00E40CF4" w:rsidP="00D878DE">
      <w:pPr>
        <w:pStyle w:val="Normlnodstavec"/>
        <w:keepNext w:val="0"/>
        <w:keepLines w:val="0"/>
        <w:ind w:left="709"/>
        <w:jc w:val="both"/>
        <w:outlineLvl w:val="9"/>
        <w:rPr>
          <w:szCs w:val="18"/>
        </w:rPr>
      </w:pPr>
      <w:r w:rsidRPr="0016316A">
        <w:rPr>
          <w:szCs w:val="18"/>
        </w:rPr>
        <w:t>Zadavatel očekává, že dodavatelé v rámci svých nabídek stručně, srozumitelně a jednoznačně popíší opatření, která navrhují pro přispění k dosažení těchto projektových cílů. Tato opatření dodavatelé současně odůvodní z hlediska jejich realizovatelnosti, a to měřitelnými informacemi (viz níže).</w:t>
      </w:r>
    </w:p>
    <w:p w14:paraId="0F682723" w14:textId="6EC5863B" w:rsidR="00E40CF4" w:rsidRPr="00B852CC" w:rsidRDefault="00E40CF4" w:rsidP="00D878DE">
      <w:pPr>
        <w:pStyle w:val="Text1-1"/>
        <w:keepNext/>
        <w:numPr>
          <w:ilvl w:val="2"/>
          <w:numId w:val="45"/>
        </w:numPr>
        <w:spacing w:before="240" w:line="276" w:lineRule="auto"/>
        <w:ind w:left="1134" w:hanging="708"/>
        <w:rPr>
          <w:rFonts w:ascii="Verdana" w:hAnsi="Verdana" w:cs="Calibri"/>
        </w:rPr>
      </w:pPr>
      <w:r w:rsidRPr="00B852CC">
        <w:rPr>
          <w:rFonts w:ascii="Verdana" w:hAnsi="Verdana" w:cs="Calibri"/>
        </w:rPr>
        <w:t>Popis hodnotícího kritéria</w:t>
      </w:r>
    </w:p>
    <w:p w14:paraId="29B21F4A" w14:textId="5500F0BB" w:rsidR="00E40CF4" w:rsidRPr="0016316A" w:rsidRDefault="00E40CF4" w:rsidP="00D878DE">
      <w:pPr>
        <w:pStyle w:val="Normlnodstavec"/>
        <w:keepNext w:val="0"/>
        <w:keepLines w:val="0"/>
        <w:ind w:left="709"/>
        <w:jc w:val="both"/>
        <w:outlineLvl w:val="9"/>
        <w:rPr>
          <w:b/>
          <w:bCs w:val="0"/>
          <w:szCs w:val="18"/>
        </w:rPr>
      </w:pPr>
      <w:r w:rsidRPr="00B852CC">
        <w:rPr>
          <w:b/>
          <w:bCs w:val="0"/>
          <w:szCs w:val="18"/>
        </w:rPr>
        <w:t xml:space="preserve">Zadavatel v rámci tohoto dílčího hodnotícího kritéria bude hodnotit míru přispění dodavatele k naplnění projektových cílů </w:t>
      </w:r>
      <w:r w:rsidR="003B1580" w:rsidRPr="00B852CC">
        <w:rPr>
          <w:b/>
          <w:bCs w:val="0"/>
          <w:szCs w:val="18"/>
        </w:rPr>
        <w:t>Z</w:t>
      </w:r>
      <w:r w:rsidRPr="00B852CC">
        <w:rPr>
          <w:b/>
          <w:bCs w:val="0"/>
          <w:szCs w:val="18"/>
        </w:rPr>
        <w:t xml:space="preserve">adavatele, a to dle nabídky dodavatele - vyplněné Přílohy č. </w:t>
      </w:r>
      <w:r w:rsidR="001D245B" w:rsidRPr="00B852CC">
        <w:rPr>
          <w:b/>
          <w:bCs w:val="0"/>
          <w:szCs w:val="18"/>
        </w:rPr>
        <w:t>6</w:t>
      </w:r>
      <w:r w:rsidRPr="00B852CC">
        <w:rPr>
          <w:b/>
          <w:bCs w:val="0"/>
          <w:szCs w:val="18"/>
        </w:rPr>
        <w:t xml:space="preserve"> </w:t>
      </w:r>
      <w:r w:rsidR="00345E59" w:rsidRPr="00B852CC">
        <w:rPr>
          <w:b/>
          <w:bCs w:val="0"/>
          <w:szCs w:val="18"/>
        </w:rPr>
        <w:t>ZD</w:t>
      </w:r>
      <w:r w:rsidRPr="00B852CC">
        <w:rPr>
          <w:b/>
          <w:bCs w:val="0"/>
          <w:szCs w:val="18"/>
        </w:rPr>
        <w:t>. Je zřejmé, že naplnění projektových</w:t>
      </w:r>
      <w:r w:rsidRPr="0016316A">
        <w:rPr>
          <w:b/>
          <w:bCs w:val="0"/>
          <w:szCs w:val="18"/>
        </w:rPr>
        <w:t xml:space="preserve"> cílů nebude výhradně v dispozici dodavatele a ten za ně nemůže plně odpovídat, je však povinen v souladu se svojí nabídkou plnit veřejnou zakázku tak, aby k jejich naplnění přispěl v nejvyšší možné míře. </w:t>
      </w:r>
    </w:p>
    <w:p w14:paraId="31672EDA" w14:textId="7B20151E" w:rsidR="00E40CF4" w:rsidRPr="0016316A" w:rsidRDefault="00E40CF4" w:rsidP="00D878DE">
      <w:pPr>
        <w:pStyle w:val="Normlnodstavec"/>
        <w:keepNext w:val="0"/>
        <w:keepLines w:val="0"/>
        <w:ind w:left="709"/>
        <w:jc w:val="both"/>
        <w:outlineLvl w:val="9"/>
        <w:rPr>
          <w:b/>
          <w:bCs w:val="0"/>
          <w:szCs w:val="18"/>
        </w:rPr>
      </w:pPr>
      <w:r w:rsidRPr="0016316A">
        <w:rPr>
          <w:b/>
          <w:bCs w:val="0"/>
          <w:szCs w:val="18"/>
        </w:rPr>
        <w:t xml:space="preserve">Jinak vyjádřeno, metoda BVA/BVP nezakotvuje bezvýhradnou odpovědnost dodavatele za naplnění všech projektových cílů </w:t>
      </w:r>
      <w:r w:rsidR="003B1580">
        <w:rPr>
          <w:b/>
          <w:bCs w:val="0"/>
          <w:szCs w:val="18"/>
        </w:rPr>
        <w:t>Z</w:t>
      </w:r>
      <w:r w:rsidRPr="0016316A">
        <w:rPr>
          <w:b/>
          <w:bCs w:val="0"/>
          <w:szCs w:val="18"/>
        </w:rPr>
        <w:t xml:space="preserve">adavatele. Metoda BVA/BVP zakotvuje odpovědnost dodavatele za realizaci nabídnutého plnění, které má být způsobilé projektové cíle </w:t>
      </w:r>
      <w:r w:rsidR="003B1580">
        <w:rPr>
          <w:b/>
          <w:bCs w:val="0"/>
          <w:szCs w:val="18"/>
        </w:rPr>
        <w:t>Z</w:t>
      </w:r>
      <w:r w:rsidRPr="0016316A">
        <w:rPr>
          <w:b/>
          <w:bCs w:val="0"/>
          <w:szCs w:val="18"/>
        </w:rPr>
        <w:t xml:space="preserve">adavatele naplnit. </w:t>
      </w:r>
    </w:p>
    <w:p w14:paraId="5E7D3A49" w14:textId="39C47492" w:rsidR="00E40CF4" w:rsidRPr="00B852CC" w:rsidRDefault="00E40CF4" w:rsidP="00D878DE">
      <w:pPr>
        <w:pStyle w:val="Normlnodstavec"/>
        <w:keepNext w:val="0"/>
        <w:keepLines w:val="0"/>
        <w:ind w:left="709"/>
        <w:jc w:val="both"/>
        <w:outlineLvl w:val="9"/>
        <w:rPr>
          <w:b/>
          <w:bCs w:val="0"/>
          <w:szCs w:val="18"/>
        </w:rPr>
      </w:pPr>
      <w:r w:rsidRPr="0016316A">
        <w:rPr>
          <w:b/>
          <w:bCs w:val="0"/>
          <w:szCs w:val="18"/>
        </w:rPr>
        <w:t xml:space="preserve">Metoda BVA/BVP uznává a připouští existenci a vliv řady dalších faktorů na naplnění </w:t>
      </w:r>
      <w:r w:rsidRPr="00B852CC">
        <w:rPr>
          <w:b/>
          <w:bCs w:val="0"/>
          <w:szCs w:val="18"/>
        </w:rPr>
        <w:t xml:space="preserve">projektových cílů </w:t>
      </w:r>
      <w:r w:rsidR="003B1580" w:rsidRPr="00B852CC">
        <w:rPr>
          <w:b/>
          <w:bCs w:val="0"/>
          <w:szCs w:val="18"/>
        </w:rPr>
        <w:t>Z</w:t>
      </w:r>
      <w:r w:rsidRPr="00B852CC">
        <w:rPr>
          <w:b/>
          <w:bCs w:val="0"/>
          <w:szCs w:val="18"/>
        </w:rPr>
        <w:t xml:space="preserve">adavatele. </w:t>
      </w:r>
    </w:p>
    <w:p w14:paraId="149341FD" w14:textId="77777777" w:rsidR="005B3D42" w:rsidRPr="00B852CC" w:rsidRDefault="005B3D42" w:rsidP="00F00E45">
      <w:pPr>
        <w:keepNext/>
        <w:ind w:left="709"/>
        <w:jc w:val="both"/>
        <w:rPr>
          <w:rFonts w:eastAsia="MS Mincho" w:cs="Calibri"/>
          <w:szCs w:val="18"/>
        </w:rPr>
      </w:pPr>
      <w:r w:rsidRPr="00B852CC">
        <w:rPr>
          <w:rFonts w:eastAsia="MS Mincho" w:cs="Calibri"/>
          <w:szCs w:val="18"/>
        </w:rPr>
        <w:t>Zadavatel vymezuje následující projektové cíle:</w:t>
      </w:r>
    </w:p>
    <w:p w14:paraId="705737C3" w14:textId="427DC7BD" w:rsidR="005B3D42" w:rsidRPr="00B852CC" w:rsidRDefault="005B3D42" w:rsidP="00D878DE">
      <w:pPr>
        <w:pStyle w:val="Odstavecseseznamem"/>
        <w:keepNext/>
        <w:numPr>
          <w:ilvl w:val="0"/>
          <w:numId w:val="9"/>
        </w:numPr>
        <w:spacing w:before="0"/>
        <w:ind w:left="1418" w:hanging="567"/>
        <w:jc w:val="both"/>
        <w:rPr>
          <w:rFonts w:eastAsia="MS Mincho" w:cs="Calibri"/>
          <w:b/>
          <w:bCs/>
          <w:szCs w:val="18"/>
        </w:rPr>
      </w:pPr>
      <w:r w:rsidRPr="00B852CC">
        <w:rPr>
          <w:rFonts w:eastAsia="MS Mincho" w:cs="Calibri"/>
          <w:b/>
          <w:bCs/>
          <w:szCs w:val="18"/>
        </w:rPr>
        <w:t>zvýšení informovanosti dotčených skupin o projektu VRT</w:t>
      </w:r>
    </w:p>
    <w:p w14:paraId="5D031E29" w14:textId="285A9158" w:rsidR="005B3D42" w:rsidRPr="0016316A" w:rsidRDefault="005B3D42" w:rsidP="00D878DE">
      <w:pPr>
        <w:ind w:left="851"/>
        <w:jc w:val="both"/>
        <w:rPr>
          <w:rFonts w:eastAsia="MS Mincho" w:cs="Calibri"/>
          <w:szCs w:val="18"/>
        </w:rPr>
      </w:pPr>
      <w:r w:rsidRPr="00B852CC">
        <w:rPr>
          <w:rFonts w:eastAsia="MS Mincho" w:cs="Calibri"/>
          <w:szCs w:val="18"/>
        </w:rPr>
        <w:t>Zadavatel si je vědom, že přes nesporné přínosy a výhody projektu VRT, spočívající</w:t>
      </w:r>
      <w:r w:rsidRPr="0016316A">
        <w:rPr>
          <w:rFonts w:eastAsia="MS Mincho" w:cs="Calibri"/>
          <w:szCs w:val="18"/>
        </w:rPr>
        <w:t xml:space="preserve"> zejména ve zkrácení jízdní doby, zvýšení konkurenceschopnosti ČR a zavedení způsobu cestování šetrného vůči životnímu prostředí se projekt může setkat s nepochopením a</w:t>
      </w:r>
      <w:r w:rsidR="00341236">
        <w:rPr>
          <w:rFonts w:eastAsia="MS Mincho" w:cs="Calibri"/>
          <w:szCs w:val="18"/>
        </w:rPr>
        <w:t> </w:t>
      </w:r>
      <w:r w:rsidRPr="0016316A">
        <w:rPr>
          <w:rFonts w:eastAsia="MS Mincho" w:cs="Calibri"/>
          <w:szCs w:val="18"/>
        </w:rPr>
        <w:t>odporem ke stavbě ze strany dotčených skupin (zejména laická a odborná veřejnost vč. ekologických spolků, obyvatelé blízkého okolí jednotlivých úseků, orgány územní samosprávy a státní správy atd.)</w:t>
      </w:r>
      <w:r w:rsidR="00E86820">
        <w:rPr>
          <w:rFonts w:eastAsia="MS Mincho" w:cs="Calibri"/>
          <w:szCs w:val="18"/>
        </w:rPr>
        <w:t>.</w:t>
      </w:r>
      <w:r w:rsidRPr="0016316A">
        <w:rPr>
          <w:rFonts w:eastAsia="MS Mincho" w:cs="Calibri"/>
          <w:szCs w:val="18"/>
        </w:rPr>
        <w:t xml:space="preserve"> </w:t>
      </w:r>
    </w:p>
    <w:p w14:paraId="5BA90181" w14:textId="4A648E4D" w:rsidR="005B3D42" w:rsidRPr="0016316A" w:rsidRDefault="005B3D42" w:rsidP="00D878DE">
      <w:pPr>
        <w:ind w:left="851"/>
        <w:jc w:val="both"/>
        <w:rPr>
          <w:rFonts w:eastAsia="MS Mincho" w:cs="Calibri"/>
          <w:szCs w:val="18"/>
        </w:rPr>
      </w:pPr>
      <w:r w:rsidRPr="0016316A">
        <w:rPr>
          <w:rFonts w:eastAsia="MS Mincho" w:cs="Calibri"/>
          <w:szCs w:val="18"/>
        </w:rPr>
        <w:lastRenderedPageBreak/>
        <w:t xml:space="preserve">Tato nepochopení mohou vyplývat z nedostatečné komunikace a nedostatku informací, které mají dotčené skupiny k dispozici. Z tohoto pohledu je nezbytné zajistit dostatečnou komunikaci a informování těchto skupin o průběhu přípravy a výstavby VRT, jakož i o dalších přínosech VRT. </w:t>
      </w:r>
    </w:p>
    <w:p w14:paraId="7DABA04E" w14:textId="26C35F29" w:rsidR="005B3D42" w:rsidRPr="00910141" w:rsidRDefault="005B3D42" w:rsidP="00D878DE">
      <w:pPr>
        <w:ind w:left="851"/>
        <w:jc w:val="both"/>
        <w:rPr>
          <w:rFonts w:eastAsia="MS Mincho" w:cs="Calibri"/>
          <w:szCs w:val="18"/>
        </w:rPr>
      </w:pPr>
      <w:r w:rsidRPr="0016316A">
        <w:rPr>
          <w:rFonts w:eastAsia="MS Mincho" w:cs="Calibri"/>
          <w:szCs w:val="18"/>
        </w:rPr>
        <w:t xml:space="preserve">Předmětem </w:t>
      </w:r>
      <w:r w:rsidR="00C341FF">
        <w:rPr>
          <w:rFonts w:eastAsia="MS Mincho" w:cs="Calibri"/>
          <w:szCs w:val="18"/>
        </w:rPr>
        <w:t>nabídky</w:t>
      </w:r>
      <w:r w:rsidRPr="0016316A">
        <w:rPr>
          <w:rFonts w:eastAsia="MS Mincho" w:cs="Calibri"/>
          <w:szCs w:val="18"/>
        </w:rPr>
        <w:t xml:space="preserve"> bude návrh ko</w:t>
      </w:r>
      <w:r w:rsidRPr="00910141">
        <w:rPr>
          <w:rFonts w:eastAsia="MS Mincho" w:cs="Calibri"/>
          <w:szCs w:val="18"/>
        </w:rPr>
        <w:t xml:space="preserve">munikačních opatření, </w:t>
      </w:r>
      <w:r w:rsidR="00341236" w:rsidRPr="00910141">
        <w:rPr>
          <w:rFonts w:eastAsia="MS Mincho" w:cs="Calibri"/>
          <w:szCs w:val="18"/>
        </w:rPr>
        <w:t>prostřednictvím kterých se</w:t>
      </w:r>
      <w:r w:rsidRPr="00910141">
        <w:rPr>
          <w:rFonts w:eastAsia="MS Mincho" w:cs="Calibri"/>
          <w:szCs w:val="18"/>
        </w:rPr>
        <w:t xml:space="preserve"> zvýší informovanost dotčených skupin</w:t>
      </w:r>
      <w:r w:rsidR="00341236" w:rsidRPr="00910141">
        <w:rPr>
          <w:rFonts w:eastAsia="MS Mincho" w:cs="Calibri"/>
          <w:szCs w:val="18"/>
        </w:rPr>
        <w:t>.</w:t>
      </w:r>
      <w:r w:rsidRPr="00910141">
        <w:rPr>
          <w:rFonts w:eastAsia="MS Mincho" w:cs="Calibri"/>
          <w:szCs w:val="18"/>
        </w:rPr>
        <w:t xml:space="preserve"> </w:t>
      </w:r>
    </w:p>
    <w:p w14:paraId="5AB45A0F" w14:textId="67C6738D" w:rsidR="009873B7" w:rsidRPr="00B852CC" w:rsidRDefault="009873B7" w:rsidP="00D878DE">
      <w:pPr>
        <w:spacing w:before="0"/>
        <w:ind w:left="851"/>
        <w:jc w:val="both"/>
        <w:rPr>
          <w:rFonts w:eastAsia="MS Mincho" w:cs="Calibri"/>
          <w:szCs w:val="18"/>
        </w:rPr>
      </w:pPr>
      <w:r w:rsidRPr="00B852CC">
        <w:rPr>
          <w:rFonts w:eastAsia="MS Mincho" w:cs="Calibri"/>
          <w:szCs w:val="18"/>
        </w:rPr>
        <w:t xml:space="preserve">Zadavatel </w:t>
      </w:r>
      <w:r w:rsidR="002F7A55" w:rsidRPr="00B852CC">
        <w:rPr>
          <w:rFonts w:eastAsia="MS Mincho" w:cs="Calibri"/>
          <w:szCs w:val="18"/>
        </w:rPr>
        <w:t xml:space="preserve">tento projektový cíl dále vykládá v širším kontextu a v souladu </w:t>
      </w:r>
      <w:r w:rsidRPr="00B852CC">
        <w:rPr>
          <w:rFonts w:eastAsia="MS Mincho" w:cs="Calibri"/>
          <w:szCs w:val="18"/>
        </w:rPr>
        <w:t xml:space="preserve">s Přílohou č. 1 této Zadávací </w:t>
      </w:r>
      <w:r w:rsidR="002F7A55" w:rsidRPr="00B852CC">
        <w:rPr>
          <w:rFonts w:eastAsia="MS Mincho" w:cs="Calibri"/>
          <w:szCs w:val="18"/>
        </w:rPr>
        <w:t>dokumentace</w:t>
      </w:r>
      <w:r w:rsidRPr="00B852CC">
        <w:rPr>
          <w:rFonts w:eastAsia="MS Mincho" w:cs="Calibri"/>
          <w:szCs w:val="18"/>
        </w:rPr>
        <w:t xml:space="preserve">. </w:t>
      </w:r>
    </w:p>
    <w:p w14:paraId="18C7BF3F" w14:textId="081BBCBC" w:rsidR="00341236" w:rsidRPr="00B852CC" w:rsidRDefault="00341236" w:rsidP="00D878DE">
      <w:pPr>
        <w:pStyle w:val="Odstavecseseznamem"/>
        <w:keepNext/>
        <w:numPr>
          <w:ilvl w:val="0"/>
          <w:numId w:val="9"/>
        </w:numPr>
        <w:spacing w:before="0"/>
        <w:ind w:left="1418" w:hanging="567"/>
        <w:jc w:val="both"/>
        <w:rPr>
          <w:rFonts w:eastAsia="MS Mincho" w:cs="Calibri"/>
          <w:b/>
          <w:bCs/>
          <w:szCs w:val="18"/>
        </w:rPr>
      </w:pPr>
      <w:r w:rsidRPr="00B852CC">
        <w:rPr>
          <w:rFonts w:eastAsia="MS Mincho" w:cs="Calibri"/>
          <w:b/>
          <w:bCs/>
          <w:szCs w:val="18"/>
        </w:rPr>
        <w:t xml:space="preserve">zvýšení podpory </w:t>
      </w:r>
      <w:r w:rsidR="002F7A55" w:rsidRPr="00B852CC">
        <w:rPr>
          <w:rFonts w:eastAsia="MS Mincho" w:cs="Calibri"/>
          <w:b/>
          <w:bCs/>
          <w:szCs w:val="18"/>
        </w:rPr>
        <w:t xml:space="preserve">projektu VRT ze strany </w:t>
      </w:r>
      <w:r w:rsidRPr="00B852CC">
        <w:rPr>
          <w:rFonts w:eastAsia="MS Mincho" w:cs="Calibri"/>
          <w:b/>
          <w:bCs/>
          <w:szCs w:val="18"/>
        </w:rPr>
        <w:t xml:space="preserve">dotčených skupin </w:t>
      </w:r>
    </w:p>
    <w:p w14:paraId="58AE64EA" w14:textId="37B31C0F" w:rsidR="00341236" w:rsidRPr="00910141" w:rsidRDefault="00341236" w:rsidP="00D878DE">
      <w:pPr>
        <w:spacing w:before="0"/>
        <w:ind w:left="851"/>
        <w:jc w:val="both"/>
        <w:rPr>
          <w:rFonts w:eastAsia="MS Mincho" w:cs="Calibri"/>
          <w:szCs w:val="18"/>
        </w:rPr>
      </w:pPr>
      <w:r w:rsidRPr="00B852CC">
        <w:rPr>
          <w:rFonts w:eastAsia="MS Mincho" w:cs="Calibri"/>
          <w:szCs w:val="18"/>
        </w:rPr>
        <w:t>Zadavatel uvádí, že podpora dotčených skupin je pro hladký průběh přípravy VRT klíčová. Negativní postoj dotčených skupin s sebou přináší značné riziko blokování stavby a</w:t>
      </w:r>
      <w:r w:rsidR="00910141" w:rsidRPr="00B852CC">
        <w:rPr>
          <w:rFonts w:eastAsia="MS Mincho" w:cs="Calibri"/>
          <w:szCs w:val="18"/>
        </w:rPr>
        <w:t> </w:t>
      </w:r>
      <w:r w:rsidRPr="00B852CC">
        <w:rPr>
          <w:rFonts w:eastAsia="MS Mincho" w:cs="Calibri"/>
          <w:szCs w:val="18"/>
        </w:rPr>
        <w:t>zdržení její přípravy. S prodlužováním přípravy rovněž dochází ke zdražování</w:t>
      </w:r>
      <w:r w:rsidRPr="00910141">
        <w:rPr>
          <w:rFonts w:eastAsia="MS Mincho" w:cs="Calibri"/>
          <w:szCs w:val="18"/>
        </w:rPr>
        <w:t xml:space="preserve"> celého projektu VRT. </w:t>
      </w:r>
    </w:p>
    <w:p w14:paraId="52552951" w14:textId="57EE6F76" w:rsidR="00341236" w:rsidRPr="00910141" w:rsidRDefault="00341236" w:rsidP="00D878DE">
      <w:pPr>
        <w:spacing w:before="0"/>
        <w:ind w:left="851"/>
        <w:jc w:val="both"/>
        <w:rPr>
          <w:rFonts w:eastAsia="MS Mincho" w:cs="Calibri"/>
          <w:szCs w:val="18"/>
        </w:rPr>
      </w:pPr>
      <w:r w:rsidRPr="00910141">
        <w:rPr>
          <w:rFonts w:eastAsia="MS Mincho" w:cs="Calibri"/>
          <w:szCs w:val="18"/>
        </w:rPr>
        <w:t xml:space="preserve">Předmětem </w:t>
      </w:r>
      <w:r w:rsidR="00C341FF">
        <w:rPr>
          <w:rFonts w:eastAsia="MS Mincho" w:cs="Calibri"/>
          <w:szCs w:val="18"/>
        </w:rPr>
        <w:t>nabídky</w:t>
      </w:r>
      <w:r w:rsidRPr="00910141">
        <w:rPr>
          <w:rFonts w:eastAsia="MS Mincho" w:cs="Calibri"/>
          <w:szCs w:val="18"/>
        </w:rPr>
        <w:t xml:space="preserve"> bude návrh opatření, která</w:t>
      </w:r>
      <w:r w:rsidR="009873B7" w:rsidRPr="00910141">
        <w:rPr>
          <w:rFonts w:eastAsia="MS Mincho" w:cs="Calibri"/>
          <w:szCs w:val="18"/>
        </w:rPr>
        <w:t xml:space="preserve"> zajistí co nejvyšší podporu </w:t>
      </w:r>
      <w:r w:rsidR="002F7A55">
        <w:rPr>
          <w:rFonts w:eastAsia="MS Mincho" w:cs="Calibri"/>
          <w:szCs w:val="18"/>
        </w:rPr>
        <w:t xml:space="preserve">projektu VRT ze strany </w:t>
      </w:r>
      <w:r w:rsidR="009873B7" w:rsidRPr="00910141">
        <w:rPr>
          <w:rFonts w:eastAsia="MS Mincho" w:cs="Calibri"/>
          <w:szCs w:val="18"/>
        </w:rPr>
        <w:t xml:space="preserve">dotčených skupin. Cílem Zadavatele je zajištění hladkého průběhu přípravy projektů VRT </w:t>
      </w:r>
      <w:r w:rsidR="00910141">
        <w:rPr>
          <w:rFonts w:eastAsia="MS Mincho" w:cs="Calibri"/>
          <w:szCs w:val="18"/>
        </w:rPr>
        <w:t>a</w:t>
      </w:r>
      <w:r w:rsidR="009873B7" w:rsidRPr="00910141">
        <w:rPr>
          <w:rFonts w:eastAsia="MS Mincho" w:cs="Calibri"/>
          <w:szCs w:val="18"/>
        </w:rPr>
        <w:t xml:space="preserve"> snížení rizika, že tyto skupiny budou projekt napadat v průběhu jeho přípravy</w:t>
      </w:r>
      <w:r w:rsidR="002F7A55">
        <w:rPr>
          <w:rFonts w:eastAsia="MS Mincho" w:cs="Calibri"/>
          <w:szCs w:val="18"/>
        </w:rPr>
        <w:t xml:space="preserve"> a realizace</w:t>
      </w:r>
      <w:r w:rsidR="009873B7" w:rsidRPr="00910141">
        <w:rPr>
          <w:rFonts w:eastAsia="MS Mincho" w:cs="Calibri"/>
          <w:szCs w:val="18"/>
        </w:rPr>
        <w:t xml:space="preserve">. </w:t>
      </w:r>
    </w:p>
    <w:p w14:paraId="2F9A2CC3" w14:textId="4E3EA32E" w:rsidR="009873B7" w:rsidRPr="00B852CC" w:rsidRDefault="002F7A55" w:rsidP="00D878DE">
      <w:pPr>
        <w:spacing w:before="0"/>
        <w:ind w:left="851"/>
        <w:jc w:val="both"/>
        <w:rPr>
          <w:rFonts w:eastAsia="MS Mincho" w:cs="Calibri"/>
          <w:szCs w:val="18"/>
        </w:rPr>
      </w:pPr>
      <w:r w:rsidRPr="00B852CC">
        <w:rPr>
          <w:rFonts w:eastAsia="MS Mincho" w:cs="Calibri"/>
          <w:szCs w:val="18"/>
        </w:rPr>
        <w:t>Zadavatel tento projektový cíl dále vykládá v širším kontextu a v souladu s Přílohou č.</w:t>
      </w:r>
      <w:r w:rsidR="00A201F8" w:rsidRPr="00B852CC">
        <w:rPr>
          <w:rFonts w:eastAsia="MS Mincho" w:cs="Calibri"/>
          <w:szCs w:val="18"/>
        </w:rPr>
        <w:t> </w:t>
      </w:r>
      <w:r w:rsidRPr="00B852CC">
        <w:rPr>
          <w:rFonts w:eastAsia="MS Mincho" w:cs="Calibri"/>
          <w:szCs w:val="18"/>
        </w:rPr>
        <w:t>1 této Zadávací dokumentace.</w:t>
      </w:r>
      <w:r w:rsidR="009873B7" w:rsidRPr="00B852CC">
        <w:rPr>
          <w:rFonts w:eastAsia="MS Mincho" w:cs="Calibri"/>
          <w:szCs w:val="18"/>
        </w:rPr>
        <w:t xml:space="preserve"> </w:t>
      </w:r>
    </w:p>
    <w:p w14:paraId="3C31C680" w14:textId="13E581D1" w:rsidR="005B3D42" w:rsidRPr="00B852CC" w:rsidRDefault="005B3D42" w:rsidP="00D878DE">
      <w:pPr>
        <w:pStyle w:val="Odstavecseseznamem"/>
        <w:keepNext/>
        <w:numPr>
          <w:ilvl w:val="0"/>
          <w:numId w:val="9"/>
        </w:numPr>
        <w:spacing w:before="0"/>
        <w:ind w:left="1418" w:hanging="567"/>
        <w:jc w:val="both"/>
        <w:rPr>
          <w:rFonts w:eastAsia="MS Mincho" w:cs="Calibri"/>
          <w:b/>
          <w:bCs/>
          <w:szCs w:val="18"/>
        </w:rPr>
      </w:pPr>
      <w:r w:rsidRPr="00B852CC">
        <w:rPr>
          <w:rFonts w:eastAsia="MS Mincho" w:cs="Calibri"/>
          <w:b/>
          <w:bCs/>
          <w:szCs w:val="18"/>
        </w:rPr>
        <w:t>zajištění jednotné komunikační strategie projektu VRT použitelné pro jednotlivé úseky VRT</w:t>
      </w:r>
    </w:p>
    <w:p w14:paraId="5C98E135" w14:textId="6D55F635" w:rsidR="005B3D42" w:rsidRPr="0016316A" w:rsidRDefault="005B3D42" w:rsidP="00D878DE">
      <w:pPr>
        <w:ind w:left="851"/>
        <w:jc w:val="both"/>
        <w:rPr>
          <w:rFonts w:eastAsia="MS Mincho" w:cs="Calibri"/>
          <w:szCs w:val="18"/>
        </w:rPr>
      </w:pPr>
      <w:r w:rsidRPr="00B852CC">
        <w:rPr>
          <w:rFonts w:eastAsia="MS Mincho" w:cs="Calibri"/>
          <w:szCs w:val="18"/>
        </w:rPr>
        <w:t xml:space="preserve">Zadavatel upřesňuje, že tento projektový cíl míří na získání kvalitní komunikační strategie, jež bude jednotně použitelná na všechny projekty VRT, resp. na všechny úseky, které </w:t>
      </w:r>
      <w:r w:rsidR="003B1580" w:rsidRPr="00B852CC">
        <w:rPr>
          <w:rFonts w:eastAsia="MS Mincho" w:cs="Calibri"/>
          <w:szCs w:val="18"/>
        </w:rPr>
        <w:t>Z</w:t>
      </w:r>
      <w:r w:rsidRPr="00B852CC">
        <w:rPr>
          <w:rFonts w:eastAsia="MS Mincho" w:cs="Calibri"/>
          <w:szCs w:val="18"/>
        </w:rPr>
        <w:t>adavatel zamýšlí realizovat, konkrétně se jedná o</w:t>
      </w:r>
      <w:r w:rsidR="001F50BF" w:rsidRPr="00B852CC">
        <w:rPr>
          <w:rFonts w:eastAsia="MS Mincho" w:cs="Calibri"/>
          <w:szCs w:val="18"/>
        </w:rPr>
        <w:t> </w:t>
      </w:r>
      <w:r w:rsidRPr="00B852CC">
        <w:rPr>
          <w:rFonts w:eastAsia="MS Mincho" w:cs="Calibri"/>
          <w:szCs w:val="18"/>
        </w:rPr>
        <w:t>projekty</w:t>
      </w:r>
      <w:r w:rsidR="00056B58" w:rsidRPr="00B852CC">
        <w:rPr>
          <w:rFonts w:eastAsia="MS Mincho" w:cs="Calibri"/>
          <w:szCs w:val="18"/>
        </w:rPr>
        <w:t xml:space="preserve"> dostupné na webových stránkách Zadavatele</w:t>
      </w:r>
      <w:r w:rsidR="00310D16" w:rsidRPr="00B852CC">
        <w:rPr>
          <w:rFonts w:eastAsia="MS Mincho" w:cs="Calibri"/>
          <w:szCs w:val="18"/>
        </w:rPr>
        <w:t>.</w:t>
      </w:r>
      <w:r w:rsidR="00056B58" w:rsidRPr="00B852CC">
        <w:rPr>
          <w:rStyle w:val="Znakapoznpodarou"/>
          <w:rFonts w:eastAsia="MS Mincho" w:cs="Calibri"/>
          <w:szCs w:val="18"/>
        </w:rPr>
        <w:footnoteReference w:id="2"/>
      </w:r>
      <w:r w:rsidRPr="0016316A">
        <w:rPr>
          <w:rFonts w:eastAsia="MS Mincho" w:cs="Calibri"/>
          <w:szCs w:val="18"/>
        </w:rPr>
        <w:t xml:space="preserve"> </w:t>
      </w:r>
    </w:p>
    <w:p w14:paraId="4C2D222B" w14:textId="12A7306B" w:rsidR="001E57B0" w:rsidRDefault="005B3D42" w:rsidP="00D878DE">
      <w:pPr>
        <w:ind w:left="851"/>
        <w:jc w:val="both"/>
        <w:rPr>
          <w:rFonts w:eastAsia="MS Mincho" w:cs="Calibri"/>
          <w:szCs w:val="18"/>
        </w:rPr>
      </w:pPr>
      <w:r w:rsidRPr="0016316A">
        <w:rPr>
          <w:rFonts w:eastAsia="MS Mincho" w:cs="Calibri"/>
          <w:szCs w:val="18"/>
        </w:rPr>
        <w:t xml:space="preserve">Cílem </w:t>
      </w:r>
      <w:r w:rsidR="003B1580">
        <w:rPr>
          <w:rFonts w:eastAsia="MS Mincho" w:cs="Calibri"/>
          <w:szCs w:val="18"/>
        </w:rPr>
        <w:t>Z</w:t>
      </w:r>
      <w:r w:rsidRPr="0016316A">
        <w:rPr>
          <w:rFonts w:eastAsia="MS Mincho" w:cs="Calibri"/>
          <w:szCs w:val="18"/>
        </w:rPr>
        <w:t xml:space="preserve">adavatele je získat ucelenou komunikační strategii, jež bude následně využitelná u všech dílčích úseků VRT (tj. jednotlivých úseků v rámci vysokorychlostních tratí).  </w:t>
      </w:r>
    </w:p>
    <w:p w14:paraId="1FA57DB2" w14:textId="77DEBD13" w:rsidR="005B3D42" w:rsidRPr="0016316A" w:rsidRDefault="001E57B0" w:rsidP="00D878DE">
      <w:pPr>
        <w:ind w:left="851"/>
        <w:jc w:val="both"/>
        <w:rPr>
          <w:rFonts w:eastAsia="MS Mincho" w:cs="Calibri"/>
          <w:szCs w:val="18"/>
        </w:rPr>
      </w:pPr>
      <w:r w:rsidRPr="001E57B0">
        <w:rPr>
          <w:rFonts w:eastAsia="MS Mincho" w:cs="Calibri"/>
          <w:szCs w:val="18"/>
        </w:rPr>
        <w:t>Zadavatel tento projektový cíl dále vykládá v širším kontextu a v souladu s Přílohou č.</w:t>
      </w:r>
      <w:r w:rsidR="00E07775">
        <w:rPr>
          <w:rFonts w:eastAsia="MS Mincho" w:cs="Calibri"/>
          <w:szCs w:val="18"/>
        </w:rPr>
        <w:t> </w:t>
      </w:r>
      <w:r w:rsidRPr="001E57B0">
        <w:rPr>
          <w:rFonts w:eastAsia="MS Mincho" w:cs="Calibri"/>
          <w:szCs w:val="18"/>
        </w:rPr>
        <w:t>1 této Zadávací dokumentace.</w:t>
      </w:r>
    </w:p>
    <w:p w14:paraId="2AD3D548" w14:textId="130DA796" w:rsidR="005B3D42" w:rsidRPr="0016316A" w:rsidRDefault="00FE40DD" w:rsidP="00D878DE">
      <w:pPr>
        <w:ind w:left="851"/>
        <w:jc w:val="both"/>
        <w:rPr>
          <w:rFonts w:eastAsia="MS Mincho" w:cs="Calibri"/>
          <w:b/>
          <w:bCs/>
          <w:szCs w:val="18"/>
        </w:rPr>
      </w:pPr>
      <w:r>
        <w:rPr>
          <w:rFonts w:eastAsia="MS Mincho" w:cs="Calibri"/>
          <w:b/>
          <w:bCs/>
          <w:szCs w:val="18"/>
        </w:rPr>
        <w:t xml:space="preserve">Společná poznámka ke všem projektovým cílům: </w:t>
      </w:r>
      <w:r w:rsidR="005B3D42" w:rsidRPr="0016316A">
        <w:rPr>
          <w:rFonts w:eastAsia="MS Mincho" w:cs="Calibri"/>
          <w:b/>
          <w:bCs/>
          <w:szCs w:val="18"/>
        </w:rPr>
        <w:t xml:space="preserve">Zájmem </w:t>
      </w:r>
      <w:r w:rsidR="003B1580">
        <w:rPr>
          <w:rFonts w:eastAsia="MS Mincho" w:cs="Calibri"/>
          <w:b/>
          <w:bCs/>
          <w:szCs w:val="18"/>
        </w:rPr>
        <w:t>Z</w:t>
      </w:r>
      <w:r w:rsidR="005B3D42" w:rsidRPr="0016316A">
        <w:rPr>
          <w:rFonts w:eastAsia="MS Mincho" w:cs="Calibri"/>
          <w:b/>
          <w:bCs/>
          <w:szCs w:val="18"/>
        </w:rPr>
        <w:t>adavatele je takové řešení, které může mít co nejvyšší možný efekt ve smyslu výše uveden</w:t>
      </w:r>
      <w:r w:rsidR="001E57B0">
        <w:rPr>
          <w:rFonts w:eastAsia="MS Mincho" w:cs="Calibri"/>
          <w:b/>
          <w:bCs/>
          <w:szCs w:val="18"/>
        </w:rPr>
        <w:t>ých projektových cílů Zadavatele</w:t>
      </w:r>
      <w:r w:rsidR="005B3D42" w:rsidRPr="0016316A">
        <w:rPr>
          <w:rFonts w:eastAsia="MS Mincho" w:cs="Calibri"/>
          <w:b/>
          <w:bCs/>
          <w:szCs w:val="18"/>
        </w:rPr>
        <w:t>.</w:t>
      </w:r>
    </w:p>
    <w:p w14:paraId="1BA9E6CD" w14:textId="12A64B66" w:rsidR="005B3D42" w:rsidRDefault="005B3D42" w:rsidP="00D878DE">
      <w:pPr>
        <w:ind w:left="851"/>
        <w:jc w:val="both"/>
        <w:rPr>
          <w:rFonts w:eastAsia="MS Mincho" w:cs="Calibri"/>
          <w:b/>
          <w:bCs/>
          <w:szCs w:val="18"/>
        </w:rPr>
      </w:pPr>
      <w:r w:rsidRPr="0016316A">
        <w:rPr>
          <w:rFonts w:eastAsia="MS Mincho" w:cs="Calibri"/>
          <w:b/>
          <w:bCs/>
          <w:szCs w:val="18"/>
        </w:rPr>
        <w:t>Nabídka dodavatele a plnění veřejné zakázky má k naplnění projektov</w:t>
      </w:r>
      <w:r w:rsidR="001E57B0">
        <w:rPr>
          <w:rFonts w:eastAsia="MS Mincho" w:cs="Calibri"/>
          <w:b/>
          <w:bCs/>
          <w:szCs w:val="18"/>
        </w:rPr>
        <w:t>ých</w:t>
      </w:r>
      <w:r w:rsidRPr="0016316A">
        <w:rPr>
          <w:rFonts w:eastAsia="MS Mincho" w:cs="Calibri"/>
          <w:b/>
          <w:bCs/>
          <w:szCs w:val="18"/>
        </w:rPr>
        <w:t xml:space="preserve"> cíl</w:t>
      </w:r>
      <w:r w:rsidR="001E57B0">
        <w:rPr>
          <w:rFonts w:eastAsia="MS Mincho" w:cs="Calibri"/>
          <w:b/>
          <w:bCs/>
          <w:szCs w:val="18"/>
        </w:rPr>
        <w:t>ů Zadavatele</w:t>
      </w:r>
      <w:r w:rsidRPr="0016316A">
        <w:rPr>
          <w:rFonts w:eastAsia="MS Mincho" w:cs="Calibri"/>
          <w:b/>
          <w:bCs/>
          <w:szCs w:val="18"/>
        </w:rPr>
        <w:t xml:space="preserve"> přispět v maximální možné míře v souladu s výše uvedeným vysvětlením metody BVA/BVP.</w:t>
      </w:r>
    </w:p>
    <w:p w14:paraId="6008106D" w14:textId="5CB7CCAE" w:rsidR="005B3D42" w:rsidRPr="0016316A" w:rsidRDefault="005B3D42" w:rsidP="00D878DE">
      <w:pPr>
        <w:ind w:left="709"/>
        <w:jc w:val="both"/>
        <w:rPr>
          <w:rFonts w:eastAsia="MS Mincho" w:cs="Calibri"/>
          <w:szCs w:val="18"/>
        </w:rPr>
      </w:pPr>
      <w:r w:rsidRPr="0016316A">
        <w:rPr>
          <w:rFonts w:eastAsia="MS Mincho" w:cs="Calibri"/>
          <w:szCs w:val="18"/>
        </w:rPr>
        <w:t xml:space="preserve">Příloha č. </w:t>
      </w:r>
      <w:r w:rsidR="001D245B">
        <w:rPr>
          <w:rFonts w:eastAsia="MS Mincho" w:cs="Calibri"/>
          <w:szCs w:val="18"/>
        </w:rPr>
        <w:t>6</w:t>
      </w:r>
      <w:r w:rsidRPr="0016316A">
        <w:rPr>
          <w:rFonts w:eastAsia="MS Mincho" w:cs="Calibri"/>
          <w:szCs w:val="18"/>
        </w:rPr>
        <w:t xml:space="preserve"> t</w:t>
      </w:r>
      <w:r w:rsidR="00345E59" w:rsidRPr="0016316A">
        <w:rPr>
          <w:rFonts w:eastAsia="MS Mincho" w:cs="Calibri"/>
          <w:szCs w:val="18"/>
        </w:rPr>
        <w:t>éto</w:t>
      </w:r>
      <w:r w:rsidRPr="0016316A">
        <w:rPr>
          <w:rFonts w:eastAsia="MS Mincho" w:cs="Calibri"/>
          <w:szCs w:val="18"/>
        </w:rPr>
        <w:t xml:space="preserve"> </w:t>
      </w:r>
      <w:r w:rsidR="00345E59" w:rsidRPr="0016316A">
        <w:rPr>
          <w:rFonts w:eastAsia="MS Mincho" w:cs="Calibri"/>
          <w:szCs w:val="18"/>
        </w:rPr>
        <w:t>Zadávací dokumentace</w:t>
      </w:r>
      <w:r w:rsidRPr="0016316A">
        <w:rPr>
          <w:rFonts w:eastAsia="MS Mincho" w:cs="Calibri"/>
          <w:szCs w:val="18"/>
        </w:rPr>
        <w:t xml:space="preserve"> obsahuje závazné formuláře ve vztahu k</w:t>
      </w:r>
      <w:r w:rsidR="001E57B0">
        <w:rPr>
          <w:rFonts w:eastAsia="MS Mincho" w:cs="Calibri"/>
          <w:szCs w:val="18"/>
        </w:rPr>
        <w:t>e všem</w:t>
      </w:r>
      <w:r w:rsidRPr="0016316A">
        <w:rPr>
          <w:rFonts w:eastAsia="MS Mincho" w:cs="Calibri"/>
          <w:szCs w:val="18"/>
        </w:rPr>
        <w:t xml:space="preserve"> výše uvedeným projektovým cílům. Účastníci zadávacího řízení v rámci těchto formulářů popíší: </w:t>
      </w:r>
    </w:p>
    <w:p w14:paraId="306B0A27" w14:textId="77777777" w:rsidR="005B3D42" w:rsidRPr="0016316A" w:rsidRDefault="005B3D42" w:rsidP="00D878DE">
      <w:pPr>
        <w:numPr>
          <w:ilvl w:val="0"/>
          <w:numId w:val="8"/>
        </w:numPr>
        <w:spacing w:before="0"/>
        <w:ind w:left="1418"/>
        <w:jc w:val="both"/>
        <w:rPr>
          <w:rFonts w:eastAsia="MS Mincho" w:cs="Times New Roman"/>
          <w:szCs w:val="18"/>
        </w:rPr>
      </w:pPr>
      <w:r w:rsidRPr="0016316A">
        <w:rPr>
          <w:rFonts w:eastAsia="MS Mincho" w:cs="Times New Roman"/>
          <w:i/>
          <w:szCs w:val="18"/>
        </w:rPr>
        <w:t xml:space="preserve">své návrhy a opatření, jimiž má dojít k naplnění daného projektového cíle. </w:t>
      </w:r>
      <w:r w:rsidRPr="0016316A">
        <w:rPr>
          <w:rFonts w:eastAsia="MS Mincho" w:cs="Times New Roman"/>
          <w:szCs w:val="18"/>
        </w:rPr>
        <w:t xml:space="preserve">Popis návrhu a opatření má být jasný, tj. co nejméně odborný a co nejvíce srozumitelný, a to i z pohledu osob, které nejsou odborníky v dané oblasti. Zadavatel v této souvislosti uvádí, že schopnost dodavatele vyjádřit věcně </w:t>
      </w:r>
      <w:r w:rsidRPr="0016316A">
        <w:rPr>
          <w:rFonts w:eastAsia="MS Mincho" w:cs="Times New Roman"/>
          <w:szCs w:val="18"/>
        </w:rPr>
        <w:lastRenderedPageBreak/>
        <w:t>a odborně složité otázky výstižným, stručným a jednoduchým způsobem je významným ukazatelem jeho odbornosti.</w:t>
      </w:r>
    </w:p>
    <w:p w14:paraId="55030337" w14:textId="2421E473" w:rsidR="005B3D42" w:rsidRPr="0016316A" w:rsidRDefault="005B3D42" w:rsidP="00D878DE">
      <w:pPr>
        <w:ind w:left="1416"/>
        <w:jc w:val="both"/>
        <w:rPr>
          <w:rFonts w:eastAsia="MS Mincho" w:cs="Times New Roman"/>
          <w:iCs/>
          <w:szCs w:val="18"/>
        </w:rPr>
      </w:pPr>
      <w:r w:rsidRPr="0016316A">
        <w:rPr>
          <w:rFonts w:eastAsia="MS Mincho" w:cs="Times New Roman"/>
          <w:iCs/>
          <w:szCs w:val="18"/>
        </w:rPr>
        <w:t xml:space="preserve">Zadavatel pro větší názornost uvádí příklad návrhu a opatření, s inspirací z jiné veřejné zakázky zadávané v souladu s metodou BVA/BVP, které lze vyhodnotit jako nejednoznačné (pro naplnění hypotetického projektového cíle </w:t>
      </w:r>
      <w:r w:rsidR="00783331">
        <w:rPr>
          <w:rFonts w:eastAsia="MS Mincho" w:cs="Times New Roman"/>
          <w:iCs/>
          <w:szCs w:val="18"/>
        </w:rPr>
        <w:t>zajištění podpory záměru výstavby VRT u veřejnosti</w:t>
      </w:r>
      <w:r w:rsidRPr="0016316A">
        <w:rPr>
          <w:rFonts w:eastAsia="MS Mincho" w:cs="Times New Roman"/>
          <w:iCs/>
          <w:szCs w:val="18"/>
        </w:rPr>
        <w:t>):</w:t>
      </w:r>
    </w:p>
    <w:p w14:paraId="5ABD797E" w14:textId="2D1C6663" w:rsidR="005B3D42" w:rsidRDefault="0022433F" w:rsidP="00D878DE">
      <w:pPr>
        <w:pStyle w:val="Odstavecseseznamem"/>
        <w:numPr>
          <w:ilvl w:val="0"/>
          <w:numId w:val="11"/>
        </w:numPr>
        <w:spacing w:before="0"/>
        <w:ind w:left="2552" w:hanging="284"/>
        <w:contextualSpacing w:val="0"/>
        <w:jc w:val="both"/>
        <w:rPr>
          <w:rFonts w:eastAsia="MS Mincho" w:cs="Times New Roman"/>
          <w:iCs/>
          <w:szCs w:val="18"/>
        </w:rPr>
      </w:pPr>
      <w:r>
        <w:rPr>
          <w:rFonts w:eastAsia="MS Mincho" w:cs="Times New Roman"/>
          <w:iCs/>
          <w:szCs w:val="18"/>
        </w:rPr>
        <w:t>Účastník uvádí,</w:t>
      </w:r>
      <w:r w:rsidR="001E57B0">
        <w:rPr>
          <w:rFonts w:eastAsia="MS Mincho" w:cs="Times New Roman"/>
          <w:iCs/>
          <w:szCs w:val="18"/>
        </w:rPr>
        <w:t xml:space="preserve"> </w:t>
      </w:r>
      <w:r>
        <w:rPr>
          <w:rFonts w:eastAsia="MS Mincho" w:cs="Times New Roman"/>
          <w:iCs/>
          <w:szCs w:val="18"/>
        </w:rPr>
        <w:t>že do 2 měsíců vypracuje prezentaci projektu ze studie proveditelnosti (účastník tedy nijak nespecifikoval, o jakou konkrétní prezentaci se má jednat a jeho formulace připouští široké spektrum různých řešení</w:t>
      </w:r>
      <w:r w:rsidR="001E57B0">
        <w:rPr>
          <w:rFonts w:eastAsia="MS Mincho" w:cs="Times New Roman"/>
          <w:iCs/>
          <w:szCs w:val="18"/>
        </w:rPr>
        <w:t>, hodnotící komise takové řešení nemůže hodnotit kladně, neboť kladné hodnocení vyžaduje domýšlení</w:t>
      </w:r>
      <w:r w:rsidR="00FE40DD">
        <w:rPr>
          <w:rFonts w:eastAsia="MS Mincho" w:cs="Times New Roman"/>
          <w:iCs/>
          <w:szCs w:val="18"/>
        </w:rPr>
        <w:t xml:space="preserve"> účastníkem nabízeného</w:t>
      </w:r>
      <w:r w:rsidR="001E57B0">
        <w:rPr>
          <w:rFonts w:eastAsia="MS Mincho" w:cs="Times New Roman"/>
          <w:iCs/>
          <w:szCs w:val="18"/>
        </w:rPr>
        <w:t xml:space="preserve"> řešení ze strany komise</w:t>
      </w:r>
      <w:r>
        <w:rPr>
          <w:rFonts w:eastAsia="MS Mincho" w:cs="Times New Roman"/>
          <w:iCs/>
          <w:szCs w:val="18"/>
        </w:rPr>
        <w:t>).</w:t>
      </w:r>
    </w:p>
    <w:p w14:paraId="31EAAFCA" w14:textId="7184BD37" w:rsidR="005B3D42" w:rsidRPr="0016316A" w:rsidRDefault="005B3D42" w:rsidP="00D878DE">
      <w:pPr>
        <w:pStyle w:val="Odstavecseseznamem"/>
        <w:ind w:left="2552"/>
        <w:contextualSpacing w:val="0"/>
        <w:jc w:val="both"/>
        <w:rPr>
          <w:rFonts w:eastAsia="MS Mincho" w:cs="Times New Roman"/>
          <w:iCs/>
          <w:szCs w:val="18"/>
        </w:rPr>
      </w:pPr>
      <w:r w:rsidRPr="0016316A">
        <w:rPr>
          <w:rFonts w:eastAsia="MS Mincho" w:cs="Times New Roman"/>
          <w:iCs/>
          <w:szCs w:val="18"/>
        </w:rPr>
        <w:t xml:space="preserve">Mezi další časté nedostatky u popisu navrhovaných opatření patří nesrozumitelný či nejasný popis. Účastník, pokud nabízí provedení konkrétního opatření, např. nemá uvádět „navrhuje se provedení“ </w:t>
      </w:r>
      <w:r w:rsidR="00A201F8">
        <w:rPr>
          <w:rFonts w:eastAsia="MS Mincho" w:cs="Times New Roman"/>
          <w:iCs/>
          <w:szCs w:val="18"/>
        </w:rPr>
        <w:t>–</w:t>
      </w:r>
      <w:r w:rsidRPr="0016316A">
        <w:rPr>
          <w:rFonts w:eastAsia="MS Mincho" w:cs="Times New Roman"/>
          <w:iCs/>
          <w:szCs w:val="18"/>
        </w:rPr>
        <w:t xml:space="preserve"> z této formulace lze totiž doslovně dovodit pouze to, že</w:t>
      </w:r>
      <w:r w:rsidR="008633DA">
        <w:rPr>
          <w:rFonts w:eastAsia="MS Mincho" w:cs="Times New Roman"/>
          <w:iCs/>
          <w:szCs w:val="18"/>
        </w:rPr>
        <w:t> </w:t>
      </w:r>
      <w:r w:rsidRPr="0016316A">
        <w:rPr>
          <w:rFonts w:eastAsia="MS Mincho" w:cs="Times New Roman"/>
          <w:iCs/>
          <w:szCs w:val="18"/>
        </w:rPr>
        <w:t>účastník učiní návrh k provedení něčeho, nikoli to, že něco skutečně provede</w:t>
      </w:r>
      <w:r w:rsidR="00E86820">
        <w:rPr>
          <w:rFonts w:eastAsia="MS Mincho" w:cs="Times New Roman"/>
          <w:iCs/>
          <w:szCs w:val="18"/>
        </w:rPr>
        <w:t>,</w:t>
      </w:r>
      <w:r w:rsidRPr="0016316A">
        <w:rPr>
          <w:rFonts w:eastAsia="MS Mincho" w:cs="Times New Roman"/>
          <w:iCs/>
          <w:szCs w:val="18"/>
        </w:rPr>
        <w:t xml:space="preserve"> v rámci </w:t>
      </w:r>
      <w:r w:rsidR="00E86820">
        <w:rPr>
          <w:rFonts w:eastAsia="MS Mincho" w:cs="Times New Roman"/>
          <w:iCs/>
          <w:szCs w:val="18"/>
        </w:rPr>
        <w:t xml:space="preserve">svých </w:t>
      </w:r>
      <w:r w:rsidRPr="0016316A">
        <w:rPr>
          <w:rFonts w:eastAsia="MS Mincho" w:cs="Times New Roman"/>
          <w:iCs/>
          <w:szCs w:val="18"/>
        </w:rPr>
        <w:t>smluvních závazků.</w:t>
      </w:r>
      <w:r w:rsidR="005F1192" w:rsidRPr="005F1192">
        <w:t xml:space="preserve"> </w:t>
      </w:r>
      <w:r w:rsidR="005F1192" w:rsidRPr="005F1192">
        <w:rPr>
          <w:rFonts w:eastAsia="MS Mincho" w:cs="Times New Roman"/>
          <w:iCs/>
          <w:szCs w:val="18"/>
        </w:rPr>
        <w:t>Pokud dodavatel uvede množné číslo, aniž by specifikoval konkrétní počet (např. „vytvoř</w:t>
      </w:r>
      <w:r w:rsidR="005F1192">
        <w:rPr>
          <w:rFonts w:eastAsia="MS Mincho" w:cs="Times New Roman"/>
          <w:iCs/>
          <w:szCs w:val="18"/>
        </w:rPr>
        <w:t xml:space="preserve">íme </w:t>
      </w:r>
      <w:r w:rsidR="005F1192" w:rsidRPr="005F1192">
        <w:rPr>
          <w:rFonts w:eastAsia="MS Mincho" w:cs="Times New Roman"/>
          <w:iCs/>
          <w:szCs w:val="18"/>
        </w:rPr>
        <w:t>prezentace“) má se za to, že se jedná o počet 2.</w:t>
      </w:r>
    </w:p>
    <w:p w14:paraId="39E38979" w14:textId="72BFBE16" w:rsidR="005B3D42" w:rsidRPr="00B852CC" w:rsidRDefault="005B3D42" w:rsidP="00D878DE">
      <w:pPr>
        <w:numPr>
          <w:ilvl w:val="0"/>
          <w:numId w:val="8"/>
        </w:numPr>
        <w:spacing w:before="0"/>
        <w:ind w:left="1418"/>
        <w:jc w:val="both"/>
        <w:rPr>
          <w:rFonts w:eastAsia="MS Mincho" w:cs="Times New Roman"/>
          <w:i/>
          <w:szCs w:val="18"/>
        </w:rPr>
      </w:pPr>
      <w:r w:rsidRPr="0016316A">
        <w:rPr>
          <w:rFonts w:eastAsia="MS Mincho" w:cs="Times New Roman"/>
          <w:i/>
          <w:szCs w:val="18"/>
        </w:rPr>
        <w:t xml:space="preserve">dominantní informace – odůvodnění realizovatelnosti daného návrhu a opatření. </w:t>
      </w:r>
      <w:r w:rsidRPr="0016316A">
        <w:rPr>
          <w:rFonts w:eastAsia="MS Mincho" w:cs="Times New Roman"/>
          <w:iCs/>
          <w:szCs w:val="18"/>
        </w:rPr>
        <w:t xml:space="preserve">Tyto informace mají doložit promyšlenost a realizovatelnost daného návrhu a opatření a jejich efekt ve vztahu k naplnění projektového cíle, a to ověřitelným způsobem. Dominantní informace musí být jednoznačná, může spočívat například v odkazu na již obdobný realizovaný projekt, odkazu na odlišný realizovaný projekt s popisem přizpůsobení postupů specifikám této veřejné zakázky, </w:t>
      </w:r>
      <w:r w:rsidRPr="00B852CC">
        <w:rPr>
          <w:rFonts w:eastAsia="MS Mincho" w:cs="Times New Roman"/>
          <w:iCs/>
          <w:szCs w:val="18"/>
        </w:rPr>
        <w:t xml:space="preserve">obdobných odkazech na zkušenosti člena </w:t>
      </w:r>
      <w:r w:rsidR="00831303" w:rsidRPr="00B852CC">
        <w:rPr>
          <w:rFonts w:eastAsia="MS Mincho" w:cs="Times New Roman"/>
          <w:iCs/>
          <w:szCs w:val="18"/>
        </w:rPr>
        <w:t>Odborného personálu</w:t>
      </w:r>
      <w:r w:rsidRPr="00B852CC">
        <w:rPr>
          <w:rFonts w:eastAsia="MS Mincho" w:cs="Times New Roman"/>
          <w:iCs/>
          <w:szCs w:val="18"/>
        </w:rPr>
        <w:t xml:space="preserve"> nebo v jiných věrohodných a ověřitelných tvrzeních. </w:t>
      </w:r>
      <w:r w:rsidRPr="00B852CC">
        <w:rPr>
          <w:rFonts w:eastAsia="MS Mincho" w:cs="Times New Roman"/>
          <w:b/>
          <w:bCs/>
          <w:iCs/>
          <w:szCs w:val="18"/>
        </w:rPr>
        <w:t>Zadavatel v této souvislosti bude lépe hodnotit využití co nejkonkrétnějších, měřitelných informací (např. kvantifikaci dopadu navrhovaného opatření z hlediska ekonomického, časového apod</w:t>
      </w:r>
      <w:r w:rsidRPr="00B852CC">
        <w:rPr>
          <w:rFonts w:eastAsia="MS Mincho" w:cs="Times New Roman"/>
          <w:iCs/>
          <w:szCs w:val="18"/>
        </w:rPr>
        <w:t>.).</w:t>
      </w:r>
      <w:r w:rsidR="00E07775" w:rsidRPr="00B852CC">
        <w:rPr>
          <w:rFonts w:eastAsia="MS Mincho" w:cs="Times New Roman"/>
          <w:iCs/>
          <w:szCs w:val="18"/>
        </w:rPr>
        <w:t xml:space="preserve"> </w:t>
      </w:r>
      <w:r w:rsidRPr="00B852CC">
        <w:rPr>
          <w:rFonts w:eastAsia="MS Mincho" w:cs="Times New Roman"/>
          <w:iCs/>
          <w:szCs w:val="18"/>
        </w:rPr>
        <w:t>Dominantní informace mají být formulovány tak, aby dodavatel na jejich základě nebyl přímo identifikovatelný</w:t>
      </w:r>
      <w:r w:rsidR="00310D16" w:rsidRPr="00B852CC">
        <w:rPr>
          <w:rFonts w:eastAsia="MS Mincho" w:cs="Times New Roman"/>
          <w:iCs/>
          <w:szCs w:val="18"/>
        </w:rPr>
        <w:t>,</w:t>
      </w:r>
      <w:r w:rsidR="00EE085F" w:rsidRPr="00B852CC">
        <w:rPr>
          <w:rFonts w:eastAsia="MS Mincho" w:cs="Times New Roman"/>
          <w:iCs/>
          <w:szCs w:val="18"/>
        </w:rPr>
        <w:t xml:space="preserve"> </w:t>
      </w:r>
      <w:r w:rsidR="00495B20" w:rsidRPr="00B852CC">
        <w:rPr>
          <w:rFonts w:eastAsia="MS Mincho" w:cs="Times New Roman"/>
          <w:iCs/>
          <w:szCs w:val="18"/>
        </w:rPr>
        <w:t>tj. </w:t>
      </w:r>
      <w:r w:rsidR="00EE085F" w:rsidRPr="00B852CC">
        <w:rPr>
          <w:rFonts w:eastAsia="MS Mincho" w:cs="Times New Roman"/>
          <w:iCs/>
          <w:szCs w:val="18"/>
        </w:rPr>
        <w:t xml:space="preserve">dodavatel by zejména neměl uvádět </w:t>
      </w:r>
      <w:r w:rsidR="005F1192" w:rsidRPr="00B852CC">
        <w:rPr>
          <w:rFonts w:eastAsia="MS Mincho" w:cs="Times New Roman"/>
          <w:iCs/>
          <w:szCs w:val="18"/>
        </w:rPr>
        <w:t xml:space="preserve">jmennou </w:t>
      </w:r>
      <w:r w:rsidR="00495B20" w:rsidRPr="00B852CC">
        <w:rPr>
          <w:rFonts w:eastAsia="MS Mincho" w:cs="Times New Roman"/>
          <w:iCs/>
          <w:szCs w:val="18"/>
        </w:rPr>
        <w:t xml:space="preserve">specifikaci provedeného projektu či </w:t>
      </w:r>
      <w:r w:rsidR="005F1192" w:rsidRPr="00B852CC">
        <w:rPr>
          <w:rFonts w:eastAsia="MS Mincho" w:cs="Times New Roman"/>
          <w:iCs/>
          <w:szCs w:val="18"/>
        </w:rPr>
        <w:t>své zařazení v dodavatelském řetězci (např. že byl generálním dodavatelem konkrétního projektu)</w:t>
      </w:r>
      <w:r w:rsidRPr="00B852CC">
        <w:rPr>
          <w:rFonts w:eastAsia="MS Mincho" w:cs="Times New Roman"/>
          <w:iCs/>
          <w:szCs w:val="18"/>
        </w:rPr>
        <w:t>.</w:t>
      </w:r>
    </w:p>
    <w:p w14:paraId="745D45A1" w14:textId="2E2A6C5F" w:rsidR="005B3D42" w:rsidRPr="0016316A" w:rsidRDefault="005B3D42" w:rsidP="00D878DE">
      <w:pPr>
        <w:ind w:left="1418"/>
        <w:jc w:val="both"/>
        <w:rPr>
          <w:rFonts w:eastAsia="MS Mincho" w:cs="Times New Roman"/>
          <w:iCs/>
          <w:szCs w:val="18"/>
        </w:rPr>
      </w:pPr>
      <w:r w:rsidRPr="0016316A">
        <w:rPr>
          <w:rFonts w:eastAsia="MS Mincho" w:cs="Times New Roman"/>
          <w:iCs/>
          <w:szCs w:val="18"/>
        </w:rPr>
        <w:t>Zadavatel pro větší názornost uvádí příklad dominantních informací, které lze vyhodnotit jako nejednoznačné, s inspirací z jiné veřejné zakázky zadávané v souladu s metodou BVA/BVP (k</w:t>
      </w:r>
      <w:r w:rsidR="00F2213C">
        <w:rPr>
          <w:rFonts w:eastAsia="MS Mincho" w:cs="Times New Roman"/>
          <w:iCs/>
          <w:szCs w:val="18"/>
        </w:rPr>
        <w:t> </w:t>
      </w:r>
      <w:r w:rsidRPr="0016316A">
        <w:rPr>
          <w:rFonts w:eastAsia="MS Mincho" w:cs="Times New Roman"/>
          <w:iCs/>
          <w:szCs w:val="18"/>
        </w:rPr>
        <w:t>opatřením pro</w:t>
      </w:r>
      <w:r w:rsidR="00F2213C">
        <w:rPr>
          <w:rFonts w:eastAsia="MS Mincho" w:cs="Times New Roman"/>
          <w:iCs/>
          <w:szCs w:val="18"/>
        </w:rPr>
        <w:t> </w:t>
      </w:r>
      <w:r w:rsidRPr="0016316A">
        <w:rPr>
          <w:rFonts w:eastAsia="MS Mincho" w:cs="Times New Roman"/>
          <w:iCs/>
          <w:szCs w:val="18"/>
        </w:rPr>
        <w:t xml:space="preserve">naplnění hypotetického projektového cíle </w:t>
      </w:r>
      <w:r w:rsidR="00F2213C">
        <w:rPr>
          <w:rFonts w:eastAsia="MS Mincho" w:cs="Times New Roman"/>
          <w:iCs/>
          <w:szCs w:val="18"/>
        </w:rPr>
        <w:t>zajištění podpory záměru výstavby VRT u veřejnosti</w:t>
      </w:r>
      <w:r w:rsidRPr="0016316A">
        <w:rPr>
          <w:rFonts w:eastAsia="MS Mincho" w:cs="Times New Roman"/>
          <w:iCs/>
          <w:szCs w:val="18"/>
        </w:rPr>
        <w:t xml:space="preserve">): </w:t>
      </w:r>
    </w:p>
    <w:p w14:paraId="39451A04" w14:textId="598C1AB0" w:rsidR="005B3D42" w:rsidRDefault="005B3D42" w:rsidP="00D878DE">
      <w:pPr>
        <w:pStyle w:val="Odstavecseseznamem"/>
        <w:numPr>
          <w:ilvl w:val="0"/>
          <w:numId w:val="13"/>
        </w:numPr>
        <w:spacing w:before="0"/>
        <w:ind w:left="2552" w:hanging="284"/>
        <w:contextualSpacing w:val="0"/>
        <w:jc w:val="both"/>
        <w:rPr>
          <w:rFonts w:eastAsia="MS Mincho" w:cs="Times New Roman"/>
          <w:iCs/>
          <w:szCs w:val="18"/>
        </w:rPr>
      </w:pPr>
      <w:r w:rsidRPr="0016316A">
        <w:rPr>
          <w:rFonts w:eastAsia="MS Mincho" w:cs="Times New Roman"/>
          <w:iCs/>
          <w:szCs w:val="18"/>
        </w:rPr>
        <w:t xml:space="preserve">Účastník uvádí, že </w:t>
      </w:r>
      <w:r w:rsidR="00F2213C">
        <w:rPr>
          <w:rFonts w:eastAsia="MS Mincho" w:cs="Times New Roman"/>
          <w:iCs/>
          <w:szCs w:val="18"/>
        </w:rPr>
        <w:t>participace veřejnosti se mu osvědčila u obdobné zakázky</w:t>
      </w:r>
      <w:r w:rsidR="00FE40DD">
        <w:rPr>
          <w:rFonts w:eastAsia="MS Mincho" w:cs="Times New Roman"/>
          <w:iCs/>
          <w:szCs w:val="18"/>
        </w:rPr>
        <w:t xml:space="preserve"> </w:t>
      </w:r>
      <w:r w:rsidR="00F2213C">
        <w:rPr>
          <w:rFonts w:eastAsia="MS Mincho" w:cs="Times New Roman"/>
          <w:iCs/>
          <w:szCs w:val="18"/>
        </w:rPr>
        <w:t>a</w:t>
      </w:r>
      <w:r w:rsidR="00F32D02">
        <w:rPr>
          <w:rFonts w:eastAsia="MS Mincho" w:cs="Times New Roman"/>
          <w:iCs/>
          <w:szCs w:val="18"/>
        </w:rPr>
        <w:t> </w:t>
      </w:r>
      <w:r w:rsidR="00F2213C">
        <w:rPr>
          <w:rFonts w:eastAsia="MS Mincho" w:cs="Times New Roman"/>
          <w:iCs/>
          <w:szCs w:val="18"/>
        </w:rPr>
        <w:t xml:space="preserve">díky této participaci bylo zajištěno přijetí záměru veřejností </w:t>
      </w:r>
      <w:r w:rsidRPr="0016316A">
        <w:rPr>
          <w:rFonts w:eastAsia="MS Mincho" w:cs="Times New Roman"/>
          <w:iCs/>
          <w:szCs w:val="18"/>
        </w:rPr>
        <w:t>(lze říci, že</w:t>
      </w:r>
      <w:r w:rsidR="00F32D02">
        <w:rPr>
          <w:rFonts w:eastAsia="MS Mincho" w:cs="Times New Roman"/>
          <w:iCs/>
          <w:szCs w:val="18"/>
        </w:rPr>
        <w:t xml:space="preserve"> z takovýchto </w:t>
      </w:r>
      <w:r w:rsidR="00F32D02" w:rsidRPr="00F32D02">
        <w:rPr>
          <w:rFonts w:eastAsia="MS Mincho" w:cs="Times New Roman"/>
          <w:iCs/>
          <w:szCs w:val="18"/>
        </w:rPr>
        <w:t>informací nevyplývá, zda participace veřejnosti probíhala v rámci zmiňovan</w:t>
      </w:r>
      <w:r w:rsidR="00F32D02">
        <w:rPr>
          <w:rFonts w:eastAsia="MS Mincho" w:cs="Times New Roman"/>
          <w:iCs/>
          <w:szCs w:val="18"/>
        </w:rPr>
        <w:t>ého</w:t>
      </w:r>
      <w:r w:rsidR="00F32D02" w:rsidRPr="00F32D02">
        <w:rPr>
          <w:rFonts w:eastAsia="MS Mincho" w:cs="Times New Roman"/>
          <w:iCs/>
          <w:szCs w:val="18"/>
        </w:rPr>
        <w:t xml:space="preserve"> projekt</w:t>
      </w:r>
      <w:r w:rsidR="00F32D02">
        <w:rPr>
          <w:rFonts w:eastAsia="MS Mincho" w:cs="Times New Roman"/>
          <w:iCs/>
          <w:szCs w:val="18"/>
        </w:rPr>
        <w:t>u</w:t>
      </w:r>
      <w:r w:rsidR="00F32D02" w:rsidRPr="00F32D02">
        <w:rPr>
          <w:rFonts w:eastAsia="MS Mincho" w:cs="Times New Roman"/>
          <w:iCs/>
          <w:szCs w:val="18"/>
        </w:rPr>
        <w:t xml:space="preserve"> stejným nebo alespoň obdobným způsobem, jaký účastník navrhuje nyní</w:t>
      </w:r>
      <w:r w:rsidR="00F32D02">
        <w:rPr>
          <w:rFonts w:eastAsia="MS Mincho" w:cs="Times New Roman"/>
          <w:iCs/>
          <w:szCs w:val="18"/>
        </w:rPr>
        <w:t>; z</w:t>
      </w:r>
      <w:r w:rsidR="00F32D02" w:rsidRPr="00F32D02">
        <w:rPr>
          <w:rFonts w:eastAsia="MS Mincho" w:cs="Times New Roman"/>
          <w:iCs/>
          <w:szCs w:val="18"/>
        </w:rPr>
        <w:t>ároveň účastník mluví o</w:t>
      </w:r>
      <w:r w:rsidR="00F32D02">
        <w:rPr>
          <w:rFonts w:eastAsia="MS Mincho" w:cs="Times New Roman"/>
          <w:iCs/>
          <w:szCs w:val="18"/>
        </w:rPr>
        <w:t> </w:t>
      </w:r>
      <w:r w:rsidR="00F32D02" w:rsidRPr="00F32D02">
        <w:rPr>
          <w:rFonts w:eastAsia="MS Mincho" w:cs="Times New Roman"/>
          <w:iCs/>
          <w:szCs w:val="18"/>
        </w:rPr>
        <w:t>„přijetí záměru veřejností“, aniž by však tuto informaci rozvedl, např. do jaké míry se mu podařilo snížit podíl lidí s negativním postojem ke stavbě</w:t>
      </w:r>
      <w:r w:rsidRPr="0016316A">
        <w:rPr>
          <w:rFonts w:eastAsia="MS Mincho" w:cs="Times New Roman"/>
          <w:iCs/>
          <w:szCs w:val="18"/>
        </w:rPr>
        <w:t>).</w:t>
      </w:r>
    </w:p>
    <w:p w14:paraId="2B03CDEB" w14:textId="288030CD" w:rsidR="005B3D42" w:rsidRPr="0016316A" w:rsidRDefault="005B3D42" w:rsidP="00D878DE">
      <w:pPr>
        <w:pStyle w:val="Odstavecseseznamem"/>
        <w:ind w:left="2552"/>
        <w:contextualSpacing w:val="0"/>
        <w:jc w:val="both"/>
        <w:rPr>
          <w:rFonts w:eastAsia="MS Mincho" w:cs="Times New Roman"/>
          <w:iCs/>
          <w:szCs w:val="18"/>
        </w:rPr>
      </w:pPr>
      <w:r w:rsidRPr="0016316A">
        <w:rPr>
          <w:rFonts w:eastAsia="MS Mincho" w:cs="Times New Roman"/>
          <w:szCs w:val="18"/>
        </w:rPr>
        <w:t>Mezi nejčastější nedostatky u dominantních informací patří: a)</w:t>
      </w:r>
      <w:r w:rsidR="004F566C">
        <w:rPr>
          <w:rFonts w:eastAsia="MS Mincho" w:cs="Times New Roman"/>
          <w:szCs w:val="18"/>
        </w:rPr>
        <w:t> </w:t>
      </w:r>
      <w:r w:rsidRPr="0016316A">
        <w:rPr>
          <w:rFonts w:eastAsia="MS Mincho" w:cs="Times New Roman"/>
          <w:szCs w:val="18"/>
        </w:rPr>
        <w:t>neuvedení žádných dominantních informací, b)</w:t>
      </w:r>
      <w:r w:rsidR="004F566C">
        <w:rPr>
          <w:rFonts w:eastAsia="MS Mincho" w:cs="Times New Roman"/>
          <w:szCs w:val="18"/>
        </w:rPr>
        <w:t> </w:t>
      </w:r>
      <w:r w:rsidRPr="0016316A">
        <w:rPr>
          <w:rFonts w:eastAsia="MS Mincho" w:cs="Times New Roman"/>
          <w:szCs w:val="18"/>
        </w:rPr>
        <w:t xml:space="preserve">omezení se </w:t>
      </w:r>
      <w:r w:rsidRPr="0016316A">
        <w:rPr>
          <w:rFonts w:eastAsia="MS Mincho" w:cs="Times New Roman"/>
          <w:szCs w:val="18"/>
        </w:rPr>
        <w:lastRenderedPageBreak/>
        <w:t>na</w:t>
      </w:r>
      <w:r w:rsidR="004F566C">
        <w:rPr>
          <w:rFonts w:eastAsia="MS Mincho" w:cs="Times New Roman"/>
          <w:szCs w:val="18"/>
        </w:rPr>
        <w:t> </w:t>
      </w:r>
      <w:r w:rsidRPr="0016316A">
        <w:rPr>
          <w:rFonts w:eastAsia="MS Mincho" w:cs="Times New Roman"/>
          <w:szCs w:val="18"/>
        </w:rPr>
        <w:t>výčet různých materiálů a dokumentů bez uvedení, jak tyto dokumenty pomohou realizovat navrhované opatření, c)</w:t>
      </w:r>
      <w:r w:rsidR="004F566C">
        <w:rPr>
          <w:rFonts w:eastAsia="MS Mincho" w:cs="Times New Roman"/>
          <w:szCs w:val="18"/>
        </w:rPr>
        <w:t> </w:t>
      </w:r>
      <w:r w:rsidRPr="0016316A">
        <w:rPr>
          <w:rFonts w:eastAsia="MS Mincho" w:cs="Times New Roman"/>
          <w:szCs w:val="18"/>
        </w:rPr>
        <w:t>omezení se na výčet projektů bez uvedení participace na těchto projektech a bez uvedení, jak konkrétně zkušenosti z tohoto projektu mohou pomoci účastníkovi realizovat jím učiněné návrhy (obecně platí, že</w:t>
      </w:r>
      <w:r w:rsidR="00F2213C">
        <w:rPr>
          <w:rFonts w:eastAsia="MS Mincho" w:cs="Times New Roman"/>
          <w:szCs w:val="18"/>
        </w:rPr>
        <w:t> </w:t>
      </w:r>
      <w:r w:rsidRPr="0016316A">
        <w:rPr>
          <w:rFonts w:eastAsia="MS Mincho" w:cs="Times New Roman"/>
          <w:szCs w:val="18"/>
        </w:rPr>
        <w:t>komise nemůže hodnotit to, co v nabídce není, resp. nemůže si domýšlet, co se účastník pokoušel uvedenou dominantní informací doložit), d)</w:t>
      </w:r>
      <w:r w:rsidR="004F566C">
        <w:rPr>
          <w:rFonts w:eastAsia="MS Mincho" w:cs="Times New Roman"/>
          <w:szCs w:val="18"/>
        </w:rPr>
        <w:t> </w:t>
      </w:r>
      <w:r w:rsidRPr="0016316A">
        <w:rPr>
          <w:rFonts w:eastAsia="MS Mincho" w:cs="Times New Roman"/>
          <w:szCs w:val="18"/>
        </w:rPr>
        <w:t>účastník nedostatečně popíše efekt jím navrhovaného opatření, pročež jako jednoznačná nemůže být vyhodnocena ani informace, ze které by měl kladný efekt na projektový cíl zadavatele vyplývat</w:t>
      </w:r>
      <w:r w:rsidR="00FE40DD">
        <w:rPr>
          <w:rFonts w:eastAsia="MS Mincho" w:cs="Times New Roman"/>
          <w:szCs w:val="18"/>
        </w:rPr>
        <w:t>, e) účastník v dominantních informacích sám sebe identifikuje, ať již přímo, nebo uvedením konkrétního projektu s jeho detailní specifikací, na základě které je účastník jednoznačně identifikovatelný.</w:t>
      </w:r>
    </w:p>
    <w:p w14:paraId="12E70307" w14:textId="77777777" w:rsidR="005B3D42" w:rsidRPr="0016316A" w:rsidRDefault="005B3D42" w:rsidP="00D878DE">
      <w:pPr>
        <w:ind w:left="709"/>
        <w:jc w:val="both"/>
        <w:rPr>
          <w:rFonts w:eastAsia="MS Mincho" w:cs="Calibri"/>
          <w:b/>
          <w:szCs w:val="18"/>
        </w:rPr>
      </w:pPr>
      <w:r w:rsidRPr="0016316A">
        <w:rPr>
          <w:rFonts w:eastAsia="MS Mincho" w:cs="Calibri"/>
          <w:b/>
          <w:szCs w:val="18"/>
        </w:rPr>
        <w:t>Podle zásad metody BVA/BVP rozsah popisů souhrnně ve vztahu ke všem projektovým cílům nesmí přesáhnout 2 normostrany (3600 znaků včetně mezer), nabídka nad tento rozsah nebude předmětem hodnocení. Přípustný je pouze text. Obrázky, grafy, schémata apod. nebudou předmětem hodnocení.</w:t>
      </w:r>
    </w:p>
    <w:p w14:paraId="436BD811" w14:textId="77777777" w:rsidR="005B3D42" w:rsidRPr="0016316A" w:rsidRDefault="005B3D42" w:rsidP="00D878DE">
      <w:pPr>
        <w:ind w:left="709"/>
        <w:jc w:val="both"/>
        <w:rPr>
          <w:rFonts w:eastAsia="MS Mincho" w:cs="Calibri"/>
          <w:szCs w:val="18"/>
        </w:rPr>
      </w:pPr>
      <w:r w:rsidRPr="0016316A">
        <w:rPr>
          <w:rFonts w:eastAsia="MS Mincho" w:cs="Calibri"/>
          <w:szCs w:val="18"/>
        </w:rPr>
        <w:t>Míra naplnění projektových cílů bude hodnocena souhrnně ve vztahu ke všem projektovým cílům, a to následovně:</w:t>
      </w:r>
    </w:p>
    <w:p w14:paraId="1B4CEAAE" w14:textId="46461E66" w:rsidR="005B3D42" w:rsidRPr="0016316A" w:rsidRDefault="005B3D42" w:rsidP="00D878DE">
      <w:pPr>
        <w:numPr>
          <w:ilvl w:val="0"/>
          <w:numId w:val="14"/>
        </w:numPr>
        <w:spacing w:before="0"/>
        <w:ind w:left="1418" w:hanging="425"/>
        <w:jc w:val="both"/>
        <w:rPr>
          <w:rFonts w:cs="Calibri"/>
          <w:szCs w:val="18"/>
        </w:rPr>
      </w:pPr>
      <w:r w:rsidRPr="0016316A">
        <w:rPr>
          <w:rFonts w:cs="Calibri"/>
          <w:szCs w:val="18"/>
        </w:rPr>
        <w:t xml:space="preserve">vysoká míra efektu návrhů a opatření účastníka zadávacího řízení na naplnění projektových cílů </w:t>
      </w:r>
      <w:r w:rsidR="003B1580">
        <w:rPr>
          <w:rFonts w:cs="Calibri"/>
          <w:szCs w:val="18"/>
        </w:rPr>
        <w:t>Z</w:t>
      </w:r>
      <w:r w:rsidRPr="0016316A">
        <w:rPr>
          <w:rFonts w:cs="Calibri"/>
          <w:szCs w:val="18"/>
        </w:rPr>
        <w:t xml:space="preserve">adavatele (návrhy a opatření jsou podložena údaji, z nichž lze převážně dovodit, že této vysoké míry efektu bude v rámci plnění veřejné zakázky dosaženo): </w:t>
      </w:r>
      <w:r w:rsidR="005937DE">
        <w:rPr>
          <w:rFonts w:cs="Calibri"/>
          <w:szCs w:val="18"/>
        </w:rPr>
        <w:t>25</w:t>
      </w:r>
      <w:r w:rsidR="005937DE" w:rsidRPr="0016316A">
        <w:rPr>
          <w:rFonts w:cs="Calibri"/>
          <w:szCs w:val="18"/>
        </w:rPr>
        <w:t xml:space="preserve"> </w:t>
      </w:r>
      <w:r w:rsidRPr="0016316A">
        <w:rPr>
          <w:rFonts w:cs="Calibri"/>
          <w:szCs w:val="18"/>
        </w:rPr>
        <w:t>bodů;</w:t>
      </w:r>
    </w:p>
    <w:p w14:paraId="70D3DB44" w14:textId="5E00BFE8" w:rsidR="005B3D42" w:rsidRPr="0016316A" w:rsidRDefault="005B3D42" w:rsidP="00D878DE">
      <w:pPr>
        <w:numPr>
          <w:ilvl w:val="0"/>
          <w:numId w:val="14"/>
        </w:numPr>
        <w:spacing w:before="0"/>
        <w:ind w:left="1418"/>
        <w:jc w:val="both"/>
        <w:rPr>
          <w:rFonts w:cs="Calibri"/>
          <w:szCs w:val="18"/>
        </w:rPr>
      </w:pPr>
      <w:r w:rsidRPr="0016316A">
        <w:rPr>
          <w:rFonts w:cs="Calibri"/>
          <w:szCs w:val="18"/>
        </w:rPr>
        <w:t xml:space="preserve">míra efektu návrhů a opatření účastníka zadávacího řízení na naplnění projektových cílů </w:t>
      </w:r>
      <w:r w:rsidR="003B1580">
        <w:rPr>
          <w:rFonts w:cs="Calibri"/>
          <w:szCs w:val="18"/>
        </w:rPr>
        <w:t>Z</w:t>
      </w:r>
      <w:r w:rsidRPr="0016316A">
        <w:rPr>
          <w:rFonts w:cs="Calibri"/>
          <w:szCs w:val="18"/>
        </w:rPr>
        <w:t xml:space="preserve">adavatele je vyšší než průměrná, ale nedosahuje té úrovně, aby ji bylo možno označit za vysokou (návrhy a opatření jsou podložena údaji, z nichž lze převážně dovodit, že takové míry efektu bude v rámci plnění veřejné zakázky dosaženo): </w:t>
      </w:r>
      <w:r w:rsidR="00056B58">
        <w:rPr>
          <w:rFonts w:cs="Calibri"/>
          <w:szCs w:val="18"/>
        </w:rPr>
        <w:t>18</w:t>
      </w:r>
      <w:r w:rsidR="00056B58" w:rsidRPr="0016316A">
        <w:rPr>
          <w:rFonts w:cs="Calibri"/>
          <w:szCs w:val="18"/>
        </w:rPr>
        <w:t xml:space="preserve"> </w:t>
      </w:r>
      <w:r w:rsidRPr="0016316A">
        <w:rPr>
          <w:rFonts w:cs="Calibri"/>
          <w:szCs w:val="18"/>
        </w:rPr>
        <w:t>bodů;</w:t>
      </w:r>
    </w:p>
    <w:p w14:paraId="0A8FB98A" w14:textId="5592D710" w:rsidR="005B3D42" w:rsidRPr="0016316A" w:rsidRDefault="005B3D42" w:rsidP="00D878DE">
      <w:pPr>
        <w:numPr>
          <w:ilvl w:val="0"/>
          <w:numId w:val="14"/>
        </w:numPr>
        <w:spacing w:before="0"/>
        <w:ind w:left="1418"/>
        <w:jc w:val="both"/>
        <w:rPr>
          <w:rFonts w:cs="Calibri"/>
          <w:szCs w:val="18"/>
        </w:rPr>
      </w:pPr>
      <w:r w:rsidRPr="0016316A">
        <w:rPr>
          <w:rFonts w:cs="Calibri"/>
          <w:szCs w:val="18"/>
        </w:rPr>
        <w:t xml:space="preserve">míra efektu návrhů a opatření účastníka zadávacího řízení na naplnění projektových cílů </w:t>
      </w:r>
      <w:r w:rsidR="003B1580">
        <w:rPr>
          <w:rFonts w:cs="Calibri"/>
          <w:szCs w:val="18"/>
        </w:rPr>
        <w:t>Z</w:t>
      </w:r>
      <w:r w:rsidRPr="0016316A">
        <w:rPr>
          <w:rFonts w:cs="Calibri"/>
          <w:szCs w:val="18"/>
        </w:rPr>
        <w:t xml:space="preserve">adavatele je průměrná (návrhy a opatření jsou podložena údaji, z nichž lze převážně dovodit, že průměrné míry efektu bude v rámci plnění veřejné zakázky dosaženo): </w:t>
      </w:r>
      <w:r w:rsidR="00056B58">
        <w:rPr>
          <w:rFonts w:cs="Calibri"/>
          <w:szCs w:val="18"/>
        </w:rPr>
        <w:t>11</w:t>
      </w:r>
      <w:r w:rsidR="00056B58" w:rsidRPr="0016316A">
        <w:rPr>
          <w:rFonts w:cs="Calibri"/>
          <w:szCs w:val="18"/>
        </w:rPr>
        <w:t xml:space="preserve"> </w:t>
      </w:r>
      <w:r w:rsidRPr="0016316A">
        <w:rPr>
          <w:rFonts w:cs="Calibri"/>
          <w:szCs w:val="18"/>
        </w:rPr>
        <w:t>bodů;</w:t>
      </w:r>
    </w:p>
    <w:p w14:paraId="46CDA418" w14:textId="63F6969D" w:rsidR="005B3D42" w:rsidRPr="0016316A" w:rsidRDefault="005B3D42" w:rsidP="00D878DE">
      <w:pPr>
        <w:numPr>
          <w:ilvl w:val="0"/>
          <w:numId w:val="14"/>
        </w:numPr>
        <w:spacing w:before="0"/>
        <w:ind w:left="1418"/>
        <w:jc w:val="both"/>
        <w:rPr>
          <w:rFonts w:cs="Calibri"/>
          <w:szCs w:val="18"/>
        </w:rPr>
      </w:pPr>
      <w:r w:rsidRPr="0016316A">
        <w:rPr>
          <w:rFonts w:cs="Calibri"/>
          <w:szCs w:val="18"/>
        </w:rPr>
        <w:t xml:space="preserve">nízká až nedostatečná míra efektu návrhů a opatření účastníka zadávacího řízení na naplnění projektových cílů </w:t>
      </w:r>
      <w:r w:rsidR="003B1580">
        <w:rPr>
          <w:rFonts w:cs="Calibri"/>
          <w:szCs w:val="18"/>
        </w:rPr>
        <w:t>Z</w:t>
      </w:r>
      <w:r w:rsidRPr="0016316A">
        <w:rPr>
          <w:rFonts w:cs="Calibri"/>
          <w:szCs w:val="18"/>
        </w:rPr>
        <w:t xml:space="preserve">adavatele (návrhy a opatření jsou podložena údaji, z nichž lze převážně dovodit nízkou až nedostatečnou míru efektu v rámci plnění veřejné zakázky a/nebo takové údaje převážně absentují): </w:t>
      </w:r>
      <w:r w:rsidR="00056B58">
        <w:rPr>
          <w:rFonts w:cs="Calibri"/>
          <w:szCs w:val="18"/>
        </w:rPr>
        <w:t>4</w:t>
      </w:r>
      <w:r w:rsidR="00056B58" w:rsidRPr="0016316A">
        <w:rPr>
          <w:rFonts w:cs="Calibri"/>
          <w:szCs w:val="18"/>
        </w:rPr>
        <w:t xml:space="preserve"> </w:t>
      </w:r>
      <w:r w:rsidRPr="0016316A">
        <w:rPr>
          <w:rFonts w:cs="Calibri"/>
          <w:szCs w:val="18"/>
        </w:rPr>
        <w:t>bod</w:t>
      </w:r>
      <w:r w:rsidR="00056B58">
        <w:rPr>
          <w:rFonts w:cs="Calibri"/>
          <w:szCs w:val="18"/>
        </w:rPr>
        <w:t>y</w:t>
      </w:r>
      <w:r w:rsidRPr="0016316A">
        <w:rPr>
          <w:rFonts w:cs="Calibri"/>
          <w:szCs w:val="18"/>
        </w:rPr>
        <w:t>.</w:t>
      </w:r>
    </w:p>
    <w:p w14:paraId="5A1D1910" w14:textId="77777777" w:rsidR="005B3D42" w:rsidRPr="00B852CC" w:rsidRDefault="005B3D42" w:rsidP="00D878DE">
      <w:pPr>
        <w:ind w:left="709"/>
        <w:jc w:val="both"/>
        <w:rPr>
          <w:rFonts w:eastAsia="MS Mincho" w:cs="Calibri"/>
          <w:b/>
          <w:szCs w:val="18"/>
        </w:rPr>
      </w:pPr>
      <w:r w:rsidRPr="0016316A">
        <w:rPr>
          <w:rFonts w:eastAsia="MS Mincho" w:cs="Calibri"/>
          <w:szCs w:val="18"/>
        </w:rPr>
        <w:t xml:space="preserve">V rámci tohoto hodnocení budou ve stejné míře zohledněny nejen dané návrhy a opatření účastníka, ale i </w:t>
      </w:r>
      <w:r w:rsidRPr="00B852CC">
        <w:rPr>
          <w:rFonts w:eastAsia="MS Mincho" w:cs="Calibri"/>
          <w:szCs w:val="18"/>
        </w:rPr>
        <w:t xml:space="preserve">dominantní informace k nim se vztahující. To znamená, že k tomu, aby návrhy a opatření byla hodnocena lépe, je zapotřebí, aby byla podpořena věrohodnými dominantními informacemi. </w:t>
      </w:r>
      <w:r w:rsidRPr="00B852CC">
        <w:rPr>
          <w:rFonts w:eastAsia="MS Mincho" w:cs="Calibri"/>
          <w:b/>
          <w:szCs w:val="18"/>
        </w:rPr>
        <w:t>Hodnocení bude anonymní, čímž má dojít k maximální objektivizaci závěrů hodnotící komise.</w:t>
      </w:r>
    </w:p>
    <w:p w14:paraId="17E55FE8" w14:textId="507CF523" w:rsidR="00A201F8" w:rsidRDefault="00A201F8" w:rsidP="00A201F8">
      <w:pPr>
        <w:spacing w:line="264" w:lineRule="auto"/>
        <w:ind w:left="709"/>
        <w:jc w:val="both"/>
        <w:rPr>
          <w:rFonts w:eastAsia="MS Mincho" w:cs="Calibri"/>
          <w:szCs w:val="18"/>
        </w:rPr>
      </w:pPr>
      <w:r w:rsidRPr="00B852CC">
        <w:rPr>
          <w:rFonts w:eastAsia="MS Mincho" w:cs="Calibri"/>
          <w:szCs w:val="18"/>
        </w:rPr>
        <w:t>Nabídce s ne</w:t>
      </w:r>
      <w:r w:rsidR="00310F19" w:rsidRPr="00B852CC">
        <w:rPr>
          <w:rFonts w:eastAsia="MS Mincho" w:cs="Calibri"/>
          <w:szCs w:val="18"/>
        </w:rPr>
        <w:t>j</w:t>
      </w:r>
      <w:r w:rsidRPr="00B852CC">
        <w:rPr>
          <w:rFonts w:eastAsia="MS Mincho" w:cs="Calibri"/>
          <w:szCs w:val="18"/>
        </w:rPr>
        <w:t>vyšším počtem bodů bude přiřazeno</w:t>
      </w:r>
      <w:r w:rsidRPr="00056B58">
        <w:rPr>
          <w:rFonts w:eastAsia="MS Mincho" w:cs="Calibri"/>
          <w:szCs w:val="18"/>
        </w:rPr>
        <w:t xml:space="preserve"> 100</w:t>
      </w:r>
      <w:r>
        <w:rPr>
          <w:rFonts w:eastAsia="MS Mincho" w:cs="Calibri"/>
          <w:szCs w:val="18"/>
        </w:rPr>
        <w:t> </w:t>
      </w:r>
      <w:r w:rsidRPr="00056B58">
        <w:rPr>
          <w:rFonts w:eastAsia="MS Mincho" w:cs="Calibri"/>
          <w:szCs w:val="18"/>
        </w:rPr>
        <w:t>bodů. Ostatním nabídkám bude přidělena bodová hodnota stanovená násobkem čísla 100</w:t>
      </w:r>
      <w:r>
        <w:rPr>
          <w:rFonts w:eastAsia="MS Mincho" w:cs="Calibri"/>
          <w:szCs w:val="18"/>
        </w:rPr>
        <w:t> </w:t>
      </w:r>
      <w:r w:rsidRPr="00056B58">
        <w:rPr>
          <w:rFonts w:eastAsia="MS Mincho" w:cs="Calibri"/>
          <w:szCs w:val="18"/>
        </w:rPr>
        <w:t>a</w:t>
      </w:r>
      <w:r>
        <w:rPr>
          <w:rFonts w:eastAsia="MS Mincho" w:cs="Calibri"/>
          <w:szCs w:val="18"/>
        </w:rPr>
        <w:t> </w:t>
      </w:r>
      <w:r w:rsidRPr="00056B58">
        <w:rPr>
          <w:rFonts w:eastAsia="MS Mincho" w:cs="Calibri"/>
          <w:szCs w:val="18"/>
        </w:rPr>
        <w:t xml:space="preserve">poměru hodnoty </w:t>
      </w:r>
      <w:bookmarkStart w:id="30" w:name="_Hlk75338532"/>
      <w:r w:rsidR="005D0DCC">
        <w:rPr>
          <w:rFonts w:eastAsia="MS Mincho" w:cs="Calibri"/>
          <w:szCs w:val="18"/>
        </w:rPr>
        <w:t>hodnocené nabídky k</w:t>
      </w:r>
      <w:bookmarkEnd w:id="30"/>
      <w:r w:rsidR="005D0DCC">
        <w:rPr>
          <w:rFonts w:eastAsia="MS Mincho" w:cs="Calibri"/>
          <w:szCs w:val="18"/>
        </w:rPr>
        <w:t xml:space="preserve"> </w:t>
      </w:r>
      <w:r w:rsidRPr="00056B58">
        <w:rPr>
          <w:rFonts w:eastAsia="MS Mincho" w:cs="Calibri"/>
          <w:szCs w:val="18"/>
        </w:rPr>
        <w:t>nejvýhodnější nabíd</w:t>
      </w:r>
      <w:r w:rsidR="005D0DCC">
        <w:rPr>
          <w:rFonts w:eastAsia="MS Mincho" w:cs="Calibri"/>
          <w:szCs w:val="18"/>
        </w:rPr>
        <w:t>ce</w:t>
      </w:r>
      <w:r w:rsidRPr="00056B58">
        <w:rPr>
          <w:rFonts w:eastAsia="MS Mincho" w:cs="Calibri"/>
          <w:szCs w:val="18"/>
        </w:rPr>
        <w:t xml:space="preserve"> (tj. nabíd</w:t>
      </w:r>
      <w:r w:rsidR="005D0DCC">
        <w:rPr>
          <w:rFonts w:eastAsia="MS Mincho" w:cs="Calibri"/>
          <w:szCs w:val="18"/>
        </w:rPr>
        <w:t>ce</w:t>
      </w:r>
      <w:r w:rsidRPr="00056B58">
        <w:rPr>
          <w:rFonts w:eastAsia="MS Mincho" w:cs="Calibri"/>
          <w:szCs w:val="18"/>
        </w:rPr>
        <w:t xml:space="preserve"> s </w:t>
      </w:r>
      <w:r>
        <w:rPr>
          <w:rFonts w:eastAsia="MS Mincho" w:cs="Calibri"/>
          <w:szCs w:val="18"/>
        </w:rPr>
        <w:t>nejvyšším počtem bodů</w:t>
      </w:r>
      <w:r w:rsidRPr="00056B58">
        <w:rPr>
          <w:rFonts w:eastAsia="MS Mincho" w:cs="Calibri"/>
          <w:szCs w:val="18"/>
        </w:rPr>
        <w:t>). Výpočet odpovídá následujícímu vzorci:</w:t>
      </w:r>
    </w:p>
    <w:p w14:paraId="559D1821" w14:textId="6EFA4C91" w:rsidR="00A201F8" w:rsidRPr="00D47A7B" w:rsidRDefault="0081785A" w:rsidP="00A201F8">
      <w:pPr>
        <w:ind w:left="1985"/>
        <w:jc w:val="both"/>
        <w:rPr>
          <w:bCs/>
          <w:iCs/>
        </w:rPr>
      </w:pPr>
      <m:oMathPara>
        <m:oMathParaPr>
          <m:jc m:val="left"/>
        </m:oMathParaPr>
        <m:oMath>
          <m:f>
            <m:fPr>
              <m:ctrlPr>
                <w:rPr>
                  <w:rFonts w:ascii="Cambria Math" w:hAnsi="Cambria Math"/>
                  <w:bCs/>
                  <w:iCs/>
                </w:rPr>
              </m:ctrlPr>
            </m:fPr>
            <m:num>
              <m:r>
                <m:rPr>
                  <m:nor/>
                </m:rPr>
                <w:rPr>
                  <w:bCs/>
                  <w:iCs/>
                </w:rPr>
                <m:t xml:space="preserve">"počet bodů hodnocené nabídky" </m:t>
              </m:r>
            </m:num>
            <m:den>
              <m:r>
                <m:rPr>
                  <m:nor/>
                </m:rPr>
                <w:rPr>
                  <w:bCs/>
                  <w:iCs/>
                </w:rPr>
                <m:t xml:space="preserve">"počet bodů nabídky s nejvyšším počtem bodů" </m:t>
              </m:r>
            </m:den>
          </m:f>
          <m:r>
            <m:rPr>
              <m:nor/>
            </m:rPr>
            <w:rPr>
              <w:bCs/>
              <w:iCs/>
            </w:rPr>
            <m:t xml:space="preserve"> × 100</m:t>
          </m:r>
        </m:oMath>
      </m:oMathPara>
    </w:p>
    <w:p w14:paraId="06B38375" w14:textId="77777777" w:rsidR="00A201F8" w:rsidRDefault="00A201F8" w:rsidP="00A201F8">
      <w:pPr>
        <w:spacing w:after="0"/>
        <w:ind w:left="709"/>
        <w:jc w:val="both"/>
        <w:rPr>
          <w:rFonts w:eastAsia="MS Mincho" w:cs="Calibri"/>
          <w:szCs w:val="18"/>
          <w:highlight w:val="yellow"/>
        </w:rPr>
      </w:pPr>
      <w:r w:rsidRPr="00056B58">
        <w:rPr>
          <w:rFonts w:eastAsia="MS Mincho" w:cs="Calibri"/>
          <w:szCs w:val="18"/>
        </w:rPr>
        <w:lastRenderedPageBreak/>
        <w:t>Takto získaný počet bodů bude vynásoben koeficientem 0,</w:t>
      </w:r>
      <w:r>
        <w:rPr>
          <w:rFonts w:eastAsia="MS Mincho" w:cs="Calibri"/>
          <w:szCs w:val="18"/>
        </w:rPr>
        <w:t>2</w:t>
      </w:r>
      <w:r w:rsidRPr="00056B58">
        <w:rPr>
          <w:rFonts w:eastAsia="MS Mincho" w:cs="Calibri"/>
          <w:szCs w:val="18"/>
        </w:rPr>
        <w:t xml:space="preserve">5 (tj. váhou dílčího hodnotícího kritéria </w:t>
      </w:r>
      <w:r>
        <w:rPr>
          <w:rFonts w:eastAsia="MS Mincho" w:cs="Calibri"/>
          <w:szCs w:val="18"/>
        </w:rPr>
        <w:t>Odborná úroveň</w:t>
      </w:r>
      <w:r w:rsidRPr="00056B58">
        <w:rPr>
          <w:rFonts w:eastAsia="MS Mincho" w:cs="Calibri"/>
          <w:szCs w:val="18"/>
        </w:rPr>
        <w:t>) a následně matematicky zaokrouhlen na dvě desetinná místa.</w:t>
      </w:r>
    </w:p>
    <w:p w14:paraId="29576DAE" w14:textId="087F7211" w:rsidR="005B3D42" w:rsidRDefault="005B3D42" w:rsidP="00A201F8">
      <w:pPr>
        <w:spacing w:after="0"/>
        <w:ind w:left="709"/>
        <w:jc w:val="both"/>
        <w:rPr>
          <w:rFonts w:eastAsia="MS Mincho" w:cs="Calibri"/>
          <w:szCs w:val="18"/>
        </w:rPr>
      </w:pPr>
    </w:p>
    <w:p w14:paraId="4545D9DE" w14:textId="1AED6A76" w:rsidR="004B2822" w:rsidRPr="003D5183" w:rsidRDefault="004B2822" w:rsidP="00D878DE">
      <w:pPr>
        <w:pStyle w:val="Text1-1"/>
        <w:keepNext/>
        <w:numPr>
          <w:ilvl w:val="1"/>
          <w:numId w:val="45"/>
        </w:numPr>
        <w:spacing w:before="240" w:line="23" w:lineRule="atLeast"/>
        <w:ind w:left="709" w:hanging="709"/>
        <w:rPr>
          <w:rFonts w:ascii="Verdana" w:hAnsi="Verdana" w:cs="Calibri"/>
          <w:b/>
          <w:bCs/>
        </w:rPr>
      </w:pPr>
      <w:r w:rsidRPr="003D5183">
        <w:rPr>
          <w:rFonts w:ascii="Verdana" w:hAnsi="Verdana" w:cs="Calibri"/>
          <w:b/>
          <w:bCs/>
        </w:rPr>
        <w:t xml:space="preserve">Identifikace a řízení rizik </w:t>
      </w:r>
    </w:p>
    <w:p w14:paraId="7AAFE63F" w14:textId="77777777" w:rsidR="004B2822" w:rsidRPr="003D5183" w:rsidRDefault="004B2822" w:rsidP="00D878DE">
      <w:pPr>
        <w:pStyle w:val="Text1-1"/>
        <w:keepNext/>
        <w:numPr>
          <w:ilvl w:val="2"/>
          <w:numId w:val="45"/>
        </w:numPr>
        <w:spacing w:before="240" w:line="23" w:lineRule="atLeast"/>
        <w:ind w:left="1134" w:hanging="708"/>
        <w:rPr>
          <w:rFonts w:ascii="Verdana" w:hAnsi="Verdana" w:cs="Calibri"/>
        </w:rPr>
      </w:pPr>
      <w:r w:rsidRPr="003D5183">
        <w:rPr>
          <w:rFonts w:ascii="Verdana" w:hAnsi="Verdana" w:cs="Calibri"/>
        </w:rPr>
        <w:t>Účel hodnotícího kritéria</w:t>
      </w:r>
    </w:p>
    <w:p w14:paraId="46F5E4C0" w14:textId="5F4AD6D6" w:rsidR="004B2822" w:rsidRPr="004B2822" w:rsidRDefault="004B2822" w:rsidP="00D878DE">
      <w:pPr>
        <w:pStyle w:val="Normlnlnek"/>
        <w:numPr>
          <w:ilvl w:val="0"/>
          <w:numId w:val="0"/>
        </w:numPr>
        <w:spacing w:line="276" w:lineRule="auto"/>
        <w:ind w:left="709"/>
        <w:jc w:val="both"/>
        <w:rPr>
          <w:b w:val="0"/>
          <w:bCs w:val="0"/>
        </w:rPr>
      </w:pPr>
      <w:r w:rsidRPr="004B2822">
        <w:rPr>
          <w:b w:val="0"/>
          <w:bCs w:val="0"/>
        </w:rPr>
        <w:t xml:space="preserve">Účelem dílčího hodnotícího kritéria „Identifikace a řízení rizik“ je identifikace a řízení rizik, která </w:t>
      </w:r>
      <w:r w:rsidR="001E57B0">
        <w:rPr>
          <w:b w:val="0"/>
          <w:bCs w:val="0"/>
        </w:rPr>
        <w:t>Z</w:t>
      </w:r>
      <w:r w:rsidRPr="004B2822">
        <w:rPr>
          <w:b w:val="0"/>
          <w:bCs w:val="0"/>
        </w:rPr>
        <w:t>adavateli v rámci realizace předmětu veřejné zakázky nebo</w:t>
      </w:r>
      <w:r>
        <w:rPr>
          <w:b w:val="0"/>
          <w:bCs w:val="0"/>
        </w:rPr>
        <w:t xml:space="preserve"> při</w:t>
      </w:r>
      <w:r w:rsidRPr="004B2822">
        <w:rPr>
          <w:b w:val="0"/>
          <w:bCs w:val="0"/>
        </w:rPr>
        <w:t xml:space="preserve"> využití jejích výstupů hrozí, a to z pohledu projektových cílů </w:t>
      </w:r>
      <w:r w:rsidRPr="00910141">
        <w:rPr>
          <w:b w:val="0"/>
          <w:bCs w:val="0"/>
        </w:rPr>
        <w:t xml:space="preserve">dle čl. </w:t>
      </w:r>
      <w:r w:rsidR="00910141" w:rsidRPr="00910141">
        <w:rPr>
          <w:b w:val="0"/>
          <w:bCs w:val="0"/>
        </w:rPr>
        <w:t>20</w:t>
      </w:r>
      <w:r w:rsidRPr="00910141">
        <w:rPr>
          <w:b w:val="0"/>
          <w:bCs w:val="0"/>
        </w:rPr>
        <w:t>.</w:t>
      </w:r>
      <w:r w:rsidR="00310D16">
        <w:rPr>
          <w:b w:val="0"/>
          <w:bCs w:val="0"/>
        </w:rPr>
        <w:t>3</w:t>
      </w:r>
      <w:r w:rsidRPr="00910141">
        <w:rPr>
          <w:b w:val="0"/>
          <w:bCs w:val="0"/>
        </w:rPr>
        <w:t xml:space="preserve"> výše</w:t>
      </w:r>
      <w:r w:rsidRPr="004B2822">
        <w:rPr>
          <w:b w:val="0"/>
          <w:bCs w:val="0"/>
        </w:rPr>
        <w:t>.</w:t>
      </w:r>
    </w:p>
    <w:p w14:paraId="62556C2B" w14:textId="74D1C0AE" w:rsidR="004B2822" w:rsidRPr="004B2822" w:rsidRDefault="004B2822" w:rsidP="00D878DE">
      <w:pPr>
        <w:pStyle w:val="Normlnodstavec"/>
        <w:keepNext w:val="0"/>
        <w:keepLines w:val="0"/>
        <w:ind w:left="709"/>
        <w:jc w:val="both"/>
        <w:outlineLvl w:val="9"/>
        <w:rPr>
          <w:szCs w:val="18"/>
        </w:rPr>
      </w:pPr>
      <w:r w:rsidRPr="004B2822">
        <w:rPr>
          <w:szCs w:val="18"/>
        </w:rPr>
        <w:t>Zadavatel vychází z předpokladu, že dodavatelé s ohledem na svoji odbornost a</w:t>
      </w:r>
      <w:r w:rsidR="00A04505">
        <w:rPr>
          <w:szCs w:val="18"/>
        </w:rPr>
        <w:t> </w:t>
      </w:r>
      <w:r w:rsidRPr="004B2822">
        <w:rPr>
          <w:szCs w:val="18"/>
        </w:rPr>
        <w:t xml:space="preserve">zkušenost jsou schopni předvídat rizika realizace předmětu veřejné zakázky nebo rizika hrozící v souvislosti s využitím jejích výstupů a že jsou schopni navrhnout jejich řešení na kvalitativně vyšší úrovni než samotný </w:t>
      </w:r>
      <w:r w:rsidR="001E57B0">
        <w:rPr>
          <w:szCs w:val="18"/>
        </w:rPr>
        <w:t>Z</w:t>
      </w:r>
      <w:r w:rsidRPr="004B2822">
        <w:rPr>
          <w:szCs w:val="18"/>
        </w:rPr>
        <w:t xml:space="preserve">adavatel. Dodavatelé mohou identifikovat též rizika, která </w:t>
      </w:r>
      <w:r w:rsidR="001E57B0">
        <w:rPr>
          <w:szCs w:val="18"/>
        </w:rPr>
        <w:t>Z</w:t>
      </w:r>
      <w:r w:rsidRPr="004B2822">
        <w:rPr>
          <w:szCs w:val="18"/>
        </w:rPr>
        <w:t>adavatel není schopen ve vztahu k projektovým cílům předvídat.</w:t>
      </w:r>
    </w:p>
    <w:p w14:paraId="35DEFF53" w14:textId="5B1B2DAF" w:rsidR="004B2822" w:rsidRDefault="004B2822" w:rsidP="00D878DE">
      <w:pPr>
        <w:pStyle w:val="Normlnodstavec"/>
        <w:keepNext w:val="0"/>
        <w:keepLines w:val="0"/>
        <w:ind w:left="709"/>
        <w:jc w:val="both"/>
        <w:outlineLvl w:val="9"/>
        <w:rPr>
          <w:szCs w:val="18"/>
        </w:rPr>
      </w:pPr>
      <w:r w:rsidRPr="004B2822">
        <w:rPr>
          <w:szCs w:val="18"/>
        </w:rPr>
        <w:t>Zadavatel očekává, že dodavatelé v rámci svých nabídek stručně, srozumitelně a</w:t>
      </w:r>
      <w:r w:rsidR="00A04505">
        <w:rPr>
          <w:szCs w:val="18"/>
        </w:rPr>
        <w:t> </w:t>
      </w:r>
      <w:r w:rsidRPr="004B2822">
        <w:rPr>
          <w:szCs w:val="18"/>
        </w:rPr>
        <w:t xml:space="preserve">jednoznačně popíší rizika, která dle jejich názoru </w:t>
      </w:r>
      <w:r w:rsidR="001E57B0">
        <w:rPr>
          <w:szCs w:val="18"/>
        </w:rPr>
        <w:t>Z</w:t>
      </w:r>
      <w:r w:rsidRPr="004B2822">
        <w:rPr>
          <w:szCs w:val="18"/>
        </w:rPr>
        <w:t>adavateli hrozí, navrhnou způsob jejich řešení a</w:t>
      </w:r>
      <w:r w:rsidR="00910141">
        <w:rPr>
          <w:szCs w:val="18"/>
        </w:rPr>
        <w:t> </w:t>
      </w:r>
      <w:r w:rsidRPr="004B2822">
        <w:rPr>
          <w:szCs w:val="18"/>
        </w:rPr>
        <w:t xml:space="preserve">navržená řešení odůvodní z hlediska jejich realizovatelnosti (měřitelnými informacemi, viz níže). </w:t>
      </w:r>
    </w:p>
    <w:p w14:paraId="2C896509" w14:textId="156EC96C" w:rsidR="004B2822" w:rsidRPr="003D5183" w:rsidRDefault="004B2822" w:rsidP="00D878DE">
      <w:pPr>
        <w:pStyle w:val="Text1-1"/>
        <w:keepNext/>
        <w:numPr>
          <w:ilvl w:val="2"/>
          <w:numId w:val="45"/>
        </w:numPr>
        <w:spacing w:before="240" w:line="276" w:lineRule="auto"/>
        <w:ind w:left="1134" w:hanging="708"/>
        <w:rPr>
          <w:rFonts w:ascii="Verdana" w:hAnsi="Verdana" w:cs="Calibri"/>
        </w:rPr>
      </w:pPr>
      <w:r w:rsidRPr="003D5183">
        <w:rPr>
          <w:rFonts w:ascii="Verdana" w:hAnsi="Verdana" w:cs="Calibri"/>
        </w:rPr>
        <w:t>Popis hodnotícího kritéria</w:t>
      </w:r>
    </w:p>
    <w:p w14:paraId="7C4989DD" w14:textId="48741FB8" w:rsidR="0038287D" w:rsidRPr="0038287D" w:rsidRDefault="0038287D" w:rsidP="00D878DE">
      <w:pPr>
        <w:pStyle w:val="Normlnodstavec"/>
        <w:keepNext w:val="0"/>
        <w:keepLines w:val="0"/>
        <w:ind w:left="709"/>
        <w:jc w:val="both"/>
        <w:outlineLvl w:val="9"/>
        <w:rPr>
          <w:szCs w:val="18"/>
        </w:rPr>
      </w:pPr>
      <w:r w:rsidRPr="0038287D">
        <w:rPr>
          <w:szCs w:val="18"/>
        </w:rPr>
        <w:t>Předmětem hodnocení v rámci tohoto dílčího hodnotícího kritéria bude identifikace a</w:t>
      </w:r>
      <w:r w:rsidR="00A04505">
        <w:rPr>
          <w:szCs w:val="18"/>
        </w:rPr>
        <w:t> </w:t>
      </w:r>
      <w:r w:rsidRPr="0038287D">
        <w:rPr>
          <w:szCs w:val="18"/>
        </w:rPr>
        <w:t>řízení rizik (</w:t>
      </w:r>
      <w:r w:rsidR="000F4536">
        <w:rPr>
          <w:szCs w:val="18"/>
        </w:rPr>
        <w:t>Z</w:t>
      </w:r>
      <w:r w:rsidRPr="0038287D">
        <w:rPr>
          <w:szCs w:val="18"/>
        </w:rPr>
        <w:t xml:space="preserve">adavatele) v rámci realizace předmětu veřejné zakázky nebo </w:t>
      </w:r>
      <w:r>
        <w:rPr>
          <w:szCs w:val="18"/>
        </w:rPr>
        <w:t xml:space="preserve">v rámci </w:t>
      </w:r>
      <w:r w:rsidRPr="0038287D">
        <w:rPr>
          <w:szCs w:val="18"/>
        </w:rPr>
        <w:t>využití jejích výstupů</w:t>
      </w:r>
      <w:r>
        <w:rPr>
          <w:szCs w:val="18"/>
        </w:rPr>
        <w:t xml:space="preserve">, </w:t>
      </w:r>
      <w:r w:rsidRPr="0038287D">
        <w:rPr>
          <w:szCs w:val="18"/>
        </w:rPr>
        <w:t>a to z pohledu projektových cílů dle čl</w:t>
      </w:r>
      <w:r w:rsidRPr="00910141">
        <w:rPr>
          <w:szCs w:val="18"/>
        </w:rPr>
        <w:t xml:space="preserve">. </w:t>
      </w:r>
      <w:r w:rsidR="00910141" w:rsidRPr="00910141">
        <w:rPr>
          <w:szCs w:val="18"/>
        </w:rPr>
        <w:t>20</w:t>
      </w:r>
      <w:r w:rsidRPr="00910141">
        <w:rPr>
          <w:szCs w:val="18"/>
        </w:rPr>
        <w:t>.</w:t>
      </w:r>
      <w:r w:rsidR="00310D16">
        <w:rPr>
          <w:szCs w:val="18"/>
        </w:rPr>
        <w:t>3</w:t>
      </w:r>
      <w:r w:rsidRPr="0038287D">
        <w:rPr>
          <w:szCs w:val="18"/>
        </w:rPr>
        <w:t xml:space="preserve"> výše. Hodnocení se provede na základě nabídky dodavatele - vyplněné Přílohy č. </w:t>
      </w:r>
      <w:r w:rsidR="00842837">
        <w:rPr>
          <w:szCs w:val="18"/>
        </w:rPr>
        <w:t>7</w:t>
      </w:r>
      <w:r w:rsidRPr="0038287D">
        <w:rPr>
          <w:szCs w:val="18"/>
        </w:rPr>
        <w:t xml:space="preserve"> t</w:t>
      </w:r>
      <w:r w:rsidR="00910141">
        <w:rPr>
          <w:szCs w:val="18"/>
        </w:rPr>
        <w:t xml:space="preserve">éto </w:t>
      </w:r>
      <w:r w:rsidR="009F16EE">
        <w:rPr>
          <w:szCs w:val="18"/>
        </w:rPr>
        <w:t>Z</w:t>
      </w:r>
      <w:r w:rsidR="00910141">
        <w:rPr>
          <w:szCs w:val="18"/>
        </w:rPr>
        <w:t>adávací dokumentace</w:t>
      </w:r>
      <w:r w:rsidRPr="0038287D">
        <w:rPr>
          <w:szCs w:val="18"/>
        </w:rPr>
        <w:t xml:space="preserve">. </w:t>
      </w:r>
    </w:p>
    <w:p w14:paraId="76C1F18F" w14:textId="439A8D19" w:rsidR="0038287D" w:rsidRPr="00B852CC" w:rsidRDefault="0038287D" w:rsidP="00D878DE">
      <w:pPr>
        <w:pStyle w:val="Normlnodstavec"/>
        <w:keepNext w:val="0"/>
        <w:keepLines w:val="0"/>
        <w:ind w:left="709"/>
        <w:jc w:val="both"/>
        <w:outlineLvl w:val="9"/>
        <w:rPr>
          <w:b/>
          <w:bCs w:val="0"/>
          <w:szCs w:val="18"/>
        </w:rPr>
      </w:pPr>
      <w:r w:rsidRPr="0038287D">
        <w:rPr>
          <w:b/>
          <w:bCs w:val="0"/>
          <w:szCs w:val="18"/>
        </w:rPr>
        <w:t xml:space="preserve">Zadavatel v návaznosti na předchozí odstavec upřesňuje, že je zřejmé, že eliminace a úspěšné řízení identifikovaných </w:t>
      </w:r>
      <w:r w:rsidRPr="00B852CC">
        <w:rPr>
          <w:b/>
          <w:bCs w:val="0"/>
          <w:szCs w:val="18"/>
        </w:rPr>
        <w:t xml:space="preserve">rizik nebude výhradně v dispozici dodavatele a ten za ně nemůže plně odpovídat. Nabídka dodavatele a plnění veřejné zakázky dodavatelem však mají k eliminaci a řízení rizik přispět v maximální možné míře. </w:t>
      </w:r>
    </w:p>
    <w:p w14:paraId="095CE62D" w14:textId="67A77479" w:rsidR="0038287D" w:rsidRPr="0038287D" w:rsidRDefault="0038287D" w:rsidP="00D878DE">
      <w:pPr>
        <w:pStyle w:val="Normlnodstavec"/>
        <w:keepNext w:val="0"/>
        <w:keepLines w:val="0"/>
        <w:ind w:left="709"/>
        <w:jc w:val="both"/>
        <w:outlineLvl w:val="9"/>
        <w:rPr>
          <w:b/>
          <w:bCs w:val="0"/>
          <w:szCs w:val="18"/>
        </w:rPr>
      </w:pPr>
      <w:r w:rsidRPr="00B852CC">
        <w:rPr>
          <w:b/>
          <w:bCs w:val="0"/>
          <w:szCs w:val="18"/>
        </w:rPr>
        <w:t>Jinak vyjádřeno, metoda BVA/BVP nezakotvuje bezvýhradnou odpovědnost dodavatele za úspěšnou eliminaci či zmírnění dopadu všech rizik. Metoda BVA/BVP zakotvuje odpovědnost dodavatele pouze za realizaci nabídnutého plnění, které má být způsobilé uvedenou eliminaci</w:t>
      </w:r>
      <w:r w:rsidRPr="0038287D">
        <w:rPr>
          <w:b/>
          <w:bCs w:val="0"/>
          <w:szCs w:val="18"/>
        </w:rPr>
        <w:t xml:space="preserve"> rizik či zmírnění jejich dopadu ovlivnit. Metoda BVA/BVP uznává a</w:t>
      </w:r>
      <w:r>
        <w:rPr>
          <w:b/>
          <w:bCs w:val="0"/>
          <w:szCs w:val="18"/>
        </w:rPr>
        <w:t> </w:t>
      </w:r>
      <w:r w:rsidRPr="0038287D">
        <w:rPr>
          <w:b/>
          <w:bCs w:val="0"/>
          <w:szCs w:val="18"/>
        </w:rPr>
        <w:t>připouští existenci a vliv řady dalších faktorů, které mohou eliminaci či zmírnění dopadu rizik ovlivnit, mimo sféru vlivu dodavatele či</w:t>
      </w:r>
      <w:r>
        <w:rPr>
          <w:b/>
          <w:bCs w:val="0"/>
          <w:szCs w:val="18"/>
        </w:rPr>
        <w:t> </w:t>
      </w:r>
      <w:r w:rsidR="000F4536">
        <w:rPr>
          <w:b/>
          <w:bCs w:val="0"/>
          <w:szCs w:val="18"/>
        </w:rPr>
        <w:t>Za</w:t>
      </w:r>
      <w:r w:rsidRPr="0038287D">
        <w:rPr>
          <w:b/>
          <w:bCs w:val="0"/>
          <w:szCs w:val="18"/>
        </w:rPr>
        <w:t>davatele samotného.</w:t>
      </w:r>
    </w:p>
    <w:p w14:paraId="33FD27F3" w14:textId="463C0C77" w:rsidR="0038287D" w:rsidRDefault="0038287D" w:rsidP="00D878DE">
      <w:pPr>
        <w:ind w:left="709"/>
        <w:jc w:val="both"/>
        <w:rPr>
          <w:rFonts w:eastAsia="Verdana" w:cstheme="majorBidi"/>
          <w:bCs/>
          <w:noProof/>
          <w:szCs w:val="18"/>
        </w:rPr>
      </w:pPr>
      <w:r w:rsidRPr="0038287D">
        <w:rPr>
          <w:rFonts w:eastAsia="Verdana" w:cstheme="majorBidi"/>
          <w:bCs/>
          <w:noProof/>
          <w:szCs w:val="18"/>
        </w:rPr>
        <w:t xml:space="preserve">Účastníci zadávacího řízení v rámci formulářů v Příloze č. </w:t>
      </w:r>
      <w:r w:rsidR="00842837">
        <w:rPr>
          <w:rFonts w:eastAsia="Verdana" w:cstheme="majorBidi"/>
          <w:bCs/>
          <w:noProof/>
          <w:szCs w:val="18"/>
        </w:rPr>
        <w:t>7</w:t>
      </w:r>
      <w:r w:rsidR="00CA5930">
        <w:rPr>
          <w:rFonts w:eastAsia="Verdana" w:cstheme="majorBidi"/>
          <w:bCs/>
          <w:noProof/>
          <w:szCs w:val="18"/>
        </w:rPr>
        <w:t> </w:t>
      </w:r>
      <w:r w:rsidR="009F16EE">
        <w:rPr>
          <w:rFonts w:eastAsia="Verdana" w:cstheme="majorBidi"/>
          <w:bCs/>
          <w:noProof/>
          <w:szCs w:val="18"/>
        </w:rPr>
        <w:t>Z</w:t>
      </w:r>
      <w:r w:rsidR="007B404B">
        <w:rPr>
          <w:rFonts w:eastAsia="Verdana" w:cstheme="majorBidi"/>
          <w:bCs/>
          <w:noProof/>
          <w:szCs w:val="18"/>
        </w:rPr>
        <w:t>adávací dokumentace</w:t>
      </w:r>
      <w:r w:rsidR="00B6362D">
        <w:rPr>
          <w:rFonts w:eastAsia="Verdana" w:cstheme="majorBidi"/>
          <w:bCs/>
          <w:noProof/>
          <w:szCs w:val="18"/>
        </w:rPr>
        <w:t>:</w:t>
      </w:r>
    </w:p>
    <w:p w14:paraId="451E5274" w14:textId="1FA41193" w:rsidR="00B6362D" w:rsidRDefault="00B6362D" w:rsidP="00D878DE">
      <w:pPr>
        <w:numPr>
          <w:ilvl w:val="0"/>
          <w:numId w:val="38"/>
        </w:numPr>
        <w:spacing w:before="0"/>
        <w:ind w:left="1418" w:hanging="425"/>
        <w:jc w:val="both"/>
        <w:rPr>
          <w:rFonts w:cs="Calibri"/>
          <w:szCs w:val="18"/>
        </w:rPr>
      </w:pPr>
      <w:r w:rsidRPr="00B6362D">
        <w:rPr>
          <w:rFonts w:cs="Calibri"/>
          <w:i/>
          <w:szCs w:val="18"/>
        </w:rPr>
        <w:t>identifikují rizika</w:t>
      </w:r>
      <w:r w:rsidRPr="00B6362D">
        <w:rPr>
          <w:rFonts w:cs="Calibri"/>
          <w:szCs w:val="18"/>
        </w:rPr>
        <w:t xml:space="preserve">, která spatřují na straně </w:t>
      </w:r>
      <w:r w:rsidR="000F4536">
        <w:rPr>
          <w:rFonts w:cs="Calibri"/>
          <w:szCs w:val="18"/>
        </w:rPr>
        <w:t>Z</w:t>
      </w:r>
      <w:r w:rsidRPr="00B6362D">
        <w:rPr>
          <w:rFonts w:cs="Calibri"/>
          <w:szCs w:val="18"/>
        </w:rPr>
        <w:t xml:space="preserve">adavatele v rámci realizace předmětu veřejné zakázky nebo </w:t>
      </w:r>
      <w:r>
        <w:rPr>
          <w:rFonts w:cs="Calibri"/>
          <w:szCs w:val="18"/>
        </w:rPr>
        <w:t xml:space="preserve">v rámci </w:t>
      </w:r>
      <w:r w:rsidRPr="00B6362D">
        <w:rPr>
          <w:rFonts w:cs="Calibri"/>
          <w:szCs w:val="18"/>
        </w:rPr>
        <w:t>využití jejích výstupů. Tato rizika nemohou spočívat v nekvalitním nebo pozdním plnění veřejné zakázky dodavatelem, resp.</w:t>
      </w:r>
      <w:r>
        <w:rPr>
          <w:rFonts w:cs="Calibri"/>
          <w:szCs w:val="18"/>
        </w:rPr>
        <w:t> </w:t>
      </w:r>
      <w:r w:rsidRPr="00B6362D">
        <w:rPr>
          <w:rFonts w:cs="Calibri"/>
          <w:szCs w:val="18"/>
        </w:rPr>
        <w:t>z takového plnění vznikat, je totiž samozřejmostí, že dodavatel v rámci kvalitního plnění si svá rizika ošetří dostatečným způsobem</w:t>
      </w:r>
      <w:r w:rsidR="00EC73DD">
        <w:rPr>
          <w:rFonts w:cs="Calibri"/>
          <w:szCs w:val="18"/>
        </w:rPr>
        <w:t>.</w:t>
      </w:r>
    </w:p>
    <w:p w14:paraId="647C0A60" w14:textId="06CDC12B" w:rsidR="00B36C7C" w:rsidRDefault="00B36C7C" w:rsidP="00D878DE">
      <w:pPr>
        <w:pStyle w:val="Odstavecseseznamem"/>
        <w:ind w:left="1416"/>
        <w:jc w:val="both"/>
        <w:rPr>
          <w:rFonts w:eastAsia="MS Mincho" w:cs="Times New Roman"/>
          <w:iCs/>
          <w:szCs w:val="18"/>
        </w:rPr>
      </w:pPr>
      <w:r w:rsidRPr="008054E1">
        <w:rPr>
          <w:rFonts w:eastAsia="MS Mincho" w:cs="Times New Roman"/>
          <w:iCs/>
          <w:szCs w:val="18"/>
        </w:rPr>
        <w:lastRenderedPageBreak/>
        <w:t>Zadavatel pro větší názornost uvádí příklad</w:t>
      </w:r>
      <w:r>
        <w:rPr>
          <w:rFonts w:eastAsia="MS Mincho" w:cs="Times New Roman"/>
          <w:iCs/>
          <w:szCs w:val="18"/>
        </w:rPr>
        <w:t xml:space="preserve"> nejednoznačného, </w:t>
      </w:r>
      <w:r w:rsidRPr="008054E1">
        <w:rPr>
          <w:rFonts w:eastAsia="MS Mincho" w:cs="Times New Roman"/>
          <w:iCs/>
          <w:szCs w:val="18"/>
        </w:rPr>
        <w:t xml:space="preserve">pozitivně </w:t>
      </w:r>
      <w:r>
        <w:rPr>
          <w:rFonts w:eastAsia="MS Mincho" w:cs="Times New Roman"/>
          <w:iCs/>
          <w:szCs w:val="18"/>
        </w:rPr>
        <w:t>ne</w:t>
      </w:r>
      <w:r w:rsidRPr="008054E1">
        <w:rPr>
          <w:rFonts w:eastAsia="MS Mincho" w:cs="Times New Roman"/>
          <w:iCs/>
          <w:szCs w:val="18"/>
        </w:rPr>
        <w:t>hodnotiteln</w:t>
      </w:r>
      <w:r>
        <w:rPr>
          <w:rFonts w:eastAsia="MS Mincho" w:cs="Times New Roman"/>
          <w:iCs/>
          <w:szCs w:val="18"/>
        </w:rPr>
        <w:t>ého</w:t>
      </w:r>
      <w:r w:rsidRPr="008054E1">
        <w:rPr>
          <w:rFonts w:eastAsia="MS Mincho" w:cs="Times New Roman"/>
          <w:iCs/>
          <w:szCs w:val="18"/>
        </w:rPr>
        <w:t xml:space="preserve"> </w:t>
      </w:r>
      <w:r>
        <w:rPr>
          <w:rFonts w:eastAsia="MS Mincho" w:cs="Times New Roman"/>
          <w:iCs/>
          <w:szCs w:val="18"/>
        </w:rPr>
        <w:t>rizika</w:t>
      </w:r>
      <w:r w:rsidRPr="008054E1">
        <w:rPr>
          <w:rFonts w:eastAsia="MS Mincho" w:cs="Times New Roman"/>
          <w:iCs/>
          <w:szCs w:val="18"/>
        </w:rPr>
        <w:t>, s inspirací z jiné veřejné zakázky zadávané v souladu s</w:t>
      </w:r>
      <w:r>
        <w:rPr>
          <w:rFonts w:eastAsia="MS Mincho" w:cs="Times New Roman"/>
          <w:iCs/>
          <w:szCs w:val="18"/>
        </w:rPr>
        <w:t> </w:t>
      </w:r>
      <w:r w:rsidRPr="008054E1">
        <w:rPr>
          <w:rFonts w:eastAsia="MS Mincho" w:cs="Times New Roman"/>
          <w:iCs/>
          <w:szCs w:val="18"/>
        </w:rPr>
        <w:t xml:space="preserve">metodou BVA/BVP (pro naplnění hypotetického projektového cíle </w:t>
      </w:r>
      <w:r>
        <w:rPr>
          <w:rFonts w:cs="Calibri"/>
        </w:rPr>
        <w:t>z</w:t>
      </w:r>
      <w:r w:rsidRPr="00EE62A0">
        <w:rPr>
          <w:rFonts w:cs="Calibri"/>
        </w:rPr>
        <w:t>ajištění podpory záměru výstavby VRT u veřejnosti</w:t>
      </w:r>
      <w:r w:rsidRPr="008054E1">
        <w:rPr>
          <w:rFonts w:eastAsia="MS Mincho" w:cs="Times New Roman"/>
          <w:iCs/>
          <w:szCs w:val="18"/>
        </w:rPr>
        <w:t xml:space="preserve">): </w:t>
      </w:r>
    </w:p>
    <w:p w14:paraId="05A701DC" w14:textId="77777777" w:rsidR="00B36C7C" w:rsidRDefault="00B36C7C" w:rsidP="00D878DE">
      <w:pPr>
        <w:pStyle w:val="Odstavecseseznamem"/>
        <w:ind w:left="1416"/>
        <w:jc w:val="both"/>
        <w:rPr>
          <w:rFonts w:eastAsia="MS Mincho" w:cs="Times New Roman"/>
          <w:iCs/>
          <w:szCs w:val="18"/>
        </w:rPr>
      </w:pPr>
    </w:p>
    <w:p w14:paraId="72FF077F" w14:textId="51251A2C" w:rsidR="00B36C7C" w:rsidRDefault="00B36C7C" w:rsidP="00245CEC">
      <w:pPr>
        <w:pStyle w:val="Odstavecseseznamem"/>
        <w:keepNext/>
        <w:numPr>
          <w:ilvl w:val="0"/>
          <w:numId w:val="46"/>
        </w:numPr>
        <w:spacing w:before="0"/>
        <w:ind w:left="2495" w:hanging="357"/>
        <w:contextualSpacing w:val="0"/>
        <w:jc w:val="both"/>
        <w:rPr>
          <w:rFonts w:eastAsia="MS Mincho" w:cs="Times New Roman"/>
          <w:iCs/>
          <w:szCs w:val="18"/>
        </w:rPr>
      </w:pPr>
      <w:r>
        <w:rPr>
          <w:rFonts w:eastAsia="MS Mincho" w:cs="Times New Roman"/>
          <w:iCs/>
          <w:szCs w:val="18"/>
        </w:rPr>
        <w:t>Riziko spočívající v absenci podpory záměru výstavby VRT veřejností.</w:t>
      </w:r>
    </w:p>
    <w:p w14:paraId="3C6AB3AF" w14:textId="1005111A" w:rsidR="00B36C7C" w:rsidRDefault="00B36C7C" w:rsidP="00D878DE">
      <w:pPr>
        <w:pStyle w:val="Odstavecseseznamem"/>
        <w:spacing w:before="0"/>
        <w:ind w:left="2496"/>
        <w:contextualSpacing w:val="0"/>
        <w:jc w:val="both"/>
        <w:rPr>
          <w:rFonts w:eastAsia="MS Mincho" w:cs="Times New Roman"/>
          <w:iCs/>
          <w:szCs w:val="18"/>
        </w:rPr>
      </w:pPr>
      <w:r>
        <w:rPr>
          <w:rFonts w:eastAsia="MS Mincho" w:cs="Times New Roman"/>
          <w:iCs/>
          <w:szCs w:val="18"/>
        </w:rPr>
        <w:t xml:space="preserve">Zadavatel uvádí, že se jedná o příklad zcela vágního rizika, které je pouze parafrázováním hypotetického projektového cíle </w:t>
      </w:r>
      <w:r>
        <w:rPr>
          <w:rFonts w:cs="Calibri"/>
        </w:rPr>
        <w:t>z</w:t>
      </w:r>
      <w:r w:rsidRPr="00EE62A0">
        <w:rPr>
          <w:rFonts w:cs="Calibri"/>
        </w:rPr>
        <w:t>ajištění podpory záměru výstavby VRT u veřejnosti</w:t>
      </w:r>
      <w:r>
        <w:rPr>
          <w:rFonts w:cs="Calibri"/>
        </w:rPr>
        <w:t>, bez jakékoli invence dodavatele.</w:t>
      </w:r>
    </w:p>
    <w:p w14:paraId="67C7489C" w14:textId="23FFDDB3" w:rsidR="001F51F9" w:rsidRDefault="00937B16" w:rsidP="00D878DE">
      <w:pPr>
        <w:ind w:left="2552"/>
        <w:jc w:val="both"/>
        <w:rPr>
          <w:rFonts w:eastAsia="MS Mincho" w:cs="Times New Roman"/>
          <w:iCs/>
          <w:szCs w:val="18"/>
        </w:rPr>
      </w:pPr>
      <w:r>
        <w:rPr>
          <w:rFonts w:eastAsia="MS Mincho" w:cs="Times New Roman"/>
          <w:iCs/>
          <w:szCs w:val="18"/>
        </w:rPr>
        <w:t>Mezi nejčastější nedostatky při identifikaci rizik patří: a) účastník nenaplní účel tohoto hodnotícího kritéria a neidentifikuje riziko (a</w:t>
      </w:r>
      <w:r w:rsidR="004F566C">
        <w:rPr>
          <w:rFonts w:eastAsia="MS Mincho" w:cs="Times New Roman"/>
          <w:iCs/>
          <w:szCs w:val="18"/>
        </w:rPr>
        <w:t> </w:t>
      </w:r>
      <w:r>
        <w:rPr>
          <w:rFonts w:eastAsia="MS Mincho" w:cs="Times New Roman"/>
          <w:iCs/>
          <w:szCs w:val="18"/>
        </w:rPr>
        <w:t xml:space="preserve">jeho řešení) na kvalitativně vyšší úrovni než samotný </w:t>
      </w:r>
      <w:r w:rsidR="000F4536">
        <w:rPr>
          <w:rFonts w:eastAsia="MS Mincho" w:cs="Times New Roman"/>
          <w:iCs/>
          <w:szCs w:val="18"/>
        </w:rPr>
        <w:t>Z</w:t>
      </w:r>
      <w:r>
        <w:rPr>
          <w:rFonts w:eastAsia="MS Mincho" w:cs="Times New Roman"/>
          <w:iCs/>
          <w:szCs w:val="18"/>
        </w:rPr>
        <w:t xml:space="preserve">adavatel, b) účastník identifikuje riziko, které může nastat až v rámci realizace opčního práva, resp. opčního plnění, nikoli v rámci plnění </w:t>
      </w:r>
      <w:r w:rsidR="000F4536">
        <w:rPr>
          <w:rFonts w:eastAsia="MS Mincho" w:cs="Times New Roman"/>
          <w:iCs/>
          <w:szCs w:val="18"/>
        </w:rPr>
        <w:t xml:space="preserve">základního </w:t>
      </w:r>
      <w:r>
        <w:rPr>
          <w:rFonts w:eastAsia="MS Mincho" w:cs="Times New Roman"/>
          <w:iCs/>
          <w:szCs w:val="18"/>
        </w:rPr>
        <w:t xml:space="preserve">předmětu veřejné zakázky, c) účastník vymezí riziko příliš obecně </w:t>
      </w:r>
      <w:r w:rsidRPr="00937B16">
        <w:rPr>
          <w:rFonts w:eastAsia="MS Mincho" w:cs="Times New Roman"/>
          <w:iCs/>
          <w:szCs w:val="18"/>
        </w:rPr>
        <w:t>a z nabídky</w:t>
      </w:r>
      <w:r>
        <w:rPr>
          <w:rFonts w:eastAsia="MS Mincho" w:cs="Times New Roman"/>
          <w:iCs/>
          <w:szCs w:val="18"/>
          <w:lang w:val="en-US"/>
        </w:rPr>
        <w:t xml:space="preserve"> </w:t>
      </w:r>
      <w:r>
        <w:rPr>
          <w:rFonts w:eastAsia="MS Mincho" w:cs="Times New Roman"/>
          <w:iCs/>
          <w:szCs w:val="18"/>
        </w:rPr>
        <w:t>není zřejmé, jaké konkrétní riziko má na mysli, d)</w:t>
      </w:r>
      <w:r w:rsidR="00E379B7">
        <w:rPr>
          <w:rFonts w:eastAsia="MS Mincho" w:cs="Times New Roman"/>
          <w:iCs/>
          <w:szCs w:val="18"/>
        </w:rPr>
        <w:t xml:space="preserve"> účastník identifikuje riziko, které může vyvstat </w:t>
      </w:r>
      <w:r w:rsidR="004F566C">
        <w:rPr>
          <w:rFonts w:eastAsia="MS Mincho" w:cs="Times New Roman"/>
          <w:iCs/>
          <w:szCs w:val="18"/>
        </w:rPr>
        <w:t>v souvislosti s jeho</w:t>
      </w:r>
      <w:r w:rsidR="00E379B7">
        <w:rPr>
          <w:rFonts w:eastAsia="MS Mincho" w:cs="Times New Roman"/>
          <w:iCs/>
          <w:szCs w:val="18"/>
        </w:rPr>
        <w:t xml:space="preserve"> plnění</w:t>
      </w:r>
      <w:r w:rsidR="004F566C">
        <w:rPr>
          <w:rFonts w:eastAsia="MS Mincho" w:cs="Times New Roman"/>
          <w:iCs/>
          <w:szCs w:val="18"/>
        </w:rPr>
        <w:t>m</w:t>
      </w:r>
      <w:r w:rsidR="00E379B7">
        <w:rPr>
          <w:rFonts w:eastAsia="MS Mincho" w:cs="Times New Roman"/>
          <w:iCs/>
          <w:szCs w:val="18"/>
        </w:rPr>
        <w:t>, a</w:t>
      </w:r>
      <w:r w:rsidR="004F566C">
        <w:rPr>
          <w:rFonts w:eastAsia="MS Mincho" w:cs="Times New Roman"/>
          <w:iCs/>
          <w:szCs w:val="18"/>
        </w:rPr>
        <w:t> </w:t>
      </w:r>
      <w:r w:rsidR="00E379B7">
        <w:rPr>
          <w:rFonts w:eastAsia="MS Mincho" w:cs="Times New Roman"/>
          <w:iCs/>
          <w:szCs w:val="18"/>
        </w:rPr>
        <w:t>nejedná se tedy o riziko na</w:t>
      </w:r>
      <w:r w:rsidR="00EC73DD">
        <w:rPr>
          <w:rFonts w:eastAsia="MS Mincho" w:cs="Times New Roman"/>
          <w:iCs/>
          <w:szCs w:val="18"/>
        </w:rPr>
        <w:t> </w:t>
      </w:r>
      <w:r w:rsidR="00E379B7">
        <w:rPr>
          <w:rFonts w:eastAsia="MS Mincho" w:cs="Times New Roman"/>
          <w:iCs/>
          <w:szCs w:val="18"/>
        </w:rPr>
        <w:t xml:space="preserve">straně </w:t>
      </w:r>
      <w:r w:rsidR="005D0377">
        <w:rPr>
          <w:rFonts w:eastAsia="MS Mincho" w:cs="Times New Roman"/>
          <w:iCs/>
          <w:szCs w:val="18"/>
        </w:rPr>
        <w:t>Z</w:t>
      </w:r>
      <w:r w:rsidR="00E379B7">
        <w:rPr>
          <w:rFonts w:eastAsia="MS Mincho" w:cs="Times New Roman"/>
          <w:iCs/>
          <w:szCs w:val="18"/>
        </w:rPr>
        <w:t xml:space="preserve">adavatele. </w:t>
      </w:r>
    </w:p>
    <w:p w14:paraId="66156E80" w14:textId="77777777" w:rsidR="00B36C7C" w:rsidRPr="00B36C7C" w:rsidRDefault="00B6362D" w:rsidP="00D878DE">
      <w:pPr>
        <w:numPr>
          <w:ilvl w:val="0"/>
          <w:numId w:val="38"/>
        </w:numPr>
        <w:spacing w:before="0"/>
        <w:ind w:left="1418" w:hanging="425"/>
        <w:jc w:val="both"/>
        <w:rPr>
          <w:rFonts w:cs="Calibri"/>
          <w:szCs w:val="18"/>
        </w:rPr>
      </w:pPr>
      <w:r w:rsidRPr="005D0377">
        <w:rPr>
          <w:rFonts w:cs="Calibri"/>
          <w:i/>
          <w:szCs w:val="18"/>
        </w:rPr>
        <w:t>identifikují projektový/é cíl/e</w:t>
      </w:r>
      <w:r w:rsidRPr="005D0377">
        <w:rPr>
          <w:rFonts w:cs="Calibri"/>
          <w:szCs w:val="18"/>
        </w:rPr>
        <w:t>, ke kterému/ým se identifikovaná rizika vztahují</w:t>
      </w:r>
      <w:r w:rsidR="005D0377" w:rsidRPr="005D0377">
        <w:rPr>
          <w:rFonts w:cs="Calibri"/>
          <w:szCs w:val="18"/>
        </w:rPr>
        <w:t>.</w:t>
      </w:r>
      <w:r w:rsidR="005D0377" w:rsidRPr="005D0377">
        <w:t xml:space="preserve"> </w:t>
      </w:r>
    </w:p>
    <w:p w14:paraId="40589D26" w14:textId="3312E5D1" w:rsidR="00B36C7C" w:rsidRPr="005D0377" w:rsidRDefault="00B36C7C" w:rsidP="00D878DE">
      <w:pPr>
        <w:spacing w:before="0"/>
        <w:ind w:left="1418"/>
        <w:jc w:val="both"/>
        <w:rPr>
          <w:rFonts w:cs="Calibri"/>
          <w:szCs w:val="18"/>
        </w:rPr>
      </w:pPr>
      <w:r w:rsidRPr="005D0377">
        <w:rPr>
          <w:rFonts w:cs="Calibri"/>
          <w:szCs w:val="18"/>
        </w:rPr>
        <w:t xml:space="preserve">Zadavatel pro větší názornost uvádí </w:t>
      </w:r>
      <w:r>
        <w:rPr>
          <w:rFonts w:cs="Calibri"/>
          <w:szCs w:val="18"/>
        </w:rPr>
        <w:t>negativně</w:t>
      </w:r>
      <w:r w:rsidRPr="005D0377">
        <w:rPr>
          <w:rFonts w:cs="Calibri"/>
          <w:szCs w:val="18"/>
        </w:rPr>
        <w:t xml:space="preserve"> hodnotitelný příklad, s inspirací z</w:t>
      </w:r>
      <w:r w:rsidR="00A04505">
        <w:rPr>
          <w:rFonts w:cs="Calibri"/>
          <w:szCs w:val="18"/>
        </w:rPr>
        <w:t> </w:t>
      </w:r>
      <w:r w:rsidRPr="005D0377">
        <w:rPr>
          <w:rFonts w:cs="Calibri"/>
          <w:szCs w:val="18"/>
        </w:rPr>
        <w:t xml:space="preserve">jiné veřejné zakázky zadávané v souladu s metodou BVA/BVP (pro naplnění hypotetického projektového cíle </w:t>
      </w:r>
      <w:r w:rsidR="00DB7380">
        <w:rPr>
          <w:rFonts w:cs="Calibri"/>
          <w:szCs w:val="18"/>
        </w:rPr>
        <w:t>včasného odevzdání první verze dokumentace</w:t>
      </w:r>
      <w:r w:rsidRPr="005D0377">
        <w:rPr>
          <w:rFonts w:cs="Calibri"/>
          <w:szCs w:val="18"/>
        </w:rPr>
        <w:t xml:space="preserve">): </w:t>
      </w:r>
    </w:p>
    <w:p w14:paraId="48214B75" w14:textId="09CE002B" w:rsidR="00B36C7C" w:rsidRPr="00B36C7C" w:rsidRDefault="00B36C7C" w:rsidP="00D878DE">
      <w:pPr>
        <w:pStyle w:val="Odstavecseseznamem"/>
        <w:numPr>
          <w:ilvl w:val="0"/>
          <w:numId w:val="47"/>
        </w:numPr>
        <w:spacing w:before="0"/>
        <w:ind w:left="2552"/>
        <w:contextualSpacing w:val="0"/>
        <w:jc w:val="both"/>
        <w:rPr>
          <w:rFonts w:eastAsia="MS Mincho" w:cs="Times New Roman"/>
          <w:iCs/>
          <w:szCs w:val="18"/>
        </w:rPr>
      </w:pPr>
      <w:r w:rsidRPr="00B36C7C">
        <w:rPr>
          <w:rFonts w:eastAsia="MS Mincho" w:cs="Times New Roman"/>
          <w:iCs/>
          <w:szCs w:val="18"/>
        </w:rPr>
        <w:t>Účastník vztáhl riziko zdržení získání pravomocného územního rozhodnutí vlivem nesouhlasu veřejnosti k projektovému cíli včasného odevzdání první verze dokumentace k připomínkám Zadavateli. Mezi identifikovaným rizikem a tímto projektovým cílem není patrná souvislost, neboť podpora veřejnosti ovlivňuje až projednávání Zadavatelem schválené dokumentace.</w:t>
      </w:r>
    </w:p>
    <w:p w14:paraId="5A092A38" w14:textId="06722F25" w:rsidR="001F51F9" w:rsidRPr="00B6362D" w:rsidRDefault="001F51F9" w:rsidP="00D878DE">
      <w:pPr>
        <w:spacing w:before="0"/>
        <w:ind w:left="2552"/>
        <w:jc w:val="both"/>
        <w:rPr>
          <w:rFonts w:cs="Calibri"/>
          <w:szCs w:val="18"/>
        </w:rPr>
      </w:pPr>
      <w:r w:rsidRPr="001F51F9">
        <w:rPr>
          <w:rFonts w:cs="Calibri"/>
          <w:szCs w:val="18"/>
        </w:rPr>
        <w:t>Mezi nejčastější nedostatky patří a)</w:t>
      </w:r>
      <w:r w:rsidR="004F566C">
        <w:rPr>
          <w:rFonts w:cs="Calibri"/>
          <w:szCs w:val="18"/>
        </w:rPr>
        <w:t> </w:t>
      </w:r>
      <w:r w:rsidRPr="001F51F9">
        <w:rPr>
          <w:rFonts w:cs="Calibri"/>
          <w:szCs w:val="18"/>
        </w:rPr>
        <w:t xml:space="preserve">vztah </w:t>
      </w:r>
      <w:r w:rsidR="009E69A4">
        <w:rPr>
          <w:rFonts w:cs="Calibri"/>
          <w:szCs w:val="18"/>
        </w:rPr>
        <w:t>rizika</w:t>
      </w:r>
      <w:r w:rsidRPr="001F51F9">
        <w:rPr>
          <w:rFonts w:cs="Calibri"/>
          <w:szCs w:val="18"/>
        </w:rPr>
        <w:t xml:space="preserve"> a projektového cíle je velmi vzdálený</w:t>
      </w:r>
      <w:r w:rsidR="009E69A4">
        <w:rPr>
          <w:rFonts w:cs="Calibri"/>
          <w:szCs w:val="18"/>
        </w:rPr>
        <w:t xml:space="preserve"> a</w:t>
      </w:r>
      <w:r w:rsidR="00CA5930">
        <w:rPr>
          <w:rFonts w:cs="Calibri"/>
          <w:szCs w:val="18"/>
        </w:rPr>
        <w:t> </w:t>
      </w:r>
      <w:r w:rsidR="009E69A4">
        <w:rPr>
          <w:rFonts w:cs="Calibri"/>
          <w:szCs w:val="18"/>
        </w:rPr>
        <w:t xml:space="preserve">b) účastník uvede </w:t>
      </w:r>
      <w:r w:rsidR="00AF0FBA">
        <w:rPr>
          <w:rFonts w:cs="Calibri"/>
          <w:szCs w:val="18"/>
        </w:rPr>
        <w:t>všechny nebo více projektových cílů, ačkoli z celkového popisu není zřejmé, že by se uvedené riziko mohlo vztahovat na </w:t>
      </w:r>
      <w:r w:rsidR="00DB7380">
        <w:rPr>
          <w:rFonts w:cs="Calibri"/>
          <w:szCs w:val="18"/>
        </w:rPr>
        <w:t xml:space="preserve">všechny </w:t>
      </w:r>
      <w:r w:rsidR="00AF0FBA">
        <w:rPr>
          <w:rFonts w:cs="Calibri"/>
          <w:szCs w:val="18"/>
        </w:rPr>
        <w:t>tyto cíle.</w:t>
      </w:r>
    </w:p>
    <w:p w14:paraId="0F66B719" w14:textId="77777777" w:rsidR="00B36C7C" w:rsidRPr="00B36C7C" w:rsidRDefault="00B6362D" w:rsidP="00D878DE">
      <w:pPr>
        <w:numPr>
          <w:ilvl w:val="0"/>
          <w:numId w:val="38"/>
        </w:numPr>
        <w:spacing w:before="0"/>
        <w:ind w:left="1416" w:hanging="425"/>
        <w:jc w:val="both"/>
        <w:rPr>
          <w:rFonts w:eastAsia="MS Mincho" w:cs="Times New Roman"/>
          <w:iCs/>
          <w:szCs w:val="18"/>
        </w:rPr>
      </w:pPr>
      <w:r w:rsidRPr="005D0377">
        <w:rPr>
          <w:rFonts w:cs="Calibri"/>
          <w:i/>
          <w:szCs w:val="18"/>
        </w:rPr>
        <w:t>odůvodní</w:t>
      </w:r>
      <w:r w:rsidRPr="005D0377">
        <w:rPr>
          <w:rFonts w:cs="Calibri"/>
          <w:szCs w:val="18"/>
        </w:rPr>
        <w:t>, z jakého důvodu vnímají identifikované skutečnosti jako riziko a popíší okolnosti a povahu rizik</w:t>
      </w:r>
      <w:r w:rsidR="005D0377" w:rsidRPr="005D0377">
        <w:rPr>
          <w:rFonts w:cs="Calibri"/>
          <w:szCs w:val="18"/>
        </w:rPr>
        <w:t>.</w:t>
      </w:r>
      <w:r w:rsidR="005D0377">
        <w:rPr>
          <w:rFonts w:cs="Calibri"/>
          <w:szCs w:val="18"/>
        </w:rPr>
        <w:t xml:space="preserve"> </w:t>
      </w:r>
    </w:p>
    <w:p w14:paraId="2534CB59" w14:textId="7D63A8A9" w:rsidR="00B36C7C" w:rsidRPr="005D0377" w:rsidRDefault="00B36C7C" w:rsidP="00D878DE">
      <w:pPr>
        <w:spacing w:before="0"/>
        <w:ind w:left="1416"/>
        <w:jc w:val="both"/>
        <w:rPr>
          <w:rFonts w:eastAsia="MS Mincho" w:cs="Times New Roman"/>
          <w:iCs/>
          <w:szCs w:val="18"/>
        </w:rPr>
      </w:pPr>
      <w:r w:rsidRPr="005D0377">
        <w:rPr>
          <w:rFonts w:cs="Calibri"/>
          <w:szCs w:val="18"/>
        </w:rPr>
        <w:t xml:space="preserve">Zadavatel pro větší názornost uvádí </w:t>
      </w:r>
      <w:r>
        <w:rPr>
          <w:rFonts w:cs="Calibri"/>
          <w:szCs w:val="18"/>
        </w:rPr>
        <w:t>negativně</w:t>
      </w:r>
      <w:r w:rsidRPr="005D0377">
        <w:rPr>
          <w:rFonts w:cs="Calibri"/>
          <w:szCs w:val="18"/>
        </w:rPr>
        <w:t xml:space="preserve"> hodnotitelný příklad, s inspirací z</w:t>
      </w:r>
      <w:r w:rsidR="00A04505">
        <w:rPr>
          <w:rFonts w:cs="Calibri"/>
          <w:szCs w:val="18"/>
        </w:rPr>
        <w:t> </w:t>
      </w:r>
      <w:r w:rsidRPr="005D0377">
        <w:rPr>
          <w:rFonts w:cs="Calibri"/>
          <w:szCs w:val="18"/>
        </w:rPr>
        <w:t>jiné veřejné zakázky zadávané v souladu s metodou BVA/BVP (pro naplnění hypotetického projektového cíle zajištění podpory záměru výstavby VRT u</w:t>
      </w:r>
      <w:r w:rsidR="00A04505">
        <w:rPr>
          <w:rFonts w:cs="Calibri"/>
          <w:szCs w:val="18"/>
        </w:rPr>
        <w:t> </w:t>
      </w:r>
      <w:r w:rsidRPr="005D0377">
        <w:rPr>
          <w:rFonts w:cs="Calibri"/>
          <w:szCs w:val="18"/>
        </w:rPr>
        <w:t>veřejnosti):</w:t>
      </w:r>
    </w:p>
    <w:p w14:paraId="7569EBDF" w14:textId="217B0312" w:rsidR="00B36C7C" w:rsidRDefault="00B36C7C" w:rsidP="00D878DE">
      <w:pPr>
        <w:pStyle w:val="Odstavecseseznamem"/>
        <w:numPr>
          <w:ilvl w:val="0"/>
          <w:numId w:val="48"/>
        </w:numPr>
        <w:spacing w:before="0"/>
        <w:contextualSpacing w:val="0"/>
        <w:jc w:val="both"/>
        <w:rPr>
          <w:rFonts w:eastAsia="MS Mincho" w:cs="Times New Roman"/>
          <w:iCs/>
          <w:szCs w:val="18"/>
        </w:rPr>
      </w:pPr>
      <w:r>
        <w:rPr>
          <w:rFonts w:eastAsia="MS Mincho" w:cs="Times New Roman"/>
          <w:iCs/>
          <w:szCs w:val="18"/>
        </w:rPr>
        <w:t>Účastník uvedl, že pokud veřejnost nebude záměr VRT podporovat, může dojít ke zdržení vydání územního rozhodnutí.</w:t>
      </w:r>
    </w:p>
    <w:p w14:paraId="65AEF25C" w14:textId="08DB1E24" w:rsidR="00DB59B2" w:rsidRPr="00DB59B2" w:rsidRDefault="00DB59B2" w:rsidP="00D878DE">
      <w:pPr>
        <w:pStyle w:val="Odstavecseseznamem"/>
        <w:spacing w:before="0"/>
        <w:ind w:left="2552"/>
        <w:contextualSpacing w:val="0"/>
        <w:jc w:val="both"/>
        <w:rPr>
          <w:rFonts w:eastAsia="MS Mincho" w:cs="Times New Roman"/>
          <w:iCs/>
          <w:szCs w:val="18"/>
        </w:rPr>
      </w:pPr>
      <w:r>
        <w:rPr>
          <w:rFonts w:eastAsia="MS Mincho" w:cs="Times New Roman"/>
          <w:iCs/>
          <w:szCs w:val="18"/>
        </w:rPr>
        <w:t>Zadavatel uvádí, že se jedná o velmi vágní odůvodnění rizika, které je pouze parafrázováním projektového cíle a samotného rizika. Takové odůvodnění rizika neprokazuje promyšlenost nabídky dodavatele, ani identifikaci rizika na kvalitativně vyšší úrovni, než by tak měl být schopen učinit průměrně zdatný zadavatel.</w:t>
      </w:r>
    </w:p>
    <w:p w14:paraId="44FCA8A2" w14:textId="564B4830" w:rsidR="001F51F9" w:rsidRPr="00B6362D" w:rsidRDefault="001F51F9" w:rsidP="00D878DE">
      <w:pPr>
        <w:spacing w:before="0"/>
        <w:ind w:left="2552"/>
        <w:jc w:val="both"/>
        <w:rPr>
          <w:rFonts w:cs="Calibri"/>
          <w:szCs w:val="18"/>
        </w:rPr>
      </w:pPr>
      <w:r w:rsidRPr="001F51F9">
        <w:rPr>
          <w:rFonts w:cs="Calibri"/>
          <w:szCs w:val="18"/>
        </w:rPr>
        <w:lastRenderedPageBreak/>
        <w:t>Mezi nejčastější nedostat</w:t>
      </w:r>
      <w:r w:rsidR="00FB6034">
        <w:rPr>
          <w:rFonts w:cs="Calibri"/>
          <w:szCs w:val="18"/>
        </w:rPr>
        <w:t>ek</w:t>
      </w:r>
      <w:r w:rsidRPr="001F51F9">
        <w:rPr>
          <w:rFonts w:cs="Calibri"/>
          <w:szCs w:val="18"/>
        </w:rPr>
        <w:t xml:space="preserve"> patří</w:t>
      </w:r>
      <w:r w:rsidR="00FB6034">
        <w:rPr>
          <w:rFonts w:cs="Calibri"/>
          <w:szCs w:val="18"/>
        </w:rPr>
        <w:t>, že se v</w:t>
      </w:r>
      <w:r w:rsidR="00245CEC">
        <w:rPr>
          <w:rFonts w:cs="Calibri"/>
          <w:szCs w:val="18"/>
        </w:rPr>
        <w:t xml:space="preserve"> </w:t>
      </w:r>
      <w:r w:rsidR="00FB6034">
        <w:rPr>
          <w:rFonts w:cs="Calibri"/>
          <w:szCs w:val="18"/>
        </w:rPr>
        <w:t>případě odůvodnění účastník omezí na strohé a obecné konstatování.</w:t>
      </w:r>
    </w:p>
    <w:p w14:paraId="2B9C85C1" w14:textId="7EC83003" w:rsidR="00B6362D" w:rsidRDefault="00B6362D" w:rsidP="00D878DE">
      <w:pPr>
        <w:numPr>
          <w:ilvl w:val="0"/>
          <w:numId w:val="38"/>
        </w:numPr>
        <w:spacing w:before="0"/>
        <w:ind w:left="1418" w:hanging="425"/>
        <w:jc w:val="both"/>
        <w:rPr>
          <w:rFonts w:cs="Calibri"/>
          <w:szCs w:val="18"/>
        </w:rPr>
      </w:pPr>
      <w:r w:rsidRPr="00B6362D">
        <w:rPr>
          <w:rFonts w:cs="Calibri"/>
          <w:szCs w:val="18"/>
        </w:rPr>
        <w:t xml:space="preserve">popíší </w:t>
      </w:r>
      <w:r w:rsidRPr="00B6362D">
        <w:rPr>
          <w:rFonts w:cs="Calibri"/>
          <w:i/>
          <w:szCs w:val="18"/>
        </w:rPr>
        <w:t xml:space="preserve">své návrhy a opatření, jimiž má dodavatel přispět k preventivnímu omezení či eliminaci </w:t>
      </w:r>
      <w:r w:rsidRPr="00B6362D">
        <w:rPr>
          <w:rFonts w:cs="Calibri"/>
          <w:szCs w:val="18"/>
        </w:rPr>
        <w:t>identifikovaných rizik nebo omezení či eliminace jejich následného negativního dopadu.</w:t>
      </w:r>
      <w:r w:rsidRPr="00B6362D">
        <w:rPr>
          <w:rFonts w:cs="Calibri"/>
          <w:i/>
          <w:szCs w:val="18"/>
        </w:rPr>
        <w:t xml:space="preserve"> </w:t>
      </w:r>
      <w:r w:rsidRPr="00B6362D">
        <w:rPr>
          <w:rFonts w:cs="Calibri"/>
          <w:szCs w:val="18"/>
        </w:rPr>
        <w:t>Zadavatel uvádí, že popis návrhu a</w:t>
      </w:r>
      <w:r>
        <w:rPr>
          <w:rFonts w:cs="Calibri"/>
          <w:szCs w:val="18"/>
        </w:rPr>
        <w:t> </w:t>
      </w:r>
      <w:r w:rsidRPr="00B6362D">
        <w:rPr>
          <w:rFonts w:cs="Calibri"/>
          <w:szCs w:val="18"/>
        </w:rPr>
        <w:t>opatření má být jasný a</w:t>
      </w:r>
      <w:r>
        <w:rPr>
          <w:rFonts w:cs="Calibri"/>
          <w:szCs w:val="18"/>
        </w:rPr>
        <w:t> </w:t>
      </w:r>
      <w:r w:rsidRPr="00B6362D">
        <w:rPr>
          <w:rFonts w:cs="Calibri"/>
          <w:szCs w:val="18"/>
        </w:rPr>
        <w:t xml:space="preserve">srozumitelný, tj. co nejvíce pochopitelný, a to i z pohledu osob, které nejsou odborníky v dané oblasti. Jak zadavatel již uvedl, schopnost dodavatele vyjádřit věcně a odborně složité otázky výstižným, stručným </w:t>
      </w:r>
      <w:r w:rsidR="000D40ED">
        <w:rPr>
          <w:rFonts w:cs="Calibri"/>
          <w:szCs w:val="18"/>
        </w:rPr>
        <w:t xml:space="preserve">a </w:t>
      </w:r>
      <w:r w:rsidRPr="00B6362D">
        <w:rPr>
          <w:rFonts w:cs="Calibri"/>
          <w:szCs w:val="18"/>
        </w:rPr>
        <w:t>jednoduchým způsobem je významným ukazatelem jeho odbornosti.</w:t>
      </w:r>
    </w:p>
    <w:p w14:paraId="3F1AF141" w14:textId="707268C8" w:rsidR="00DB59B2" w:rsidRPr="00DB59B2" w:rsidRDefault="00DB59B2" w:rsidP="00D878DE">
      <w:pPr>
        <w:spacing w:before="0"/>
        <w:ind w:left="1418"/>
        <w:jc w:val="both"/>
        <w:rPr>
          <w:rFonts w:eastAsia="MS Mincho" w:cs="Times New Roman"/>
          <w:iCs/>
          <w:szCs w:val="18"/>
        </w:rPr>
      </w:pPr>
      <w:r w:rsidRPr="00DB59B2">
        <w:rPr>
          <w:rFonts w:eastAsia="MS Mincho" w:cs="Times New Roman"/>
          <w:iCs/>
          <w:szCs w:val="18"/>
        </w:rPr>
        <w:t xml:space="preserve">Zadavatel pro větší názornost uvádí příklad </w:t>
      </w:r>
      <w:r>
        <w:rPr>
          <w:rFonts w:eastAsia="MS Mincho" w:cs="Times New Roman"/>
          <w:iCs/>
          <w:szCs w:val="18"/>
        </w:rPr>
        <w:t>negativně</w:t>
      </w:r>
      <w:r w:rsidRPr="00DB59B2">
        <w:rPr>
          <w:rFonts w:eastAsia="MS Mincho" w:cs="Times New Roman"/>
          <w:iCs/>
          <w:szCs w:val="18"/>
        </w:rPr>
        <w:t xml:space="preserve"> hodnotitelného opatření pro eliminaci či snížení dopadu rizika zdržení získání pravomocného územního rozhodnutí vlivem nesouhlasu veřejnosti,</w:t>
      </w:r>
      <w:r w:rsidRPr="00DB59B2">
        <w:rPr>
          <w:rFonts w:cs="Calibri"/>
          <w:szCs w:val="18"/>
        </w:rPr>
        <w:t xml:space="preserve"> s inspirací z jiné veřejné zakázky zadávané v souladu s metodou BVA/BVP</w:t>
      </w:r>
      <w:r w:rsidRPr="00DB59B2">
        <w:rPr>
          <w:rFonts w:eastAsia="MS Mincho" w:cs="Times New Roman"/>
          <w:iCs/>
          <w:szCs w:val="18"/>
        </w:rPr>
        <w:t xml:space="preserve"> (ve vztahu k naplnění hypotetického projektového cíle </w:t>
      </w:r>
      <w:r w:rsidRPr="00DB59B2">
        <w:rPr>
          <w:rFonts w:cs="Calibri"/>
        </w:rPr>
        <w:t>zajištění podpory záměru výstavby VRT u veřejnosti</w:t>
      </w:r>
      <w:r w:rsidRPr="00DB59B2">
        <w:rPr>
          <w:rFonts w:eastAsia="MS Mincho" w:cs="Times New Roman"/>
          <w:iCs/>
          <w:szCs w:val="18"/>
        </w:rPr>
        <w:t xml:space="preserve">): </w:t>
      </w:r>
    </w:p>
    <w:p w14:paraId="099876FC" w14:textId="41E8C23A" w:rsidR="00DB59B2" w:rsidRDefault="00DB59B2" w:rsidP="00D878DE">
      <w:pPr>
        <w:pStyle w:val="Odstavecseseznamem"/>
        <w:numPr>
          <w:ilvl w:val="0"/>
          <w:numId w:val="49"/>
        </w:numPr>
        <w:spacing w:before="0"/>
        <w:contextualSpacing w:val="0"/>
        <w:jc w:val="both"/>
        <w:rPr>
          <w:rFonts w:eastAsia="MS Mincho" w:cs="Times New Roman"/>
          <w:iCs/>
          <w:szCs w:val="18"/>
        </w:rPr>
      </w:pPr>
      <w:r>
        <w:rPr>
          <w:rFonts w:eastAsia="MS Mincho" w:cs="Times New Roman"/>
          <w:iCs/>
          <w:szCs w:val="18"/>
        </w:rPr>
        <w:t>Účastník uvedl, že riziko hodlá eliminovat participační kampaní vůči veřejnosti.</w:t>
      </w:r>
    </w:p>
    <w:p w14:paraId="4702D382" w14:textId="77777777" w:rsidR="00DB59B2" w:rsidRDefault="00DB59B2" w:rsidP="00D878DE">
      <w:pPr>
        <w:spacing w:before="0"/>
        <w:ind w:left="2496"/>
        <w:jc w:val="both"/>
        <w:rPr>
          <w:rFonts w:eastAsia="MS Mincho" w:cs="Times New Roman"/>
          <w:iCs/>
          <w:szCs w:val="18"/>
        </w:rPr>
      </w:pPr>
      <w:r>
        <w:rPr>
          <w:rFonts w:eastAsia="MS Mincho" w:cs="Times New Roman"/>
          <w:iCs/>
          <w:szCs w:val="18"/>
        </w:rPr>
        <w:t>Zadavatel uvádí, že návrh opatření je vágní, a připouští velmi široké spektrum v úvahu přicházejících komunikačních opatření. Na základě takového popisu komisi nemůže být ani rámcově zřejmé, co účastník nabízí.</w:t>
      </w:r>
    </w:p>
    <w:p w14:paraId="4F73E56F" w14:textId="2D21EFB4" w:rsidR="00FB6034" w:rsidRPr="00DB59B2" w:rsidRDefault="00FB6034" w:rsidP="00D878DE">
      <w:pPr>
        <w:spacing w:before="0"/>
        <w:ind w:left="2496"/>
        <w:jc w:val="both"/>
        <w:rPr>
          <w:rFonts w:eastAsia="MS Mincho" w:cs="Times New Roman"/>
          <w:iCs/>
          <w:szCs w:val="18"/>
        </w:rPr>
      </w:pPr>
      <w:r w:rsidRPr="00DB59B2">
        <w:rPr>
          <w:rFonts w:eastAsia="MS Mincho" w:cs="Times New Roman"/>
          <w:iCs/>
          <w:szCs w:val="18"/>
        </w:rPr>
        <w:t xml:space="preserve">Mezi nejčastější </w:t>
      </w:r>
      <w:r w:rsidR="00C47017" w:rsidRPr="00DB59B2">
        <w:rPr>
          <w:rFonts w:eastAsia="MS Mincho" w:cs="Times New Roman"/>
          <w:iCs/>
          <w:szCs w:val="18"/>
        </w:rPr>
        <w:t>nedostatek</w:t>
      </w:r>
      <w:r w:rsidRPr="00DB59B2">
        <w:rPr>
          <w:rFonts w:eastAsia="MS Mincho" w:cs="Times New Roman"/>
          <w:iCs/>
          <w:szCs w:val="18"/>
        </w:rPr>
        <w:t xml:space="preserve"> patří</w:t>
      </w:r>
      <w:r w:rsidR="00C47017" w:rsidRPr="00DB59B2">
        <w:rPr>
          <w:rFonts w:eastAsia="MS Mincho" w:cs="Times New Roman"/>
          <w:iCs/>
          <w:szCs w:val="18"/>
        </w:rPr>
        <w:t>, že</w:t>
      </w:r>
      <w:r w:rsidRPr="00DB59B2">
        <w:rPr>
          <w:rFonts w:eastAsia="MS Mincho" w:cs="Times New Roman"/>
          <w:iCs/>
          <w:szCs w:val="18"/>
        </w:rPr>
        <w:t> </w:t>
      </w:r>
      <w:r w:rsidR="00C47017" w:rsidRPr="00DB59B2">
        <w:rPr>
          <w:rFonts w:eastAsia="MS Mincho" w:cs="Times New Roman"/>
          <w:iCs/>
          <w:szCs w:val="18"/>
        </w:rPr>
        <w:t xml:space="preserve">účastník uvede nejednoznačný popis, ze kterého není zřejmé, jaké návrhy či opatření nabízí. Jako další nedostatek lze uvést, že účastníkem </w:t>
      </w:r>
      <w:r w:rsidR="00DB7380">
        <w:rPr>
          <w:rFonts w:eastAsia="MS Mincho" w:cs="Times New Roman"/>
          <w:iCs/>
          <w:szCs w:val="18"/>
        </w:rPr>
        <w:t xml:space="preserve">uvedené </w:t>
      </w:r>
      <w:r w:rsidR="00C47017" w:rsidRPr="00DB59B2">
        <w:rPr>
          <w:rFonts w:eastAsia="MS Mincho" w:cs="Times New Roman"/>
          <w:iCs/>
          <w:szCs w:val="18"/>
        </w:rPr>
        <w:t>informace nejsou měřitelné (dopad opatření nelze kvantifikovat)</w:t>
      </w:r>
      <w:r w:rsidR="00DB59B2">
        <w:rPr>
          <w:rFonts w:eastAsia="MS Mincho" w:cs="Times New Roman"/>
          <w:iCs/>
          <w:szCs w:val="18"/>
        </w:rPr>
        <w:t>.</w:t>
      </w:r>
      <w:r w:rsidR="00C47017" w:rsidRPr="00DB59B2">
        <w:rPr>
          <w:rFonts w:eastAsia="MS Mincho" w:cs="Times New Roman"/>
          <w:iCs/>
          <w:szCs w:val="18"/>
        </w:rPr>
        <w:t xml:space="preserve"> </w:t>
      </w:r>
      <w:r w:rsidR="004D7558" w:rsidRPr="004D7558">
        <w:rPr>
          <w:rFonts w:eastAsia="MS Mincho" w:cs="Times New Roman"/>
          <w:iCs/>
          <w:szCs w:val="18"/>
        </w:rPr>
        <w:t>Pokud dodavatel uvede množné číslo, aniž by specifikoval konkrétní počet (např. „vytvoříme prezentace“) má se za to, že se jedná o počet 2.</w:t>
      </w:r>
    </w:p>
    <w:p w14:paraId="2EC40AAA" w14:textId="5746EA5E" w:rsidR="00B6362D" w:rsidRDefault="00B6362D" w:rsidP="00D878DE">
      <w:pPr>
        <w:numPr>
          <w:ilvl w:val="0"/>
          <w:numId w:val="38"/>
        </w:numPr>
        <w:spacing w:before="0"/>
        <w:ind w:left="1418" w:hanging="425"/>
        <w:jc w:val="both"/>
        <w:rPr>
          <w:rFonts w:cs="Calibri"/>
          <w:szCs w:val="18"/>
        </w:rPr>
      </w:pPr>
      <w:r w:rsidRPr="00B6362D">
        <w:rPr>
          <w:rFonts w:cs="Calibri"/>
          <w:szCs w:val="18"/>
        </w:rPr>
        <w:t>popíší</w:t>
      </w:r>
      <w:r w:rsidRPr="00B6362D">
        <w:rPr>
          <w:rFonts w:cs="Calibri"/>
          <w:i/>
          <w:szCs w:val="18"/>
        </w:rPr>
        <w:t xml:space="preserve"> dominantní informace – odůvodnění realizovatelnosti daného návrhu a</w:t>
      </w:r>
      <w:r>
        <w:rPr>
          <w:rFonts w:cs="Calibri"/>
          <w:i/>
          <w:szCs w:val="18"/>
        </w:rPr>
        <w:t> </w:t>
      </w:r>
      <w:r w:rsidRPr="00B6362D">
        <w:rPr>
          <w:rFonts w:cs="Calibri"/>
          <w:i/>
          <w:szCs w:val="18"/>
        </w:rPr>
        <w:t>opatření</w:t>
      </w:r>
      <w:r w:rsidRPr="00B6362D">
        <w:rPr>
          <w:rFonts w:cs="Calibri"/>
          <w:szCs w:val="18"/>
        </w:rPr>
        <w:t xml:space="preserve">. Tyto informace mají doložit promyšlenost a realizovatelnost daného návrhu a opatření na preventivní omezení či eliminaci identifikovaných rizik </w:t>
      </w:r>
      <w:r w:rsidR="00DB7380">
        <w:rPr>
          <w:rFonts w:cs="Calibri"/>
          <w:szCs w:val="18"/>
        </w:rPr>
        <w:t>nebo</w:t>
      </w:r>
      <w:r>
        <w:rPr>
          <w:rFonts w:cs="Calibri"/>
          <w:szCs w:val="18"/>
        </w:rPr>
        <w:t> </w:t>
      </w:r>
      <w:r w:rsidRPr="00B6362D">
        <w:rPr>
          <w:rFonts w:cs="Calibri"/>
          <w:szCs w:val="18"/>
        </w:rPr>
        <w:t xml:space="preserve">omezení či eliminace jejich následných negativních dopadů, a to ověřitelným způsobem. Dominantní informace musí být jednoznačná, může spočívat například v odkazu na již obdobný realizovaný projekt, odkazu na odlišný realizovaný projekt s popisem přizpůsobení postupů specifikům této veřejné zakázky, obdobných odkazech na zkušenosti člena </w:t>
      </w:r>
      <w:r w:rsidR="002D589E">
        <w:rPr>
          <w:rFonts w:cs="Calibri"/>
          <w:szCs w:val="18"/>
        </w:rPr>
        <w:t>Odborného personálu</w:t>
      </w:r>
      <w:r w:rsidRPr="00B6362D">
        <w:rPr>
          <w:rFonts w:cs="Calibri"/>
          <w:szCs w:val="18"/>
        </w:rPr>
        <w:t xml:space="preserve"> nebo v jiných věrohodných a</w:t>
      </w:r>
      <w:r>
        <w:rPr>
          <w:rFonts w:cs="Calibri"/>
          <w:szCs w:val="18"/>
        </w:rPr>
        <w:t> </w:t>
      </w:r>
      <w:r w:rsidRPr="00B6362D">
        <w:rPr>
          <w:rFonts w:cs="Calibri"/>
          <w:szCs w:val="18"/>
        </w:rPr>
        <w:t xml:space="preserve">ověřitelných tvrzeních. </w:t>
      </w:r>
      <w:r w:rsidRPr="00B6362D">
        <w:rPr>
          <w:rFonts w:cs="Calibri"/>
          <w:b/>
          <w:szCs w:val="18"/>
        </w:rPr>
        <w:t>Zadavatel v</w:t>
      </w:r>
      <w:r w:rsidR="00245CEC">
        <w:rPr>
          <w:rFonts w:cs="Calibri"/>
          <w:b/>
          <w:szCs w:val="18"/>
        </w:rPr>
        <w:t xml:space="preserve"> </w:t>
      </w:r>
      <w:r w:rsidRPr="00B6362D">
        <w:rPr>
          <w:rFonts w:cs="Calibri"/>
          <w:b/>
          <w:szCs w:val="18"/>
        </w:rPr>
        <w:t>této souvislosti bude lépe hodnotit využití co nejvíce konkrétních, měřitelných informací (např.</w:t>
      </w:r>
      <w:r>
        <w:rPr>
          <w:rFonts w:cs="Calibri"/>
          <w:b/>
          <w:szCs w:val="18"/>
        </w:rPr>
        <w:t> </w:t>
      </w:r>
      <w:r w:rsidRPr="00B6362D">
        <w:rPr>
          <w:rFonts w:cs="Calibri"/>
          <w:b/>
          <w:szCs w:val="18"/>
        </w:rPr>
        <w:t>kvantifikaci dopadu navrhovaného opatření z hlediska ekonomického, časového apod.).</w:t>
      </w:r>
      <w:r w:rsidRPr="00B6362D">
        <w:rPr>
          <w:rFonts w:cs="Calibri"/>
          <w:szCs w:val="18"/>
        </w:rPr>
        <w:t xml:space="preserve"> Dominantní informace mají být formulovány tak, aby dodavatel na</w:t>
      </w:r>
      <w:r>
        <w:rPr>
          <w:rFonts w:cs="Calibri"/>
          <w:szCs w:val="18"/>
        </w:rPr>
        <w:t> </w:t>
      </w:r>
      <w:r w:rsidRPr="00B6362D">
        <w:rPr>
          <w:rFonts w:cs="Calibri"/>
          <w:szCs w:val="18"/>
        </w:rPr>
        <w:t>jejich základě nebyl přímo identifikovatelný</w:t>
      </w:r>
      <w:r w:rsidR="004D7558">
        <w:rPr>
          <w:rFonts w:cs="Calibri"/>
          <w:szCs w:val="18"/>
        </w:rPr>
        <w:t>,</w:t>
      </w:r>
      <w:r w:rsidR="004D7558" w:rsidRPr="004D7558">
        <w:t xml:space="preserve"> </w:t>
      </w:r>
      <w:r w:rsidR="004D7558" w:rsidRPr="004D7558">
        <w:rPr>
          <w:rFonts w:cs="Calibri"/>
          <w:szCs w:val="18"/>
        </w:rPr>
        <w:t>tj. dodavatel by zejména neměl uvádět jmennou specifikaci provedeného projektu či své zařazení v dodavatelském řetězci (např. že byl generálním dodavatelem konkrétního projektu)</w:t>
      </w:r>
      <w:r w:rsidR="0009087A">
        <w:rPr>
          <w:rFonts w:cs="Calibri"/>
          <w:szCs w:val="18"/>
        </w:rPr>
        <w:t>.</w:t>
      </w:r>
    </w:p>
    <w:p w14:paraId="7458F45E" w14:textId="55E8DFC5" w:rsidR="001F51F9" w:rsidRPr="00DB59B2" w:rsidRDefault="00C740DA" w:rsidP="00D878DE">
      <w:pPr>
        <w:pStyle w:val="Odstavecseseznamem"/>
        <w:spacing w:before="0"/>
        <w:ind w:left="1418"/>
        <w:contextualSpacing w:val="0"/>
        <w:jc w:val="both"/>
        <w:rPr>
          <w:rFonts w:eastAsia="MS Mincho" w:cs="Times New Roman"/>
          <w:iCs/>
          <w:szCs w:val="18"/>
        </w:rPr>
      </w:pPr>
      <w:r w:rsidRPr="00DB59B2">
        <w:rPr>
          <w:rFonts w:cs="Calibri"/>
          <w:szCs w:val="18"/>
        </w:rPr>
        <w:t>Ve vztahu k nejčastějším nedostatkům u dominantních informací odkazujeme na</w:t>
      </w:r>
      <w:r w:rsidR="00932B09">
        <w:rPr>
          <w:rFonts w:cs="Calibri"/>
          <w:szCs w:val="18"/>
        </w:rPr>
        <w:t> </w:t>
      </w:r>
      <w:r w:rsidRPr="00DB59B2">
        <w:rPr>
          <w:rFonts w:cs="Calibri"/>
          <w:szCs w:val="18"/>
        </w:rPr>
        <w:t>popis těchto nedostatků v části „Odborná úroveň“.</w:t>
      </w:r>
    </w:p>
    <w:p w14:paraId="58C19C3D" w14:textId="4BA1C726" w:rsidR="00B6362D" w:rsidRDefault="00B6362D" w:rsidP="00D878DE">
      <w:pPr>
        <w:pStyle w:val="Normlnodstavec"/>
        <w:keepNext w:val="0"/>
        <w:keepLines w:val="0"/>
        <w:ind w:left="709"/>
        <w:jc w:val="both"/>
        <w:outlineLvl w:val="9"/>
        <w:rPr>
          <w:b/>
          <w:bCs w:val="0"/>
          <w:szCs w:val="18"/>
        </w:rPr>
      </w:pPr>
      <w:r w:rsidRPr="00B6362D">
        <w:rPr>
          <w:b/>
          <w:bCs w:val="0"/>
          <w:szCs w:val="18"/>
        </w:rPr>
        <w:t>Podle zásad metody BVA/BVP rozsah popisů souhrnně ve vztahu ke všem rizikům nesmí přesáhnout 2</w:t>
      </w:r>
      <w:r>
        <w:rPr>
          <w:b/>
          <w:bCs w:val="0"/>
          <w:szCs w:val="18"/>
        </w:rPr>
        <w:t> </w:t>
      </w:r>
      <w:r w:rsidRPr="00B6362D">
        <w:rPr>
          <w:b/>
          <w:bCs w:val="0"/>
          <w:szCs w:val="18"/>
        </w:rPr>
        <w:t>normostrany (3600</w:t>
      </w:r>
      <w:r>
        <w:rPr>
          <w:b/>
          <w:bCs w:val="0"/>
          <w:szCs w:val="18"/>
        </w:rPr>
        <w:t> </w:t>
      </w:r>
      <w:r w:rsidRPr="00B6362D">
        <w:rPr>
          <w:b/>
          <w:bCs w:val="0"/>
          <w:szCs w:val="18"/>
        </w:rPr>
        <w:t>znaků včetně mezer), nabídka nad tento rozsah nebude předmětem hodnocení. Přípustný je pouze text. Obrázky, grafy, schémata apod. nebudou předmětem hodnocení.</w:t>
      </w:r>
    </w:p>
    <w:p w14:paraId="7C1E0D7D" w14:textId="77777777" w:rsidR="00B6362D" w:rsidRPr="00B6362D" w:rsidRDefault="00B6362D" w:rsidP="00B4181E">
      <w:pPr>
        <w:pStyle w:val="Normlnodstavec"/>
        <w:keepLines w:val="0"/>
        <w:spacing w:after="120"/>
        <w:ind w:left="709"/>
        <w:jc w:val="both"/>
        <w:outlineLvl w:val="9"/>
        <w:rPr>
          <w:szCs w:val="18"/>
        </w:rPr>
      </w:pPr>
      <w:r w:rsidRPr="00B6362D">
        <w:rPr>
          <w:szCs w:val="18"/>
        </w:rPr>
        <w:lastRenderedPageBreak/>
        <w:t>Identifikace a řízení rizik bude hodnoceno souhrnně ve vztahu ke všem identifikovaným rizikům, a to následovně:</w:t>
      </w:r>
    </w:p>
    <w:p w14:paraId="51FD9921" w14:textId="55335B91" w:rsidR="00B6362D" w:rsidRPr="00B6362D" w:rsidRDefault="00B6362D" w:rsidP="00D878DE">
      <w:pPr>
        <w:numPr>
          <w:ilvl w:val="0"/>
          <w:numId w:val="17"/>
        </w:numPr>
        <w:spacing w:before="0"/>
        <w:ind w:left="1418" w:hanging="425"/>
        <w:jc w:val="both"/>
        <w:rPr>
          <w:rFonts w:eastAsia="MS Mincho" w:cs="Calibri"/>
          <w:szCs w:val="18"/>
        </w:rPr>
      </w:pPr>
      <w:r w:rsidRPr="00B6362D">
        <w:rPr>
          <w:rFonts w:eastAsia="MS Mincho" w:cs="Calibri"/>
          <w:szCs w:val="18"/>
        </w:rPr>
        <w:t xml:space="preserve">vysoká míra efektu návrhů a opatření účastníka zadávacího řízení na minimalizaci vzniku či negativního dopadu rizik (návrhy a opatření jsou podložena údaji, z nichž lze převážně dovodit, že této vysoké míry efektu bude v rámci plnění veřejné zakázky dosaženo): </w:t>
      </w:r>
      <w:r w:rsidR="00056B58">
        <w:rPr>
          <w:rFonts w:eastAsia="MS Mincho" w:cs="Calibri"/>
          <w:szCs w:val="18"/>
        </w:rPr>
        <w:t>20 </w:t>
      </w:r>
      <w:r w:rsidRPr="00B6362D">
        <w:rPr>
          <w:rFonts w:eastAsia="MS Mincho" w:cs="Calibri"/>
          <w:szCs w:val="18"/>
        </w:rPr>
        <w:t>bodů</w:t>
      </w:r>
    </w:p>
    <w:p w14:paraId="08E87270" w14:textId="1939E9B7" w:rsidR="00B6362D" w:rsidRPr="00B6362D" w:rsidRDefault="00B6362D" w:rsidP="00D878DE">
      <w:pPr>
        <w:numPr>
          <w:ilvl w:val="0"/>
          <w:numId w:val="17"/>
        </w:numPr>
        <w:spacing w:before="0"/>
        <w:ind w:left="1418" w:hanging="425"/>
        <w:jc w:val="both"/>
        <w:rPr>
          <w:rFonts w:eastAsia="MS Mincho" w:cs="Calibri"/>
          <w:szCs w:val="18"/>
        </w:rPr>
      </w:pPr>
      <w:r w:rsidRPr="00B6362D">
        <w:rPr>
          <w:rFonts w:eastAsia="MS Mincho" w:cs="Calibri"/>
          <w:szCs w:val="18"/>
        </w:rPr>
        <w:t xml:space="preserve">míra efektu návrhů a opatření účastníka zadávacího řízení na minimalizaci vzniku či negativního dopadu rizik je vyšší než průměrná, ale nedosahuje té úrovně, aby ji bylo možno označit za vysokou (návrhy a opatření jsou podložena údaji, z nichž lze převážně dovodit, že takové míry efektu bude v rámci plnění veřejné zakázky dosaženo): </w:t>
      </w:r>
      <w:r w:rsidR="00056B58">
        <w:rPr>
          <w:rFonts w:eastAsia="MS Mincho" w:cs="Calibri"/>
          <w:szCs w:val="18"/>
        </w:rPr>
        <w:t>15 </w:t>
      </w:r>
      <w:r w:rsidRPr="00B6362D">
        <w:rPr>
          <w:rFonts w:eastAsia="MS Mincho" w:cs="Calibri"/>
          <w:szCs w:val="18"/>
        </w:rPr>
        <w:t>bodů</w:t>
      </w:r>
    </w:p>
    <w:p w14:paraId="587AF84B" w14:textId="7F41AEC9" w:rsidR="00B6362D" w:rsidRPr="00B6362D" w:rsidRDefault="00B6362D" w:rsidP="00D878DE">
      <w:pPr>
        <w:numPr>
          <w:ilvl w:val="0"/>
          <w:numId w:val="17"/>
        </w:numPr>
        <w:spacing w:before="0"/>
        <w:ind w:left="1418" w:hanging="425"/>
        <w:jc w:val="both"/>
        <w:rPr>
          <w:rFonts w:eastAsia="MS Mincho" w:cs="Calibri"/>
          <w:szCs w:val="18"/>
        </w:rPr>
      </w:pPr>
      <w:r w:rsidRPr="00B6362D">
        <w:rPr>
          <w:rFonts w:eastAsia="MS Mincho" w:cs="Calibri"/>
          <w:szCs w:val="18"/>
        </w:rPr>
        <w:t xml:space="preserve">míra efektu návrhů a opatření účastníka zadávacího řízení na minimalizaci vzniku či negativního dopadu rizik je průměrná (návrhy a opatření jsou podložena údaji, z nichž lze převážně dovodit, že průměrné míry efektu bude v rámci plnění veřejné zakázky dosaženo): </w:t>
      </w:r>
      <w:r w:rsidR="00056B58">
        <w:rPr>
          <w:rFonts w:eastAsia="MS Mincho" w:cs="Calibri"/>
          <w:szCs w:val="18"/>
        </w:rPr>
        <w:t>10 </w:t>
      </w:r>
      <w:r w:rsidRPr="00B6362D">
        <w:rPr>
          <w:rFonts w:eastAsia="MS Mincho" w:cs="Calibri"/>
          <w:szCs w:val="18"/>
        </w:rPr>
        <w:t>bodů</w:t>
      </w:r>
    </w:p>
    <w:p w14:paraId="00944BA3" w14:textId="72AF59BB" w:rsidR="00B6362D" w:rsidRPr="00B6362D" w:rsidRDefault="00B6362D" w:rsidP="00D878DE">
      <w:pPr>
        <w:numPr>
          <w:ilvl w:val="0"/>
          <w:numId w:val="17"/>
        </w:numPr>
        <w:spacing w:before="0"/>
        <w:ind w:left="1418" w:hanging="425"/>
        <w:jc w:val="both"/>
        <w:rPr>
          <w:rFonts w:eastAsia="MS Mincho" w:cs="Calibri"/>
          <w:szCs w:val="18"/>
        </w:rPr>
      </w:pPr>
      <w:r w:rsidRPr="00B6362D">
        <w:rPr>
          <w:rFonts w:eastAsia="MS Mincho" w:cs="Calibri"/>
          <w:szCs w:val="18"/>
        </w:rPr>
        <w:t xml:space="preserve">nízká až nedostatečná míra efektu návrhů a opatření účastníka zadávacího řízení na minimalizaci vzniku či negativního dopadu rizik (návrhy a opatření jsou podložena údaji, z nichž lze převážně dovodit nízkou až nedostatečnou míru efektu v rámci plnění veřejné zakázky a/nebo takové údaje převážně absentují): </w:t>
      </w:r>
      <w:r w:rsidR="00056B58">
        <w:rPr>
          <w:rFonts w:eastAsia="MS Mincho" w:cs="Calibri"/>
          <w:szCs w:val="18"/>
        </w:rPr>
        <w:t>5</w:t>
      </w:r>
      <w:r>
        <w:rPr>
          <w:rFonts w:eastAsia="MS Mincho" w:cs="Calibri"/>
          <w:szCs w:val="18"/>
        </w:rPr>
        <w:t> </w:t>
      </w:r>
      <w:r w:rsidRPr="00B6362D">
        <w:rPr>
          <w:rFonts w:eastAsia="MS Mincho" w:cs="Calibri"/>
          <w:szCs w:val="18"/>
        </w:rPr>
        <w:t>bod</w:t>
      </w:r>
      <w:r w:rsidR="008054E1">
        <w:rPr>
          <w:rFonts w:eastAsia="MS Mincho" w:cs="Calibri"/>
          <w:szCs w:val="18"/>
        </w:rPr>
        <w:t>ů</w:t>
      </w:r>
      <w:r w:rsidRPr="00B6362D">
        <w:rPr>
          <w:rFonts w:eastAsia="MS Mincho" w:cs="Calibri"/>
          <w:szCs w:val="18"/>
        </w:rPr>
        <w:t>.</w:t>
      </w:r>
    </w:p>
    <w:p w14:paraId="56C7D375" w14:textId="0E2247A6" w:rsidR="00B6362D" w:rsidRPr="00B6362D" w:rsidRDefault="00B6362D" w:rsidP="00D878DE">
      <w:pPr>
        <w:pStyle w:val="Normlnodstavec"/>
        <w:keepNext w:val="0"/>
        <w:keepLines w:val="0"/>
        <w:ind w:left="709"/>
        <w:jc w:val="both"/>
        <w:outlineLvl w:val="9"/>
        <w:rPr>
          <w:szCs w:val="18"/>
        </w:rPr>
      </w:pPr>
      <w:r w:rsidRPr="00B6362D">
        <w:rPr>
          <w:szCs w:val="18"/>
        </w:rPr>
        <w:t>V rámci tohoto hodnocení budou ve stejné míře zohledněna nejen identifikovaná rizika, resp.</w:t>
      </w:r>
      <w:r w:rsidR="004C508E">
        <w:rPr>
          <w:szCs w:val="18"/>
        </w:rPr>
        <w:t> </w:t>
      </w:r>
      <w:r w:rsidRPr="00B6362D">
        <w:rPr>
          <w:szCs w:val="18"/>
        </w:rPr>
        <w:t>návrhy na jejich řízení, ale též dominantní informace k nim se vztahující. To znamená, že</w:t>
      </w:r>
      <w:r w:rsidR="004C508E">
        <w:rPr>
          <w:szCs w:val="18"/>
        </w:rPr>
        <w:t> </w:t>
      </w:r>
      <w:r w:rsidRPr="00B6362D">
        <w:rPr>
          <w:szCs w:val="18"/>
        </w:rPr>
        <w:t>k</w:t>
      </w:r>
      <w:r w:rsidR="004C508E">
        <w:rPr>
          <w:szCs w:val="18"/>
        </w:rPr>
        <w:t> </w:t>
      </w:r>
      <w:r w:rsidRPr="00B6362D">
        <w:rPr>
          <w:szCs w:val="18"/>
        </w:rPr>
        <w:t xml:space="preserve">tomu, aby návrhy a opatření byla hodnocena lépe, je zapotřebí, aby byla podpořena věrohodnými dominantními informacemi. </w:t>
      </w:r>
    </w:p>
    <w:p w14:paraId="4B081DA6" w14:textId="77777777" w:rsidR="00B6362D" w:rsidRPr="00B6362D" w:rsidRDefault="00B6362D" w:rsidP="00D878DE">
      <w:pPr>
        <w:pStyle w:val="Normlnodstavec"/>
        <w:keepNext w:val="0"/>
        <w:keepLines w:val="0"/>
        <w:ind w:left="709"/>
        <w:jc w:val="both"/>
        <w:outlineLvl w:val="9"/>
        <w:rPr>
          <w:szCs w:val="18"/>
        </w:rPr>
      </w:pPr>
      <w:r w:rsidRPr="004C508E">
        <w:rPr>
          <w:b/>
          <w:bCs w:val="0"/>
          <w:szCs w:val="18"/>
        </w:rPr>
        <w:t>Hodnocení bude anonymní, čímž má dojít k maximální objektivizaci závěrů hodnotící komise</w:t>
      </w:r>
      <w:r w:rsidRPr="00B6362D">
        <w:rPr>
          <w:szCs w:val="18"/>
        </w:rPr>
        <w:t>.</w:t>
      </w:r>
    </w:p>
    <w:p w14:paraId="55F2D066" w14:textId="1B134205" w:rsidR="00310F19" w:rsidRDefault="00310F19" w:rsidP="00310F19">
      <w:pPr>
        <w:spacing w:line="264" w:lineRule="auto"/>
        <w:ind w:left="709"/>
        <w:jc w:val="both"/>
        <w:rPr>
          <w:rFonts w:eastAsia="MS Mincho" w:cs="Calibri"/>
          <w:szCs w:val="18"/>
        </w:rPr>
      </w:pPr>
      <w:r w:rsidRPr="00056B58">
        <w:rPr>
          <w:rFonts w:eastAsia="MS Mincho" w:cs="Calibri"/>
          <w:szCs w:val="18"/>
        </w:rPr>
        <w:t>Nabídce s ne</w:t>
      </w:r>
      <w:r>
        <w:rPr>
          <w:rFonts w:eastAsia="MS Mincho" w:cs="Calibri"/>
          <w:szCs w:val="18"/>
        </w:rPr>
        <w:t>jvyšším počtem bodů</w:t>
      </w:r>
      <w:r w:rsidRPr="00056B58">
        <w:rPr>
          <w:rFonts w:eastAsia="MS Mincho" w:cs="Calibri"/>
          <w:szCs w:val="18"/>
        </w:rPr>
        <w:t xml:space="preserve"> bude přiřazeno 100</w:t>
      </w:r>
      <w:r>
        <w:rPr>
          <w:rFonts w:eastAsia="MS Mincho" w:cs="Calibri"/>
          <w:szCs w:val="18"/>
        </w:rPr>
        <w:t> </w:t>
      </w:r>
      <w:r w:rsidRPr="00056B58">
        <w:rPr>
          <w:rFonts w:eastAsia="MS Mincho" w:cs="Calibri"/>
          <w:szCs w:val="18"/>
        </w:rPr>
        <w:t>bodů. Ostatním nabídkám bude přidělena bodová hodnota stanovená násobkem čísla 100</w:t>
      </w:r>
      <w:r>
        <w:rPr>
          <w:rFonts w:eastAsia="MS Mincho" w:cs="Calibri"/>
          <w:szCs w:val="18"/>
        </w:rPr>
        <w:t> </w:t>
      </w:r>
      <w:r w:rsidRPr="00056B58">
        <w:rPr>
          <w:rFonts w:eastAsia="MS Mincho" w:cs="Calibri"/>
          <w:szCs w:val="18"/>
        </w:rPr>
        <w:t>a</w:t>
      </w:r>
      <w:r>
        <w:rPr>
          <w:rFonts w:eastAsia="MS Mincho" w:cs="Calibri"/>
          <w:szCs w:val="18"/>
        </w:rPr>
        <w:t> </w:t>
      </w:r>
      <w:r w:rsidRPr="00056B58">
        <w:rPr>
          <w:rFonts w:eastAsia="MS Mincho" w:cs="Calibri"/>
          <w:szCs w:val="18"/>
        </w:rPr>
        <w:t xml:space="preserve">poměru hodnoty </w:t>
      </w:r>
      <w:r w:rsidR="000D40ED" w:rsidRPr="000D40ED">
        <w:rPr>
          <w:rFonts w:eastAsia="MS Mincho" w:cs="Calibri"/>
          <w:szCs w:val="18"/>
        </w:rPr>
        <w:t xml:space="preserve">hodnocené nabídky k </w:t>
      </w:r>
      <w:r w:rsidRPr="00056B58">
        <w:rPr>
          <w:rFonts w:eastAsia="MS Mincho" w:cs="Calibri"/>
          <w:szCs w:val="18"/>
        </w:rPr>
        <w:t>nejvýhodnější nabíd</w:t>
      </w:r>
      <w:r w:rsidR="000D40ED">
        <w:rPr>
          <w:rFonts w:eastAsia="MS Mincho" w:cs="Calibri"/>
          <w:szCs w:val="18"/>
        </w:rPr>
        <w:t>ce</w:t>
      </w:r>
      <w:r w:rsidRPr="00056B58">
        <w:rPr>
          <w:rFonts w:eastAsia="MS Mincho" w:cs="Calibri"/>
          <w:szCs w:val="18"/>
        </w:rPr>
        <w:t xml:space="preserve"> (tj. nabíd</w:t>
      </w:r>
      <w:r w:rsidR="000D40ED">
        <w:rPr>
          <w:rFonts w:eastAsia="MS Mincho" w:cs="Calibri"/>
          <w:szCs w:val="18"/>
        </w:rPr>
        <w:t>ce</w:t>
      </w:r>
      <w:r w:rsidRPr="00056B58">
        <w:rPr>
          <w:rFonts w:eastAsia="MS Mincho" w:cs="Calibri"/>
          <w:szCs w:val="18"/>
        </w:rPr>
        <w:t xml:space="preserve"> s </w:t>
      </w:r>
      <w:r>
        <w:rPr>
          <w:rFonts w:eastAsia="MS Mincho" w:cs="Calibri"/>
          <w:szCs w:val="18"/>
        </w:rPr>
        <w:t>nejvyšším počtem bodů</w:t>
      </w:r>
      <w:r w:rsidRPr="00056B58">
        <w:rPr>
          <w:rFonts w:eastAsia="MS Mincho" w:cs="Calibri"/>
          <w:szCs w:val="18"/>
        </w:rPr>
        <w:t>). Výpočet odpovídá následujícímu vzorci:</w:t>
      </w:r>
    </w:p>
    <w:p w14:paraId="5F31B49E" w14:textId="59FD6559" w:rsidR="00310F19" w:rsidRPr="00D47A7B" w:rsidRDefault="0081785A" w:rsidP="00310F19">
      <w:pPr>
        <w:ind w:left="1985"/>
        <w:jc w:val="both"/>
        <w:rPr>
          <w:bCs/>
          <w:iCs/>
        </w:rPr>
      </w:pPr>
      <m:oMathPara>
        <m:oMathParaPr>
          <m:jc m:val="left"/>
        </m:oMathParaPr>
        <m:oMath>
          <m:f>
            <m:fPr>
              <m:ctrlPr>
                <w:rPr>
                  <w:rFonts w:ascii="Cambria Math" w:hAnsi="Cambria Math"/>
                  <w:bCs/>
                  <w:iCs/>
                </w:rPr>
              </m:ctrlPr>
            </m:fPr>
            <m:num>
              <m:r>
                <m:rPr>
                  <m:nor/>
                </m:rPr>
                <w:rPr>
                  <w:bCs/>
                  <w:iCs/>
                </w:rPr>
                <m:t xml:space="preserve">"počet bodů hodnocené nabídky" </m:t>
              </m:r>
            </m:num>
            <m:den>
              <m:r>
                <m:rPr>
                  <m:nor/>
                </m:rPr>
                <w:rPr>
                  <w:bCs/>
                  <w:iCs/>
                </w:rPr>
                <m:t xml:space="preserve">"počet bodů nabídky s nejvyšším počtem bodů" </m:t>
              </m:r>
            </m:den>
          </m:f>
          <m:r>
            <m:rPr>
              <m:nor/>
            </m:rPr>
            <w:rPr>
              <w:bCs/>
              <w:iCs/>
            </w:rPr>
            <m:t xml:space="preserve"> × 100</m:t>
          </m:r>
        </m:oMath>
      </m:oMathPara>
    </w:p>
    <w:p w14:paraId="10EAE9E4" w14:textId="447D4CEB" w:rsidR="00310F19" w:rsidRDefault="00310F19" w:rsidP="00310F19">
      <w:pPr>
        <w:spacing w:after="0"/>
        <w:ind w:left="709"/>
        <w:jc w:val="both"/>
        <w:rPr>
          <w:rFonts w:eastAsia="MS Mincho" w:cs="Calibri"/>
          <w:szCs w:val="18"/>
          <w:highlight w:val="yellow"/>
        </w:rPr>
      </w:pPr>
      <w:r w:rsidRPr="00056B58">
        <w:rPr>
          <w:rFonts w:eastAsia="MS Mincho" w:cs="Calibri"/>
          <w:szCs w:val="18"/>
        </w:rPr>
        <w:t>Takto získaný počet bodů bude vynásoben koeficientem 0,</w:t>
      </w:r>
      <w:r>
        <w:rPr>
          <w:rFonts w:eastAsia="MS Mincho" w:cs="Calibri"/>
          <w:szCs w:val="18"/>
        </w:rPr>
        <w:t>20</w:t>
      </w:r>
      <w:r w:rsidRPr="00056B58">
        <w:rPr>
          <w:rFonts w:eastAsia="MS Mincho" w:cs="Calibri"/>
          <w:szCs w:val="18"/>
        </w:rPr>
        <w:t xml:space="preserve"> (tj. váhou dílčího hodnotícího kritéria </w:t>
      </w:r>
      <w:r>
        <w:rPr>
          <w:rFonts w:eastAsia="MS Mincho" w:cs="Calibri"/>
          <w:szCs w:val="18"/>
        </w:rPr>
        <w:t>Identifikace a řízení rizik</w:t>
      </w:r>
      <w:r w:rsidRPr="00056B58">
        <w:rPr>
          <w:rFonts w:eastAsia="MS Mincho" w:cs="Calibri"/>
          <w:szCs w:val="18"/>
        </w:rPr>
        <w:t>) a následně matematicky zaokrouhlen na dvě desetinná místa.</w:t>
      </w:r>
    </w:p>
    <w:p w14:paraId="7478F41F" w14:textId="2E9D10E8" w:rsidR="005B3D42" w:rsidRPr="003D5183" w:rsidRDefault="005B3D42" w:rsidP="00D878DE">
      <w:pPr>
        <w:pStyle w:val="Text1-1"/>
        <w:keepNext/>
        <w:numPr>
          <w:ilvl w:val="1"/>
          <w:numId w:val="45"/>
        </w:numPr>
        <w:spacing w:before="240" w:line="23" w:lineRule="atLeast"/>
        <w:ind w:left="709" w:hanging="709"/>
        <w:rPr>
          <w:rFonts w:ascii="Verdana" w:hAnsi="Verdana" w:cs="Calibri"/>
          <w:b/>
          <w:bCs/>
        </w:rPr>
      </w:pPr>
      <w:r w:rsidRPr="003D5183">
        <w:rPr>
          <w:rFonts w:ascii="Verdana" w:hAnsi="Verdana" w:cs="Calibri"/>
          <w:b/>
          <w:bCs/>
        </w:rPr>
        <w:t>Přidaná hodnota (Invence dodavatele)</w:t>
      </w:r>
    </w:p>
    <w:p w14:paraId="22FC78E9" w14:textId="77777777" w:rsidR="005B3D42" w:rsidRPr="003D5183" w:rsidRDefault="005B3D42" w:rsidP="00D878DE">
      <w:pPr>
        <w:pStyle w:val="Text1-1"/>
        <w:keepNext/>
        <w:numPr>
          <w:ilvl w:val="2"/>
          <w:numId w:val="45"/>
        </w:numPr>
        <w:spacing w:before="240" w:line="23" w:lineRule="atLeast"/>
        <w:ind w:left="1134" w:hanging="708"/>
        <w:rPr>
          <w:rFonts w:ascii="Verdana" w:hAnsi="Verdana" w:cs="Calibri"/>
        </w:rPr>
      </w:pPr>
      <w:r w:rsidRPr="003D5183">
        <w:rPr>
          <w:rFonts w:ascii="Verdana" w:hAnsi="Verdana" w:cs="Calibri"/>
        </w:rPr>
        <w:t>Účel hodnotícího kritéria</w:t>
      </w:r>
    </w:p>
    <w:p w14:paraId="4AB742B5" w14:textId="17225436" w:rsidR="005B3D42" w:rsidRPr="0016316A" w:rsidRDefault="005B3D42" w:rsidP="00D878DE">
      <w:pPr>
        <w:pStyle w:val="Normlnodstavec"/>
        <w:keepNext w:val="0"/>
        <w:keepLines w:val="0"/>
        <w:ind w:left="709"/>
        <w:jc w:val="both"/>
        <w:outlineLvl w:val="9"/>
        <w:rPr>
          <w:szCs w:val="18"/>
        </w:rPr>
      </w:pPr>
      <w:r w:rsidRPr="0016316A">
        <w:rPr>
          <w:szCs w:val="18"/>
        </w:rPr>
        <w:t>Účelem dílčího hodnotícího kritéria „Přidaná hodnota (Invence dodavatele)“ je hodnocení Invence dodavatele prostřednictvím dodavatelem identifikovaného návrhu dodatečného plnění. Tato dodatečná plnění mají přispět k lepšímu naplnění projektových cílů dle čl.</w:t>
      </w:r>
      <w:r w:rsidR="003E7361">
        <w:rPr>
          <w:szCs w:val="18"/>
        </w:rPr>
        <w:t> </w:t>
      </w:r>
      <w:r w:rsidR="00581790">
        <w:rPr>
          <w:szCs w:val="18"/>
        </w:rPr>
        <w:t>20.</w:t>
      </w:r>
      <w:r w:rsidR="00932B09">
        <w:rPr>
          <w:szCs w:val="18"/>
        </w:rPr>
        <w:t>3</w:t>
      </w:r>
      <w:r w:rsidRPr="0016316A">
        <w:rPr>
          <w:szCs w:val="18"/>
        </w:rPr>
        <w:t xml:space="preserve"> výše, a to nad rámec nabídkové ceny dodavatele, v rámci opčního práva (opčního plnění) </w:t>
      </w:r>
      <w:r w:rsidR="003B1580">
        <w:rPr>
          <w:szCs w:val="18"/>
        </w:rPr>
        <w:t>Z</w:t>
      </w:r>
      <w:r w:rsidRPr="0016316A">
        <w:rPr>
          <w:szCs w:val="18"/>
        </w:rPr>
        <w:t>adavatele.</w:t>
      </w:r>
    </w:p>
    <w:p w14:paraId="7386FF34" w14:textId="60FC888B" w:rsidR="005B3D42" w:rsidRPr="0016316A" w:rsidRDefault="005B3D42" w:rsidP="00D878DE">
      <w:pPr>
        <w:pStyle w:val="Normlnodstavec"/>
        <w:keepNext w:val="0"/>
        <w:keepLines w:val="0"/>
        <w:ind w:left="709"/>
        <w:jc w:val="both"/>
        <w:outlineLvl w:val="9"/>
        <w:rPr>
          <w:szCs w:val="18"/>
        </w:rPr>
      </w:pPr>
      <w:r w:rsidRPr="0016316A">
        <w:rPr>
          <w:szCs w:val="18"/>
        </w:rPr>
        <w:lastRenderedPageBreak/>
        <w:t xml:space="preserve">Zadavatel očekává, že dodavatelé v rámci svých nabídek stručně, srozumitelně a jednoznačně popíší návrhy dodatečných plnění, která </w:t>
      </w:r>
      <w:r w:rsidR="003B1580">
        <w:rPr>
          <w:szCs w:val="18"/>
        </w:rPr>
        <w:t>Z</w:t>
      </w:r>
      <w:r w:rsidRPr="0016316A">
        <w:rPr>
          <w:szCs w:val="18"/>
        </w:rPr>
        <w:t xml:space="preserve">adavateli nabízí k lepšímu dosažení projektových cílů a vysvětlí to, jakým konkrétním způsobem tato plnění k lepšímu dosažení projektových cílů přispějí. Zadavatel v této souvislosti poznamenává, že se nemusí nutně jednat o dodatečné plnění představující vysoké náklady pro dodavatele. </w:t>
      </w:r>
    </w:p>
    <w:p w14:paraId="1CF96BD9" w14:textId="77777777" w:rsidR="005B3D42" w:rsidRPr="003D5183" w:rsidRDefault="005B3D42" w:rsidP="00D878DE">
      <w:pPr>
        <w:pStyle w:val="Text1-1"/>
        <w:keepNext/>
        <w:numPr>
          <w:ilvl w:val="2"/>
          <w:numId w:val="45"/>
        </w:numPr>
        <w:spacing w:before="240" w:line="276" w:lineRule="auto"/>
        <w:ind w:left="1134" w:hanging="708"/>
        <w:rPr>
          <w:rFonts w:ascii="Verdana" w:hAnsi="Verdana" w:cs="Calibri"/>
        </w:rPr>
      </w:pPr>
      <w:r w:rsidRPr="003D5183">
        <w:rPr>
          <w:rFonts w:ascii="Verdana" w:hAnsi="Verdana" w:cs="Calibri"/>
        </w:rPr>
        <w:t>Popis hodnotícího kritéria</w:t>
      </w:r>
    </w:p>
    <w:p w14:paraId="27AB2459" w14:textId="21099AFE" w:rsidR="005B3D42" w:rsidRPr="0016316A" w:rsidRDefault="005B3D42" w:rsidP="00D878DE">
      <w:pPr>
        <w:pStyle w:val="Normlnodstavec"/>
        <w:keepNext w:val="0"/>
        <w:keepLines w:val="0"/>
        <w:ind w:left="709"/>
        <w:jc w:val="both"/>
        <w:outlineLvl w:val="9"/>
        <w:rPr>
          <w:szCs w:val="18"/>
        </w:rPr>
      </w:pPr>
      <w:r w:rsidRPr="0016316A">
        <w:rPr>
          <w:szCs w:val="18"/>
        </w:rPr>
        <w:t xml:space="preserve">Předmětem hodnocení v rámci tohoto dílčího hodnotícího kritéria bude invence dodavatelů prostřednictvím dodatečných plnění (která jsou předmětem opčního práva – opčního plnění </w:t>
      </w:r>
      <w:r w:rsidR="003B1580">
        <w:rPr>
          <w:szCs w:val="18"/>
        </w:rPr>
        <w:t>Z</w:t>
      </w:r>
      <w:r w:rsidRPr="0016316A">
        <w:rPr>
          <w:szCs w:val="18"/>
        </w:rPr>
        <w:t xml:space="preserve">adavatele) a jejich vliv na dosažení projektových cílů dle čl. </w:t>
      </w:r>
      <w:r w:rsidR="00581790">
        <w:rPr>
          <w:szCs w:val="18"/>
        </w:rPr>
        <w:t>20</w:t>
      </w:r>
      <w:r w:rsidR="00D10DFD">
        <w:rPr>
          <w:szCs w:val="18"/>
        </w:rPr>
        <w:t>.</w:t>
      </w:r>
      <w:r w:rsidR="00932B09">
        <w:rPr>
          <w:szCs w:val="18"/>
        </w:rPr>
        <w:t>3</w:t>
      </w:r>
      <w:r w:rsidRPr="0016316A">
        <w:rPr>
          <w:szCs w:val="18"/>
        </w:rPr>
        <w:t xml:space="preserve"> výše. Hodnocení se provede na základě nabídky dodavatele – vyplněné Přílohy </w:t>
      </w:r>
      <w:r w:rsidRPr="00842837">
        <w:rPr>
          <w:szCs w:val="18"/>
        </w:rPr>
        <w:t xml:space="preserve">č. </w:t>
      </w:r>
      <w:r w:rsidR="00F05BC0" w:rsidRPr="00842837">
        <w:rPr>
          <w:szCs w:val="18"/>
        </w:rPr>
        <w:t>8</w:t>
      </w:r>
      <w:r w:rsidRPr="0016316A">
        <w:rPr>
          <w:szCs w:val="18"/>
        </w:rPr>
        <w:t xml:space="preserve"> t</w:t>
      </w:r>
      <w:r w:rsidR="00345E59" w:rsidRPr="0016316A">
        <w:rPr>
          <w:szCs w:val="18"/>
        </w:rPr>
        <w:t>éto Zadávací dokumentace</w:t>
      </w:r>
      <w:r w:rsidRPr="0016316A">
        <w:rPr>
          <w:szCs w:val="18"/>
        </w:rPr>
        <w:t>.</w:t>
      </w:r>
    </w:p>
    <w:p w14:paraId="6B9E2CDE" w14:textId="70F8AEC3" w:rsidR="005B3D42" w:rsidRPr="00B852CC" w:rsidRDefault="005B3D42" w:rsidP="00D878DE">
      <w:pPr>
        <w:pStyle w:val="Normlnodstavec"/>
        <w:keepNext w:val="0"/>
        <w:keepLines w:val="0"/>
        <w:ind w:left="709"/>
        <w:jc w:val="both"/>
        <w:outlineLvl w:val="9"/>
        <w:rPr>
          <w:b/>
          <w:bCs w:val="0"/>
          <w:szCs w:val="18"/>
        </w:rPr>
      </w:pPr>
      <w:r w:rsidRPr="0016316A">
        <w:rPr>
          <w:b/>
          <w:bCs w:val="0"/>
          <w:szCs w:val="18"/>
        </w:rPr>
        <w:t xml:space="preserve">Zadavatel v návaznosti na předchozí odstavec upřesňuje, že je zřejmé, že dosažení kýženého efektu na splnění projektového cíle nebude výhradně v dispozici dodavatele a ten za to nemůže plně odpovídat. Nabídka dodavatele a plnění veřejné zakázky dodavatelem (v případě využití opčního práva (opčního plnění) </w:t>
      </w:r>
      <w:r w:rsidR="003B1580">
        <w:rPr>
          <w:b/>
          <w:bCs w:val="0"/>
          <w:szCs w:val="18"/>
        </w:rPr>
        <w:t>Z</w:t>
      </w:r>
      <w:r w:rsidRPr="0016316A">
        <w:rPr>
          <w:b/>
          <w:bCs w:val="0"/>
          <w:szCs w:val="18"/>
        </w:rPr>
        <w:t>adavatelem, což se předpokládá) však mají k lepšímu naplnění projektových cílů přispět v </w:t>
      </w:r>
      <w:r w:rsidRPr="00B852CC">
        <w:rPr>
          <w:b/>
          <w:bCs w:val="0"/>
          <w:szCs w:val="18"/>
        </w:rPr>
        <w:t xml:space="preserve">maximální možné míře. </w:t>
      </w:r>
    </w:p>
    <w:p w14:paraId="2E2C25E1" w14:textId="201D92C0" w:rsidR="005B3D42" w:rsidRPr="00B852CC" w:rsidRDefault="005B3D42" w:rsidP="00D878DE">
      <w:pPr>
        <w:pStyle w:val="Normlnodstavec"/>
        <w:keepNext w:val="0"/>
        <w:keepLines w:val="0"/>
        <w:ind w:left="709"/>
        <w:jc w:val="both"/>
        <w:outlineLvl w:val="9"/>
        <w:rPr>
          <w:b/>
          <w:bCs w:val="0"/>
          <w:szCs w:val="18"/>
        </w:rPr>
      </w:pPr>
      <w:r w:rsidRPr="00B852CC">
        <w:rPr>
          <w:b/>
          <w:bCs w:val="0"/>
          <w:szCs w:val="18"/>
        </w:rPr>
        <w:t xml:space="preserve">Zadavatel zde zdůrazňuje, že metoda BVA/BVP je postavena na hodnocení invence dodavatelů, přičemž dodavateli nabídnutá dodatečná plnění v rámci opčního práva/opčního plnění dle čl. </w:t>
      </w:r>
      <w:r w:rsidR="00D10DFD" w:rsidRPr="00B852CC">
        <w:rPr>
          <w:b/>
          <w:bCs w:val="0"/>
          <w:szCs w:val="18"/>
        </w:rPr>
        <w:t>4.</w:t>
      </w:r>
      <w:r w:rsidR="00932B09" w:rsidRPr="00B852CC">
        <w:rPr>
          <w:b/>
          <w:bCs w:val="0"/>
          <w:szCs w:val="18"/>
        </w:rPr>
        <w:t>10</w:t>
      </w:r>
      <w:r w:rsidRPr="00B852CC">
        <w:rPr>
          <w:b/>
          <w:bCs w:val="0"/>
          <w:szCs w:val="18"/>
        </w:rPr>
        <w:t xml:space="preserve"> </w:t>
      </w:r>
      <w:r w:rsidR="00345E59" w:rsidRPr="00B852CC">
        <w:rPr>
          <w:b/>
          <w:bCs w:val="0"/>
          <w:szCs w:val="18"/>
        </w:rPr>
        <w:t>ZD</w:t>
      </w:r>
      <w:r w:rsidRPr="00B852CC">
        <w:rPr>
          <w:b/>
          <w:bCs w:val="0"/>
          <w:szCs w:val="18"/>
        </w:rPr>
        <w:t xml:space="preserve"> jsou prostředkem zjišťování míry této invence. Jinak vyjádřeno, </w:t>
      </w:r>
      <w:r w:rsidR="003B1580" w:rsidRPr="00B852CC">
        <w:rPr>
          <w:b/>
          <w:bCs w:val="0"/>
          <w:szCs w:val="18"/>
        </w:rPr>
        <w:t>Z</w:t>
      </w:r>
      <w:r w:rsidRPr="00B852CC">
        <w:rPr>
          <w:b/>
          <w:bCs w:val="0"/>
          <w:szCs w:val="18"/>
        </w:rPr>
        <w:t>adavatel invenci dodavatelů bude hodnotit podle dodavateli nabídnutých dodatečných plnění v rámci opčního práva/opčního plnění dle čl. </w:t>
      </w:r>
      <w:r w:rsidR="00D10DFD" w:rsidRPr="00B852CC">
        <w:rPr>
          <w:b/>
          <w:bCs w:val="0"/>
          <w:szCs w:val="18"/>
        </w:rPr>
        <w:t>4.</w:t>
      </w:r>
      <w:r w:rsidR="00932B09" w:rsidRPr="00B852CC">
        <w:rPr>
          <w:b/>
          <w:bCs w:val="0"/>
          <w:szCs w:val="18"/>
        </w:rPr>
        <w:t>10</w:t>
      </w:r>
      <w:r w:rsidR="00842837" w:rsidRPr="00B852CC">
        <w:rPr>
          <w:b/>
          <w:bCs w:val="0"/>
          <w:szCs w:val="18"/>
        </w:rPr>
        <w:t> </w:t>
      </w:r>
      <w:r w:rsidR="00345E59" w:rsidRPr="00B852CC">
        <w:rPr>
          <w:b/>
          <w:bCs w:val="0"/>
          <w:szCs w:val="18"/>
        </w:rPr>
        <w:t>ZD</w:t>
      </w:r>
      <w:r w:rsidRPr="00B852CC">
        <w:rPr>
          <w:b/>
          <w:bCs w:val="0"/>
          <w:szCs w:val="18"/>
        </w:rPr>
        <w:t xml:space="preserve"> ve spojení s jejich vlivem na lepší naplnění projektových cílů </w:t>
      </w:r>
      <w:r w:rsidR="003B1580" w:rsidRPr="00B852CC">
        <w:rPr>
          <w:b/>
          <w:bCs w:val="0"/>
          <w:szCs w:val="18"/>
        </w:rPr>
        <w:t>Z</w:t>
      </w:r>
      <w:r w:rsidRPr="00B852CC">
        <w:rPr>
          <w:b/>
          <w:bCs w:val="0"/>
          <w:szCs w:val="18"/>
        </w:rPr>
        <w:t>adavatele.</w:t>
      </w:r>
    </w:p>
    <w:p w14:paraId="75AA8331" w14:textId="3C65C925" w:rsidR="00EA762A" w:rsidRPr="00B852CC" w:rsidRDefault="00EA762A" w:rsidP="00D878DE">
      <w:pPr>
        <w:ind w:left="709"/>
        <w:jc w:val="both"/>
        <w:rPr>
          <w:rFonts w:eastAsia="MS Mincho" w:cs="Calibri"/>
          <w:szCs w:val="18"/>
        </w:rPr>
      </w:pPr>
      <w:r w:rsidRPr="00B852CC">
        <w:rPr>
          <w:rFonts w:eastAsia="MS Mincho" w:cs="Calibri"/>
          <w:szCs w:val="18"/>
        </w:rPr>
        <w:t xml:space="preserve">Zadavatel zde rekapituluje projektové cíle dle čl. </w:t>
      </w:r>
      <w:r w:rsidR="00581790" w:rsidRPr="00B852CC">
        <w:rPr>
          <w:rFonts w:eastAsia="MS Mincho" w:cs="Calibri"/>
          <w:szCs w:val="18"/>
        </w:rPr>
        <w:t>20</w:t>
      </w:r>
      <w:r w:rsidR="00D10DFD" w:rsidRPr="00B852CC">
        <w:rPr>
          <w:rFonts w:eastAsia="MS Mincho" w:cs="Calibri"/>
          <w:szCs w:val="18"/>
        </w:rPr>
        <w:t>.</w:t>
      </w:r>
      <w:r w:rsidR="00932B09" w:rsidRPr="00B852CC">
        <w:rPr>
          <w:rFonts w:eastAsia="MS Mincho" w:cs="Calibri"/>
          <w:szCs w:val="18"/>
        </w:rPr>
        <w:t>3</w:t>
      </w:r>
      <w:r w:rsidRPr="00B852CC">
        <w:rPr>
          <w:rFonts w:eastAsia="MS Mincho" w:cs="Calibri"/>
          <w:szCs w:val="18"/>
        </w:rPr>
        <w:t xml:space="preserve"> výše:</w:t>
      </w:r>
    </w:p>
    <w:p w14:paraId="7E2FECC9" w14:textId="77777777" w:rsidR="00581790" w:rsidRPr="0016316A" w:rsidRDefault="00581790" w:rsidP="00D878DE">
      <w:pPr>
        <w:pStyle w:val="Odstavecseseznamem"/>
        <w:numPr>
          <w:ilvl w:val="0"/>
          <w:numId w:val="44"/>
        </w:numPr>
        <w:spacing w:before="0"/>
        <w:jc w:val="both"/>
        <w:rPr>
          <w:rFonts w:eastAsia="MS Mincho" w:cs="Calibri"/>
          <w:b/>
          <w:bCs/>
          <w:szCs w:val="18"/>
        </w:rPr>
      </w:pPr>
      <w:r w:rsidRPr="00B852CC">
        <w:rPr>
          <w:rFonts w:eastAsia="MS Mincho" w:cs="Calibri"/>
          <w:b/>
          <w:bCs/>
          <w:szCs w:val="18"/>
        </w:rPr>
        <w:t>zvýšení informovanosti dotčených skupin o projektu</w:t>
      </w:r>
      <w:r w:rsidRPr="0016316A">
        <w:rPr>
          <w:rFonts w:eastAsia="MS Mincho" w:cs="Calibri"/>
          <w:b/>
          <w:bCs/>
          <w:szCs w:val="18"/>
        </w:rPr>
        <w:t xml:space="preserve"> VRT </w:t>
      </w:r>
    </w:p>
    <w:p w14:paraId="29470CF1" w14:textId="2FE0C2A0" w:rsidR="00581790" w:rsidRDefault="00581790" w:rsidP="00D878DE">
      <w:pPr>
        <w:pStyle w:val="Odstavecseseznamem"/>
        <w:numPr>
          <w:ilvl w:val="0"/>
          <w:numId w:val="44"/>
        </w:numPr>
        <w:spacing w:before="0"/>
        <w:jc w:val="both"/>
        <w:rPr>
          <w:rFonts w:eastAsia="MS Mincho" w:cs="Calibri"/>
          <w:b/>
          <w:bCs/>
          <w:szCs w:val="18"/>
        </w:rPr>
      </w:pPr>
      <w:r>
        <w:rPr>
          <w:rFonts w:eastAsia="MS Mincho" w:cs="Calibri"/>
          <w:b/>
          <w:bCs/>
          <w:szCs w:val="18"/>
        </w:rPr>
        <w:t xml:space="preserve">zvýšení podpory </w:t>
      </w:r>
      <w:r w:rsidR="00FF5607" w:rsidRPr="00FF5607">
        <w:rPr>
          <w:rFonts w:eastAsia="MS Mincho" w:cs="Calibri"/>
          <w:b/>
          <w:bCs/>
          <w:szCs w:val="18"/>
        </w:rPr>
        <w:t>projektu VRT ze strany dotčených skupin</w:t>
      </w:r>
    </w:p>
    <w:p w14:paraId="062D9E69" w14:textId="77777777" w:rsidR="00581790" w:rsidRPr="0016316A" w:rsidRDefault="00581790" w:rsidP="00D878DE">
      <w:pPr>
        <w:pStyle w:val="Odstavecseseznamem"/>
        <w:numPr>
          <w:ilvl w:val="0"/>
          <w:numId w:val="44"/>
        </w:numPr>
        <w:spacing w:before="0"/>
        <w:jc w:val="both"/>
        <w:rPr>
          <w:rFonts w:eastAsia="MS Mincho" w:cs="Calibri"/>
          <w:b/>
          <w:bCs/>
          <w:szCs w:val="18"/>
        </w:rPr>
      </w:pPr>
      <w:r w:rsidRPr="0016316A">
        <w:rPr>
          <w:rFonts w:eastAsia="MS Mincho" w:cs="Calibri"/>
          <w:b/>
          <w:bCs/>
          <w:szCs w:val="18"/>
        </w:rPr>
        <w:t>zajištění jednotné komunikační strategie projektu VRT použitelné pro jednotlivé úseky VRT</w:t>
      </w:r>
    </w:p>
    <w:p w14:paraId="566AF6FB" w14:textId="291423CA" w:rsidR="00EA762A" w:rsidRPr="0016316A" w:rsidRDefault="00EA762A" w:rsidP="00D878DE">
      <w:pPr>
        <w:ind w:left="709"/>
        <w:jc w:val="both"/>
        <w:rPr>
          <w:rFonts w:eastAsia="MS Mincho" w:cs="Calibri"/>
          <w:szCs w:val="18"/>
        </w:rPr>
      </w:pPr>
      <w:r w:rsidRPr="0016316A">
        <w:rPr>
          <w:rFonts w:eastAsia="MS Mincho" w:cs="Calibri"/>
          <w:szCs w:val="18"/>
        </w:rPr>
        <w:t>Příloha č</w:t>
      </w:r>
      <w:r w:rsidRPr="00842837">
        <w:rPr>
          <w:rFonts w:eastAsia="MS Mincho" w:cs="Calibri"/>
          <w:szCs w:val="18"/>
        </w:rPr>
        <w:t xml:space="preserve">. </w:t>
      </w:r>
      <w:r w:rsidR="00E6551D" w:rsidRPr="00842837">
        <w:rPr>
          <w:rFonts w:eastAsia="MS Mincho" w:cs="Calibri"/>
          <w:szCs w:val="18"/>
        </w:rPr>
        <w:t>8</w:t>
      </w:r>
      <w:r w:rsidRPr="0016316A">
        <w:rPr>
          <w:rFonts w:eastAsia="MS Mincho" w:cs="Calibri"/>
          <w:szCs w:val="18"/>
        </w:rPr>
        <w:t xml:space="preserve"> </w:t>
      </w:r>
      <w:r w:rsidR="00345E59" w:rsidRPr="0016316A">
        <w:rPr>
          <w:rFonts w:eastAsia="MS Mincho" w:cs="Calibri"/>
          <w:szCs w:val="18"/>
        </w:rPr>
        <w:t>ZD</w:t>
      </w:r>
      <w:r w:rsidRPr="0016316A">
        <w:rPr>
          <w:rFonts w:eastAsia="MS Mincho" w:cs="Calibri"/>
          <w:szCs w:val="18"/>
        </w:rPr>
        <w:t xml:space="preserve"> obsahuje závazné formuláře pro specifikaci dodatečných plnění a uvedení jejich přidané hodnoty. Účastníci zadávacího řízení v rámci těchto formulářů </w:t>
      </w:r>
      <w:r w:rsidR="00E6551D">
        <w:rPr>
          <w:rFonts w:eastAsia="MS Mincho" w:cs="Calibri"/>
          <w:szCs w:val="18"/>
        </w:rPr>
        <w:t>popíší:</w:t>
      </w:r>
    </w:p>
    <w:p w14:paraId="6091CD61" w14:textId="04ADC8AA" w:rsidR="00EA762A" w:rsidRPr="0009087A" w:rsidRDefault="00EA762A" w:rsidP="00D878DE">
      <w:pPr>
        <w:numPr>
          <w:ilvl w:val="0"/>
          <w:numId w:val="21"/>
        </w:numPr>
        <w:spacing w:before="0"/>
        <w:ind w:left="1418" w:hanging="425"/>
        <w:jc w:val="both"/>
        <w:rPr>
          <w:rFonts w:eastAsia="MS Mincho" w:cs="Times New Roman"/>
          <w:iCs/>
          <w:szCs w:val="18"/>
        </w:rPr>
      </w:pPr>
      <w:r w:rsidRPr="0016316A">
        <w:rPr>
          <w:rFonts w:eastAsia="MS Mincho" w:cs="Times New Roman"/>
          <w:i/>
          <w:szCs w:val="18"/>
        </w:rPr>
        <w:t xml:space="preserve">své dodatečné plnění, </w:t>
      </w:r>
      <w:r w:rsidRPr="0009087A">
        <w:rPr>
          <w:rFonts w:eastAsia="MS Mincho" w:cs="Times New Roman"/>
          <w:iCs/>
          <w:szCs w:val="18"/>
        </w:rPr>
        <w:t xml:space="preserve">které má přispět k lepšímu naplnění </w:t>
      </w:r>
      <w:r w:rsidR="003B1580" w:rsidRPr="0009087A">
        <w:rPr>
          <w:rFonts w:eastAsia="MS Mincho" w:cs="Times New Roman"/>
          <w:iCs/>
          <w:szCs w:val="18"/>
        </w:rPr>
        <w:t>Z</w:t>
      </w:r>
      <w:r w:rsidRPr="0009087A">
        <w:rPr>
          <w:rFonts w:eastAsia="MS Mincho" w:cs="Times New Roman"/>
          <w:iCs/>
          <w:szCs w:val="18"/>
        </w:rPr>
        <w:t>adavatelem vymezených projektových cílů. Popis nabídnutého dodatečného plnění má být jasný a srozumitelný, tj. co nejméně odborný a co nejvíce pochopitelný, a to i z pohledu osob, které nejsou odborníky v dané oblasti.</w:t>
      </w:r>
    </w:p>
    <w:p w14:paraId="5429AAD8" w14:textId="6A58864D" w:rsidR="00EA762A" w:rsidRPr="0016316A" w:rsidRDefault="00EA762A" w:rsidP="00D878DE">
      <w:pPr>
        <w:pStyle w:val="Odstavecseseznamem"/>
        <w:spacing w:before="0"/>
        <w:ind w:left="1418"/>
        <w:contextualSpacing w:val="0"/>
        <w:jc w:val="both"/>
        <w:rPr>
          <w:rFonts w:eastAsia="MS Mincho" w:cs="Times New Roman"/>
          <w:iCs/>
          <w:szCs w:val="18"/>
        </w:rPr>
      </w:pPr>
      <w:r w:rsidRPr="0016316A">
        <w:rPr>
          <w:rFonts w:eastAsia="MS Mincho" w:cs="Times New Roman"/>
          <w:iCs/>
          <w:szCs w:val="18"/>
        </w:rPr>
        <w:t>Mezi nejčastější nedostatky u popisu dodatečných plnění patří a) nesrozumitelný či nejasný popis, a to, že b) není zřejmé, v čem jde plnění nad rámec již učiněných návrhů v rámci dílčího hodnotícího kritéria „Odborná úroveň“.</w:t>
      </w:r>
      <w:r w:rsidR="0009087A" w:rsidRPr="0009087A">
        <w:t xml:space="preserve"> </w:t>
      </w:r>
      <w:r w:rsidR="0009087A" w:rsidRPr="0009087A">
        <w:rPr>
          <w:rFonts w:eastAsia="MS Mincho" w:cs="Times New Roman"/>
          <w:iCs/>
          <w:szCs w:val="18"/>
        </w:rPr>
        <w:t>Pokud dodavatel uvede množné číslo, aniž by specifikoval konkrétní počet (např. „vytvoříme prezentace“) má se za to, že se jedná o počet 2.</w:t>
      </w:r>
    </w:p>
    <w:p w14:paraId="5DFD3B25" w14:textId="15B04FCE" w:rsidR="00EA762A" w:rsidRPr="0016316A" w:rsidRDefault="00EA762A" w:rsidP="00D878DE">
      <w:pPr>
        <w:numPr>
          <w:ilvl w:val="0"/>
          <w:numId w:val="21"/>
        </w:numPr>
        <w:spacing w:before="0"/>
        <w:ind w:left="1418" w:hanging="425"/>
        <w:jc w:val="both"/>
        <w:rPr>
          <w:rFonts w:eastAsia="MS Mincho" w:cs="Times New Roman"/>
          <w:i/>
          <w:szCs w:val="18"/>
        </w:rPr>
      </w:pPr>
      <w:r w:rsidRPr="0016316A">
        <w:rPr>
          <w:rFonts w:eastAsia="MS Mincho" w:cs="Times New Roman"/>
          <w:i/>
          <w:szCs w:val="18"/>
        </w:rPr>
        <w:t xml:space="preserve">identifikují projektový/é cíl/e, ke kterému/ým se dodatečné plnění vztahuje </w:t>
      </w:r>
      <w:r w:rsidRPr="00213E33">
        <w:rPr>
          <w:rFonts w:eastAsia="MS Mincho" w:cs="Times New Roman"/>
          <w:iCs/>
          <w:szCs w:val="18"/>
        </w:rPr>
        <w:t xml:space="preserve">a </w:t>
      </w:r>
      <w:r w:rsidRPr="0016316A">
        <w:rPr>
          <w:rFonts w:eastAsia="MS Mincho" w:cs="Times New Roman"/>
          <w:i/>
          <w:szCs w:val="18"/>
        </w:rPr>
        <w:t>popíší vliv dodatečného plnění na naplnění projektových cílů, a to dle zásad zmíněných v předchozím odstavci</w:t>
      </w:r>
      <w:r w:rsidR="00E6551D">
        <w:rPr>
          <w:rFonts w:eastAsia="MS Mincho" w:cs="Times New Roman"/>
          <w:i/>
          <w:szCs w:val="18"/>
        </w:rPr>
        <w:t>.</w:t>
      </w:r>
    </w:p>
    <w:p w14:paraId="56D2EC8E" w14:textId="77777777" w:rsidR="00EA762A" w:rsidRPr="0016316A" w:rsidRDefault="00EA762A" w:rsidP="00D878DE">
      <w:pPr>
        <w:ind w:left="1418"/>
        <w:jc w:val="both"/>
        <w:rPr>
          <w:rFonts w:eastAsia="MS Mincho" w:cs="Calibri"/>
          <w:iCs/>
          <w:szCs w:val="18"/>
        </w:rPr>
      </w:pPr>
      <w:r w:rsidRPr="0016316A">
        <w:rPr>
          <w:rFonts w:eastAsia="MS Mincho" w:cs="Calibri"/>
          <w:iCs/>
          <w:szCs w:val="18"/>
        </w:rPr>
        <w:lastRenderedPageBreak/>
        <w:t xml:space="preserve">Mezi nejčastější nedostatky patří a) účastníci poskytnou popis, ze kterého dopad na jimi identifikovaný cíl nelze určit, popř. spoléhají na to, že tento dopad vyplývá z popisu implicitně, b) vztah dodatečného plnění a projektového cíle je velmi vzdálený, c) účastníci navrhnou dodatečná plnění, která nejsou vzhledem k povaze projektu realizovatelná, resp. nejsou realizovatelná v dané fázi projektu. </w:t>
      </w:r>
    </w:p>
    <w:p w14:paraId="74C9F5EC" w14:textId="641D89DD" w:rsidR="00EA762A" w:rsidRPr="0016316A" w:rsidRDefault="00EA762A" w:rsidP="00D878DE">
      <w:pPr>
        <w:numPr>
          <w:ilvl w:val="0"/>
          <w:numId w:val="21"/>
        </w:numPr>
        <w:spacing w:before="0"/>
        <w:ind w:left="1418" w:hanging="425"/>
        <w:jc w:val="both"/>
        <w:rPr>
          <w:rFonts w:eastAsia="MS Mincho" w:cs="Times New Roman"/>
          <w:iCs/>
          <w:szCs w:val="18"/>
        </w:rPr>
      </w:pPr>
      <w:r w:rsidRPr="0016316A">
        <w:rPr>
          <w:rFonts w:eastAsia="MS Mincho" w:cs="Times New Roman"/>
          <w:i/>
          <w:szCs w:val="18"/>
        </w:rPr>
        <w:t>popíší dominantní informace – odůvodnění realizovatelnosti a relevantnosti</w:t>
      </w:r>
      <w:r w:rsidRPr="0016316A">
        <w:rPr>
          <w:rFonts w:eastAsia="MS Mincho" w:cs="Times New Roman"/>
          <w:iCs/>
          <w:szCs w:val="18"/>
        </w:rPr>
        <w:t xml:space="preserve">. Tyto informace mají doložit promyšlenost a realizovatelnost daného návrhu a opatření, a to ověřitelným způsobem. Dominantní informace musí být jednoznačná, může spočívat například v odkazu na již obdobný realizovaný projekt, odkazu na odlišný realizovaný projekt s popisem přizpůsobení postupů specifikám této veřejné zakázky, obdobných odkazech na zkušenosti člena </w:t>
      </w:r>
      <w:r w:rsidR="00831303">
        <w:rPr>
          <w:rFonts w:eastAsia="MS Mincho" w:cs="Times New Roman"/>
          <w:iCs/>
          <w:szCs w:val="18"/>
        </w:rPr>
        <w:t>Odborného personálu</w:t>
      </w:r>
      <w:r w:rsidRPr="0016316A">
        <w:rPr>
          <w:rFonts w:eastAsia="MS Mincho" w:cs="Times New Roman"/>
          <w:iCs/>
          <w:szCs w:val="18"/>
        </w:rPr>
        <w:t xml:space="preserve"> nebo v jiných věrohodných a ověřitelných tvrzeních. </w:t>
      </w:r>
      <w:r w:rsidRPr="0016316A">
        <w:rPr>
          <w:rFonts w:eastAsia="MS Mincho" w:cs="Times New Roman"/>
          <w:b/>
          <w:bCs/>
          <w:iCs/>
          <w:szCs w:val="18"/>
        </w:rPr>
        <w:t>Zadavatel v</w:t>
      </w:r>
      <w:r w:rsidR="00245CEC">
        <w:rPr>
          <w:rFonts w:eastAsia="MS Mincho" w:cs="Times New Roman"/>
          <w:b/>
          <w:bCs/>
          <w:iCs/>
          <w:szCs w:val="18"/>
        </w:rPr>
        <w:t xml:space="preserve"> </w:t>
      </w:r>
      <w:r w:rsidRPr="0016316A">
        <w:rPr>
          <w:rFonts w:eastAsia="MS Mincho" w:cs="Times New Roman"/>
          <w:b/>
          <w:bCs/>
          <w:iCs/>
          <w:szCs w:val="18"/>
        </w:rPr>
        <w:t>této souvislosti doporučuje využít v co nejvyšší míře konkrétní, měřitelné informace (např. kvantifikaci dopadu navrhovaného opatření z hlediska ekonomického, časového apod</w:t>
      </w:r>
      <w:r w:rsidR="00B05FAC">
        <w:rPr>
          <w:rFonts w:eastAsia="MS Mincho" w:cs="Times New Roman"/>
          <w:b/>
          <w:bCs/>
          <w:iCs/>
          <w:szCs w:val="18"/>
        </w:rPr>
        <w:t>.)</w:t>
      </w:r>
      <w:r w:rsidR="00B16CF5">
        <w:rPr>
          <w:rFonts w:eastAsia="MS Mincho" w:cs="Times New Roman"/>
          <w:b/>
          <w:bCs/>
          <w:iCs/>
          <w:szCs w:val="18"/>
        </w:rPr>
        <w:t xml:space="preserve">. </w:t>
      </w:r>
      <w:r w:rsidRPr="0016316A">
        <w:rPr>
          <w:rFonts w:eastAsia="MS Mincho" w:cs="Times New Roman"/>
          <w:iCs/>
          <w:szCs w:val="18"/>
        </w:rPr>
        <w:t>Dominantní informace mají být formulovány tak, aby dodavatel na jejich základě nebyl přímo identifikovatelný</w:t>
      </w:r>
      <w:r w:rsidR="0009087A">
        <w:rPr>
          <w:rFonts w:eastAsia="MS Mincho" w:cs="Times New Roman"/>
          <w:iCs/>
          <w:szCs w:val="18"/>
        </w:rPr>
        <w:t xml:space="preserve">, </w:t>
      </w:r>
      <w:r w:rsidR="0009087A" w:rsidRPr="004D7558">
        <w:rPr>
          <w:rFonts w:cs="Calibri"/>
          <w:szCs w:val="18"/>
        </w:rPr>
        <w:t>tj. dodavatel by zejména neměl uvádět jmennou specifikaci provedeného projektu či své zařazení v dodavatelském řetězci (např. že byl generálním dodavatelem konkrétního projektu)</w:t>
      </w:r>
      <w:r w:rsidR="0009087A">
        <w:rPr>
          <w:rFonts w:cs="Calibri"/>
          <w:szCs w:val="18"/>
        </w:rPr>
        <w:t>.</w:t>
      </w:r>
    </w:p>
    <w:p w14:paraId="694E3DD2" w14:textId="473BB49C" w:rsidR="00EA762A" w:rsidRPr="0016316A" w:rsidRDefault="00EA762A" w:rsidP="00D878DE">
      <w:pPr>
        <w:pStyle w:val="Odstavecseseznamem"/>
        <w:spacing w:before="0"/>
        <w:ind w:left="1418"/>
        <w:contextualSpacing w:val="0"/>
        <w:jc w:val="both"/>
        <w:rPr>
          <w:rFonts w:eastAsia="MS Mincho" w:cs="Times New Roman"/>
          <w:iCs/>
          <w:szCs w:val="18"/>
        </w:rPr>
      </w:pPr>
      <w:r w:rsidRPr="0016316A">
        <w:rPr>
          <w:rFonts w:eastAsia="MS Mincho" w:cs="Times New Roman"/>
          <w:iCs/>
          <w:szCs w:val="18"/>
        </w:rPr>
        <w:t>Ve vztahu k nejčastějším nedostatkům u dominantních informací odkazujeme na</w:t>
      </w:r>
      <w:r w:rsidR="00495B20">
        <w:rPr>
          <w:rFonts w:eastAsia="MS Mincho" w:cs="Times New Roman"/>
          <w:iCs/>
          <w:szCs w:val="18"/>
        </w:rPr>
        <w:t> </w:t>
      </w:r>
      <w:r w:rsidRPr="0016316A">
        <w:rPr>
          <w:rFonts w:eastAsia="MS Mincho" w:cs="Times New Roman"/>
          <w:iCs/>
          <w:szCs w:val="18"/>
        </w:rPr>
        <w:t xml:space="preserve">popis těchto nedostatků v části „Odborná úroveň“. </w:t>
      </w:r>
    </w:p>
    <w:p w14:paraId="2CC46C85" w14:textId="21775B94" w:rsidR="007D11E1" w:rsidRPr="00B852CC" w:rsidRDefault="007D11E1" w:rsidP="00D878DE">
      <w:pPr>
        <w:ind w:left="709"/>
        <w:jc w:val="both"/>
        <w:rPr>
          <w:rFonts w:eastAsia="MS Mincho" w:cs="Calibri"/>
          <w:b/>
          <w:szCs w:val="18"/>
        </w:rPr>
      </w:pPr>
      <w:r w:rsidRPr="0016316A">
        <w:rPr>
          <w:rFonts w:eastAsia="MS Mincho" w:cs="Calibri"/>
          <w:b/>
          <w:bCs/>
          <w:szCs w:val="18"/>
        </w:rPr>
        <w:t xml:space="preserve">Dodatečné plnění nemůže mít za následek materiální změnu plnění předmětu veřejné zakázky tak, jak jej vymezil </w:t>
      </w:r>
      <w:r w:rsidR="003B1580" w:rsidRPr="00B852CC">
        <w:rPr>
          <w:rFonts w:eastAsia="MS Mincho" w:cs="Calibri"/>
          <w:b/>
          <w:bCs/>
          <w:szCs w:val="18"/>
        </w:rPr>
        <w:t>Z</w:t>
      </w:r>
      <w:r w:rsidRPr="00B852CC">
        <w:rPr>
          <w:rFonts w:eastAsia="MS Mincho" w:cs="Calibri"/>
          <w:b/>
          <w:bCs/>
          <w:szCs w:val="18"/>
        </w:rPr>
        <w:t>adavatel. Musí se jednat o plnění nad jeho rámec, ale v přímé souvislosti s předmětem veřejné zakázky. Dodatečné</w:t>
      </w:r>
      <w:r w:rsidRPr="00B852CC">
        <w:rPr>
          <w:rFonts w:eastAsia="MS Mincho" w:cs="Calibri"/>
          <w:b/>
          <w:szCs w:val="18"/>
        </w:rPr>
        <w:t xml:space="preserve"> plnění je předmětem opčního práva (opčního plnění) </w:t>
      </w:r>
      <w:r w:rsidR="003B1580" w:rsidRPr="00B852CC">
        <w:rPr>
          <w:rFonts w:eastAsia="MS Mincho" w:cs="Calibri"/>
          <w:b/>
          <w:szCs w:val="18"/>
        </w:rPr>
        <w:t>Z</w:t>
      </w:r>
      <w:r w:rsidRPr="00B852CC">
        <w:rPr>
          <w:rFonts w:eastAsia="MS Mincho" w:cs="Calibri"/>
          <w:b/>
          <w:szCs w:val="18"/>
        </w:rPr>
        <w:t>adavatele dle § 66 ZZVZ.</w:t>
      </w:r>
    </w:p>
    <w:p w14:paraId="3F778F8C" w14:textId="71E73FD5" w:rsidR="007D11E1" w:rsidRPr="0016316A" w:rsidRDefault="007D11E1" w:rsidP="00D878DE">
      <w:pPr>
        <w:ind w:left="709"/>
        <w:jc w:val="both"/>
        <w:rPr>
          <w:rFonts w:eastAsia="MS Mincho" w:cs="Calibri"/>
          <w:szCs w:val="18"/>
        </w:rPr>
      </w:pPr>
      <w:r w:rsidRPr="00B852CC">
        <w:rPr>
          <w:rFonts w:eastAsia="MS Mincho" w:cs="Calibri"/>
          <w:szCs w:val="18"/>
        </w:rPr>
        <w:t xml:space="preserve">Podle § 66 ZZVZ platí, že v případě veřejné zakázky na služby může </w:t>
      </w:r>
      <w:r w:rsidR="003B1580" w:rsidRPr="00B852CC">
        <w:rPr>
          <w:rFonts w:eastAsia="MS Mincho" w:cs="Calibri"/>
          <w:szCs w:val="18"/>
        </w:rPr>
        <w:t>Z</w:t>
      </w:r>
      <w:r w:rsidRPr="00B852CC">
        <w:rPr>
          <w:rFonts w:eastAsia="MS Mincho" w:cs="Calibri"/>
          <w:szCs w:val="18"/>
        </w:rPr>
        <w:t>adavatel použít jednací řízení bez uveřejnění, pokud jde o nové služby spočívající v opakování obdobných služeb jako v původní veřejné zakázce a odpovídající původní veřejné zakázce, a to za předpokladu, že</w:t>
      </w:r>
    </w:p>
    <w:p w14:paraId="68CACFA3" w14:textId="77777777" w:rsidR="007D11E1" w:rsidRPr="0016316A" w:rsidRDefault="007D11E1" w:rsidP="00D878DE">
      <w:pPr>
        <w:numPr>
          <w:ilvl w:val="0"/>
          <w:numId w:val="16"/>
        </w:numPr>
        <w:jc w:val="both"/>
        <w:rPr>
          <w:rFonts w:eastAsia="MS Mincho" w:cs="Calibri"/>
          <w:szCs w:val="18"/>
        </w:rPr>
      </w:pPr>
      <w:r w:rsidRPr="0016316A">
        <w:rPr>
          <w:rFonts w:eastAsia="MS Mincho" w:cs="Calibri"/>
          <w:szCs w:val="18"/>
        </w:rPr>
        <w:t>nové služby budou zadány témuž dodavateli,</w:t>
      </w:r>
    </w:p>
    <w:p w14:paraId="478CA1FE" w14:textId="77777777" w:rsidR="007D11E1" w:rsidRPr="0016316A" w:rsidRDefault="007D11E1" w:rsidP="00D878DE">
      <w:pPr>
        <w:numPr>
          <w:ilvl w:val="0"/>
          <w:numId w:val="16"/>
        </w:numPr>
        <w:jc w:val="both"/>
        <w:rPr>
          <w:rFonts w:eastAsia="MS Mincho" w:cs="Calibri"/>
          <w:szCs w:val="18"/>
        </w:rPr>
      </w:pPr>
      <w:r w:rsidRPr="0016316A">
        <w:rPr>
          <w:rFonts w:eastAsia="MS Mincho" w:cs="Calibri"/>
          <w:szCs w:val="18"/>
        </w:rPr>
        <w:t>v zadávací dokumentaci původního zadávacího řízení, jehož zahájení bylo uveřejněno způsobem podle § 212 nebo § 53 odst. 1, byla podle § 100 odst. 3 uvedena možnost zadat veřejnou zakázku na nové služby v jednacím řízení bez uveřejnění a zároveň byl uveden rozsah nových služeb,</w:t>
      </w:r>
    </w:p>
    <w:p w14:paraId="792F57D3" w14:textId="30F21743" w:rsidR="007D11E1" w:rsidRPr="0016316A" w:rsidRDefault="007D11E1" w:rsidP="00D878DE">
      <w:pPr>
        <w:numPr>
          <w:ilvl w:val="0"/>
          <w:numId w:val="16"/>
        </w:numPr>
        <w:jc w:val="both"/>
        <w:rPr>
          <w:rFonts w:eastAsia="MS Mincho" w:cs="Calibri"/>
          <w:szCs w:val="18"/>
        </w:rPr>
      </w:pPr>
      <w:r w:rsidRPr="0016316A">
        <w:rPr>
          <w:rFonts w:eastAsia="MS Mincho" w:cs="Calibri"/>
          <w:szCs w:val="18"/>
        </w:rPr>
        <w:t>předpokládaná hodnota veřejné zakázky na nové služby byla zahrnuta podle §</w:t>
      </w:r>
      <w:r w:rsidR="009933ED">
        <w:rPr>
          <w:rFonts w:eastAsia="MS Mincho" w:cs="Calibri"/>
          <w:szCs w:val="18"/>
        </w:rPr>
        <w:t> </w:t>
      </w:r>
      <w:r w:rsidRPr="0016316A">
        <w:rPr>
          <w:rFonts w:eastAsia="MS Mincho" w:cs="Calibri"/>
          <w:szCs w:val="18"/>
        </w:rPr>
        <w:t>16 odst. 3 do předpokládané hodnoty původní veřejné zakázky,</w:t>
      </w:r>
    </w:p>
    <w:p w14:paraId="28492F97" w14:textId="28D1DAA0" w:rsidR="007D11E1" w:rsidRPr="0016316A" w:rsidRDefault="007D11E1" w:rsidP="00D878DE">
      <w:pPr>
        <w:numPr>
          <w:ilvl w:val="0"/>
          <w:numId w:val="16"/>
        </w:numPr>
        <w:jc w:val="both"/>
        <w:rPr>
          <w:rFonts w:eastAsia="MS Mincho" w:cs="Calibri"/>
          <w:szCs w:val="18"/>
        </w:rPr>
      </w:pPr>
      <w:r w:rsidRPr="0016316A">
        <w:rPr>
          <w:rFonts w:eastAsia="MS Mincho" w:cs="Calibri"/>
          <w:szCs w:val="18"/>
        </w:rPr>
        <w:t xml:space="preserve">jednací řízení bez uveřejnění bude zahájeno do 3 let ode dne uzavření </w:t>
      </w:r>
      <w:r w:rsidR="00893B3C">
        <w:rPr>
          <w:rFonts w:eastAsia="MS Mincho" w:cs="Calibri"/>
          <w:szCs w:val="18"/>
        </w:rPr>
        <w:t>S</w:t>
      </w:r>
      <w:r w:rsidRPr="0016316A">
        <w:rPr>
          <w:rFonts w:eastAsia="MS Mincho" w:cs="Calibri"/>
          <w:szCs w:val="18"/>
        </w:rPr>
        <w:t xml:space="preserve">mlouvy na původní veřejnou zakázku, </w:t>
      </w:r>
    </w:p>
    <w:p w14:paraId="1AB38A1A" w14:textId="49CA207C" w:rsidR="007D11E1" w:rsidRPr="0016316A" w:rsidRDefault="007D11E1" w:rsidP="00D878DE">
      <w:pPr>
        <w:numPr>
          <w:ilvl w:val="0"/>
          <w:numId w:val="16"/>
        </w:numPr>
        <w:jc w:val="both"/>
        <w:rPr>
          <w:rFonts w:eastAsia="MS Mincho" w:cs="Calibri"/>
          <w:szCs w:val="18"/>
        </w:rPr>
      </w:pPr>
      <w:r w:rsidRPr="0016316A">
        <w:rPr>
          <w:rFonts w:eastAsia="MS Mincho" w:cs="Calibri"/>
          <w:szCs w:val="18"/>
        </w:rPr>
        <w:t>skutečná cena bez daně z přidané hodnoty veřejné zakázky za nové služby nepřesáhne o více než 30 % jejich předpokládanou hodnotu ani nepřesahuje 30</w:t>
      </w:r>
      <w:r w:rsidR="009933ED">
        <w:rPr>
          <w:rFonts w:eastAsia="MS Mincho" w:cs="Calibri"/>
          <w:szCs w:val="18"/>
        </w:rPr>
        <w:t> </w:t>
      </w:r>
      <w:r w:rsidRPr="0016316A">
        <w:rPr>
          <w:rFonts w:eastAsia="MS Mincho" w:cs="Calibri"/>
          <w:szCs w:val="18"/>
        </w:rPr>
        <w:t>% ceny původní veřejné zakázky (</w:t>
      </w:r>
      <w:r w:rsidR="0009087A">
        <w:rPr>
          <w:rFonts w:eastAsia="MS Mincho" w:cs="Calibri"/>
          <w:szCs w:val="18"/>
        </w:rPr>
        <w:t>Zadavatel však aplikuje 8 %</w:t>
      </w:r>
      <w:r w:rsidRPr="0016316A">
        <w:rPr>
          <w:rFonts w:eastAsia="MS Mincho" w:cs="Calibri"/>
          <w:szCs w:val="18"/>
        </w:rPr>
        <w:t>).</w:t>
      </w:r>
    </w:p>
    <w:p w14:paraId="15C79A73" w14:textId="77777777" w:rsidR="007D11E1" w:rsidRPr="0016316A" w:rsidRDefault="007D11E1" w:rsidP="00D878DE">
      <w:pPr>
        <w:ind w:left="709"/>
        <w:jc w:val="both"/>
        <w:rPr>
          <w:rFonts w:eastAsia="MS Mincho" w:cs="Calibri"/>
          <w:b/>
          <w:szCs w:val="18"/>
        </w:rPr>
      </w:pPr>
      <w:r w:rsidRPr="0016316A">
        <w:rPr>
          <w:rFonts w:eastAsia="MS Mincho" w:cs="Calibri"/>
          <w:b/>
          <w:szCs w:val="18"/>
        </w:rPr>
        <w:t>Podle zásad metody BVA/BVP rozsah popisů souhrnně ve vztahu ke všem dodatečným plněním nesmí přesáhnout 2 normostrany (3600 znaků včetně mezer), nabídka nad tento rozsah nebude předmětem hodnocení. Přípustný je pouze text. Obrázky, grafy, schémata apod. nebudou předmětem hodnocení.</w:t>
      </w:r>
    </w:p>
    <w:p w14:paraId="660B4BD5" w14:textId="77777777" w:rsidR="007D11E1" w:rsidRPr="0016316A" w:rsidRDefault="007D11E1" w:rsidP="00D878DE">
      <w:pPr>
        <w:ind w:left="709"/>
        <w:jc w:val="both"/>
        <w:rPr>
          <w:rFonts w:eastAsia="MS Mincho" w:cs="Calibri"/>
          <w:szCs w:val="18"/>
        </w:rPr>
      </w:pPr>
      <w:r w:rsidRPr="0016316A">
        <w:rPr>
          <w:rFonts w:eastAsia="MS Mincho" w:cs="Calibri"/>
          <w:szCs w:val="18"/>
        </w:rPr>
        <w:t>Invence dodavatelů bude hodnocena souhrnně, a to následujícím způsobem:</w:t>
      </w:r>
    </w:p>
    <w:p w14:paraId="5A690BC9" w14:textId="6A7B578B" w:rsidR="007D11E1" w:rsidRPr="0016316A" w:rsidRDefault="007D11E1" w:rsidP="00D878DE">
      <w:pPr>
        <w:numPr>
          <w:ilvl w:val="0"/>
          <w:numId w:val="50"/>
        </w:numPr>
        <w:spacing w:before="0"/>
        <w:jc w:val="both"/>
        <w:rPr>
          <w:rFonts w:eastAsia="MS Mincho" w:cs="Calibri"/>
          <w:szCs w:val="18"/>
        </w:rPr>
      </w:pPr>
      <w:r w:rsidRPr="0016316A">
        <w:rPr>
          <w:rFonts w:eastAsia="MS Mincho" w:cs="Calibri"/>
          <w:szCs w:val="18"/>
        </w:rPr>
        <w:lastRenderedPageBreak/>
        <w:t xml:space="preserve">Přidaná hodnota </w:t>
      </w:r>
      <w:r w:rsidR="00EC1848">
        <w:rPr>
          <w:rFonts w:eastAsia="MS Mincho" w:cs="Calibri"/>
          <w:szCs w:val="18"/>
        </w:rPr>
        <w:t>–</w:t>
      </w:r>
      <w:r w:rsidRPr="0016316A">
        <w:rPr>
          <w:rFonts w:eastAsia="MS Mincho" w:cs="Calibri"/>
          <w:szCs w:val="18"/>
        </w:rPr>
        <w:t xml:space="preserve"> Invence dodavatele je vysoká, neboť dodatečná plnění účastníka zadávacího řízení představují vysokou míru efektu na naplnění projektových cílů </w:t>
      </w:r>
      <w:r w:rsidR="003B1580">
        <w:rPr>
          <w:rFonts w:eastAsia="MS Mincho" w:cs="Calibri"/>
          <w:szCs w:val="18"/>
        </w:rPr>
        <w:t>Z</w:t>
      </w:r>
      <w:r w:rsidRPr="0016316A">
        <w:rPr>
          <w:rFonts w:eastAsia="MS Mincho" w:cs="Calibri"/>
          <w:szCs w:val="18"/>
        </w:rPr>
        <w:t xml:space="preserve">adavatele (návrhy a opatření jsou podložena údaji, z nichž lze převážně dovodit, že této vysoké míry efektu bude v rámci plnění veřejné zakázky dosaženo): </w:t>
      </w:r>
      <w:r w:rsidR="008054E1">
        <w:rPr>
          <w:rFonts w:eastAsia="MS Mincho" w:cs="Calibri"/>
          <w:szCs w:val="18"/>
        </w:rPr>
        <w:t>10 </w:t>
      </w:r>
      <w:r w:rsidRPr="0016316A">
        <w:rPr>
          <w:rFonts w:eastAsia="MS Mincho" w:cs="Calibri"/>
          <w:szCs w:val="18"/>
        </w:rPr>
        <w:t>bodů</w:t>
      </w:r>
    </w:p>
    <w:p w14:paraId="0AF5FCF5" w14:textId="6B220402" w:rsidR="007D11E1" w:rsidRPr="0016316A" w:rsidRDefault="007D11E1" w:rsidP="00D878DE">
      <w:pPr>
        <w:numPr>
          <w:ilvl w:val="0"/>
          <w:numId w:val="50"/>
        </w:numPr>
        <w:spacing w:before="0"/>
        <w:ind w:left="1134"/>
        <w:jc w:val="both"/>
        <w:rPr>
          <w:rFonts w:eastAsia="MS Mincho" w:cs="Calibri"/>
          <w:szCs w:val="18"/>
        </w:rPr>
      </w:pPr>
      <w:r w:rsidRPr="0016316A">
        <w:rPr>
          <w:rFonts w:eastAsia="MS Mincho" w:cs="Calibri"/>
          <w:szCs w:val="18"/>
        </w:rPr>
        <w:t xml:space="preserve">Přidaná hodnota </w:t>
      </w:r>
      <w:r w:rsidR="00EC1848">
        <w:rPr>
          <w:rFonts w:eastAsia="MS Mincho" w:cs="Calibri"/>
          <w:szCs w:val="18"/>
        </w:rPr>
        <w:t>–</w:t>
      </w:r>
      <w:r w:rsidRPr="0016316A">
        <w:rPr>
          <w:rFonts w:eastAsia="MS Mincho" w:cs="Calibri"/>
          <w:szCs w:val="18"/>
        </w:rPr>
        <w:t xml:space="preserve"> Invence dodavatele je nadprůměrná, neboť dodatečná plnění účastníka zadávacího řízení představují vyšší než průměrnou (avšak nikoli vysokou) míru efektu na naplnění projektových cílů </w:t>
      </w:r>
      <w:r w:rsidR="003B1580">
        <w:rPr>
          <w:rFonts w:eastAsia="MS Mincho" w:cs="Calibri"/>
          <w:szCs w:val="18"/>
        </w:rPr>
        <w:t>Z</w:t>
      </w:r>
      <w:r w:rsidRPr="0016316A">
        <w:rPr>
          <w:rFonts w:eastAsia="MS Mincho" w:cs="Calibri"/>
          <w:szCs w:val="18"/>
        </w:rPr>
        <w:t xml:space="preserve">adavatele (návrhy a opatření jsou podložena údaji, z nichž lze převážně dovodit, že takové míry efektu bude v rámci plnění veřejné zakázky dosaženo): </w:t>
      </w:r>
      <w:r w:rsidR="008054E1">
        <w:rPr>
          <w:rFonts w:eastAsia="MS Mincho" w:cs="Calibri"/>
          <w:szCs w:val="18"/>
        </w:rPr>
        <w:t>7</w:t>
      </w:r>
      <w:r w:rsidRPr="0016316A">
        <w:rPr>
          <w:rFonts w:eastAsia="MS Mincho" w:cs="Calibri"/>
          <w:szCs w:val="18"/>
        </w:rPr>
        <w:t> bodů</w:t>
      </w:r>
    </w:p>
    <w:p w14:paraId="19F5FBCD" w14:textId="39FDB359" w:rsidR="007D11E1" w:rsidRPr="0016316A" w:rsidRDefault="007D11E1" w:rsidP="00D878DE">
      <w:pPr>
        <w:numPr>
          <w:ilvl w:val="0"/>
          <w:numId w:val="50"/>
        </w:numPr>
        <w:spacing w:before="0"/>
        <w:ind w:left="1134"/>
        <w:jc w:val="both"/>
        <w:rPr>
          <w:rFonts w:eastAsia="MS Mincho" w:cs="Calibri"/>
          <w:szCs w:val="18"/>
        </w:rPr>
      </w:pPr>
      <w:r w:rsidRPr="0016316A">
        <w:rPr>
          <w:rFonts w:eastAsia="MS Mincho" w:cs="Calibri"/>
          <w:szCs w:val="18"/>
        </w:rPr>
        <w:t xml:space="preserve">Přidaná hodnota </w:t>
      </w:r>
      <w:r w:rsidR="00EC1848">
        <w:rPr>
          <w:rFonts w:eastAsia="MS Mincho" w:cs="Calibri"/>
          <w:szCs w:val="18"/>
        </w:rPr>
        <w:t>–</w:t>
      </w:r>
      <w:r w:rsidRPr="0016316A">
        <w:rPr>
          <w:rFonts w:eastAsia="MS Mincho" w:cs="Calibri"/>
          <w:szCs w:val="18"/>
        </w:rPr>
        <w:t xml:space="preserve"> Invence dodavatele je průměrná, neboť dodatečná plnění účastníka zadávacího řízení představují průměrnou míru efektu na naplnění projektových cílů </w:t>
      </w:r>
      <w:r w:rsidR="003B1580">
        <w:rPr>
          <w:rFonts w:eastAsia="MS Mincho" w:cs="Calibri"/>
          <w:szCs w:val="18"/>
        </w:rPr>
        <w:t>Z</w:t>
      </w:r>
      <w:r w:rsidRPr="0016316A">
        <w:rPr>
          <w:rFonts w:eastAsia="MS Mincho" w:cs="Calibri"/>
          <w:szCs w:val="18"/>
        </w:rPr>
        <w:t xml:space="preserve">adavatele (návrhy a opatření jsou podložena údaji, z nichž lze převážně dovodit, že průměrné míry efektu bude v rámci plnění veřejné zakázky dosaženo): </w:t>
      </w:r>
      <w:r w:rsidR="002D589E">
        <w:rPr>
          <w:rFonts w:eastAsia="MS Mincho" w:cs="Calibri"/>
          <w:szCs w:val="18"/>
        </w:rPr>
        <w:t>4</w:t>
      </w:r>
      <w:r w:rsidR="008054E1">
        <w:rPr>
          <w:rFonts w:eastAsia="MS Mincho" w:cs="Calibri"/>
          <w:szCs w:val="18"/>
        </w:rPr>
        <w:t> </w:t>
      </w:r>
      <w:r w:rsidRPr="0016316A">
        <w:rPr>
          <w:rFonts w:eastAsia="MS Mincho" w:cs="Calibri"/>
          <w:szCs w:val="18"/>
        </w:rPr>
        <w:t>bod</w:t>
      </w:r>
      <w:r w:rsidR="002D589E">
        <w:rPr>
          <w:rFonts w:eastAsia="MS Mincho" w:cs="Calibri"/>
          <w:szCs w:val="18"/>
        </w:rPr>
        <w:t>y</w:t>
      </w:r>
    </w:p>
    <w:p w14:paraId="0CC9B52D" w14:textId="634C76D0" w:rsidR="007D11E1" w:rsidRPr="0016316A" w:rsidRDefault="007D11E1" w:rsidP="00D878DE">
      <w:pPr>
        <w:numPr>
          <w:ilvl w:val="0"/>
          <w:numId w:val="50"/>
        </w:numPr>
        <w:spacing w:before="0"/>
        <w:ind w:left="1134"/>
        <w:jc w:val="both"/>
        <w:rPr>
          <w:rFonts w:eastAsia="MS Mincho" w:cs="Calibri"/>
          <w:szCs w:val="18"/>
        </w:rPr>
      </w:pPr>
      <w:r w:rsidRPr="0016316A">
        <w:rPr>
          <w:rFonts w:eastAsia="MS Mincho" w:cs="Calibri"/>
          <w:szCs w:val="18"/>
        </w:rPr>
        <w:t xml:space="preserve">Přidaná hodnota </w:t>
      </w:r>
      <w:r w:rsidR="00EC1848">
        <w:rPr>
          <w:rFonts w:eastAsia="MS Mincho" w:cs="Calibri"/>
          <w:szCs w:val="18"/>
        </w:rPr>
        <w:t>–</w:t>
      </w:r>
      <w:r w:rsidRPr="0016316A">
        <w:rPr>
          <w:rFonts w:eastAsia="MS Mincho" w:cs="Calibri"/>
          <w:szCs w:val="18"/>
        </w:rPr>
        <w:t xml:space="preserve"> Invence dodavatele je nízká až nedostatečná, neboť dodatečná plnění účastníka zadávacího řízení představují nízkou až nedostatečnou míru efektu na naplnění projektových cílů </w:t>
      </w:r>
      <w:r w:rsidR="003B1580">
        <w:rPr>
          <w:rFonts w:eastAsia="MS Mincho" w:cs="Calibri"/>
          <w:szCs w:val="18"/>
        </w:rPr>
        <w:t>Z</w:t>
      </w:r>
      <w:r w:rsidRPr="0016316A">
        <w:rPr>
          <w:rFonts w:eastAsia="MS Mincho" w:cs="Calibri"/>
          <w:szCs w:val="18"/>
        </w:rPr>
        <w:t>adavatele (návrhy a opatření jsou podložen</w:t>
      </w:r>
      <w:r w:rsidR="002334CA">
        <w:rPr>
          <w:rFonts w:eastAsia="MS Mincho" w:cs="Calibri"/>
          <w:szCs w:val="18"/>
        </w:rPr>
        <w:t>y</w:t>
      </w:r>
      <w:r w:rsidRPr="0016316A">
        <w:rPr>
          <w:rFonts w:eastAsia="MS Mincho" w:cs="Calibri"/>
          <w:szCs w:val="18"/>
        </w:rPr>
        <w:t xml:space="preserve"> údaji, z nichž lze převážně dovodit nízkou až nedostatečnou míru efektu v rámci plnění veřejné zakázky a/nebo takové údaje převážně absentují) a/nebo souhrnná cena za realizaci všech nabídnutých dodatečných plnění přesáhne </w:t>
      </w:r>
      <w:r w:rsidR="008E7E97">
        <w:rPr>
          <w:rFonts w:eastAsia="MS Mincho" w:cs="Calibri"/>
          <w:szCs w:val="18"/>
        </w:rPr>
        <w:t>8</w:t>
      </w:r>
      <w:r w:rsidRPr="0016316A">
        <w:rPr>
          <w:rFonts w:eastAsia="MS Mincho" w:cs="Calibri"/>
          <w:szCs w:val="18"/>
        </w:rPr>
        <w:t xml:space="preserve"> % z předpokládané hodnoty hlavního předmětu plnění veřejné zakázky (bez opčního práva/opčního plnění) nebo </w:t>
      </w:r>
      <w:r w:rsidR="008E7E97">
        <w:rPr>
          <w:rFonts w:eastAsia="MS Mincho" w:cs="Calibri"/>
          <w:szCs w:val="18"/>
        </w:rPr>
        <w:t>8</w:t>
      </w:r>
      <w:r w:rsidRPr="0016316A">
        <w:rPr>
          <w:rFonts w:eastAsia="MS Mincho" w:cs="Calibri"/>
          <w:szCs w:val="18"/>
        </w:rPr>
        <w:t xml:space="preserve"> % z nabídkové ceny dodavatele za hlavní předmět plnění veřejné zakázky (bez opčního práva/opčního plnění): </w:t>
      </w:r>
      <w:r w:rsidR="002D589E">
        <w:rPr>
          <w:rFonts w:eastAsia="MS Mincho" w:cs="Calibri"/>
          <w:szCs w:val="18"/>
        </w:rPr>
        <w:t>1</w:t>
      </w:r>
      <w:r w:rsidR="008054E1">
        <w:rPr>
          <w:rFonts w:eastAsia="MS Mincho" w:cs="Calibri"/>
          <w:szCs w:val="18"/>
        </w:rPr>
        <w:t> </w:t>
      </w:r>
      <w:r w:rsidRPr="0016316A">
        <w:rPr>
          <w:rFonts w:eastAsia="MS Mincho" w:cs="Calibri"/>
          <w:szCs w:val="18"/>
        </w:rPr>
        <w:t>bod</w:t>
      </w:r>
    </w:p>
    <w:p w14:paraId="313840B0" w14:textId="77777777" w:rsidR="007D11E1" w:rsidRPr="0016316A" w:rsidRDefault="007D11E1" w:rsidP="00D878DE">
      <w:pPr>
        <w:ind w:left="709"/>
        <w:jc w:val="both"/>
        <w:rPr>
          <w:rFonts w:eastAsia="MS Mincho" w:cs="Calibri"/>
          <w:szCs w:val="18"/>
        </w:rPr>
      </w:pPr>
      <w:r w:rsidRPr="0016316A">
        <w:rPr>
          <w:rFonts w:eastAsia="MS Mincho" w:cs="Calibri"/>
          <w:szCs w:val="18"/>
        </w:rPr>
        <w:t xml:space="preserve">V rámci tohoto hodnocení budou ve stejné míře zohledněny nejen popisy dodatečných plnění, ale i dominantní informace k nim se vztahující. To znamená, že k tomu, aby přidaná hodnota byla hodnocena lépe, je zapotřebí, aby byla podpořena věrohodnými dominantními informacemi. </w:t>
      </w:r>
      <w:r w:rsidRPr="0016316A">
        <w:rPr>
          <w:rFonts w:eastAsia="MS Mincho" w:cs="Calibri"/>
          <w:b/>
          <w:szCs w:val="18"/>
        </w:rPr>
        <w:t>Hodnocení bude anonymní, čímž má dojít k maximální objektivizaci závěrů hodnotící komise</w:t>
      </w:r>
      <w:r w:rsidRPr="0016316A">
        <w:rPr>
          <w:rFonts w:eastAsia="MS Mincho" w:cs="Calibri"/>
          <w:szCs w:val="18"/>
        </w:rPr>
        <w:t>.</w:t>
      </w:r>
    </w:p>
    <w:p w14:paraId="77207A2C" w14:textId="1DF30432" w:rsidR="00310F19" w:rsidRDefault="00310F19" w:rsidP="00310F19">
      <w:pPr>
        <w:spacing w:line="264" w:lineRule="auto"/>
        <w:ind w:left="709"/>
        <w:jc w:val="both"/>
        <w:rPr>
          <w:rFonts w:eastAsia="MS Mincho" w:cs="Calibri"/>
          <w:szCs w:val="18"/>
        </w:rPr>
      </w:pPr>
      <w:bookmarkStart w:id="31" w:name="_Hlk75268979"/>
      <w:r w:rsidRPr="00056B58">
        <w:rPr>
          <w:rFonts w:eastAsia="MS Mincho" w:cs="Calibri"/>
          <w:szCs w:val="18"/>
        </w:rPr>
        <w:t>Nabídce s ne</w:t>
      </w:r>
      <w:r>
        <w:rPr>
          <w:rFonts w:eastAsia="MS Mincho" w:cs="Calibri"/>
          <w:szCs w:val="18"/>
        </w:rPr>
        <w:t>jvyšším počtem bodů</w:t>
      </w:r>
      <w:r w:rsidRPr="00056B58">
        <w:rPr>
          <w:rFonts w:eastAsia="MS Mincho" w:cs="Calibri"/>
          <w:szCs w:val="18"/>
        </w:rPr>
        <w:t xml:space="preserve"> bude přiřazeno 100</w:t>
      </w:r>
      <w:r>
        <w:rPr>
          <w:rFonts w:eastAsia="MS Mincho" w:cs="Calibri"/>
          <w:szCs w:val="18"/>
        </w:rPr>
        <w:t> </w:t>
      </w:r>
      <w:r w:rsidRPr="00056B58">
        <w:rPr>
          <w:rFonts w:eastAsia="MS Mincho" w:cs="Calibri"/>
          <w:szCs w:val="18"/>
        </w:rPr>
        <w:t>bodů. Ostatním nabídkám bude přidělena bodová hodnota stanovená násobkem čísla 100</w:t>
      </w:r>
      <w:r>
        <w:rPr>
          <w:rFonts w:eastAsia="MS Mincho" w:cs="Calibri"/>
          <w:szCs w:val="18"/>
        </w:rPr>
        <w:t> </w:t>
      </w:r>
      <w:r w:rsidRPr="00056B58">
        <w:rPr>
          <w:rFonts w:eastAsia="MS Mincho" w:cs="Calibri"/>
          <w:szCs w:val="18"/>
        </w:rPr>
        <w:t>a</w:t>
      </w:r>
      <w:r>
        <w:rPr>
          <w:rFonts w:eastAsia="MS Mincho" w:cs="Calibri"/>
          <w:szCs w:val="18"/>
        </w:rPr>
        <w:t> </w:t>
      </w:r>
      <w:r w:rsidRPr="00056B58">
        <w:rPr>
          <w:rFonts w:eastAsia="MS Mincho" w:cs="Calibri"/>
          <w:szCs w:val="18"/>
        </w:rPr>
        <w:t xml:space="preserve">poměru hodnoty </w:t>
      </w:r>
      <w:r w:rsidR="00D2195A" w:rsidRPr="00D2195A">
        <w:rPr>
          <w:rFonts w:eastAsia="MS Mincho" w:cs="Calibri"/>
          <w:szCs w:val="18"/>
        </w:rPr>
        <w:t xml:space="preserve">hodnocené nabídky k </w:t>
      </w:r>
      <w:r w:rsidRPr="00056B58">
        <w:rPr>
          <w:rFonts w:eastAsia="MS Mincho" w:cs="Calibri"/>
          <w:szCs w:val="18"/>
        </w:rPr>
        <w:t>nejvýhodnější nabíd</w:t>
      </w:r>
      <w:r w:rsidR="00D2195A">
        <w:rPr>
          <w:rFonts w:eastAsia="MS Mincho" w:cs="Calibri"/>
          <w:szCs w:val="18"/>
        </w:rPr>
        <w:t>ce</w:t>
      </w:r>
      <w:r w:rsidRPr="00056B58">
        <w:rPr>
          <w:rFonts w:eastAsia="MS Mincho" w:cs="Calibri"/>
          <w:szCs w:val="18"/>
        </w:rPr>
        <w:t xml:space="preserve"> (tj. nabíd</w:t>
      </w:r>
      <w:r w:rsidR="00D2195A">
        <w:rPr>
          <w:rFonts w:eastAsia="MS Mincho" w:cs="Calibri"/>
          <w:szCs w:val="18"/>
        </w:rPr>
        <w:t>ce</w:t>
      </w:r>
      <w:r w:rsidRPr="00056B58">
        <w:rPr>
          <w:rFonts w:eastAsia="MS Mincho" w:cs="Calibri"/>
          <w:szCs w:val="18"/>
        </w:rPr>
        <w:t xml:space="preserve"> s </w:t>
      </w:r>
      <w:r>
        <w:rPr>
          <w:rFonts w:eastAsia="MS Mincho" w:cs="Calibri"/>
          <w:szCs w:val="18"/>
        </w:rPr>
        <w:t>nejvyšším počtem bodů</w:t>
      </w:r>
      <w:r w:rsidRPr="00056B58">
        <w:rPr>
          <w:rFonts w:eastAsia="MS Mincho" w:cs="Calibri"/>
          <w:szCs w:val="18"/>
        </w:rPr>
        <w:t>). Výpočet odpovídá následujícímu vzorci:</w:t>
      </w:r>
    </w:p>
    <w:p w14:paraId="33FBD85B" w14:textId="422A9D5D" w:rsidR="00310F19" w:rsidRPr="00D47A7B" w:rsidRDefault="0081785A" w:rsidP="00310F19">
      <w:pPr>
        <w:ind w:left="1985"/>
        <w:jc w:val="both"/>
        <w:rPr>
          <w:bCs/>
          <w:iCs/>
        </w:rPr>
      </w:pPr>
      <m:oMathPara>
        <m:oMathParaPr>
          <m:jc m:val="left"/>
        </m:oMathParaPr>
        <m:oMath>
          <m:f>
            <m:fPr>
              <m:ctrlPr>
                <w:rPr>
                  <w:rFonts w:ascii="Cambria Math" w:hAnsi="Cambria Math"/>
                  <w:bCs/>
                  <w:iCs/>
                </w:rPr>
              </m:ctrlPr>
            </m:fPr>
            <m:num>
              <m:r>
                <m:rPr>
                  <m:nor/>
                </m:rPr>
                <w:rPr>
                  <w:bCs/>
                  <w:iCs/>
                </w:rPr>
                <m:t xml:space="preserve">"počet bodů hodnocené nabídky" </m:t>
              </m:r>
            </m:num>
            <m:den>
              <m:r>
                <m:rPr>
                  <m:nor/>
                </m:rPr>
                <w:rPr>
                  <w:bCs/>
                  <w:iCs/>
                </w:rPr>
                <m:t xml:space="preserve">"počet bodů nabídky s nejvyšším počtem bodů" </m:t>
              </m:r>
            </m:den>
          </m:f>
          <m:r>
            <m:rPr>
              <m:nor/>
            </m:rPr>
            <w:rPr>
              <w:bCs/>
              <w:iCs/>
            </w:rPr>
            <m:t xml:space="preserve"> × 100</m:t>
          </m:r>
        </m:oMath>
      </m:oMathPara>
    </w:p>
    <w:p w14:paraId="5FA7E3F6" w14:textId="6533671C" w:rsidR="00310F19" w:rsidRDefault="00310F19" w:rsidP="00310F19">
      <w:pPr>
        <w:spacing w:after="0"/>
        <w:ind w:left="709"/>
        <w:jc w:val="both"/>
        <w:rPr>
          <w:rFonts w:eastAsia="MS Mincho" w:cs="Calibri"/>
          <w:szCs w:val="18"/>
          <w:highlight w:val="yellow"/>
        </w:rPr>
      </w:pPr>
      <w:r w:rsidRPr="00056B58">
        <w:rPr>
          <w:rFonts w:eastAsia="MS Mincho" w:cs="Calibri"/>
          <w:szCs w:val="18"/>
        </w:rPr>
        <w:t>Takto získaný počet bodů bude vynásoben koeficientem 0,</w:t>
      </w:r>
      <w:r>
        <w:rPr>
          <w:rFonts w:eastAsia="MS Mincho" w:cs="Calibri"/>
          <w:szCs w:val="18"/>
        </w:rPr>
        <w:t>10</w:t>
      </w:r>
      <w:r w:rsidR="009D4CBC">
        <w:rPr>
          <w:rFonts w:eastAsia="MS Mincho" w:cs="Calibri"/>
          <w:szCs w:val="18"/>
        </w:rPr>
        <w:t xml:space="preserve"> [</w:t>
      </w:r>
      <w:r w:rsidRPr="00056B58">
        <w:rPr>
          <w:rFonts w:eastAsia="MS Mincho" w:cs="Calibri"/>
          <w:szCs w:val="18"/>
        </w:rPr>
        <w:t xml:space="preserve">tj. váhou dílčího hodnotícího kritéria </w:t>
      </w:r>
      <w:r>
        <w:rPr>
          <w:rFonts w:eastAsia="MS Mincho" w:cs="Calibri"/>
          <w:szCs w:val="18"/>
        </w:rPr>
        <w:t>Přidaná hodnota (</w:t>
      </w:r>
      <w:r w:rsidR="00D2195A">
        <w:rPr>
          <w:rFonts w:eastAsia="MS Mincho" w:cs="Calibri"/>
          <w:szCs w:val="18"/>
        </w:rPr>
        <w:t>I</w:t>
      </w:r>
      <w:r>
        <w:rPr>
          <w:rFonts w:eastAsia="MS Mincho" w:cs="Calibri"/>
          <w:szCs w:val="18"/>
        </w:rPr>
        <w:t>nvence dodavatele)</w:t>
      </w:r>
      <w:r w:rsidR="009D4CBC" w:rsidRPr="009D4CBC">
        <w:rPr>
          <w:rFonts w:eastAsia="MS Mincho" w:cs="Calibri"/>
          <w:szCs w:val="18"/>
        </w:rPr>
        <w:t>]</w:t>
      </w:r>
      <w:r w:rsidR="009D4CBC">
        <w:rPr>
          <w:rFonts w:eastAsia="MS Mincho" w:cs="Calibri"/>
          <w:szCs w:val="18"/>
        </w:rPr>
        <w:t xml:space="preserve"> </w:t>
      </w:r>
      <w:r w:rsidRPr="00056B58">
        <w:rPr>
          <w:rFonts w:eastAsia="MS Mincho" w:cs="Calibri"/>
          <w:szCs w:val="18"/>
        </w:rPr>
        <w:t>a následně matematicky zaokrouhlen na dvě desetinná místa.</w:t>
      </w:r>
    </w:p>
    <w:bookmarkEnd w:id="31"/>
    <w:p w14:paraId="25628959" w14:textId="76129C26" w:rsidR="007D11E1" w:rsidRPr="003D5183" w:rsidRDefault="007D11E1" w:rsidP="00D878DE">
      <w:pPr>
        <w:pStyle w:val="Text1-1"/>
        <w:keepNext/>
        <w:numPr>
          <w:ilvl w:val="1"/>
          <w:numId w:val="45"/>
        </w:numPr>
        <w:spacing w:before="240" w:line="276" w:lineRule="auto"/>
        <w:ind w:left="709" w:hanging="709"/>
        <w:rPr>
          <w:rFonts w:ascii="Verdana" w:hAnsi="Verdana" w:cs="Calibri"/>
          <w:b/>
          <w:bCs/>
        </w:rPr>
      </w:pPr>
      <w:r w:rsidRPr="003D5183">
        <w:rPr>
          <w:rFonts w:ascii="Verdana" w:hAnsi="Verdana" w:cs="Calibri"/>
          <w:b/>
          <w:bCs/>
        </w:rPr>
        <w:t xml:space="preserve">Schopnost manažera projektu přispět k naplnění projektových cílů </w:t>
      </w:r>
      <w:r w:rsidR="003B1580" w:rsidRPr="003D5183">
        <w:rPr>
          <w:rFonts w:ascii="Verdana" w:hAnsi="Verdana" w:cs="Calibri"/>
          <w:b/>
          <w:bCs/>
        </w:rPr>
        <w:t>Z</w:t>
      </w:r>
      <w:r w:rsidRPr="003D5183">
        <w:rPr>
          <w:rFonts w:ascii="Verdana" w:hAnsi="Verdana" w:cs="Calibri"/>
          <w:b/>
          <w:bCs/>
        </w:rPr>
        <w:t xml:space="preserve">adavatele </w:t>
      </w:r>
    </w:p>
    <w:p w14:paraId="6BBCC338" w14:textId="77777777" w:rsidR="007D11E1" w:rsidRPr="003D5183" w:rsidRDefault="007D11E1" w:rsidP="00D878DE">
      <w:pPr>
        <w:pStyle w:val="Text1-1"/>
        <w:keepNext/>
        <w:numPr>
          <w:ilvl w:val="2"/>
          <w:numId w:val="45"/>
        </w:numPr>
        <w:spacing w:before="240" w:line="276" w:lineRule="auto"/>
        <w:ind w:left="1134" w:hanging="708"/>
        <w:rPr>
          <w:rFonts w:ascii="Verdana" w:hAnsi="Verdana" w:cs="Calibri"/>
        </w:rPr>
      </w:pPr>
      <w:r w:rsidRPr="003D5183">
        <w:rPr>
          <w:rFonts w:ascii="Verdana" w:hAnsi="Verdana" w:cs="Calibri"/>
        </w:rPr>
        <w:t>Účel hodnotícího kritéria</w:t>
      </w:r>
    </w:p>
    <w:p w14:paraId="439A2A3D" w14:textId="25FCD145" w:rsidR="007D11E1" w:rsidRPr="00B852CC" w:rsidRDefault="007D11E1" w:rsidP="00D878DE">
      <w:pPr>
        <w:pStyle w:val="Normlnodstavec"/>
        <w:keepNext w:val="0"/>
        <w:keepLines w:val="0"/>
        <w:ind w:left="709"/>
        <w:jc w:val="both"/>
        <w:outlineLvl w:val="9"/>
        <w:rPr>
          <w:szCs w:val="18"/>
        </w:rPr>
      </w:pPr>
      <w:r w:rsidRPr="0016316A">
        <w:rPr>
          <w:szCs w:val="18"/>
        </w:rPr>
        <w:t xml:space="preserve">Účelem dílčího hodnotícího </w:t>
      </w:r>
      <w:r w:rsidRPr="00B852CC">
        <w:rPr>
          <w:szCs w:val="18"/>
        </w:rPr>
        <w:t>kritéria „Schopn</w:t>
      </w:r>
      <w:r w:rsidR="00BE5DE5">
        <w:rPr>
          <w:szCs w:val="18"/>
        </w:rPr>
        <w:t xml:space="preserve">ost manažera projektu přispět k </w:t>
      </w:r>
      <w:r w:rsidRPr="00B852CC">
        <w:rPr>
          <w:szCs w:val="18"/>
        </w:rPr>
        <w:t xml:space="preserve">naplnění projektových cílů </w:t>
      </w:r>
      <w:r w:rsidR="003B1580" w:rsidRPr="00B852CC">
        <w:rPr>
          <w:szCs w:val="18"/>
        </w:rPr>
        <w:t>Z</w:t>
      </w:r>
      <w:r w:rsidRPr="00B852CC">
        <w:rPr>
          <w:szCs w:val="18"/>
        </w:rPr>
        <w:t xml:space="preserve">adavatele“ je identifikace Odborného personálu, který může nejlépe přispět k naplnění projektových cílů dle čl. </w:t>
      </w:r>
      <w:r w:rsidR="00581790" w:rsidRPr="00B852CC">
        <w:rPr>
          <w:szCs w:val="18"/>
        </w:rPr>
        <w:t>20</w:t>
      </w:r>
      <w:r w:rsidR="007B1610" w:rsidRPr="00B852CC">
        <w:rPr>
          <w:szCs w:val="18"/>
        </w:rPr>
        <w:t>.</w:t>
      </w:r>
      <w:r w:rsidR="00D63B90" w:rsidRPr="00B852CC">
        <w:rPr>
          <w:szCs w:val="18"/>
        </w:rPr>
        <w:t>3</w:t>
      </w:r>
      <w:r w:rsidRPr="00B852CC">
        <w:rPr>
          <w:szCs w:val="18"/>
        </w:rPr>
        <w:t xml:space="preserve"> výše. </w:t>
      </w:r>
    </w:p>
    <w:p w14:paraId="0C533969" w14:textId="55D78261" w:rsidR="007D11E1" w:rsidRPr="0016316A" w:rsidRDefault="007D11E1" w:rsidP="00D878DE">
      <w:pPr>
        <w:pStyle w:val="Normlnodstavec"/>
        <w:keepNext w:val="0"/>
        <w:keepLines w:val="0"/>
        <w:ind w:left="709"/>
        <w:jc w:val="both"/>
        <w:outlineLvl w:val="9"/>
        <w:rPr>
          <w:szCs w:val="18"/>
        </w:rPr>
      </w:pPr>
      <w:r w:rsidRPr="00B852CC">
        <w:rPr>
          <w:szCs w:val="18"/>
        </w:rPr>
        <w:t>Zadavatel záměrně nehodnotí historické</w:t>
      </w:r>
      <w:r w:rsidRPr="0016316A">
        <w:rPr>
          <w:szCs w:val="18"/>
        </w:rPr>
        <w:t xml:space="preserve"> zkušenosti člena Odborného personálu, neboť t</w:t>
      </w:r>
      <w:r w:rsidR="00DB60AE">
        <w:rPr>
          <w:szCs w:val="18"/>
        </w:rPr>
        <w:t>y</w:t>
      </w:r>
      <w:r w:rsidRPr="0016316A">
        <w:rPr>
          <w:szCs w:val="18"/>
        </w:rPr>
        <w:t xml:space="preserve"> sam</w:t>
      </w:r>
      <w:r w:rsidR="00DB60AE">
        <w:rPr>
          <w:szCs w:val="18"/>
        </w:rPr>
        <w:t>y</w:t>
      </w:r>
      <w:r w:rsidRPr="0016316A">
        <w:rPr>
          <w:szCs w:val="18"/>
        </w:rPr>
        <w:t xml:space="preserve"> o sobě ne</w:t>
      </w:r>
      <w:r w:rsidR="00DB60AE">
        <w:rPr>
          <w:szCs w:val="18"/>
        </w:rPr>
        <w:t>jsou</w:t>
      </w:r>
      <w:r w:rsidRPr="0016316A">
        <w:rPr>
          <w:szCs w:val="18"/>
        </w:rPr>
        <w:t xml:space="preserve"> natolik podstatným indikátorem kvality, jako schopnost manažera projektu aplikovat nabité zkušenosti na tuto konkrétní veřejnou zakázku.  </w:t>
      </w:r>
    </w:p>
    <w:p w14:paraId="6FCE1D0D" w14:textId="6070271A" w:rsidR="007D11E1" w:rsidRPr="0016316A" w:rsidRDefault="007D11E1" w:rsidP="00D878DE">
      <w:pPr>
        <w:pStyle w:val="Normlnodstavec"/>
        <w:keepNext w:val="0"/>
        <w:keepLines w:val="0"/>
        <w:ind w:left="709"/>
        <w:jc w:val="both"/>
        <w:outlineLvl w:val="9"/>
        <w:rPr>
          <w:szCs w:val="18"/>
        </w:rPr>
      </w:pPr>
      <w:r w:rsidRPr="0016316A">
        <w:rPr>
          <w:szCs w:val="18"/>
        </w:rPr>
        <w:lastRenderedPageBreak/>
        <w:t>Zadavatel v této souvislosti očekává, že člen Odborného personálu bude přímo</w:t>
      </w:r>
      <w:r w:rsidR="00B73F7F" w:rsidRPr="0016316A">
        <w:rPr>
          <w:szCs w:val="18"/>
        </w:rPr>
        <w:t xml:space="preserve"> </w:t>
      </w:r>
      <w:r w:rsidRPr="0016316A">
        <w:rPr>
          <w:szCs w:val="18"/>
        </w:rPr>
        <w:t xml:space="preserve">zapojen do přípravy nabídek dodavatelů, které tak v převážné části nebudou zpracovány nabídkovým oddělením, ale členem Odborného personálu. </w:t>
      </w:r>
    </w:p>
    <w:p w14:paraId="513D667F" w14:textId="4F0263F7" w:rsidR="007D11E1" w:rsidRPr="003D5183" w:rsidRDefault="007D11E1" w:rsidP="00D878DE">
      <w:pPr>
        <w:pStyle w:val="Text1-1"/>
        <w:keepNext/>
        <w:numPr>
          <w:ilvl w:val="2"/>
          <w:numId w:val="45"/>
        </w:numPr>
        <w:spacing w:before="240" w:line="276" w:lineRule="auto"/>
        <w:ind w:left="1134" w:hanging="708"/>
        <w:rPr>
          <w:rFonts w:ascii="Verdana" w:hAnsi="Verdana" w:cs="Calibri"/>
        </w:rPr>
      </w:pPr>
      <w:r w:rsidRPr="003D5183">
        <w:rPr>
          <w:rFonts w:ascii="Verdana" w:hAnsi="Verdana" w:cs="Calibri"/>
        </w:rPr>
        <w:t>Popis hodnotícího kritéria</w:t>
      </w:r>
    </w:p>
    <w:p w14:paraId="3B91E9D5" w14:textId="159D91F7" w:rsidR="007D11E1" w:rsidRPr="0016316A" w:rsidRDefault="007D11E1" w:rsidP="00D878DE">
      <w:pPr>
        <w:pStyle w:val="Normlnodstavec"/>
        <w:keepNext w:val="0"/>
        <w:keepLines w:val="0"/>
        <w:ind w:left="709"/>
        <w:jc w:val="both"/>
        <w:outlineLvl w:val="9"/>
        <w:rPr>
          <w:szCs w:val="18"/>
        </w:rPr>
      </w:pPr>
      <w:r w:rsidRPr="0016316A">
        <w:rPr>
          <w:szCs w:val="18"/>
        </w:rPr>
        <w:t xml:space="preserve">Předmětem hodnocení </w:t>
      </w:r>
      <w:r w:rsidRPr="00B852CC">
        <w:rPr>
          <w:szCs w:val="18"/>
        </w:rPr>
        <w:t>v rámci tohoto dílčího hodnotícího kritéria bude schopnost „</w:t>
      </w:r>
      <w:r w:rsidR="00DB60AE" w:rsidRPr="00B852CC">
        <w:rPr>
          <w:szCs w:val="18"/>
        </w:rPr>
        <w:t>M</w:t>
      </w:r>
      <w:r w:rsidRPr="00B852CC">
        <w:rPr>
          <w:szCs w:val="18"/>
        </w:rPr>
        <w:t>anažera projektu“ přispět k naplnění projektových cílů dle čl. </w:t>
      </w:r>
      <w:r w:rsidR="00581790" w:rsidRPr="00B852CC">
        <w:rPr>
          <w:szCs w:val="18"/>
        </w:rPr>
        <w:t>20</w:t>
      </w:r>
      <w:r w:rsidR="007B1610" w:rsidRPr="00B852CC">
        <w:rPr>
          <w:szCs w:val="18"/>
        </w:rPr>
        <w:t>.</w:t>
      </w:r>
      <w:r w:rsidR="00D63B90" w:rsidRPr="00B852CC">
        <w:rPr>
          <w:szCs w:val="18"/>
        </w:rPr>
        <w:t>3 </w:t>
      </w:r>
      <w:r w:rsidRPr="00B852CC">
        <w:rPr>
          <w:szCs w:val="18"/>
        </w:rPr>
        <w:t xml:space="preserve">výše. Tato schopnost bude hodnocena formou pohovoru s manažerem projektu, s důrazem na dominantní informace (pro pojem „dominantní informace“ viz výše uvedené čl. </w:t>
      </w:r>
      <w:r w:rsidR="00581790" w:rsidRPr="00B852CC">
        <w:rPr>
          <w:szCs w:val="18"/>
        </w:rPr>
        <w:t>20.</w:t>
      </w:r>
      <w:r w:rsidR="00D63B90" w:rsidRPr="00B852CC">
        <w:rPr>
          <w:szCs w:val="18"/>
        </w:rPr>
        <w:t>3</w:t>
      </w:r>
      <w:r w:rsidRPr="00B852CC">
        <w:rPr>
          <w:szCs w:val="18"/>
        </w:rPr>
        <w:t xml:space="preserve"> až čl. </w:t>
      </w:r>
      <w:r w:rsidR="00581790" w:rsidRPr="00B852CC">
        <w:rPr>
          <w:szCs w:val="18"/>
        </w:rPr>
        <w:t>20</w:t>
      </w:r>
      <w:r w:rsidR="007B1610" w:rsidRPr="00B852CC">
        <w:rPr>
          <w:szCs w:val="18"/>
        </w:rPr>
        <w:t>.</w:t>
      </w:r>
      <w:r w:rsidR="00D63B90" w:rsidRPr="00B852CC">
        <w:rPr>
          <w:szCs w:val="18"/>
        </w:rPr>
        <w:t>5</w:t>
      </w:r>
      <w:r w:rsidRPr="00B852CC">
        <w:rPr>
          <w:szCs w:val="18"/>
        </w:rPr>
        <w:t>).</w:t>
      </w:r>
    </w:p>
    <w:p w14:paraId="759BE734" w14:textId="1C0AB25C" w:rsidR="00B73F7F" w:rsidRPr="0016316A" w:rsidRDefault="00B73F7F" w:rsidP="00D878DE">
      <w:pPr>
        <w:pStyle w:val="Normlnodstavec"/>
        <w:keepNext w:val="0"/>
        <w:keepLines w:val="0"/>
        <w:ind w:left="709"/>
        <w:jc w:val="both"/>
        <w:outlineLvl w:val="9"/>
        <w:rPr>
          <w:szCs w:val="18"/>
        </w:rPr>
      </w:pPr>
      <w:r w:rsidRPr="0016316A">
        <w:rPr>
          <w:szCs w:val="18"/>
        </w:rPr>
        <w:t>Hodnocení v</w:t>
      </w:r>
      <w:r w:rsidR="00B16CF5">
        <w:rPr>
          <w:szCs w:val="18"/>
        </w:rPr>
        <w:t xml:space="preserve"> </w:t>
      </w:r>
      <w:r w:rsidRPr="0016316A">
        <w:rPr>
          <w:szCs w:val="18"/>
        </w:rPr>
        <w:t>rámci tohoto dílčího hodnotícího kritéria prostřednictvím pohovoru se uskuteční po anonymním vyhodnocení nabídek v rámci kritérií „Odborná úroveň“</w:t>
      </w:r>
      <w:r w:rsidR="002D589E">
        <w:rPr>
          <w:szCs w:val="18"/>
        </w:rPr>
        <w:t>, „Identifikace a řízení rizik“</w:t>
      </w:r>
      <w:r w:rsidRPr="0016316A">
        <w:rPr>
          <w:szCs w:val="18"/>
        </w:rPr>
        <w:t xml:space="preserve"> a „Přidaná hodnota (Invence dodavatele)“ v termínu dle zvláštního oznámení </w:t>
      </w:r>
      <w:r w:rsidR="00B956A8">
        <w:rPr>
          <w:szCs w:val="18"/>
        </w:rPr>
        <w:t>Z</w:t>
      </w:r>
      <w:r w:rsidRPr="0016316A">
        <w:rPr>
          <w:szCs w:val="18"/>
        </w:rPr>
        <w:t xml:space="preserve">adavatele. Pohovory nemohou vést ke změně nabídky a nepředstavují žádnou formu jednání o nabídce mezi </w:t>
      </w:r>
      <w:r w:rsidR="00B956A8">
        <w:rPr>
          <w:szCs w:val="18"/>
        </w:rPr>
        <w:t>Z</w:t>
      </w:r>
      <w:r w:rsidRPr="0016316A">
        <w:rPr>
          <w:szCs w:val="18"/>
        </w:rPr>
        <w:t>adavatelem a účastníkem zadávacího řízení.</w:t>
      </w:r>
    </w:p>
    <w:p w14:paraId="195A0F2B" w14:textId="0F3B3961" w:rsidR="00B73F7F" w:rsidRPr="0016316A" w:rsidRDefault="00B73F7F" w:rsidP="00D878DE">
      <w:pPr>
        <w:ind w:left="709"/>
        <w:jc w:val="both"/>
        <w:rPr>
          <w:rFonts w:eastAsia="MS Mincho" w:cs="Calibri"/>
          <w:szCs w:val="18"/>
        </w:rPr>
      </w:pPr>
      <w:r w:rsidRPr="0016316A">
        <w:rPr>
          <w:rFonts w:eastAsia="MS Mincho" w:cs="Calibri"/>
          <w:szCs w:val="18"/>
        </w:rPr>
        <w:t>Pohovory povede</w:t>
      </w:r>
      <w:r w:rsidRPr="0016316A">
        <w:rPr>
          <w:rFonts w:eastAsia="MS Mincho" w:cs="Calibri"/>
          <w:szCs w:val="18"/>
          <w:vertAlign w:val="superscript"/>
        </w:rPr>
        <w:footnoteReference w:id="3"/>
      </w:r>
      <w:r w:rsidRPr="0016316A">
        <w:rPr>
          <w:rFonts w:eastAsia="MS Mincho" w:cs="Calibri"/>
          <w:szCs w:val="18"/>
        </w:rPr>
        <w:t xml:space="preserve"> hodnotící komise či jiná osoba určená </w:t>
      </w:r>
      <w:r w:rsidR="00B956A8">
        <w:rPr>
          <w:rFonts w:eastAsia="MS Mincho" w:cs="Calibri"/>
          <w:szCs w:val="18"/>
        </w:rPr>
        <w:t>Z</w:t>
      </w:r>
      <w:r w:rsidRPr="0016316A">
        <w:rPr>
          <w:rFonts w:eastAsia="MS Mincho" w:cs="Calibri"/>
          <w:szCs w:val="18"/>
        </w:rPr>
        <w:t xml:space="preserve">adavatelem za přítomnosti dalších zástupců a poradců </w:t>
      </w:r>
      <w:r w:rsidR="00B956A8">
        <w:rPr>
          <w:rFonts w:eastAsia="MS Mincho" w:cs="Calibri"/>
          <w:szCs w:val="18"/>
        </w:rPr>
        <w:t>Z</w:t>
      </w:r>
      <w:r w:rsidRPr="0016316A">
        <w:rPr>
          <w:rFonts w:eastAsia="MS Mincho" w:cs="Calibri"/>
          <w:szCs w:val="18"/>
        </w:rPr>
        <w:t>adavatele, a to na základě předem schváleného, avšak nezveřejněného (pro vyloučení zkreslení pohovorů) seznamu otázek</w:t>
      </w:r>
      <w:r w:rsidR="00183115">
        <w:rPr>
          <w:rFonts w:eastAsia="MS Mincho" w:cs="Calibri"/>
          <w:szCs w:val="18"/>
        </w:rPr>
        <w:t>, v českém jazyce.</w:t>
      </w:r>
    </w:p>
    <w:p w14:paraId="40E5916C" w14:textId="77777777" w:rsidR="00B73F7F" w:rsidRPr="0016316A" w:rsidRDefault="00B73F7F" w:rsidP="00B4181E">
      <w:pPr>
        <w:keepNext/>
        <w:ind w:left="709" w:firstLine="284"/>
        <w:jc w:val="both"/>
        <w:rPr>
          <w:rFonts w:eastAsia="MS Mincho" w:cs="Calibri"/>
          <w:szCs w:val="18"/>
        </w:rPr>
      </w:pPr>
      <w:r w:rsidRPr="0016316A">
        <w:rPr>
          <w:rFonts w:eastAsia="MS Mincho" w:cs="Calibri"/>
          <w:szCs w:val="18"/>
        </w:rPr>
        <w:t>Otázky budou pokládány z následujících okruhů:</w:t>
      </w:r>
    </w:p>
    <w:p w14:paraId="4208B1F4" w14:textId="77777777" w:rsidR="00B73F7F" w:rsidRPr="0016316A" w:rsidRDefault="00B73F7F" w:rsidP="00D878DE">
      <w:pPr>
        <w:numPr>
          <w:ilvl w:val="0"/>
          <w:numId w:val="18"/>
        </w:numPr>
        <w:tabs>
          <w:tab w:val="left" w:pos="1418"/>
        </w:tabs>
        <w:spacing w:before="0"/>
        <w:ind w:left="1418" w:hanging="284"/>
        <w:jc w:val="both"/>
        <w:rPr>
          <w:rFonts w:eastAsia="MS Mincho" w:cs="Calibri"/>
          <w:szCs w:val="18"/>
        </w:rPr>
      </w:pPr>
      <w:r w:rsidRPr="0016316A">
        <w:rPr>
          <w:rFonts w:eastAsia="MS Mincho" w:cs="Calibri"/>
          <w:szCs w:val="18"/>
        </w:rPr>
        <w:t>základní popis postupu plnění veřejné zakázky,</w:t>
      </w:r>
    </w:p>
    <w:p w14:paraId="629FAFAF" w14:textId="0E39D55E" w:rsidR="00B73F7F" w:rsidRPr="0016316A" w:rsidRDefault="00B73F7F" w:rsidP="00D878DE">
      <w:pPr>
        <w:numPr>
          <w:ilvl w:val="0"/>
          <w:numId w:val="18"/>
        </w:numPr>
        <w:tabs>
          <w:tab w:val="left" w:pos="1418"/>
        </w:tabs>
        <w:spacing w:before="0"/>
        <w:ind w:left="1418" w:hanging="284"/>
        <w:jc w:val="both"/>
        <w:rPr>
          <w:rFonts w:eastAsia="MS Mincho" w:cs="Calibri"/>
          <w:szCs w:val="18"/>
        </w:rPr>
      </w:pPr>
      <w:r w:rsidRPr="0016316A">
        <w:rPr>
          <w:rFonts w:eastAsia="MS Mincho" w:cs="Calibri"/>
          <w:szCs w:val="18"/>
        </w:rPr>
        <w:t>základní popis zapojení člena Odborného personálu do plnění veřejné zakázky (též při zohlednění dalších jeho paralelních projektů) a</w:t>
      </w:r>
      <w:r w:rsidR="00B16CF5">
        <w:rPr>
          <w:rFonts w:eastAsia="MS Mincho" w:cs="Calibri"/>
          <w:szCs w:val="18"/>
        </w:rPr>
        <w:t xml:space="preserve"> </w:t>
      </w:r>
      <w:r w:rsidRPr="0016316A">
        <w:rPr>
          <w:rFonts w:eastAsia="MS Mincho" w:cs="Calibri"/>
          <w:szCs w:val="18"/>
        </w:rPr>
        <w:t>motivace člena Odborného personálu ve vztahu k</w:t>
      </w:r>
      <w:r w:rsidR="00B16CF5">
        <w:rPr>
          <w:rFonts w:eastAsia="MS Mincho" w:cs="Calibri"/>
          <w:szCs w:val="18"/>
        </w:rPr>
        <w:t xml:space="preserve"> </w:t>
      </w:r>
      <w:r w:rsidRPr="0016316A">
        <w:rPr>
          <w:rFonts w:eastAsia="MS Mincho" w:cs="Calibri"/>
          <w:szCs w:val="18"/>
        </w:rPr>
        <w:t>veřejné zakázce,</w:t>
      </w:r>
    </w:p>
    <w:p w14:paraId="2323C8CF" w14:textId="6965DD8E" w:rsidR="00B73F7F" w:rsidRDefault="00B73F7F" w:rsidP="00D878DE">
      <w:pPr>
        <w:numPr>
          <w:ilvl w:val="0"/>
          <w:numId w:val="18"/>
        </w:numPr>
        <w:tabs>
          <w:tab w:val="left" w:pos="1418"/>
        </w:tabs>
        <w:spacing w:before="0"/>
        <w:ind w:left="1418" w:hanging="284"/>
        <w:jc w:val="both"/>
        <w:rPr>
          <w:rFonts w:eastAsia="MS Mincho" w:cs="Calibri"/>
          <w:szCs w:val="18"/>
        </w:rPr>
      </w:pPr>
      <w:r w:rsidRPr="0016316A">
        <w:rPr>
          <w:rFonts w:eastAsia="MS Mincho" w:cs="Calibri"/>
          <w:szCs w:val="18"/>
        </w:rPr>
        <w:t>kvalita a včasnost plnění veřejné zakázky,</w:t>
      </w:r>
    </w:p>
    <w:p w14:paraId="03F18EC5" w14:textId="0CE7EB57" w:rsidR="000633F7" w:rsidRPr="0016316A" w:rsidRDefault="000633F7" w:rsidP="00D878DE">
      <w:pPr>
        <w:numPr>
          <w:ilvl w:val="0"/>
          <w:numId w:val="18"/>
        </w:numPr>
        <w:tabs>
          <w:tab w:val="left" w:pos="1418"/>
        </w:tabs>
        <w:spacing w:before="0"/>
        <w:ind w:left="1418" w:hanging="284"/>
        <w:jc w:val="both"/>
        <w:rPr>
          <w:rFonts w:eastAsia="MS Mincho" w:cs="Calibri"/>
          <w:szCs w:val="18"/>
        </w:rPr>
      </w:pPr>
      <w:r>
        <w:rPr>
          <w:rFonts w:eastAsia="MS Mincho" w:cs="Calibri"/>
          <w:szCs w:val="18"/>
        </w:rPr>
        <w:t>způsob vypořádání se s možnou komunikační krizovou situací, která může nastat během přípravy VRT (např.</w:t>
      </w:r>
      <w:r w:rsidR="00F746D0">
        <w:rPr>
          <w:rFonts w:eastAsia="MS Mincho" w:cs="Calibri"/>
          <w:szCs w:val="18"/>
        </w:rPr>
        <w:t> </w:t>
      </w:r>
      <w:r>
        <w:rPr>
          <w:rFonts w:eastAsia="MS Mincho" w:cs="Calibri"/>
          <w:szCs w:val="18"/>
        </w:rPr>
        <w:t>soustavná blokace stavby konkrétním vlastníkem nemovitosti)</w:t>
      </w:r>
      <w:r w:rsidR="005670BF">
        <w:rPr>
          <w:rFonts w:eastAsia="MS Mincho" w:cs="Calibri"/>
          <w:szCs w:val="18"/>
        </w:rPr>
        <w:t xml:space="preserve">, s přihlédnutím k tomu, že Zadavatel je veřejným zadavatelem </w:t>
      </w:r>
      <w:r w:rsidR="003D5251">
        <w:rPr>
          <w:rFonts w:eastAsia="MS Mincho" w:cs="Calibri"/>
          <w:szCs w:val="18"/>
        </w:rPr>
        <w:t>zadávajícím sektorové veřejné zakázky, který povinně aplikuje ZZVZ</w:t>
      </w:r>
      <w:r>
        <w:rPr>
          <w:rFonts w:eastAsia="MS Mincho" w:cs="Calibri"/>
          <w:szCs w:val="18"/>
        </w:rPr>
        <w:t>,</w:t>
      </w:r>
    </w:p>
    <w:p w14:paraId="2EDB66D2" w14:textId="3A388253" w:rsidR="00B73F7F" w:rsidRPr="0016316A" w:rsidRDefault="00B73F7F" w:rsidP="00D878DE">
      <w:pPr>
        <w:numPr>
          <w:ilvl w:val="0"/>
          <w:numId w:val="18"/>
        </w:numPr>
        <w:tabs>
          <w:tab w:val="left" w:pos="1418"/>
        </w:tabs>
        <w:spacing w:before="0"/>
        <w:ind w:left="1418" w:hanging="284"/>
        <w:jc w:val="both"/>
        <w:rPr>
          <w:rFonts w:eastAsia="MS Mincho" w:cs="Calibri"/>
          <w:szCs w:val="18"/>
        </w:rPr>
      </w:pPr>
      <w:r w:rsidRPr="0016316A">
        <w:rPr>
          <w:rFonts w:eastAsia="MS Mincho" w:cs="Calibri"/>
          <w:szCs w:val="18"/>
        </w:rPr>
        <w:t xml:space="preserve">vymezení odpovědnosti ve vztahu dodavatel – </w:t>
      </w:r>
      <w:r w:rsidR="00B956A8">
        <w:rPr>
          <w:rFonts w:eastAsia="MS Mincho" w:cs="Calibri"/>
          <w:szCs w:val="18"/>
        </w:rPr>
        <w:t>Z</w:t>
      </w:r>
      <w:r w:rsidRPr="0016316A">
        <w:rPr>
          <w:rFonts w:eastAsia="MS Mincho" w:cs="Calibri"/>
          <w:szCs w:val="18"/>
        </w:rPr>
        <w:t>adavatel, resp. v rámci Odborného personálu dodavatele,</w:t>
      </w:r>
    </w:p>
    <w:p w14:paraId="320453EA" w14:textId="1FD88139" w:rsidR="00B73F7F" w:rsidRPr="0016316A" w:rsidRDefault="00B73F7F" w:rsidP="00D878DE">
      <w:pPr>
        <w:numPr>
          <w:ilvl w:val="0"/>
          <w:numId w:val="18"/>
        </w:numPr>
        <w:tabs>
          <w:tab w:val="left" w:pos="1418"/>
        </w:tabs>
        <w:spacing w:before="0"/>
        <w:ind w:left="1418" w:hanging="284"/>
        <w:jc w:val="both"/>
        <w:rPr>
          <w:rFonts w:eastAsia="MS Mincho" w:cs="Calibri"/>
          <w:szCs w:val="18"/>
        </w:rPr>
      </w:pPr>
      <w:r w:rsidRPr="0016316A">
        <w:rPr>
          <w:rFonts w:eastAsia="MS Mincho" w:cs="Calibri"/>
          <w:szCs w:val="18"/>
        </w:rPr>
        <w:t xml:space="preserve">návrhy a opatření na naplnění projektových cílů </w:t>
      </w:r>
      <w:r w:rsidR="00B956A8">
        <w:rPr>
          <w:rFonts w:eastAsia="MS Mincho" w:cs="Calibri"/>
          <w:szCs w:val="18"/>
        </w:rPr>
        <w:t>Z</w:t>
      </w:r>
      <w:r w:rsidRPr="0016316A">
        <w:rPr>
          <w:rFonts w:eastAsia="MS Mincho" w:cs="Calibri"/>
          <w:szCs w:val="18"/>
        </w:rPr>
        <w:t>adavatele,</w:t>
      </w:r>
    </w:p>
    <w:p w14:paraId="6B1418BD" w14:textId="77777777" w:rsidR="00B73F7F" w:rsidRPr="0016316A" w:rsidRDefault="00B73F7F" w:rsidP="00D878DE">
      <w:pPr>
        <w:numPr>
          <w:ilvl w:val="0"/>
          <w:numId w:val="18"/>
        </w:numPr>
        <w:tabs>
          <w:tab w:val="left" w:pos="1418"/>
        </w:tabs>
        <w:spacing w:before="0"/>
        <w:ind w:left="1418" w:hanging="284"/>
        <w:jc w:val="both"/>
        <w:rPr>
          <w:rFonts w:eastAsia="MS Mincho" w:cs="Calibri"/>
          <w:szCs w:val="18"/>
        </w:rPr>
      </w:pPr>
      <w:r w:rsidRPr="0016316A">
        <w:rPr>
          <w:rFonts w:eastAsia="MS Mincho" w:cs="Calibri"/>
          <w:szCs w:val="18"/>
        </w:rPr>
        <w:t>dodavatelem nabídnutá dodatečná plnění,</w:t>
      </w:r>
    </w:p>
    <w:p w14:paraId="7D05F79A" w14:textId="77777777" w:rsidR="00B73F7F" w:rsidRPr="0016316A" w:rsidRDefault="00B73F7F" w:rsidP="00D878DE">
      <w:pPr>
        <w:numPr>
          <w:ilvl w:val="0"/>
          <w:numId w:val="18"/>
        </w:numPr>
        <w:tabs>
          <w:tab w:val="left" w:pos="1418"/>
        </w:tabs>
        <w:spacing w:before="0"/>
        <w:ind w:left="1418" w:hanging="284"/>
        <w:jc w:val="both"/>
        <w:rPr>
          <w:rFonts w:eastAsia="MS Mincho" w:cs="Calibri"/>
          <w:szCs w:val="18"/>
        </w:rPr>
      </w:pPr>
      <w:r w:rsidRPr="0016316A">
        <w:rPr>
          <w:rFonts w:eastAsia="MS Mincho" w:cs="Calibri"/>
          <w:szCs w:val="18"/>
        </w:rPr>
        <w:t>dodavatelský řetězec, který lze předpokládat při plnění veřejné zakázky.</w:t>
      </w:r>
    </w:p>
    <w:p w14:paraId="31838FC7" w14:textId="77777777" w:rsidR="00B73F7F" w:rsidRPr="0016316A" w:rsidRDefault="00B73F7F" w:rsidP="00D878DE">
      <w:pPr>
        <w:ind w:left="709"/>
        <w:jc w:val="both"/>
        <w:rPr>
          <w:rFonts w:eastAsia="MS Mincho" w:cs="Calibri"/>
          <w:szCs w:val="18"/>
        </w:rPr>
      </w:pPr>
      <w:r w:rsidRPr="0016316A">
        <w:rPr>
          <w:rFonts w:eastAsia="MS Mincho" w:cs="Calibri"/>
          <w:szCs w:val="18"/>
        </w:rPr>
        <w:t>Pohovor se uskuteční se všemi účastníky samostatně. Z pohovorů se pořídí audio nebo audiovizuální záznam</w:t>
      </w:r>
      <w:r w:rsidRPr="0036087D">
        <w:rPr>
          <w:rFonts w:eastAsia="MS Mincho" w:cs="Calibri"/>
          <w:szCs w:val="18"/>
          <w:vertAlign w:val="superscript"/>
        </w:rPr>
        <w:footnoteReference w:id="4"/>
      </w:r>
      <w:r w:rsidRPr="0016316A">
        <w:rPr>
          <w:rFonts w:eastAsia="MS Mincho" w:cs="Calibri"/>
          <w:szCs w:val="18"/>
        </w:rPr>
        <w:t xml:space="preserve"> a vyhotoví se o nich písemný protokol zachycující otázky a odpovědi člena Odborného personálu v plném rozsahu.</w:t>
      </w:r>
    </w:p>
    <w:p w14:paraId="5BF8E14E" w14:textId="35303296" w:rsidR="00B73F7F" w:rsidRPr="0016316A" w:rsidRDefault="00B73F7F" w:rsidP="00D878DE">
      <w:pPr>
        <w:ind w:left="709"/>
        <w:jc w:val="both"/>
        <w:rPr>
          <w:rFonts w:eastAsia="MS Mincho" w:cs="Calibri"/>
          <w:szCs w:val="18"/>
        </w:rPr>
      </w:pPr>
      <w:r w:rsidRPr="0016316A">
        <w:rPr>
          <w:rFonts w:eastAsia="MS Mincho" w:cs="Calibri"/>
          <w:szCs w:val="18"/>
        </w:rPr>
        <w:lastRenderedPageBreak/>
        <w:t xml:space="preserve">Schopnost manažera projektu přispět k naplnění projektových cílů </w:t>
      </w:r>
      <w:r w:rsidR="00B956A8">
        <w:rPr>
          <w:rFonts w:eastAsia="MS Mincho" w:cs="Calibri"/>
          <w:szCs w:val="18"/>
        </w:rPr>
        <w:t>Z</w:t>
      </w:r>
      <w:r w:rsidRPr="0016316A">
        <w:rPr>
          <w:rFonts w:eastAsia="MS Mincho" w:cs="Calibri"/>
          <w:szCs w:val="18"/>
        </w:rPr>
        <w:t>adavatele bude hodnocena následujícím způsobem:</w:t>
      </w:r>
    </w:p>
    <w:p w14:paraId="75E84CF1" w14:textId="41003FEA" w:rsidR="00B73F7F" w:rsidRPr="0016316A" w:rsidRDefault="00B73F7F" w:rsidP="00D878DE">
      <w:pPr>
        <w:numPr>
          <w:ilvl w:val="0"/>
          <w:numId w:val="19"/>
        </w:numPr>
        <w:spacing w:before="0"/>
        <w:ind w:left="1417" w:hanging="357"/>
        <w:jc w:val="both"/>
        <w:rPr>
          <w:rFonts w:eastAsia="MS Mincho" w:cs="Calibri"/>
          <w:szCs w:val="18"/>
        </w:rPr>
      </w:pPr>
      <w:r w:rsidRPr="0016316A">
        <w:rPr>
          <w:rFonts w:eastAsia="MS Mincho" w:cs="Calibri"/>
          <w:szCs w:val="18"/>
        </w:rPr>
        <w:t xml:space="preserve">vysoká míra schopnosti manažera projektu přispět k naplnění projektových cílů </w:t>
      </w:r>
      <w:r w:rsidR="00B956A8">
        <w:rPr>
          <w:rFonts w:eastAsia="MS Mincho" w:cs="Calibri"/>
          <w:szCs w:val="18"/>
        </w:rPr>
        <w:t>Z</w:t>
      </w:r>
      <w:r w:rsidRPr="0016316A">
        <w:rPr>
          <w:rFonts w:eastAsia="MS Mincho" w:cs="Calibri"/>
          <w:szCs w:val="18"/>
        </w:rPr>
        <w:t xml:space="preserve">adavatele (vyjádření jsou podložena údaji, z nichž lze převážně dovodit, že této vysoké míry efektu bude v rámci plnění veřejné zakázky dosaženo): </w:t>
      </w:r>
      <w:r w:rsidR="008054E1">
        <w:rPr>
          <w:rFonts w:eastAsia="MS Mincho" w:cs="Calibri"/>
          <w:szCs w:val="18"/>
        </w:rPr>
        <w:t>30 </w:t>
      </w:r>
      <w:r w:rsidRPr="0016316A">
        <w:rPr>
          <w:rFonts w:eastAsia="MS Mincho" w:cs="Calibri"/>
          <w:szCs w:val="18"/>
        </w:rPr>
        <w:t>bodů</w:t>
      </w:r>
    </w:p>
    <w:p w14:paraId="6BDCB10F" w14:textId="28B147A9" w:rsidR="00B73F7F" w:rsidRPr="0016316A" w:rsidRDefault="00B73F7F" w:rsidP="00D878DE">
      <w:pPr>
        <w:numPr>
          <w:ilvl w:val="0"/>
          <w:numId w:val="19"/>
        </w:numPr>
        <w:spacing w:before="0"/>
        <w:ind w:left="1418"/>
        <w:jc w:val="both"/>
        <w:rPr>
          <w:rFonts w:eastAsia="MS Mincho" w:cs="Calibri"/>
          <w:szCs w:val="18"/>
        </w:rPr>
      </w:pPr>
      <w:r w:rsidRPr="0016316A">
        <w:rPr>
          <w:rFonts w:eastAsia="MS Mincho" w:cs="Calibri"/>
          <w:szCs w:val="18"/>
        </w:rPr>
        <w:t xml:space="preserve">míra schopnosti manažera projektu přispět k naplnění projektových cílů </w:t>
      </w:r>
      <w:r w:rsidR="00B956A8">
        <w:rPr>
          <w:rFonts w:eastAsia="MS Mincho" w:cs="Calibri"/>
          <w:szCs w:val="18"/>
        </w:rPr>
        <w:t>Z</w:t>
      </w:r>
      <w:r w:rsidRPr="0016316A">
        <w:rPr>
          <w:rFonts w:eastAsia="MS Mincho" w:cs="Calibri"/>
          <w:szCs w:val="18"/>
        </w:rPr>
        <w:t>adavatele je vyšší než průměrná, avšak nedosahuje té úrovně, aby ji bylo možno označit za vysokou (vyjádření jsou podložena údaji, z nichž lze převážně dovodit, že takové míry efektu bude v rámci plnění veřejné zakázky dosaženo):</w:t>
      </w:r>
      <w:r w:rsidR="008054E1">
        <w:rPr>
          <w:rFonts w:eastAsia="MS Mincho" w:cs="Calibri"/>
          <w:szCs w:val="18"/>
        </w:rPr>
        <w:t> 22 </w:t>
      </w:r>
      <w:r w:rsidRPr="0016316A">
        <w:rPr>
          <w:rFonts w:eastAsia="MS Mincho" w:cs="Calibri"/>
          <w:szCs w:val="18"/>
        </w:rPr>
        <w:t>bodů</w:t>
      </w:r>
    </w:p>
    <w:p w14:paraId="0C8181DE" w14:textId="3E28F542" w:rsidR="00B73F7F" w:rsidRPr="0016316A" w:rsidRDefault="00B73F7F" w:rsidP="00D878DE">
      <w:pPr>
        <w:numPr>
          <w:ilvl w:val="0"/>
          <w:numId w:val="19"/>
        </w:numPr>
        <w:spacing w:before="0"/>
        <w:ind w:left="1418"/>
        <w:jc w:val="both"/>
        <w:rPr>
          <w:rFonts w:eastAsia="MS Mincho" w:cs="Calibri"/>
          <w:szCs w:val="18"/>
        </w:rPr>
      </w:pPr>
      <w:r w:rsidRPr="0016316A">
        <w:rPr>
          <w:rFonts w:eastAsia="MS Mincho" w:cs="Calibri"/>
          <w:szCs w:val="18"/>
        </w:rPr>
        <w:t xml:space="preserve">míra schopnosti manažera projektu přispět k naplnění projektových cílů </w:t>
      </w:r>
      <w:r w:rsidR="00B956A8">
        <w:rPr>
          <w:rFonts w:eastAsia="MS Mincho" w:cs="Calibri"/>
          <w:szCs w:val="18"/>
        </w:rPr>
        <w:t>Z</w:t>
      </w:r>
      <w:r w:rsidRPr="0016316A">
        <w:rPr>
          <w:rFonts w:eastAsia="MS Mincho" w:cs="Calibri"/>
          <w:szCs w:val="18"/>
        </w:rPr>
        <w:t xml:space="preserve">adavatele je průměrná (vyjádření jsou podložena údaji, z nichž lze převážně dovodit, že průměrné míry efektu bude v rámci plnění veřejné zakázky dosaženo): </w:t>
      </w:r>
      <w:r w:rsidR="008054E1">
        <w:rPr>
          <w:rFonts w:eastAsia="MS Mincho" w:cs="Calibri"/>
          <w:szCs w:val="18"/>
        </w:rPr>
        <w:t>14 </w:t>
      </w:r>
      <w:r w:rsidRPr="0016316A">
        <w:rPr>
          <w:rFonts w:eastAsia="MS Mincho" w:cs="Calibri"/>
          <w:szCs w:val="18"/>
        </w:rPr>
        <w:t>bodů</w:t>
      </w:r>
    </w:p>
    <w:p w14:paraId="5F5FC709" w14:textId="2E08E282" w:rsidR="00B73F7F" w:rsidRPr="0016316A" w:rsidRDefault="00B73F7F" w:rsidP="00D878DE">
      <w:pPr>
        <w:numPr>
          <w:ilvl w:val="0"/>
          <w:numId w:val="19"/>
        </w:numPr>
        <w:spacing w:before="0"/>
        <w:ind w:left="1418"/>
        <w:jc w:val="both"/>
        <w:rPr>
          <w:rFonts w:eastAsia="MS Mincho" w:cs="Calibri"/>
          <w:szCs w:val="18"/>
        </w:rPr>
      </w:pPr>
      <w:r w:rsidRPr="0016316A">
        <w:rPr>
          <w:rFonts w:eastAsia="MS Mincho" w:cs="Calibri"/>
          <w:szCs w:val="18"/>
        </w:rPr>
        <w:t xml:space="preserve">míra schopnosti manažera projektu přispět k naplnění projektových cílů </w:t>
      </w:r>
      <w:r w:rsidR="00B956A8">
        <w:rPr>
          <w:rFonts w:eastAsia="MS Mincho" w:cs="Calibri"/>
          <w:szCs w:val="18"/>
        </w:rPr>
        <w:t>Z</w:t>
      </w:r>
      <w:r w:rsidRPr="0016316A">
        <w:rPr>
          <w:rFonts w:eastAsia="MS Mincho" w:cs="Calibri"/>
          <w:szCs w:val="18"/>
        </w:rPr>
        <w:t xml:space="preserve">adavatele je nízká až nedostatečná (vyjádření jsou podložena údaji, z nichž lze převážně dovodit nízkou až nedostatečnou míru efektu v rámci plnění veřejné zakázky a/nebo takové údaje převážně absentují): </w:t>
      </w:r>
      <w:r w:rsidR="00D877E6">
        <w:rPr>
          <w:rFonts w:eastAsia="MS Mincho" w:cs="Calibri"/>
          <w:szCs w:val="18"/>
        </w:rPr>
        <w:t>6</w:t>
      </w:r>
      <w:r w:rsidR="008054E1">
        <w:rPr>
          <w:rFonts w:eastAsia="MS Mincho" w:cs="Calibri"/>
          <w:szCs w:val="18"/>
        </w:rPr>
        <w:t> </w:t>
      </w:r>
      <w:r w:rsidRPr="0016316A">
        <w:rPr>
          <w:rFonts w:eastAsia="MS Mincho" w:cs="Calibri"/>
          <w:szCs w:val="18"/>
        </w:rPr>
        <w:t>bodů</w:t>
      </w:r>
    </w:p>
    <w:p w14:paraId="2B4CF874" w14:textId="056E75CC" w:rsidR="00310F19" w:rsidRPr="00310F19" w:rsidRDefault="00310F19" w:rsidP="00310F19">
      <w:pPr>
        <w:ind w:left="709"/>
        <w:jc w:val="both"/>
        <w:rPr>
          <w:rFonts w:eastAsia="MS Mincho" w:cs="Calibri"/>
          <w:szCs w:val="18"/>
        </w:rPr>
      </w:pPr>
      <w:r w:rsidRPr="00310F19">
        <w:rPr>
          <w:rFonts w:eastAsia="MS Mincho" w:cs="Calibri"/>
          <w:szCs w:val="18"/>
        </w:rPr>
        <w:t>Nabídce s ne</w:t>
      </w:r>
      <w:r>
        <w:rPr>
          <w:rFonts w:eastAsia="MS Mincho" w:cs="Calibri"/>
          <w:szCs w:val="18"/>
        </w:rPr>
        <w:t>j</w:t>
      </w:r>
      <w:r w:rsidRPr="00310F19">
        <w:rPr>
          <w:rFonts w:eastAsia="MS Mincho" w:cs="Calibri"/>
          <w:szCs w:val="18"/>
        </w:rPr>
        <w:t xml:space="preserve">vyšším počtem bodů bude přiřazeno 100 bodů. Ostatním nabídkám bude přidělena bodová hodnota stanovená násobkem čísla 100 a poměru hodnoty </w:t>
      </w:r>
      <w:r w:rsidR="00D2195A" w:rsidRPr="00D2195A">
        <w:rPr>
          <w:rFonts w:eastAsia="MS Mincho" w:cs="Calibri"/>
          <w:szCs w:val="18"/>
        </w:rPr>
        <w:t xml:space="preserve">hodnocené nabídky k </w:t>
      </w:r>
      <w:r w:rsidRPr="00310F19">
        <w:rPr>
          <w:rFonts w:eastAsia="MS Mincho" w:cs="Calibri"/>
          <w:szCs w:val="18"/>
        </w:rPr>
        <w:t>nejvýhodnější nabíd</w:t>
      </w:r>
      <w:r w:rsidR="00D2195A">
        <w:rPr>
          <w:rFonts w:eastAsia="MS Mincho" w:cs="Calibri"/>
          <w:szCs w:val="18"/>
        </w:rPr>
        <w:t>ce</w:t>
      </w:r>
      <w:r w:rsidRPr="00310F19">
        <w:rPr>
          <w:rFonts w:eastAsia="MS Mincho" w:cs="Calibri"/>
          <w:szCs w:val="18"/>
        </w:rPr>
        <w:t xml:space="preserve"> (tj. nabíd</w:t>
      </w:r>
      <w:r w:rsidR="00D2195A">
        <w:rPr>
          <w:rFonts w:eastAsia="MS Mincho" w:cs="Calibri"/>
          <w:szCs w:val="18"/>
        </w:rPr>
        <w:t>ce</w:t>
      </w:r>
      <w:r w:rsidRPr="00310F19">
        <w:rPr>
          <w:rFonts w:eastAsia="MS Mincho" w:cs="Calibri"/>
          <w:szCs w:val="18"/>
        </w:rPr>
        <w:t xml:space="preserve"> s nejvyšším počtem bodů). Výpočet odpovídá následujícímu vzorci:</w:t>
      </w:r>
    </w:p>
    <w:p w14:paraId="49628385" w14:textId="0F149B53" w:rsidR="00310F19" w:rsidRPr="00D47A7B" w:rsidRDefault="0081785A" w:rsidP="00310F19">
      <w:pPr>
        <w:ind w:left="1985"/>
        <w:jc w:val="both"/>
        <w:rPr>
          <w:bCs/>
          <w:iCs/>
        </w:rPr>
      </w:pPr>
      <m:oMathPara>
        <m:oMathParaPr>
          <m:jc m:val="left"/>
        </m:oMathParaPr>
        <m:oMath>
          <m:f>
            <m:fPr>
              <m:ctrlPr>
                <w:rPr>
                  <w:rFonts w:ascii="Cambria Math" w:hAnsi="Cambria Math"/>
                  <w:bCs/>
                  <w:iCs/>
                </w:rPr>
              </m:ctrlPr>
            </m:fPr>
            <m:num>
              <m:r>
                <m:rPr>
                  <m:nor/>
                </m:rPr>
                <w:rPr>
                  <w:bCs/>
                  <w:iCs/>
                </w:rPr>
                <m:t>"počet bodů hodnocené nabídky"</m:t>
              </m:r>
              <m:r>
                <m:rPr>
                  <m:nor/>
                </m:rPr>
                <w:rPr>
                  <w:rFonts w:ascii="Cambria Math"/>
                  <w:bCs/>
                  <w:iCs/>
                </w:rPr>
                <m:t xml:space="preserve"> </m:t>
              </m:r>
            </m:num>
            <m:den>
              <m:r>
                <m:rPr>
                  <m:nor/>
                </m:rPr>
                <w:rPr>
                  <w:rFonts w:ascii="Cambria Math"/>
                  <w:bCs/>
                  <w:iCs/>
                </w:rPr>
                <m:t>"</m:t>
              </m:r>
              <m:r>
                <m:rPr>
                  <m:nor/>
                </m:rPr>
                <w:rPr>
                  <w:bCs/>
                  <w:iCs/>
                </w:rPr>
                <m:t xml:space="preserve">počet bodů nabídky s nejvyšším počtem bodů" </m:t>
              </m:r>
            </m:den>
          </m:f>
          <m:r>
            <m:rPr>
              <m:nor/>
            </m:rPr>
            <w:rPr>
              <w:bCs/>
              <w:iCs/>
            </w:rPr>
            <m:t xml:space="preserve"> × 100</m:t>
          </m:r>
        </m:oMath>
      </m:oMathPara>
    </w:p>
    <w:p w14:paraId="51BA2EDF" w14:textId="6DCFEEEB" w:rsidR="00E40CF4" w:rsidRPr="0016316A" w:rsidRDefault="00310F19" w:rsidP="00D878DE">
      <w:pPr>
        <w:ind w:left="709"/>
        <w:jc w:val="both"/>
        <w:rPr>
          <w:rFonts w:eastAsia="MS Mincho" w:cs="Calibri"/>
          <w:szCs w:val="18"/>
        </w:rPr>
      </w:pPr>
      <w:r w:rsidRPr="00310F19">
        <w:rPr>
          <w:rFonts w:eastAsia="MS Mincho" w:cs="Calibri"/>
          <w:szCs w:val="18"/>
        </w:rPr>
        <w:t>Takto získaný počet bodů bude vynásoben koeficientem 0,</w:t>
      </w:r>
      <w:r>
        <w:rPr>
          <w:rFonts w:eastAsia="MS Mincho" w:cs="Calibri"/>
          <w:szCs w:val="18"/>
        </w:rPr>
        <w:t>3</w:t>
      </w:r>
      <w:r w:rsidRPr="00310F19">
        <w:rPr>
          <w:rFonts w:eastAsia="MS Mincho" w:cs="Calibri"/>
          <w:szCs w:val="18"/>
        </w:rPr>
        <w:t xml:space="preserve">0 </w:t>
      </w:r>
      <w:r>
        <w:rPr>
          <w:rFonts w:eastAsia="MS Mincho" w:cs="Calibri"/>
          <w:szCs w:val="18"/>
        </w:rPr>
        <w:t>(</w:t>
      </w:r>
      <w:r w:rsidRPr="00310F19">
        <w:rPr>
          <w:rFonts w:eastAsia="MS Mincho" w:cs="Calibri"/>
          <w:szCs w:val="18"/>
        </w:rPr>
        <w:t>tj. váhou dílčího hodnotícího kritéria Schopnost manažera projektu přispět k naplnění projektových cílů Zadavatele</w:t>
      </w:r>
      <w:r>
        <w:rPr>
          <w:rFonts w:eastAsia="MS Mincho" w:cs="Calibri"/>
          <w:szCs w:val="18"/>
        </w:rPr>
        <w:t>)</w:t>
      </w:r>
      <w:r w:rsidRPr="00310F19">
        <w:rPr>
          <w:rFonts w:eastAsia="MS Mincho" w:cs="Calibri"/>
          <w:szCs w:val="18"/>
        </w:rPr>
        <w:t xml:space="preserve"> a následně matematicky zaokrouhlen na dvě desetinná místa.</w:t>
      </w:r>
      <w:r w:rsidR="00EB7C56">
        <w:rPr>
          <w:rFonts w:eastAsia="MS Mincho" w:cs="Calibri"/>
          <w:szCs w:val="18"/>
        </w:rPr>
        <w:t xml:space="preserve"> </w:t>
      </w:r>
      <w:r w:rsidR="00B73F7F" w:rsidRPr="0016316A">
        <w:rPr>
          <w:rFonts w:eastAsia="MS Mincho" w:cs="Calibri"/>
          <w:szCs w:val="18"/>
        </w:rPr>
        <w:t xml:space="preserve">Zadavatel pro úplnost uvádí, že mezi nejčastější nedostatky v rámci tohoto dílčího hodnotícího kritéria patří a) přílišná obecnost odpovědí, b) nízká představa o součinnosti / spolupráci se </w:t>
      </w:r>
      <w:r w:rsidR="00B956A8">
        <w:rPr>
          <w:rFonts w:eastAsia="MS Mincho" w:cs="Calibri"/>
          <w:szCs w:val="18"/>
        </w:rPr>
        <w:t>Z</w:t>
      </w:r>
      <w:r w:rsidR="00B73F7F" w:rsidRPr="0016316A">
        <w:rPr>
          <w:rFonts w:eastAsia="MS Mincho" w:cs="Calibri"/>
          <w:szCs w:val="18"/>
        </w:rPr>
        <w:t xml:space="preserve">adavatelem, c) nízká představa o ověřovací fázi (ověřovací fáze = součinnost před podpisem </w:t>
      </w:r>
      <w:r w:rsidR="00893B3C">
        <w:rPr>
          <w:rFonts w:eastAsia="MS Mincho" w:cs="Calibri"/>
          <w:szCs w:val="18"/>
        </w:rPr>
        <w:t>S</w:t>
      </w:r>
      <w:r w:rsidR="00B73F7F" w:rsidRPr="0016316A">
        <w:rPr>
          <w:rFonts w:eastAsia="MS Mincho" w:cs="Calibri"/>
          <w:szCs w:val="18"/>
        </w:rPr>
        <w:t>mlouvy), d) nezodpovězení podstaty dotazu, e) z pohovoru vyplyne nedostatek praktických zkušeností, f) manažer není dostatečně obeznámen s</w:t>
      </w:r>
      <w:r w:rsidR="00EC1848">
        <w:rPr>
          <w:rFonts w:eastAsia="MS Mincho" w:cs="Calibri"/>
          <w:szCs w:val="18"/>
        </w:rPr>
        <w:t> </w:t>
      </w:r>
      <w:r w:rsidR="00B73F7F" w:rsidRPr="0016316A">
        <w:rPr>
          <w:rFonts w:eastAsia="MS Mincho" w:cs="Calibri"/>
          <w:szCs w:val="18"/>
        </w:rPr>
        <w:t>nabídkou a g) manažer nedostatečně objasní nedostatky nabídek.</w:t>
      </w:r>
    </w:p>
    <w:p w14:paraId="549F644C" w14:textId="77777777" w:rsidR="00B73F7F" w:rsidRPr="003D5183" w:rsidRDefault="00B73F7F" w:rsidP="00D878DE">
      <w:pPr>
        <w:pStyle w:val="Text1-1"/>
        <w:keepNext/>
        <w:numPr>
          <w:ilvl w:val="1"/>
          <w:numId w:val="45"/>
        </w:numPr>
        <w:spacing w:before="240" w:line="23" w:lineRule="atLeast"/>
        <w:ind w:left="709" w:hanging="709"/>
        <w:rPr>
          <w:rFonts w:ascii="Verdana" w:hAnsi="Verdana" w:cs="Calibri"/>
          <w:b/>
          <w:bCs/>
        </w:rPr>
      </w:pPr>
      <w:r w:rsidRPr="003D5183">
        <w:rPr>
          <w:rFonts w:ascii="Verdana" w:hAnsi="Verdana" w:cs="Calibri"/>
          <w:b/>
          <w:bCs/>
        </w:rPr>
        <w:t>Celkové hodnocení</w:t>
      </w:r>
    </w:p>
    <w:p w14:paraId="105EA9FC" w14:textId="7EDF4C32" w:rsidR="00B73F7F" w:rsidRDefault="00B73F7F" w:rsidP="00D878DE">
      <w:pPr>
        <w:spacing w:after="240"/>
        <w:ind w:left="709"/>
        <w:jc w:val="both"/>
        <w:rPr>
          <w:rFonts w:eastAsia="MS Mincho" w:cs="Calibri"/>
          <w:szCs w:val="18"/>
        </w:rPr>
      </w:pPr>
      <w:r w:rsidRPr="0016316A">
        <w:rPr>
          <w:rFonts w:eastAsia="MS Mincho" w:cs="Calibri"/>
          <w:szCs w:val="18"/>
        </w:rPr>
        <w:t xml:space="preserve">Celkový počet získaných bodů je dán součtem počtu bodů (zaokrouhlených na dvě desetinná místa) získaných v rámci dílčích hodnotících kritérií. </w:t>
      </w:r>
      <w:r w:rsidR="00581790">
        <w:rPr>
          <w:rFonts w:eastAsia="MS Mincho" w:cs="Calibri"/>
          <w:szCs w:val="18"/>
        </w:rPr>
        <w:t>Předběžná n</w:t>
      </w:r>
      <w:r w:rsidRPr="0016316A">
        <w:rPr>
          <w:rFonts w:eastAsia="MS Mincho" w:cs="Calibri"/>
          <w:szCs w:val="18"/>
        </w:rPr>
        <w:t>abídka, která získá nejvyšší počet bodů, bude vyhodnocena jako nabídka ekonomicky nejvýhodnější. Ostatní</w:t>
      </w:r>
      <w:r w:rsidR="00581790">
        <w:rPr>
          <w:rFonts w:eastAsia="MS Mincho" w:cs="Calibri"/>
          <w:szCs w:val="18"/>
        </w:rPr>
        <w:t xml:space="preserve"> předběžné</w:t>
      </w:r>
      <w:r w:rsidRPr="0016316A">
        <w:rPr>
          <w:rFonts w:eastAsia="MS Mincho" w:cs="Calibri"/>
          <w:szCs w:val="18"/>
        </w:rPr>
        <w:t xml:space="preserve"> nabídky budou seřazeny dle počtu získaných bodů sestupně za nejvýhodnější</w:t>
      </w:r>
      <w:r w:rsidR="00581790">
        <w:rPr>
          <w:rFonts w:eastAsia="MS Mincho" w:cs="Calibri"/>
          <w:szCs w:val="18"/>
        </w:rPr>
        <w:t xml:space="preserve"> předběžnou</w:t>
      </w:r>
      <w:r w:rsidRPr="0016316A">
        <w:rPr>
          <w:rFonts w:eastAsia="MS Mincho" w:cs="Calibri"/>
          <w:szCs w:val="18"/>
        </w:rPr>
        <w:t xml:space="preserve"> nabídkou a jejich pořadí bude očíslováno.</w:t>
      </w:r>
    </w:p>
    <w:p w14:paraId="577B15B9" w14:textId="76AA1062" w:rsidR="00581790" w:rsidRPr="0016316A" w:rsidRDefault="00581790" w:rsidP="00D878DE">
      <w:pPr>
        <w:spacing w:after="240"/>
        <w:ind w:left="709"/>
        <w:jc w:val="both"/>
        <w:rPr>
          <w:rFonts w:eastAsia="MS Mincho" w:cs="Calibri"/>
          <w:szCs w:val="18"/>
        </w:rPr>
      </w:pPr>
      <w:r w:rsidRPr="008E6F08">
        <w:t>V případě stejného počtu bodů bude lépe hodnocena ta předběžná nabídka, jež získá více bodů v rámci hodnotícího kritéria Identifikace a řízení rizik</w:t>
      </w:r>
      <w:r w:rsidR="005670BF">
        <w:t>, a pokud ani toto pravidlo nepovede k bodové diferenciaci nabídek, předběžná nabídka s nejnižší nabídkovou cenou dle čl. 20.2 Zadávací dokumentace</w:t>
      </w:r>
      <w:r w:rsidRPr="008E6F08">
        <w:t>.</w:t>
      </w:r>
    </w:p>
    <w:p w14:paraId="062BAD2E" w14:textId="681C7446" w:rsidR="00B73F7F" w:rsidRDefault="00B73F7F" w:rsidP="00D878DE">
      <w:pPr>
        <w:spacing w:after="240"/>
        <w:ind w:left="709"/>
        <w:jc w:val="both"/>
        <w:rPr>
          <w:rFonts w:eastAsia="MS Mincho" w:cs="Calibri"/>
          <w:szCs w:val="18"/>
        </w:rPr>
      </w:pPr>
      <w:r w:rsidRPr="0016316A">
        <w:rPr>
          <w:rFonts w:eastAsia="MS Mincho" w:cs="Calibri"/>
          <w:szCs w:val="18"/>
        </w:rPr>
        <w:lastRenderedPageBreak/>
        <w:t>Pokud by i při aplikaci tohoto pravidla měly být dvě nebo více nabídek hodnoceny jako nejlepší, bude nejvhodnější nabídka vybrána losem za přítomnosti zástupců dotčených účastníků.</w:t>
      </w:r>
    </w:p>
    <w:p w14:paraId="0FE49835" w14:textId="1FA7DE5D" w:rsidR="00B73F7F" w:rsidRPr="003D5183" w:rsidRDefault="00B73F7F" w:rsidP="00D878DE">
      <w:pPr>
        <w:pStyle w:val="Text1-1"/>
        <w:keepNext/>
        <w:numPr>
          <w:ilvl w:val="1"/>
          <w:numId w:val="45"/>
        </w:numPr>
        <w:spacing w:before="240" w:line="276" w:lineRule="auto"/>
        <w:ind w:left="709" w:hanging="709"/>
        <w:rPr>
          <w:rFonts w:ascii="Verdana" w:hAnsi="Verdana" w:cs="Calibri"/>
          <w:b/>
          <w:bCs/>
        </w:rPr>
      </w:pPr>
      <w:r w:rsidRPr="003D5183">
        <w:rPr>
          <w:rFonts w:ascii="Verdana" w:hAnsi="Verdana" w:cs="Calibri"/>
          <w:b/>
          <w:bCs/>
        </w:rPr>
        <w:t>Procesní průběh hodnocení, dodatečné vysvětlení výsledků hodnocení</w:t>
      </w:r>
      <w:r w:rsidR="005E56CB" w:rsidRPr="003D5183">
        <w:rPr>
          <w:rFonts w:ascii="Verdana" w:hAnsi="Verdana" w:cs="Calibri"/>
          <w:b/>
          <w:bCs/>
        </w:rPr>
        <w:t xml:space="preserve"> (nabídková fáze)</w:t>
      </w:r>
    </w:p>
    <w:p w14:paraId="5028552F" w14:textId="77777777" w:rsidR="00B73F7F" w:rsidRPr="0016316A" w:rsidRDefault="00B73F7F" w:rsidP="00D878DE">
      <w:pPr>
        <w:ind w:left="709"/>
        <w:jc w:val="both"/>
        <w:rPr>
          <w:rFonts w:eastAsia="MS Mincho" w:cs="Calibri"/>
          <w:szCs w:val="18"/>
        </w:rPr>
      </w:pPr>
      <w:r w:rsidRPr="0016316A">
        <w:rPr>
          <w:rFonts w:eastAsia="MS Mincho" w:cs="Calibri"/>
          <w:szCs w:val="18"/>
        </w:rPr>
        <w:t>Zadavatel s ohledem na v ČR prozatím zřídka používaný koncept BVA/BVP má zájem na zajištění co nejvyšší míry transparentnosti zadávacího řízení tak, aby dodavatelé a široká odborná veřejnost nabyli k této metodě hodnocení dostatečnou důvěru.</w:t>
      </w:r>
    </w:p>
    <w:p w14:paraId="541DA234" w14:textId="0A7C08B0" w:rsidR="00B73F7F" w:rsidRPr="0016316A" w:rsidRDefault="00B73F7F" w:rsidP="00D878DE">
      <w:pPr>
        <w:ind w:left="709"/>
        <w:jc w:val="both"/>
        <w:rPr>
          <w:rFonts w:eastAsia="MS Mincho" w:cs="Calibri"/>
          <w:szCs w:val="18"/>
        </w:rPr>
      </w:pPr>
      <w:r w:rsidRPr="0016316A">
        <w:rPr>
          <w:rFonts w:eastAsia="MS Mincho" w:cs="Calibri"/>
          <w:szCs w:val="18"/>
        </w:rPr>
        <w:t xml:space="preserve">V zájmu této transparentnosti </w:t>
      </w:r>
      <w:r w:rsidR="00B956A8">
        <w:rPr>
          <w:rFonts w:eastAsia="MS Mincho" w:cs="Calibri"/>
          <w:szCs w:val="18"/>
        </w:rPr>
        <w:t>Z</w:t>
      </w:r>
      <w:r w:rsidRPr="0016316A">
        <w:rPr>
          <w:rFonts w:eastAsia="MS Mincho" w:cs="Calibri"/>
          <w:szCs w:val="18"/>
        </w:rPr>
        <w:t>adavatel shrnuje základní procesní průběh hodnocení, a to následovně:</w:t>
      </w:r>
    </w:p>
    <w:p w14:paraId="102E2BD3" w14:textId="350F0071" w:rsidR="00B73F7F" w:rsidRPr="0016316A" w:rsidRDefault="00B73F7F" w:rsidP="00D878DE">
      <w:pPr>
        <w:pStyle w:val="Odstavecseseznamem"/>
        <w:numPr>
          <w:ilvl w:val="0"/>
          <w:numId w:val="20"/>
        </w:numPr>
        <w:contextualSpacing w:val="0"/>
        <w:jc w:val="both"/>
        <w:rPr>
          <w:rFonts w:eastAsia="MS Mincho" w:cs="Calibri"/>
          <w:szCs w:val="18"/>
        </w:rPr>
      </w:pPr>
      <w:r w:rsidRPr="0016316A">
        <w:rPr>
          <w:rFonts w:eastAsia="MS Mincho" w:cs="Calibri"/>
          <w:szCs w:val="18"/>
        </w:rPr>
        <w:t xml:space="preserve">elektronické </w:t>
      </w:r>
      <w:r w:rsidR="00581790">
        <w:rPr>
          <w:rFonts w:eastAsia="MS Mincho" w:cs="Calibri"/>
          <w:szCs w:val="18"/>
        </w:rPr>
        <w:t xml:space="preserve">předběžné </w:t>
      </w:r>
      <w:r w:rsidRPr="0016316A">
        <w:rPr>
          <w:rFonts w:eastAsia="MS Mincho" w:cs="Calibri"/>
          <w:szCs w:val="18"/>
        </w:rPr>
        <w:t xml:space="preserve">nabídky budou otevřeny bez přítomnosti členů hodnotící komise. Následující části nabídky i) dokument pro hodnocení kvality - vyplněná Příloha č. </w:t>
      </w:r>
      <w:r w:rsidR="001D245B">
        <w:rPr>
          <w:rFonts w:eastAsia="MS Mincho" w:cs="Calibri"/>
          <w:szCs w:val="18"/>
        </w:rPr>
        <w:t>6</w:t>
      </w:r>
      <w:r w:rsidRPr="0016316A">
        <w:rPr>
          <w:rFonts w:eastAsia="MS Mincho" w:cs="Calibri"/>
          <w:szCs w:val="18"/>
        </w:rPr>
        <w:t xml:space="preserve"> </w:t>
      </w:r>
      <w:r w:rsidR="00345E59" w:rsidRPr="0016316A">
        <w:rPr>
          <w:rFonts w:eastAsia="MS Mincho" w:cs="Calibri"/>
          <w:szCs w:val="18"/>
        </w:rPr>
        <w:t>ZD</w:t>
      </w:r>
      <w:r w:rsidRPr="0016316A">
        <w:rPr>
          <w:rFonts w:eastAsia="MS Mincho" w:cs="Calibri"/>
          <w:szCs w:val="18"/>
        </w:rPr>
        <w:t xml:space="preserve"> pro kritérium „Odborná úroveň“</w:t>
      </w:r>
      <w:r w:rsidR="005E56CB">
        <w:rPr>
          <w:rFonts w:eastAsia="MS Mincho" w:cs="Calibri"/>
          <w:szCs w:val="18"/>
        </w:rPr>
        <w:t>,</w:t>
      </w:r>
      <w:r w:rsidR="002F208E">
        <w:rPr>
          <w:rFonts w:eastAsia="MS Mincho" w:cs="Calibri"/>
          <w:szCs w:val="18"/>
        </w:rPr>
        <w:t xml:space="preserve"> ii)</w:t>
      </w:r>
      <w:r w:rsidR="005E56CB">
        <w:rPr>
          <w:rFonts w:eastAsia="MS Mincho" w:cs="Calibri"/>
          <w:szCs w:val="18"/>
        </w:rPr>
        <w:t xml:space="preserve"> dokument pro hodnocení kvality – vyplněná </w:t>
      </w:r>
      <w:r w:rsidR="002A01DC">
        <w:rPr>
          <w:rFonts w:eastAsia="MS Mincho" w:cs="Calibri"/>
          <w:szCs w:val="18"/>
        </w:rPr>
        <w:t>P</w:t>
      </w:r>
      <w:r w:rsidR="005E56CB">
        <w:rPr>
          <w:rFonts w:eastAsia="MS Mincho" w:cs="Calibri"/>
          <w:szCs w:val="18"/>
        </w:rPr>
        <w:t>říloha č. </w:t>
      </w:r>
      <w:r w:rsidR="001D245B">
        <w:rPr>
          <w:rFonts w:eastAsia="MS Mincho" w:cs="Calibri"/>
          <w:szCs w:val="18"/>
        </w:rPr>
        <w:t>7</w:t>
      </w:r>
      <w:r w:rsidR="00842837">
        <w:rPr>
          <w:rFonts w:eastAsia="MS Mincho" w:cs="Calibri"/>
          <w:szCs w:val="18"/>
        </w:rPr>
        <w:t xml:space="preserve"> </w:t>
      </w:r>
      <w:r w:rsidR="005E56CB">
        <w:rPr>
          <w:rFonts w:eastAsia="MS Mincho" w:cs="Calibri"/>
          <w:szCs w:val="18"/>
        </w:rPr>
        <w:t xml:space="preserve">ZD pro kritérium „Identifikace a řízení rizik“ a </w:t>
      </w:r>
      <w:r w:rsidRPr="0016316A">
        <w:rPr>
          <w:rFonts w:eastAsia="MS Mincho" w:cs="Calibri"/>
          <w:szCs w:val="18"/>
        </w:rPr>
        <w:t xml:space="preserve">iii) dokument pro hodnocení kvality - vyplněná Příloha č. </w:t>
      </w:r>
      <w:r w:rsidR="001D245B">
        <w:rPr>
          <w:rFonts w:eastAsia="MS Mincho" w:cs="Calibri"/>
          <w:szCs w:val="18"/>
        </w:rPr>
        <w:t>8</w:t>
      </w:r>
      <w:r w:rsidRPr="0016316A">
        <w:rPr>
          <w:rFonts w:eastAsia="MS Mincho" w:cs="Calibri"/>
          <w:szCs w:val="18"/>
        </w:rPr>
        <w:t xml:space="preserve"> </w:t>
      </w:r>
      <w:r w:rsidR="00345E59" w:rsidRPr="0016316A">
        <w:rPr>
          <w:rFonts w:eastAsia="MS Mincho" w:cs="Calibri"/>
          <w:szCs w:val="18"/>
        </w:rPr>
        <w:t>ZD</w:t>
      </w:r>
      <w:r w:rsidRPr="0016316A">
        <w:rPr>
          <w:rFonts w:eastAsia="MS Mincho" w:cs="Calibri"/>
          <w:szCs w:val="18"/>
        </w:rPr>
        <w:t xml:space="preserve"> pro kritérium „Přidaná hodnota (Invence dodavatele)“, budou vytištěny, vloženy do samostatných obálek (ve vztahu ke každému dokumentu a</w:t>
      </w:r>
      <w:r w:rsidR="005E56CB">
        <w:rPr>
          <w:rFonts w:eastAsia="MS Mincho" w:cs="Calibri"/>
          <w:szCs w:val="18"/>
        </w:rPr>
        <w:t> </w:t>
      </w:r>
      <w:r w:rsidRPr="0016316A">
        <w:rPr>
          <w:rFonts w:eastAsia="MS Mincho" w:cs="Calibri"/>
          <w:szCs w:val="18"/>
        </w:rPr>
        <w:t xml:space="preserve">každému dodavateli zvlášť) a následně zalepené, </w:t>
      </w:r>
    </w:p>
    <w:p w14:paraId="6DE8EA10" w14:textId="0F54C719" w:rsidR="00B73F7F" w:rsidRPr="0016316A" w:rsidRDefault="00B73F7F" w:rsidP="00D878DE">
      <w:pPr>
        <w:pStyle w:val="Odstavecseseznamem"/>
        <w:numPr>
          <w:ilvl w:val="0"/>
          <w:numId w:val="20"/>
        </w:numPr>
        <w:contextualSpacing w:val="0"/>
        <w:jc w:val="both"/>
        <w:rPr>
          <w:rFonts w:eastAsia="MS Mincho" w:cs="Calibri"/>
          <w:szCs w:val="18"/>
        </w:rPr>
      </w:pPr>
      <w:r w:rsidRPr="0016316A">
        <w:rPr>
          <w:rFonts w:eastAsia="MS Mincho" w:cs="Calibri"/>
          <w:szCs w:val="18"/>
        </w:rPr>
        <w:t xml:space="preserve">obálky ve smyslu předchozího bodu budou identifikovány pouze pořadovým číslem, nikoli identifikačními údaji dodavatelů, </w:t>
      </w:r>
    </w:p>
    <w:p w14:paraId="0C99B397" w14:textId="185A5965" w:rsidR="00B73F7F" w:rsidRPr="0016316A" w:rsidRDefault="00B73F7F" w:rsidP="00D878DE">
      <w:pPr>
        <w:pStyle w:val="Odstavecseseznamem"/>
        <w:numPr>
          <w:ilvl w:val="0"/>
          <w:numId w:val="20"/>
        </w:numPr>
        <w:contextualSpacing w:val="0"/>
        <w:jc w:val="both"/>
        <w:rPr>
          <w:rFonts w:eastAsia="MS Mincho" w:cs="Calibri"/>
          <w:szCs w:val="18"/>
        </w:rPr>
      </w:pPr>
      <w:r w:rsidRPr="0016316A">
        <w:rPr>
          <w:rFonts w:eastAsia="MS Mincho" w:cs="Calibri"/>
          <w:szCs w:val="18"/>
        </w:rPr>
        <w:t xml:space="preserve">zalepené obálky s i) dokumentem pro hodnocení kvality - vyplněnou Přílohou č. </w:t>
      </w:r>
      <w:r w:rsidR="00842837">
        <w:rPr>
          <w:rFonts w:eastAsia="MS Mincho" w:cs="Calibri"/>
          <w:szCs w:val="18"/>
        </w:rPr>
        <w:t>6</w:t>
      </w:r>
      <w:r w:rsidRPr="0016316A">
        <w:rPr>
          <w:rFonts w:eastAsia="MS Mincho" w:cs="Calibri"/>
          <w:szCs w:val="18"/>
        </w:rPr>
        <w:t xml:space="preserve"> </w:t>
      </w:r>
      <w:r w:rsidR="00345E59" w:rsidRPr="0016316A">
        <w:rPr>
          <w:rFonts w:eastAsia="MS Mincho" w:cs="Calibri"/>
          <w:szCs w:val="18"/>
        </w:rPr>
        <w:t>ZD</w:t>
      </w:r>
      <w:r w:rsidRPr="0016316A">
        <w:rPr>
          <w:rFonts w:eastAsia="MS Mincho" w:cs="Calibri"/>
          <w:szCs w:val="18"/>
        </w:rPr>
        <w:t xml:space="preserve"> pro kritérium „</w:t>
      </w:r>
      <w:r w:rsidRPr="00842837">
        <w:rPr>
          <w:rFonts w:eastAsia="MS Mincho" w:cs="Calibri"/>
          <w:szCs w:val="18"/>
        </w:rPr>
        <w:t xml:space="preserve">Odborná úroveň“, </w:t>
      </w:r>
      <w:r w:rsidR="005E56CB" w:rsidRPr="00842837">
        <w:rPr>
          <w:rFonts w:eastAsia="MS Mincho" w:cs="Calibri"/>
          <w:szCs w:val="18"/>
        </w:rPr>
        <w:t xml:space="preserve">ii) dokumentem pro hodnocení kvality – vyplněnou Přílohou č. </w:t>
      </w:r>
      <w:r w:rsidR="00842837" w:rsidRPr="00842837">
        <w:rPr>
          <w:rFonts w:eastAsia="MS Mincho" w:cs="Calibri"/>
          <w:szCs w:val="18"/>
        </w:rPr>
        <w:t>7</w:t>
      </w:r>
      <w:r w:rsidR="005E56CB" w:rsidRPr="00842837">
        <w:rPr>
          <w:rFonts w:eastAsia="MS Mincho" w:cs="Calibri"/>
          <w:szCs w:val="18"/>
        </w:rPr>
        <w:t xml:space="preserve"> ZD pro kritérium „Identifikace a řízení rizik“ a </w:t>
      </w:r>
      <w:r w:rsidRPr="00842837">
        <w:rPr>
          <w:rFonts w:eastAsia="MS Mincho" w:cs="Calibri"/>
          <w:szCs w:val="18"/>
        </w:rPr>
        <w:t>i</w:t>
      </w:r>
      <w:r w:rsidR="005E56CB" w:rsidRPr="00842837">
        <w:rPr>
          <w:rFonts w:eastAsia="MS Mincho" w:cs="Calibri"/>
          <w:szCs w:val="18"/>
        </w:rPr>
        <w:t>i</w:t>
      </w:r>
      <w:r w:rsidRPr="00842837">
        <w:rPr>
          <w:rFonts w:eastAsia="MS Mincho" w:cs="Calibri"/>
          <w:szCs w:val="18"/>
        </w:rPr>
        <w:t xml:space="preserve">i) dokumentem pro hodnocení kvality - vyplněnou Přílohou č. </w:t>
      </w:r>
      <w:r w:rsidR="00805F52" w:rsidRPr="00842837">
        <w:rPr>
          <w:rFonts w:eastAsia="MS Mincho" w:cs="Calibri"/>
          <w:szCs w:val="18"/>
        </w:rPr>
        <w:t>8</w:t>
      </w:r>
      <w:r w:rsidRPr="00842837">
        <w:rPr>
          <w:rFonts w:eastAsia="MS Mincho" w:cs="Calibri"/>
          <w:szCs w:val="18"/>
        </w:rPr>
        <w:t xml:space="preserve"> </w:t>
      </w:r>
      <w:r w:rsidR="00345E59" w:rsidRPr="00842837">
        <w:rPr>
          <w:rFonts w:eastAsia="MS Mincho" w:cs="Calibri"/>
          <w:szCs w:val="18"/>
        </w:rPr>
        <w:t>této</w:t>
      </w:r>
      <w:r w:rsidRPr="0016316A">
        <w:rPr>
          <w:rFonts w:eastAsia="MS Mincho" w:cs="Calibri"/>
          <w:szCs w:val="18"/>
        </w:rPr>
        <w:t xml:space="preserve"> </w:t>
      </w:r>
      <w:r w:rsidR="00345E59" w:rsidRPr="0016316A">
        <w:rPr>
          <w:rFonts w:eastAsia="MS Mincho" w:cs="Calibri"/>
          <w:szCs w:val="18"/>
        </w:rPr>
        <w:t>Zadávací dokumentace</w:t>
      </w:r>
      <w:r w:rsidRPr="0016316A">
        <w:rPr>
          <w:rFonts w:eastAsia="MS Mincho" w:cs="Calibri"/>
          <w:szCs w:val="18"/>
        </w:rPr>
        <w:t xml:space="preserve"> pro kritérium „Přidaná hodnota (Invence dodavatele)“ se předají členům hodnotící komise, kteří se otevírání elektronických nabídek a předchozích úkonů popsaných výše neúčastnili,</w:t>
      </w:r>
    </w:p>
    <w:p w14:paraId="6537AC6B" w14:textId="565B2B1B" w:rsidR="00B73F7F" w:rsidRPr="0016316A" w:rsidRDefault="00B73F7F" w:rsidP="00D878DE">
      <w:pPr>
        <w:pStyle w:val="Odstavecseseznamem"/>
        <w:numPr>
          <w:ilvl w:val="0"/>
          <w:numId w:val="20"/>
        </w:numPr>
        <w:contextualSpacing w:val="0"/>
        <w:jc w:val="both"/>
        <w:rPr>
          <w:rFonts w:eastAsia="MS Mincho" w:cs="Calibri"/>
          <w:szCs w:val="18"/>
        </w:rPr>
      </w:pPr>
      <w:r w:rsidRPr="0016316A">
        <w:rPr>
          <w:rFonts w:eastAsia="MS Mincho" w:cs="Calibri"/>
          <w:szCs w:val="18"/>
        </w:rPr>
        <w:t xml:space="preserve">hodnotící komise </w:t>
      </w:r>
      <w:r w:rsidR="005670BF">
        <w:rPr>
          <w:rFonts w:eastAsia="MS Mincho" w:cs="Calibri"/>
          <w:szCs w:val="18"/>
        </w:rPr>
        <w:t>nejprve</w:t>
      </w:r>
      <w:r w:rsidRPr="0016316A">
        <w:rPr>
          <w:rFonts w:eastAsia="MS Mincho" w:cs="Calibri"/>
          <w:szCs w:val="18"/>
        </w:rPr>
        <w:t xml:space="preserve"> provede anonymní hodnocení nabídek v rámci dílčích kritérií „Odborná úroveň“</w:t>
      </w:r>
      <w:r w:rsidR="005E56CB">
        <w:rPr>
          <w:rFonts w:eastAsia="MS Mincho" w:cs="Calibri"/>
          <w:szCs w:val="18"/>
        </w:rPr>
        <w:t>, „Identifikace a řízení rizik“ a</w:t>
      </w:r>
      <w:r w:rsidRPr="0016316A">
        <w:rPr>
          <w:rFonts w:eastAsia="MS Mincho" w:cs="Calibri"/>
          <w:szCs w:val="18"/>
        </w:rPr>
        <w:t xml:space="preserve"> „Přidaná hodnota (Invence dodavatele)“, přičemž podstatná hlediska pro hodnocení jsou uvedena v</w:t>
      </w:r>
      <w:r w:rsidR="00345E59" w:rsidRPr="0016316A">
        <w:rPr>
          <w:rFonts w:eastAsia="MS Mincho" w:cs="Calibri"/>
          <w:szCs w:val="18"/>
        </w:rPr>
        <w:t> </w:t>
      </w:r>
      <w:r w:rsidRPr="0016316A">
        <w:rPr>
          <w:rFonts w:eastAsia="MS Mincho" w:cs="Calibri"/>
          <w:szCs w:val="18"/>
        </w:rPr>
        <w:t>t</w:t>
      </w:r>
      <w:r w:rsidR="00345E59" w:rsidRPr="0016316A">
        <w:rPr>
          <w:rFonts w:eastAsia="MS Mincho" w:cs="Calibri"/>
          <w:szCs w:val="18"/>
        </w:rPr>
        <w:t>éto Zadávací dokumentaci</w:t>
      </w:r>
      <w:r w:rsidRPr="0016316A">
        <w:rPr>
          <w:rFonts w:eastAsia="MS Mincho" w:cs="Calibri"/>
          <w:szCs w:val="18"/>
        </w:rPr>
        <w:t xml:space="preserve"> výše, jakož i v kontrolních listech hodnocení, které tvoří </w:t>
      </w:r>
      <w:r w:rsidR="00805F52">
        <w:rPr>
          <w:rFonts w:eastAsia="MS Mincho" w:cs="Calibri"/>
          <w:szCs w:val="18"/>
        </w:rPr>
        <w:t>P</w:t>
      </w:r>
      <w:r w:rsidRPr="0016316A">
        <w:rPr>
          <w:rFonts w:eastAsia="MS Mincho" w:cs="Calibri"/>
          <w:szCs w:val="18"/>
        </w:rPr>
        <w:t xml:space="preserve">řílohy č. </w:t>
      </w:r>
      <w:r w:rsidR="00842837">
        <w:rPr>
          <w:rFonts w:eastAsia="MS Mincho" w:cs="Calibri"/>
          <w:szCs w:val="18"/>
        </w:rPr>
        <w:t>9, 10, a 11 </w:t>
      </w:r>
      <w:r w:rsidR="00345E59" w:rsidRPr="0016316A">
        <w:rPr>
          <w:rFonts w:eastAsia="MS Mincho" w:cs="Calibri"/>
          <w:szCs w:val="18"/>
        </w:rPr>
        <w:t>této Zadávací dokumentace</w:t>
      </w:r>
      <w:r w:rsidRPr="0016316A">
        <w:rPr>
          <w:rFonts w:eastAsia="MS Mincho" w:cs="Calibri"/>
          <w:szCs w:val="18"/>
        </w:rPr>
        <w:t>,</w:t>
      </w:r>
    </w:p>
    <w:p w14:paraId="23DE7710" w14:textId="6D14EC49" w:rsidR="00B73F7F" w:rsidRPr="0016316A" w:rsidRDefault="00B73F7F" w:rsidP="00D878DE">
      <w:pPr>
        <w:pStyle w:val="Odstavecseseznamem"/>
        <w:numPr>
          <w:ilvl w:val="0"/>
          <w:numId w:val="20"/>
        </w:numPr>
        <w:contextualSpacing w:val="0"/>
        <w:jc w:val="both"/>
        <w:rPr>
          <w:rFonts w:eastAsia="MS Mincho" w:cs="Calibri"/>
          <w:szCs w:val="18"/>
        </w:rPr>
      </w:pPr>
      <w:r w:rsidRPr="0016316A">
        <w:rPr>
          <w:rFonts w:eastAsia="MS Mincho" w:cs="Calibri"/>
          <w:szCs w:val="18"/>
        </w:rPr>
        <w:t>hodnocení provede nejprve každý člen hodnotící komise samostatně, poté zasedne hodnotící komise společně a shodne se na společném konsenzuálním hodnocení,</w:t>
      </w:r>
    </w:p>
    <w:p w14:paraId="6287B63C" w14:textId="3C4F7878" w:rsidR="00B73F7F" w:rsidRPr="0079440E" w:rsidRDefault="00B73F7F" w:rsidP="00D878DE">
      <w:pPr>
        <w:pStyle w:val="Odstavecseseznamem"/>
        <w:numPr>
          <w:ilvl w:val="0"/>
          <w:numId w:val="20"/>
        </w:numPr>
        <w:contextualSpacing w:val="0"/>
        <w:jc w:val="both"/>
        <w:rPr>
          <w:rFonts w:eastAsia="MS Mincho" w:cs="Calibri"/>
          <w:szCs w:val="18"/>
        </w:rPr>
      </w:pPr>
      <w:r w:rsidRPr="0016316A">
        <w:rPr>
          <w:rFonts w:eastAsia="MS Mincho" w:cs="Calibri"/>
          <w:szCs w:val="18"/>
        </w:rPr>
        <w:t xml:space="preserve">po výše uvedeném hodnocení hodnotící komise provede hodnocení v rámci kritéria „Schopnost manažera projektu přispět k naplnění projektových cílů </w:t>
      </w:r>
      <w:r w:rsidR="00B956A8">
        <w:rPr>
          <w:rFonts w:eastAsia="MS Mincho" w:cs="Calibri"/>
          <w:szCs w:val="18"/>
        </w:rPr>
        <w:t>Z</w:t>
      </w:r>
      <w:r w:rsidRPr="0016316A">
        <w:rPr>
          <w:rFonts w:eastAsia="MS Mincho" w:cs="Calibri"/>
          <w:szCs w:val="18"/>
        </w:rPr>
        <w:t>adavatele“, a to v</w:t>
      </w:r>
      <w:r w:rsidR="00EC1848">
        <w:rPr>
          <w:rFonts w:eastAsia="MS Mincho" w:cs="Calibri"/>
          <w:szCs w:val="18"/>
        </w:rPr>
        <w:t> </w:t>
      </w:r>
      <w:r w:rsidRPr="0016316A">
        <w:rPr>
          <w:rFonts w:eastAsia="MS Mincho" w:cs="Calibri"/>
          <w:szCs w:val="18"/>
        </w:rPr>
        <w:t xml:space="preserve">termínu a místě určeném </w:t>
      </w:r>
      <w:r w:rsidR="00B956A8">
        <w:rPr>
          <w:rFonts w:eastAsia="MS Mincho" w:cs="Calibri"/>
          <w:szCs w:val="18"/>
        </w:rPr>
        <w:t>Z</w:t>
      </w:r>
      <w:r w:rsidRPr="0016316A">
        <w:rPr>
          <w:rFonts w:eastAsia="MS Mincho" w:cs="Calibri"/>
          <w:szCs w:val="18"/>
        </w:rPr>
        <w:t xml:space="preserve">adavatelem, </w:t>
      </w:r>
      <w:r w:rsidRPr="00270912">
        <w:rPr>
          <w:rFonts w:eastAsia="MS Mincho" w:cs="Calibri"/>
          <w:szCs w:val="18"/>
        </w:rPr>
        <w:t xml:space="preserve">kontrolní list je </w:t>
      </w:r>
      <w:r w:rsidR="00805F52" w:rsidRPr="00270912">
        <w:rPr>
          <w:rFonts w:eastAsia="MS Mincho" w:cs="Calibri"/>
          <w:szCs w:val="18"/>
        </w:rPr>
        <w:t>P</w:t>
      </w:r>
      <w:r w:rsidRPr="00270912">
        <w:rPr>
          <w:rFonts w:eastAsia="MS Mincho" w:cs="Calibri"/>
          <w:szCs w:val="18"/>
        </w:rPr>
        <w:t>řílohou č</w:t>
      </w:r>
      <w:r w:rsidRPr="00113AA7">
        <w:rPr>
          <w:rFonts w:eastAsia="MS Mincho" w:cs="Calibri"/>
          <w:szCs w:val="18"/>
        </w:rPr>
        <w:t xml:space="preserve">. </w:t>
      </w:r>
      <w:r w:rsidR="007B1610" w:rsidRPr="00113AA7">
        <w:rPr>
          <w:rFonts w:eastAsia="MS Mincho" w:cs="Calibri"/>
          <w:szCs w:val="18"/>
        </w:rPr>
        <w:t>1</w:t>
      </w:r>
      <w:r w:rsidR="00842837" w:rsidRPr="00113AA7">
        <w:rPr>
          <w:rFonts w:eastAsia="MS Mincho" w:cs="Calibri"/>
          <w:szCs w:val="18"/>
        </w:rPr>
        <w:t>2</w:t>
      </w:r>
      <w:r w:rsidRPr="0079440E">
        <w:rPr>
          <w:rFonts w:eastAsia="MS Mincho" w:cs="Calibri"/>
          <w:szCs w:val="18"/>
        </w:rPr>
        <w:t xml:space="preserve"> </w:t>
      </w:r>
      <w:r w:rsidR="00345E59" w:rsidRPr="0079440E">
        <w:rPr>
          <w:rFonts w:eastAsia="MS Mincho" w:cs="Calibri"/>
          <w:szCs w:val="18"/>
        </w:rPr>
        <w:t>ZD</w:t>
      </w:r>
      <w:r w:rsidRPr="0079440E">
        <w:rPr>
          <w:rFonts w:eastAsia="MS Mincho" w:cs="Calibri"/>
          <w:szCs w:val="18"/>
        </w:rPr>
        <w:t>,</w:t>
      </w:r>
    </w:p>
    <w:p w14:paraId="0CEC4636" w14:textId="08DE132A" w:rsidR="00B73F7F" w:rsidRPr="00507C72" w:rsidRDefault="00B73F7F" w:rsidP="00D878DE">
      <w:pPr>
        <w:pStyle w:val="Odstavecseseznamem"/>
        <w:numPr>
          <w:ilvl w:val="0"/>
          <w:numId w:val="20"/>
        </w:numPr>
        <w:contextualSpacing w:val="0"/>
        <w:jc w:val="both"/>
        <w:rPr>
          <w:rFonts w:eastAsia="MS Mincho" w:cs="Calibri"/>
          <w:szCs w:val="18"/>
        </w:rPr>
      </w:pPr>
      <w:r w:rsidRPr="00507C72">
        <w:rPr>
          <w:rFonts w:eastAsia="MS Mincho" w:cs="Calibri"/>
          <w:szCs w:val="18"/>
        </w:rPr>
        <w:t>členem hodnotící komise</w:t>
      </w:r>
      <w:r w:rsidR="00E70176" w:rsidRPr="00507C72">
        <w:rPr>
          <w:rFonts w:eastAsia="MS Mincho" w:cs="Calibri"/>
          <w:szCs w:val="18"/>
        </w:rPr>
        <w:t>/přizvaným odborníkem hodnotící komise</w:t>
      </w:r>
      <w:r w:rsidRPr="00507C72">
        <w:rPr>
          <w:rFonts w:eastAsia="MS Mincho" w:cs="Calibri"/>
          <w:szCs w:val="18"/>
        </w:rPr>
        <w:t xml:space="preserve"> </w:t>
      </w:r>
      <w:r w:rsidR="00E70176" w:rsidRPr="00507C72">
        <w:rPr>
          <w:rFonts w:eastAsia="MS Mincho" w:cs="Calibri"/>
          <w:szCs w:val="18"/>
        </w:rPr>
        <w:t>bude/</w:t>
      </w:r>
      <w:r w:rsidR="00003C80" w:rsidRPr="00507C72">
        <w:rPr>
          <w:rFonts w:eastAsia="MS Mincho" w:cs="Calibri"/>
          <w:szCs w:val="18"/>
        </w:rPr>
        <w:t>může</w:t>
      </w:r>
      <w:r w:rsidR="00E70176" w:rsidRPr="00507C72">
        <w:rPr>
          <w:rFonts w:eastAsia="MS Mincho" w:cs="Calibri"/>
          <w:szCs w:val="18"/>
        </w:rPr>
        <w:t xml:space="preserve"> být</w:t>
      </w:r>
      <w:r w:rsidR="00003C80" w:rsidRPr="00507C72">
        <w:rPr>
          <w:rFonts w:eastAsia="MS Mincho" w:cs="Calibri"/>
          <w:szCs w:val="18"/>
        </w:rPr>
        <w:t xml:space="preserve"> </w:t>
      </w:r>
      <w:r w:rsidRPr="00507C72">
        <w:rPr>
          <w:rFonts w:eastAsia="MS Mincho" w:cs="Calibri"/>
          <w:szCs w:val="18"/>
        </w:rPr>
        <w:t>mimo jiné člen Asociace komunikačních agentur,</w:t>
      </w:r>
    </w:p>
    <w:p w14:paraId="5464DAFB" w14:textId="77777777" w:rsidR="005670BF" w:rsidRPr="0016316A" w:rsidRDefault="005670BF" w:rsidP="00D878DE">
      <w:pPr>
        <w:pStyle w:val="Odstavecseseznamem"/>
        <w:numPr>
          <w:ilvl w:val="0"/>
          <w:numId w:val="20"/>
        </w:numPr>
        <w:contextualSpacing w:val="0"/>
        <w:jc w:val="both"/>
        <w:rPr>
          <w:rFonts w:eastAsia="MS Mincho" w:cs="Calibri"/>
          <w:szCs w:val="18"/>
        </w:rPr>
      </w:pPr>
      <w:r w:rsidRPr="0016316A">
        <w:rPr>
          <w:rFonts w:eastAsia="MS Mincho" w:cs="Calibri"/>
          <w:szCs w:val="18"/>
        </w:rPr>
        <w:t xml:space="preserve">po ukončení hodnocení necenových hodnotících kritérií se v termínu a místě určeném </w:t>
      </w:r>
      <w:r>
        <w:rPr>
          <w:rFonts w:eastAsia="MS Mincho" w:cs="Calibri"/>
          <w:szCs w:val="18"/>
        </w:rPr>
        <w:t>Z</w:t>
      </w:r>
      <w:r w:rsidRPr="0016316A">
        <w:rPr>
          <w:rFonts w:eastAsia="MS Mincho" w:cs="Calibri"/>
          <w:szCs w:val="18"/>
        </w:rPr>
        <w:t>adavatelem uskuteční otevírání nabídkové ceny,</w:t>
      </w:r>
    </w:p>
    <w:p w14:paraId="0203A12F" w14:textId="39DD4A22" w:rsidR="00B73F7F" w:rsidRPr="0016316A" w:rsidRDefault="00B73F7F" w:rsidP="00D878DE">
      <w:pPr>
        <w:pStyle w:val="Odstavecseseznamem"/>
        <w:numPr>
          <w:ilvl w:val="0"/>
          <w:numId w:val="20"/>
        </w:numPr>
        <w:contextualSpacing w:val="0"/>
        <w:jc w:val="both"/>
        <w:rPr>
          <w:rFonts w:eastAsia="MS Mincho" w:cs="Calibri"/>
          <w:szCs w:val="18"/>
        </w:rPr>
      </w:pPr>
      <w:r w:rsidRPr="0016316A">
        <w:rPr>
          <w:rFonts w:eastAsia="MS Mincho" w:cs="Calibri"/>
          <w:szCs w:val="18"/>
        </w:rPr>
        <w:t xml:space="preserve">hodnotící komise po tomto otevírání obálek dokončí celkové hodnocení </w:t>
      </w:r>
      <w:r w:rsidR="005E56CB">
        <w:rPr>
          <w:rFonts w:eastAsia="MS Mincho" w:cs="Calibri"/>
          <w:szCs w:val="18"/>
        </w:rPr>
        <w:t xml:space="preserve">předběžných </w:t>
      </w:r>
      <w:r w:rsidRPr="0016316A">
        <w:rPr>
          <w:rFonts w:eastAsia="MS Mincho" w:cs="Calibri"/>
          <w:szCs w:val="18"/>
        </w:rPr>
        <w:t>nabídek dle čl</w:t>
      </w:r>
      <w:r w:rsidR="005E56CB">
        <w:rPr>
          <w:rFonts w:eastAsia="MS Mincho" w:cs="Calibri"/>
          <w:szCs w:val="18"/>
        </w:rPr>
        <w:t>. 20</w:t>
      </w:r>
      <w:r w:rsidR="007B1610">
        <w:rPr>
          <w:rFonts w:eastAsia="MS Mincho" w:cs="Calibri"/>
          <w:szCs w:val="18"/>
        </w:rPr>
        <w:t>.</w:t>
      </w:r>
      <w:r w:rsidR="008E7E97">
        <w:rPr>
          <w:rFonts w:eastAsia="MS Mincho" w:cs="Calibri"/>
          <w:szCs w:val="18"/>
        </w:rPr>
        <w:t>7</w:t>
      </w:r>
      <w:r w:rsidRPr="0016316A">
        <w:rPr>
          <w:rFonts w:eastAsia="MS Mincho" w:cs="Calibri"/>
          <w:szCs w:val="18"/>
        </w:rPr>
        <w:t xml:space="preserve"> výše a předá zprávu o hodnocení </w:t>
      </w:r>
      <w:r w:rsidR="00B956A8">
        <w:rPr>
          <w:rFonts w:eastAsia="MS Mincho" w:cs="Calibri"/>
          <w:szCs w:val="18"/>
        </w:rPr>
        <w:t>Z</w:t>
      </w:r>
      <w:r w:rsidRPr="0016316A">
        <w:rPr>
          <w:rFonts w:eastAsia="MS Mincho" w:cs="Calibri"/>
          <w:szCs w:val="18"/>
        </w:rPr>
        <w:t>adavateli,</w:t>
      </w:r>
    </w:p>
    <w:p w14:paraId="40FEE47C" w14:textId="5448F7C9" w:rsidR="00B73F7F" w:rsidRDefault="00B956A8" w:rsidP="00D878DE">
      <w:pPr>
        <w:pStyle w:val="Odstavecseseznamem"/>
        <w:numPr>
          <w:ilvl w:val="0"/>
          <w:numId w:val="20"/>
        </w:numPr>
        <w:contextualSpacing w:val="0"/>
        <w:jc w:val="both"/>
        <w:rPr>
          <w:rFonts w:eastAsia="MS Mincho" w:cs="Calibri"/>
          <w:szCs w:val="18"/>
        </w:rPr>
      </w:pPr>
      <w:r>
        <w:rPr>
          <w:rFonts w:eastAsia="MS Mincho" w:cs="Calibri"/>
          <w:szCs w:val="18"/>
        </w:rPr>
        <w:t>Z</w:t>
      </w:r>
      <w:r w:rsidR="00B73F7F" w:rsidRPr="0016316A">
        <w:rPr>
          <w:rFonts w:eastAsia="MS Mincho" w:cs="Calibri"/>
          <w:szCs w:val="18"/>
        </w:rPr>
        <w:t xml:space="preserve">adavatel vyzve dodavatele, jehož </w:t>
      </w:r>
      <w:r w:rsidR="005E56CB">
        <w:rPr>
          <w:rFonts w:eastAsia="MS Mincho" w:cs="Calibri"/>
          <w:szCs w:val="18"/>
        </w:rPr>
        <w:t xml:space="preserve">předběžná </w:t>
      </w:r>
      <w:r w:rsidR="00B73F7F" w:rsidRPr="0016316A">
        <w:rPr>
          <w:rFonts w:eastAsia="MS Mincho" w:cs="Calibri"/>
          <w:szCs w:val="18"/>
        </w:rPr>
        <w:t>nabídka byla vyhodnocena jako nejvhodnější, k</w:t>
      </w:r>
      <w:r w:rsidR="005E56CB">
        <w:rPr>
          <w:rFonts w:eastAsia="MS Mincho" w:cs="Calibri"/>
          <w:szCs w:val="18"/>
        </w:rPr>
        <w:t xml:space="preserve"> jednání o předběžné nabídce dle čl. </w:t>
      </w:r>
      <w:r w:rsidR="00842837">
        <w:rPr>
          <w:rFonts w:eastAsia="MS Mincho" w:cs="Calibri"/>
          <w:szCs w:val="18"/>
        </w:rPr>
        <w:t>7</w:t>
      </w:r>
      <w:r w:rsidR="00B73F7F" w:rsidRPr="0016316A">
        <w:rPr>
          <w:rFonts w:eastAsia="MS Mincho" w:cs="Calibri"/>
          <w:szCs w:val="18"/>
        </w:rPr>
        <w:t xml:space="preserve"> </w:t>
      </w:r>
      <w:r w:rsidR="009F16EE">
        <w:rPr>
          <w:rFonts w:eastAsia="MS Mincho" w:cs="Calibri"/>
          <w:szCs w:val="18"/>
        </w:rPr>
        <w:t>Z</w:t>
      </w:r>
      <w:r w:rsidR="00B73F7F" w:rsidRPr="0016316A">
        <w:rPr>
          <w:rFonts w:eastAsia="MS Mincho" w:cs="Calibri"/>
          <w:szCs w:val="18"/>
        </w:rPr>
        <w:t>adávací dokumentace,</w:t>
      </w:r>
      <w:r w:rsidR="005670BF">
        <w:rPr>
          <w:rFonts w:eastAsia="MS Mincho" w:cs="Calibri"/>
          <w:szCs w:val="18"/>
        </w:rPr>
        <w:t xml:space="preserve"> případně k tomu vyzve i další dodavatele dle čl. 7.6 Zadávací dokumentace.</w:t>
      </w:r>
    </w:p>
    <w:p w14:paraId="4BB0390A" w14:textId="2E20DF80" w:rsidR="005E56CB" w:rsidRPr="0016316A" w:rsidRDefault="005E56CB" w:rsidP="00D878DE">
      <w:pPr>
        <w:pStyle w:val="Odstavecseseznamem"/>
        <w:numPr>
          <w:ilvl w:val="0"/>
          <w:numId w:val="20"/>
        </w:numPr>
        <w:contextualSpacing w:val="0"/>
        <w:jc w:val="both"/>
        <w:rPr>
          <w:rFonts w:eastAsia="MS Mincho" w:cs="Calibri"/>
          <w:szCs w:val="18"/>
        </w:rPr>
      </w:pPr>
      <w:r>
        <w:rPr>
          <w:rFonts w:eastAsia="MS Mincho" w:cs="Calibri"/>
          <w:szCs w:val="18"/>
        </w:rPr>
        <w:t>Poté Zadavatel vyzve dodavatele k podání konečné nabídky</w:t>
      </w:r>
      <w:r w:rsidR="00270912">
        <w:rPr>
          <w:rFonts w:eastAsia="MS Mincho" w:cs="Calibri"/>
          <w:szCs w:val="18"/>
        </w:rPr>
        <w:t>.</w:t>
      </w:r>
    </w:p>
    <w:p w14:paraId="3E87B531" w14:textId="7F45E884" w:rsidR="00E400A2" w:rsidRPr="00E400A2" w:rsidRDefault="00B956A8" w:rsidP="00D878DE">
      <w:pPr>
        <w:pStyle w:val="Odstavecseseznamem"/>
        <w:numPr>
          <w:ilvl w:val="0"/>
          <w:numId w:val="20"/>
        </w:numPr>
        <w:tabs>
          <w:tab w:val="left" w:pos="5529"/>
        </w:tabs>
        <w:ind w:hanging="4820"/>
        <w:contextualSpacing w:val="0"/>
        <w:jc w:val="both"/>
        <w:rPr>
          <w:rFonts w:eastAsia="Verdana"/>
        </w:rPr>
      </w:pPr>
      <w:r w:rsidRPr="00643BD5">
        <w:rPr>
          <w:rFonts w:eastAsia="MS Mincho" w:cs="Calibri"/>
          <w:szCs w:val="18"/>
        </w:rPr>
        <w:lastRenderedPageBreak/>
        <w:t>Z</w:t>
      </w:r>
      <w:r w:rsidR="00B73F7F" w:rsidRPr="00643BD5">
        <w:rPr>
          <w:rFonts w:eastAsia="MS Mincho" w:cs="Calibri"/>
          <w:szCs w:val="18"/>
        </w:rPr>
        <w:t xml:space="preserve">adavatel oznámí výběr nejvhodnější nabídky účastníkům zadávacího řízení, jakož i termín a místo možného osobního projednání výsledků hodnocení se </w:t>
      </w:r>
      <w:r w:rsidRPr="00643BD5">
        <w:rPr>
          <w:rFonts w:eastAsia="MS Mincho" w:cs="Calibri"/>
          <w:szCs w:val="18"/>
        </w:rPr>
        <w:t>Z</w:t>
      </w:r>
      <w:r w:rsidR="00B73F7F" w:rsidRPr="00643BD5">
        <w:rPr>
          <w:rFonts w:eastAsia="MS Mincho" w:cs="Calibri"/>
          <w:szCs w:val="18"/>
        </w:rPr>
        <w:t>adavatelem (včetně důvodů přidělení konkrétního počtu bodů v jednotlivých dílčích hodnotících kritériích dle zprávy o hodnocení, v průběhu ústního projednávání nebudou sdělovány údaje, které jdou obsahově nad rámec zprávy o hodnocení). Zadavatel umožní osobní projednání výsledků hodnocení, neboť jak již uvedl, má velký zájem na tom, aby v</w:t>
      </w:r>
      <w:r w:rsidR="005E56CB">
        <w:rPr>
          <w:rFonts w:eastAsia="MS Mincho" w:cs="Calibri"/>
          <w:szCs w:val="18"/>
        </w:rPr>
        <w:t> </w:t>
      </w:r>
      <w:r w:rsidR="00B73F7F" w:rsidRPr="00643BD5">
        <w:rPr>
          <w:rFonts w:eastAsia="MS Mincho" w:cs="Calibri"/>
          <w:szCs w:val="18"/>
        </w:rPr>
        <w:t>souvislosti s konceptem BVA/BVP nevznikala podezření na nedůvodné zvýhodňování některých dodavatelů, a naopak, aby tento koncept byl dodavateli i širokou veřejností vnímán jako možný prostředek ke zvýšení kvality plnění veřejných zakázek.</w:t>
      </w:r>
    </w:p>
    <w:p w14:paraId="77E4D440" w14:textId="163A3287" w:rsidR="005D636E" w:rsidRPr="00393DD1" w:rsidRDefault="00261160" w:rsidP="00D878DE">
      <w:pPr>
        <w:pStyle w:val="Nadpis1-1"/>
        <w:numPr>
          <w:ilvl w:val="0"/>
          <w:numId w:val="45"/>
        </w:numPr>
        <w:spacing w:before="360"/>
        <w:ind w:left="709" w:hanging="709"/>
        <w:contextualSpacing w:val="0"/>
        <w:jc w:val="both"/>
        <w:rPr>
          <w:rFonts w:ascii="Verdana" w:hAnsi="Verdana" w:cs="Calibri"/>
        </w:rPr>
      </w:pPr>
      <w:r w:rsidRPr="00393DD1">
        <w:rPr>
          <w:rFonts w:ascii="Verdana" w:hAnsi="Verdana" w:cs="Calibri"/>
        </w:rPr>
        <w:t xml:space="preserve">ZADÁVACÍ DOKUMENTACE </w:t>
      </w:r>
      <w:r w:rsidR="002F208E">
        <w:rPr>
          <w:rFonts w:ascii="Verdana" w:hAnsi="Verdana" w:cs="Calibri"/>
        </w:rPr>
        <w:t>(společné ustanovení pro kvalifikační i nabídkovou fázi)</w:t>
      </w:r>
    </w:p>
    <w:p w14:paraId="20AFA113" w14:textId="77777777" w:rsidR="005D636E" w:rsidRPr="003D5183" w:rsidRDefault="005D636E" w:rsidP="00D878DE">
      <w:pPr>
        <w:pStyle w:val="Text1-1"/>
        <w:keepNext/>
        <w:numPr>
          <w:ilvl w:val="1"/>
          <w:numId w:val="45"/>
        </w:numPr>
        <w:spacing w:before="240" w:line="23" w:lineRule="atLeast"/>
        <w:ind w:left="709" w:hanging="709"/>
        <w:rPr>
          <w:rFonts w:ascii="Verdana" w:hAnsi="Verdana" w:cs="Calibri"/>
          <w:b/>
          <w:bCs/>
        </w:rPr>
      </w:pPr>
      <w:r w:rsidRPr="003D5183">
        <w:rPr>
          <w:rFonts w:ascii="Verdana" w:hAnsi="Verdana" w:cs="Calibri"/>
          <w:b/>
          <w:bCs/>
        </w:rPr>
        <w:t>Uveřejnění zadávací dokumentace</w:t>
      </w:r>
    </w:p>
    <w:p w14:paraId="0CC31944" w14:textId="5E1C6DB7" w:rsidR="005D636E" w:rsidRPr="003D5183" w:rsidRDefault="005D636E" w:rsidP="00D878DE">
      <w:pPr>
        <w:pStyle w:val="Text1-1"/>
        <w:numPr>
          <w:ilvl w:val="2"/>
          <w:numId w:val="45"/>
        </w:numPr>
        <w:spacing w:before="240" w:line="276" w:lineRule="auto"/>
        <w:ind w:left="1134" w:hanging="708"/>
        <w:rPr>
          <w:rFonts w:ascii="Verdana" w:hAnsi="Verdana" w:cs="Calibri"/>
        </w:rPr>
      </w:pPr>
      <w:r w:rsidRPr="003D5183">
        <w:rPr>
          <w:rFonts w:ascii="Verdana" w:hAnsi="Verdana" w:cs="Calibri"/>
        </w:rPr>
        <w:t xml:space="preserve">Zadávací dokumentací se rozumí veškeré písemné dokumenty obsahující zadávací podmínky, sdělované nebo zpřístupňované účastníkům zadávacího řízení při zahájení zadávacího řízení, včetně změn či doplnění </w:t>
      </w:r>
      <w:r w:rsidR="009F16EE">
        <w:rPr>
          <w:rFonts w:ascii="Verdana" w:hAnsi="Verdana" w:cs="Calibri"/>
        </w:rPr>
        <w:t>Z</w:t>
      </w:r>
      <w:r w:rsidRPr="003D5183">
        <w:rPr>
          <w:rFonts w:ascii="Verdana" w:hAnsi="Verdana" w:cs="Calibri"/>
        </w:rPr>
        <w:t>adávací dokumentace podle §</w:t>
      </w:r>
      <w:r w:rsidR="00EC1848">
        <w:rPr>
          <w:rFonts w:ascii="Verdana" w:hAnsi="Verdana" w:cs="Calibri"/>
        </w:rPr>
        <w:t> </w:t>
      </w:r>
      <w:r w:rsidRPr="003D5183">
        <w:rPr>
          <w:rFonts w:ascii="Verdana" w:hAnsi="Verdana" w:cs="Calibri"/>
        </w:rPr>
        <w:t>99 ZZVZ, včetně formulářů podle § 212 ZZVZ a výzev uvedených v příloze č. 6 ZZVZ.</w:t>
      </w:r>
    </w:p>
    <w:p w14:paraId="33AD047E" w14:textId="74D3E9B6" w:rsidR="005D636E" w:rsidRDefault="005D636E" w:rsidP="00D878DE">
      <w:pPr>
        <w:pStyle w:val="Text1-1"/>
        <w:numPr>
          <w:ilvl w:val="2"/>
          <w:numId w:val="45"/>
        </w:numPr>
        <w:spacing w:before="240" w:line="276" w:lineRule="auto"/>
        <w:ind w:left="1134" w:hanging="708"/>
        <w:rPr>
          <w:rFonts w:ascii="Verdana" w:hAnsi="Verdana" w:cs="Calibri"/>
        </w:rPr>
      </w:pPr>
      <w:r w:rsidRPr="003D5183">
        <w:rPr>
          <w:rFonts w:ascii="Verdana" w:hAnsi="Verdana" w:cs="Calibri"/>
        </w:rPr>
        <w:t xml:space="preserve">V souladu s § 96 odst. 1 a 2 ZZVZ je </w:t>
      </w:r>
      <w:r w:rsidR="009F16EE">
        <w:rPr>
          <w:rFonts w:ascii="Verdana" w:hAnsi="Verdana" w:cs="Calibri"/>
        </w:rPr>
        <w:t>Z</w:t>
      </w:r>
      <w:r w:rsidRPr="003D5183">
        <w:rPr>
          <w:rFonts w:ascii="Verdana" w:hAnsi="Verdana" w:cs="Calibri"/>
        </w:rPr>
        <w:t xml:space="preserve">adávací dokumentace zveřejněna na profilu Zadavatele na internetové adrese: </w:t>
      </w:r>
      <w:hyperlink r:id="rId17" w:history="1">
        <w:r w:rsidRPr="003D5183">
          <w:rPr>
            <w:rFonts w:ascii="Verdana" w:hAnsi="Verdana" w:cs="Calibri"/>
          </w:rPr>
          <w:t>https://zakazky.</w:t>
        </w:r>
        <w:r w:rsidR="00AF1710" w:rsidRPr="003D5183">
          <w:rPr>
            <w:rFonts w:ascii="Verdana" w:hAnsi="Verdana" w:cs="Calibri"/>
          </w:rPr>
          <w:t>spravazeleznic</w:t>
        </w:r>
        <w:r w:rsidRPr="003D5183">
          <w:rPr>
            <w:rFonts w:ascii="Verdana" w:hAnsi="Verdana" w:cs="Calibri"/>
          </w:rPr>
          <w:t>.cz/</w:t>
        </w:r>
      </w:hyperlink>
      <w:r w:rsidRPr="003D5183">
        <w:rPr>
          <w:rFonts w:ascii="Verdana" w:hAnsi="Verdana" w:cs="Calibri"/>
        </w:rPr>
        <w:t xml:space="preserve">. Tamtéž budou uveřejňovány i vysvětlení, změny nebo doplnění </w:t>
      </w:r>
      <w:r w:rsidR="009F16EE">
        <w:rPr>
          <w:rFonts w:ascii="Verdana" w:hAnsi="Verdana" w:cs="Calibri"/>
        </w:rPr>
        <w:t>Z</w:t>
      </w:r>
      <w:r w:rsidRPr="003D5183">
        <w:rPr>
          <w:rFonts w:ascii="Verdana" w:hAnsi="Verdana" w:cs="Calibri"/>
        </w:rPr>
        <w:t>adávací dokumentace této veřejné zakázky.</w:t>
      </w:r>
    </w:p>
    <w:p w14:paraId="7B14C368" w14:textId="77777777" w:rsidR="005D636E" w:rsidRPr="003D5183" w:rsidRDefault="005D636E" w:rsidP="00D878DE">
      <w:pPr>
        <w:pStyle w:val="Text1-1"/>
        <w:keepNext/>
        <w:numPr>
          <w:ilvl w:val="1"/>
          <w:numId w:val="45"/>
        </w:numPr>
        <w:spacing w:before="240" w:line="276" w:lineRule="auto"/>
        <w:ind w:left="709" w:hanging="709"/>
        <w:rPr>
          <w:rFonts w:ascii="Verdana" w:hAnsi="Verdana" w:cs="Calibri"/>
          <w:b/>
          <w:bCs/>
        </w:rPr>
      </w:pPr>
      <w:r w:rsidRPr="003D5183">
        <w:rPr>
          <w:rFonts w:ascii="Verdana" w:hAnsi="Verdana" w:cs="Calibri"/>
          <w:b/>
          <w:bCs/>
        </w:rPr>
        <w:t>Vysvětlení zadávací dokumentace</w:t>
      </w:r>
    </w:p>
    <w:p w14:paraId="66995ED2" w14:textId="27AF938B" w:rsidR="005D636E" w:rsidRPr="003D5183" w:rsidRDefault="005D636E" w:rsidP="00D878DE">
      <w:pPr>
        <w:pStyle w:val="Text1-1"/>
        <w:numPr>
          <w:ilvl w:val="2"/>
          <w:numId w:val="45"/>
        </w:numPr>
        <w:spacing w:before="240" w:line="276" w:lineRule="auto"/>
        <w:ind w:left="1134" w:hanging="708"/>
        <w:rPr>
          <w:rFonts w:ascii="Verdana" w:hAnsi="Verdana" w:cs="Calibri"/>
        </w:rPr>
      </w:pPr>
      <w:r w:rsidRPr="003D5183">
        <w:rPr>
          <w:rFonts w:ascii="Verdana" w:hAnsi="Verdana" w:cs="Calibri"/>
        </w:rPr>
        <w:t xml:space="preserve">Zadavatel může Zadávací dokumentaci vysvětlit, pokud takové vysvětlení, případně související dokumenty, uveřejní na profilu Zadavatele, a to nejméně </w:t>
      </w:r>
      <w:r w:rsidRPr="003D5183">
        <w:rPr>
          <w:rFonts w:ascii="Verdana" w:hAnsi="Verdana" w:cs="Calibri"/>
          <w:b/>
          <w:bCs/>
        </w:rPr>
        <w:t>5 pracovních dnů před uplynutím lhůty pro podání</w:t>
      </w:r>
      <w:r w:rsidR="00E96A2A" w:rsidRPr="003D5183">
        <w:rPr>
          <w:rFonts w:ascii="Verdana" w:hAnsi="Verdana" w:cs="Calibri"/>
          <w:b/>
          <w:bCs/>
        </w:rPr>
        <w:t xml:space="preserve"> žádostí o účast, předběžných nabídek nebo konečných</w:t>
      </w:r>
      <w:r w:rsidRPr="003D5183">
        <w:rPr>
          <w:rFonts w:ascii="Verdana" w:hAnsi="Verdana" w:cs="Calibri"/>
          <w:b/>
          <w:bCs/>
        </w:rPr>
        <w:t xml:space="preserve"> nabídek.</w:t>
      </w:r>
    </w:p>
    <w:p w14:paraId="24D789D0" w14:textId="2D992ABD" w:rsidR="005D636E" w:rsidRPr="003D5183" w:rsidRDefault="005D636E" w:rsidP="00D878DE">
      <w:pPr>
        <w:pStyle w:val="Text1-1"/>
        <w:numPr>
          <w:ilvl w:val="2"/>
          <w:numId w:val="45"/>
        </w:numPr>
        <w:spacing w:before="240" w:line="276" w:lineRule="auto"/>
        <w:ind w:left="1134" w:hanging="708"/>
        <w:rPr>
          <w:rFonts w:ascii="Verdana" w:hAnsi="Verdana" w:cs="Calibri"/>
        </w:rPr>
      </w:pPr>
      <w:r w:rsidRPr="003D5183">
        <w:rPr>
          <w:rFonts w:ascii="Verdana" w:hAnsi="Verdana" w:cs="Calibri"/>
        </w:rPr>
        <w:t xml:space="preserve">Pokud žádost o vysvětlení Zadávací dokumentace doručí dodavatel ve stanové lhůtě písemnou formou, a to elektronicky, Zadavatel vysvětlení uveřejní prostřednictvím elektronického nástroje E-ZAK, včetně přesného znění žádosti bez identifikace tohoto dodavatele, na profilu Zadavatele. Zadavatel není povinen vysvětlení poskytnout, pokud není žádost o vysvětlení doručena včas, a to alespoň 3 pracovní dny před uplynutím shora uvedené lhůty 5 pracovních dnů. Písemná žádost tedy musí být Zadavateli doručena </w:t>
      </w:r>
      <w:r w:rsidRPr="003D5183">
        <w:rPr>
          <w:rFonts w:ascii="Verdana" w:hAnsi="Verdana" w:cs="Calibri"/>
          <w:b/>
          <w:bCs/>
        </w:rPr>
        <w:t>nejpozději 8 pracovních dnů před uplynutím lhůty pro podání</w:t>
      </w:r>
      <w:r w:rsidR="00E96A2A" w:rsidRPr="003D5183">
        <w:rPr>
          <w:rFonts w:ascii="Verdana" w:hAnsi="Verdana" w:cs="Calibri"/>
          <w:b/>
          <w:bCs/>
        </w:rPr>
        <w:t xml:space="preserve"> žádostí o účast, předběžn</w:t>
      </w:r>
      <w:r w:rsidR="00B6110C">
        <w:rPr>
          <w:rFonts w:ascii="Verdana" w:hAnsi="Verdana" w:cs="Calibri"/>
          <w:b/>
          <w:bCs/>
        </w:rPr>
        <w:t>ých</w:t>
      </w:r>
      <w:r w:rsidR="00E96A2A" w:rsidRPr="003D5183">
        <w:rPr>
          <w:rFonts w:ascii="Verdana" w:hAnsi="Verdana" w:cs="Calibri"/>
          <w:b/>
          <w:bCs/>
        </w:rPr>
        <w:t xml:space="preserve"> nabídek nebo konečných</w:t>
      </w:r>
      <w:r w:rsidRPr="003D5183">
        <w:rPr>
          <w:rFonts w:ascii="Verdana" w:hAnsi="Verdana" w:cs="Calibri"/>
          <w:b/>
          <w:bCs/>
        </w:rPr>
        <w:t xml:space="preserve"> nabídek</w:t>
      </w:r>
      <w:r w:rsidRPr="003D5183">
        <w:rPr>
          <w:rFonts w:ascii="Verdana" w:hAnsi="Verdana" w:cs="Calibri"/>
        </w:rPr>
        <w:t>. Pokud Zadavatel na žádost o</w:t>
      </w:r>
      <w:r w:rsidR="00E96A2A" w:rsidRPr="003D5183">
        <w:rPr>
          <w:rFonts w:ascii="Verdana" w:hAnsi="Verdana" w:cs="Calibri"/>
        </w:rPr>
        <w:t> </w:t>
      </w:r>
      <w:r w:rsidRPr="003D5183">
        <w:rPr>
          <w:rFonts w:ascii="Verdana" w:hAnsi="Verdana" w:cs="Calibri"/>
        </w:rPr>
        <w:t>vysvětlení, která není doručena včas, vysvětlení poskytne, nemusí uvedené lhůty dodržet.</w:t>
      </w:r>
      <w:r w:rsidR="003B114D" w:rsidRPr="003D5183">
        <w:rPr>
          <w:rFonts w:ascii="Verdana" w:hAnsi="Verdana" w:cs="Calibri"/>
        </w:rPr>
        <w:t xml:space="preserve"> Žádost o vysvětlení Zadávací dokumentace musí být podána v českém jazyce, na žádost podanou v jiném, než v českém jazyce se hledí jako by nebyla podána včas. </w:t>
      </w:r>
    </w:p>
    <w:p w14:paraId="666C381C" w14:textId="77777777" w:rsidR="00E400A2" w:rsidRPr="003D5183" w:rsidRDefault="00E400A2" w:rsidP="00D878DE">
      <w:pPr>
        <w:pStyle w:val="Text1-1"/>
        <w:numPr>
          <w:ilvl w:val="2"/>
          <w:numId w:val="45"/>
        </w:numPr>
        <w:spacing w:before="240" w:line="276" w:lineRule="auto"/>
        <w:ind w:left="1134" w:hanging="708"/>
        <w:rPr>
          <w:rFonts w:ascii="Verdana" w:hAnsi="Verdana" w:cs="Calibri"/>
        </w:rPr>
      </w:pPr>
      <w:r w:rsidRPr="003D5183">
        <w:rPr>
          <w:rFonts w:ascii="Verdana" w:hAnsi="Verdana" w:cs="Calibri"/>
        </w:rPr>
        <w:t xml:space="preserve">Zadavatel v této souvislosti upozorňuje, že tato veřejná zakázka je zadávána podle metody Best Value Approach/Best Value Procurement („BVA/BVP“). Tato metoda se nevztahuje pouze na hodnocení nabídek, ale je prostoupena celým procesem zadávacího řízení a je postavena na principech, kterými je Zadavatel při její aplikaci směrován a vázán. </w:t>
      </w:r>
    </w:p>
    <w:p w14:paraId="60B16B94" w14:textId="57653921" w:rsidR="00E400A2" w:rsidRPr="003D5183" w:rsidRDefault="00E400A2" w:rsidP="00D878DE">
      <w:pPr>
        <w:pStyle w:val="Text1-1"/>
        <w:numPr>
          <w:ilvl w:val="2"/>
          <w:numId w:val="45"/>
        </w:numPr>
        <w:spacing w:before="240" w:line="276" w:lineRule="auto"/>
        <w:ind w:left="1134" w:hanging="708"/>
        <w:rPr>
          <w:rFonts w:ascii="Verdana" w:hAnsi="Verdana" w:cs="Calibri"/>
        </w:rPr>
      </w:pPr>
      <w:r w:rsidRPr="003D5183">
        <w:rPr>
          <w:rFonts w:ascii="Verdana" w:hAnsi="Verdana" w:cs="Calibri"/>
        </w:rPr>
        <w:lastRenderedPageBreak/>
        <w:t xml:space="preserve">Jak je uvedeno v čl. </w:t>
      </w:r>
      <w:r w:rsidR="00E96A2A" w:rsidRPr="003D5183">
        <w:rPr>
          <w:rFonts w:ascii="Verdana" w:hAnsi="Verdana" w:cs="Calibri"/>
        </w:rPr>
        <w:t>20</w:t>
      </w:r>
      <w:r w:rsidRPr="003D5183">
        <w:rPr>
          <w:rFonts w:ascii="Verdana" w:hAnsi="Verdana" w:cs="Calibri"/>
        </w:rPr>
        <w:t xml:space="preserve">.1 této Zadávací dokumentace, metoda BVA/BVP je založena na zdůraznění odbornosti dodavatelů, přičemž tato odbornost se má prolínat již procesem přípravy nabídek dodavatelů. </w:t>
      </w:r>
    </w:p>
    <w:p w14:paraId="1178EBB4" w14:textId="77777777" w:rsidR="00E400A2" w:rsidRPr="003D5183" w:rsidRDefault="00E400A2" w:rsidP="00D878DE">
      <w:pPr>
        <w:pStyle w:val="Text1-1"/>
        <w:numPr>
          <w:ilvl w:val="2"/>
          <w:numId w:val="45"/>
        </w:numPr>
        <w:spacing w:before="240" w:line="276" w:lineRule="auto"/>
        <w:ind w:left="1134" w:hanging="708"/>
        <w:rPr>
          <w:rFonts w:ascii="Verdana" w:hAnsi="Verdana" w:cs="Calibri"/>
        </w:rPr>
      </w:pPr>
      <w:r w:rsidRPr="003D5183">
        <w:rPr>
          <w:rFonts w:ascii="Verdana" w:hAnsi="Verdana" w:cs="Calibri"/>
        </w:rPr>
        <w:t xml:space="preserve">Zadavatel tedy v souladu s metodou BVA/BVP očekává, že dodavatelé podklady zadávacího řízení pečlivě zváží a prostudují, a žádosti o vysvětlení zadávacích podmínek vznesou s ohledem na jejich odbornost pouze v případě skutečných nejasností nebo žádostí o doplnění. </w:t>
      </w:r>
    </w:p>
    <w:p w14:paraId="2F5B2C24" w14:textId="2F5E0A1E" w:rsidR="00E400A2" w:rsidRPr="003D5183" w:rsidRDefault="00E400A2" w:rsidP="00D878DE">
      <w:pPr>
        <w:pStyle w:val="Text1-1"/>
        <w:numPr>
          <w:ilvl w:val="2"/>
          <w:numId w:val="45"/>
        </w:numPr>
        <w:spacing w:before="240" w:line="276" w:lineRule="auto"/>
        <w:ind w:left="1134" w:hanging="708"/>
        <w:rPr>
          <w:rFonts w:ascii="Verdana" w:hAnsi="Verdana" w:cs="Calibri"/>
        </w:rPr>
      </w:pPr>
      <w:r w:rsidRPr="003D5183">
        <w:rPr>
          <w:rFonts w:ascii="Verdana" w:hAnsi="Verdana" w:cs="Calibri"/>
        </w:rPr>
        <w:t>Zde Zadavatel uvádí, že by bylo v rozporu s metodou BVA/BVP (a v konečném důsledku i s pravidly běžného zadávacího řízení), aby „pomáhal“ dodavatelům s</w:t>
      </w:r>
      <w:r w:rsidR="00EC1848">
        <w:rPr>
          <w:rFonts w:ascii="Verdana" w:hAnsi="Verdana" w:cs="Calibri"/>
        </w:rPr>
        <w:t> </w:t>
      </w:r>
      <w:r w:rsidRPr="003D5183">
        <w:rPr>
          <w:rFonts w:ascii="Verdana" w:hAnsi="Verdana" w:cs="Calibri"/>
        </w:rPr>
        <w:t xml:space="preserve">hledáním informací v zadávacích podmínkách jednoznačně obsažených, resp. aby se Zadavatel v rámci svých vysvětlení podílel na tvorbě nabídky dodavatele tím, že návodně vede dodavatele k řešení, které má být Zadavateli nabídnuto. Zadavatel aplikací metody BVA/BVP předpokládá určitou úroveň znalostí a odbornosti dodavatele a s tím související samostatnosti. </w:t>
      </w:r>
    </w:p>
    <w:p w14:paraId="3AA8A79D" w14:textId="314DB753" w:rsidR="0016316A" w:rsidRPr="003D5183" w:rsidRDefault="0016316A" w:rsidP="00D878DE">
      <w:pPr>
        <w:pStyle w:val="Text1-1"/>
        <w:numPr>
          <w:ilvl w:val="2"/>
          <w:numId w:val="45"/>
        </w:numPr>
        <w:spacing w:before="240" w:line="276" w:lineRule="auto"/>
        <w:ind w:left="1134" w:hanging="708"/>
        <w:rPr>
          <w:rFonts w:ascii="Verdana" w:hAnsi="Verdana" w:cs="Calibri"/>
        </w:rPr>
      </w:pPr>
      <w:r w:rsidRPr="003D5183">
        <w:rPr>
          <w:rFonts w:ascii="Verdana" w:hAnsi="Verdana" w:cs="Calibri"/>
        </w:rPr>
        <w:t xml:space="preserve">Tím </w:t>
      </w:r>
      <w:r w:rsidR="00B956A8" w:rsidRPr="003D5183">
        <w:rPr>
          <w:rFonts w:ascii="Verdana" w:hAnsi="Verdana" w:cs="Calibri"/>
        </w:rPr>
        <w:t>Z</w:t>
      </w:r>
      <w:r w:rsidRPr="003D5183">
        <w:rPr>
          <w:rFonts w:ascii="Verdana" w:hAnsi="Verdana" w:cs="Calibri"/>
        </w:rPr>
        <w:t xml:space="preserve">adavatel nemá v úmyslu jakkoli omezit práva dodavatelů dle § 98 ZZVZ, pouze upozorňuje na případné mylné vztažení metody BVA/BVP pouze na postupy </w:t>
      </w:r>
      <w:r w:rsidR="00B956A8" w:rsidRPr="003D5183">
        <w:rPr>
          <w:rFonts w:ascii="Verdana" w:hAnsi="Verdana" w:cs="Calibri"/>
        </w:rPr>
        <w:t>Z</w:t>
      </w:r>
      <w:r w:rsidRPr="003D5183">
        <w:rPr>
          <w:rFonts w:ascii="Verdana" w:hAnsi="Verdana" w:cs="Calibri"/>
        </w:rPr>
        <w:t>adavatele a pouze na fázi hodnocení nabídek.</w:t>
      </w:r>
    </w:p>
    <w:p w14:paraId="4FC3CF7E" w14:textId="74803D66" w:rsidR="00E96A2A" w:rsidRDefault="005D636E" w:rsidP="00D878DE">
      <w:pPr>
        <w:pStyle w:val="Text1-1"/>
        <w:numPr>
          <w:ilvl w:val="2"/>
          <w:numId w:val="45"/>
        </w:numPr>
        <w:spacing w:before="240" w:line="276" w:lineRule="auto"/>
        <w:ind w:left="1134" w:hanging="708"/>
        <w:rPr>
          <w:rFonts w:ascii="Verdana" w:hAnsi="Verdana" w:cs="Calibri"/>
          <w:b/>
          <w:bCs/>
        </w:rPr>
      </w:pPr>
      <w:r w:rsidRPr="003D5183">
        <w:rPr>
          <w:rFonts w:ascii="Verdana" w:hAnsi="Verdana" w:cs="Calibri"/>
          <w:b/>
          <w:bCs/>
        </w:rPr>
        <w:t xml:space="preserve">Zadavatel </w:t>
      </w:r>
      <w:r w:rsidR="00E96A2A" w:rsidRPr="003D5183">
        <w:rPr>
          <w:rFonts w:ascii="Verdana" w:hAnsi="Verdana" w:cs="Calibri"/>
          <w:b/>
          <w:bCs/>
        </w:rPr>
        <w:t xml:space="preserve">je oprávněn upravit zadávací podmínky obsažené v této </w:t>
      </w:r>
      <w:r w:rsidR="009F16EE">
        <w:rPr>
          <w:rFonts w:ascii="Verdana" w:hAnsi="Verdana" w:cs="Calibri"/>
          <w:b/>
          <w:bCs/>
        </w:rPr>
        <w:t>Z</w:t>
      </w:r>
      <w:r w:rsidR="00E96A2A" w:rsidRPr="003D5183">
        <w:rPr>
          <w:rFonts w:ascii="Verdana" w:hAnsi="Verdana" w:cs="Calibri"/>
          <w:b/>
          <w:bCs/>
        </w:rPr>
        <w:t xml:space="preserve">adávací dokumentaci před uplynutím lhůty pro podání konečných nabídek postupem v souladu s § 61 odst. 10 ZZVZ. </w:t>
      </w:r>
    </w:p>
    <w:p w14:paraId="2E7C1398" w14:textId="356C1FAD" w:rsidR="005D636E" w:rsidRPr="00393DD1" w:rsidRDefault="00261160" w:rsidP="00D878DE">
      <w:pPr>
        <w:pStyle w:val="Nadpis1-1"/>
        <w:numPr>
          <w:ilvl w:val="0"/>
          <w:numId w:val="45"/>
        </w:numPr>
        <w:spacing w:before="360"/>
        <w:ind w:left="709" w:hanging="709"/>
        <w:contextualSpacing w:val="0"/>
        <w:jc w:val="both"/>
        <w:rPr>
          <w:rFonts w:ascii="Verdana" w:hAnsi="Verdana" w:cs="Calibri"/>
        </w:rPr>
      </w:pPr>
      <w:r w:rsidRPr="00393DD1">
        <w:rPr>
          <w:rFonts w:ascii="Verdana" w:hAnsi="Verdana" w:cs="Calibri"/>
        </w:rPr>
        <w:t xml:space="preserve">ZÁVAZNOST POKYNŮ ZADAVATELE </w:t>
      </w:r>
      <w:r w:rsidR="00183115">
        <w:rPr>
          <w:rFonts w:ascii="Verdana" w:hAnsi="Verdana" w:cs="Calibri"/>
        </w:rPr>
        <w:t>(společné ustanovení pro kvalifikační i nabídkovou fázi)</w:t>
      </w:r>
    </w:p>
    <w:p w14:paraId="69087F5D" w14:textId="77777777" w:rsidR="005D636E" w:rsidRPr="003D5183" w:rsidRDefault="005D636E" w:rsidP="00D878DE">
      <w:pPr>
        <w:pStyle w:val="Text1-1"/>
        <w:numPr>
          <w:ilvl w:val="1"/>
          <w:numId w:val="45"/>
        </w:numPr>
        <w:spacing w:before="240" w:line="276" w:lineRule="auto"/>
        <w:ind w:left="709" w:hanging="709"/>
        <w:rPr>
          <w:rFonts w:ascii="Verdana" w:hAnsi="Verdana" w:cs="Calibri"/>
        </w:rPr>
      </w:pPr>
      <w:r w:rsidRPr="003D5183">
        <w:rPr>
          <w:rFonts w:ascii="Verdana" w:hAnsi="Verdana" w:cs="Calibri"/>
        </w:rPr>
        <w:t xml:space="preserve">Informace a údaje uvedené v této Zadávací dokumentaci vymezují závazné požadavky Zadavatele na plnění veřejné zakázky. Tyto požadavky je dodavatel povinen plně a bezvýhradně respektovat při zpracování své nabídky. Neakceptování požadavků Zadavatele uvedených v této ZD může být považováno za nesplnění zadávacích podmínek s následkem vyloučení dodavatele ze zadávacího řízení. </w:t>
      </w:r>
    </w:p>
    <w:p w14:paraId="060B0820" w14:textId="77777777" w:rsidR="005D636E" w:rsidRPr="003D5183" w:rsidRDefault="005D636E" w:rsidP="00D878DE">
      <w:pPr>
        <w:pStyle w:val="Text1-1"/>
        <w:numPr>
          <w:ilvl w:val="1"/>
          <w:numId w:val="45"/>
        </w:numPr>
        <w:spacing w:before="240" w:line="276" w:lineRule="auto"/>
        <w:ind w:left="709" w:hanging="709"/>
        <w:rPr>
          <w:rFonts w:ascii="Verdana" w:hAnsi="Verdana" w:cs="Calibri"/>
        </w:rPr>
      </w:pPr>
      <w:r w:rsidRPr="003D5183">
        <w:rPr>
          <w:rFonts w:ascii="Verdana" w:hAnsi="Verdana" w:cs="Calibri"/>
        </w:rPr>
        <w:t>V případě, že zadávací podmínky obsahují odkazy na specifická označení výrobků a služeb, která platí pro určitého podnikatele (osobu) za příznačná, umožňuje Zadavatel použití i jiných, kvalitativně a technicky obdobných řešení, které naplní Zadavatelem požadovanou funkcionalitu (byť jiným způsobem).</w:t>
      </w:r>
    </w:p>
    <w:p w14:paraId="70437855" w14:textId="2632FBDC" w:rsidR="005D636E" w:rsidRPr="00393DD1" w:rsidRDefault="00261160" w:rsidP="00D878DE">
      <w:pPr>
        <w:pStyle w:val="Nadpis1-1"/>
        <w:numPr>
          <w:ilvl w:val="0"/>
          <w:numId w:val="45"/>
        </w:numPr>
        <w:spacing w:before="360"/>
        <w:ind w:left="709" w:hanging="709"/>
        <w:contextualSpacing w:val="0"/>
        <w:jc w:val="both"/>
        <w:rPr>
          <w:rFonts w:ascii="Verdana" w:hAnsi="Verdana" w:cs="Calibri"/>
        </w:rPr>
      </w:pPr>
      <w:r w:rsidRPr="00393DD1">
        <w:rPr>
          <w:rFonts w:ascii="Verdana" w:hAnsi="Verdana" w:cs="Calibri"/>
        </w:rPr>
        <w:t xml:space="preserve">KOMUNIKACE MEZI ZADAVATELEM A DODAVATELEM </w:t>
      </w:r>
      <w:r w:rsidR="00183115">
        <w:rPr>
          <w:rFonts w:ascii="Verdana" w:hAnsi="Verdana" w:cs="Calibri"/>
        </w:rPr>
        <w:t>(společné ustanovení pro kvalifikační i nabídkovou fázi)</w:t>
      </w:r>
    </w:p>
    <w:p w14:paraId="676C445F" w14:textId="3ACDA79C" w:rsidR="005D636E" w:rsidRPr="003D5183" w:rsidRDefault="005D636E" w:rsidP="00D878DE">
      <w:pPr>
        <w:pStyle w:val="Text1-1"/>
        <w:numPr>
          <w:ilvl w:val="1"/>
          <w:numId w:val="45"/>
        </w:numPr>
        <w:spacing w:before="240" w:line="276" w:lineRule="auto"/>
        <w:ind w:left="709" w:hanging="709"/>
        <w:rPr>
          <w:rFonts w:ascii="Verdana" w:hAnsi="Verdana" w:cs="Calibri"/>
        </w:rPr>
      </w:pPr>
      <w:r w:rsidRPr="003D5183">
        <w:rPr>
          <w:rFonts w:ascii="Verdana" w:hAnsi="Verdana" w:cs="Calibri"/>
        </w:rPr>
        <w:t xml:space="preserve">Veškerá komunikace mezi Zadavatelem a dodavatelem musí být v souladu s § 211 ZZVZ vedena pouze písemnou formou, a to elektronicky, s výjimkou případů vymezených v ustanovení § 211 odst. 3 ZZVZ. Doručování písemností a komunikace mezi Zadavatelem a dodavatelem bude ze strany Zadavatele probíhat prostřednictvím elektronického nástroje E-ZAK (na adrese: </w:t>
      </w:r>
      <w:hyperlink r:id="rId18" w:history="1">
        <w:r w:rsidRPr="003D5183">
          <w:rPr>
            <w:rFonts w:ascii="Verdana" w:hAnsi="Verdana" w:cs="Calibri"/>
          </w:rPr>
          <w:t>https://zakazky.</w:t>
        </w:r>
        <w:r w:rsidR="00AF1710" w:rsidRPr="003D5183">
          <w:rPr>
            <w:rFonts w:ascii="Verdana" w:hAnsi="Verdana" w:cs="Calibri"/>
          </w:rPr>
          <w:t>spravazeleznic</w:t>
        </w:r>
        <w:r w:rsidRPr="003D5183">
          <w:rPr>
            <w:rFonts w:ascii="Verdana" w:hAnsi="Verdana" w:cs="Calibri"/>
          </w:rPr>
          <w:t>.cz/</w:t>
        </w:r>
      </w:hyperlink>
      <w:r w:rsidRPr="003D5183">
        <w:rPr>
          <w:rFonts w:ascii="Verdana" w:hAnsi="Verdana" w:cs="Calibri"/>
        </w:rPr>
        <w:t xml:space="preserve">), který splňuje podmínky vyhlášky č. 260/2016 Sb., o stanovení podrobnějších podmínek týkajících se elektronických nástrojů, elektronických úkonů při zadávání veřejných zakázek a certifikátu shody. Na komunikaci ze strany dodavatelů učiněnou elektronicky, </w:t>
      </w:r>
      <w:r w:rsidRPr="003D5183">
        <w:rPr>
          <w:rFonts w:ascii="Verdana" w:hAnsi="Verdana" w:cs="Calibri"/>
        </w:rPr>
        <w:lastRenderedPageBreak/>
        <w:t>avšak nikoliv prostřednictvím elektronického nástroje E-ZAK, bude tedy Zadavatel vždy odpovídat prostřednictvím elektronického nástroje.</w:t>
      </w:r>
    </w:p>
    <w:p w14:paraId="3F87D524" w14:textId="63CF8A9E" w:rsidR="005D636E" w:rsidRPr="003D5183" w:rsidRDefault="005D636E" w:rsidP="00D878DE">
      <w:pPr>
        <w:pStyle w:val="Text1-1"/>
        <w:numPr>
          <w:ilvl w:val="1"/>
          <w:numId w:val="45"/>
        </w:numPr>
        <w:spacing w:before="240" w:line="276" w:lineRule="auto"/>
        <w:ind w:left="709" w:hanging="709"/>
        <w:rPr>
          <w:rFonts w:ascii="Verdana" w:hAnsi="Verdana" w:cs="Calibri"/>
        </w:rPr>
      </w:pPr>
      <w:r w:rsidRPr="003D5183">
        <w:rPr>
          <w:rFonts w:ascii="Verdana" w:hAnsi="Verdana" w:cs="Calibri"/>
        </w:rPr>
        <w:t xml:space="preserve">Zpracování osobních údajů včetně jejich zvláštních kategorií případně poskytnutých v průběhu zadávacího řízení je Zadavatelem prováděno pouze za účelem zadání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w:t>
      </w:r>
      <w:r w:rsidR="00B956A8" w:rsidRPr="003D5183">
        <w:rPr>
          <w:rFonts w:ascii="Verdana" w:hAnsi="Verdana" w:cs="Calibri"/>
        </w:rPr>
        <w:t>Z</w:t>
      </w:r>
      <w:r w:rsidRPr="003D5183">
        <w:rPr>
          <w:rFonts w:ascii="Verdana" w:hAnsi="Verdana" w:cs="Calibri"/>
        </w:rPr>
        <w:t>adavatele, které agendu ochrany osobních údajů upravují.</w:t>
      </w:r>
    </w:p>
    <w:p w14:paraId="59089DBE" w14:textId="09412172" w:rsidR="005D636E" w:rsidRPr="00393DD1" w:rsidRDefault="00261160" w:rsidP="00D878DE">
      <w:pPr>
        <w:pStyle w:val="Nadpis1-1"/>
        <w:numPr>
          <w:ilvl w:val="0"/>
          <w:numId w:val="45"/>
        </w:numPr>
        <w:spacing w:before="360"/>
        <w:ind w:left="709" w:hanging="709"/>
        <w:contextualSpacing w:val="0"/>
        <w:jc w:val="both"/>
        <w:rPr>
          <w:rFonts w:ascii="Verdana" w:hAnsi="Verdana" w:cs="Calibri"/>
        </w:rPr>
      </w:pPr>
      <w:r w:rsidRPr="00393DD1">
        <w:rPr>
          <w:rFonts w:ascii="Verdana" w:hAnsi="Verdana" w:cs="Calibri"/>
        </w:rPr>
        <w:t>POŽADAVKY ZADAVATELE NA ZPRACOVÁNÍ PŘEDBĚŽNÉ NABÍDKY, ZPŮSOB PODÁNÍ PŘEDBĚŽNCÝH NABÍDEK A</w:t>
      </w:r>
      <w:r w:rsidR="00393DD1">
        <w:rPr>
          <w:rFonts w:ascii="Verdana" w:hAnsi="Verdana" w:cs="Calibri"/>
        </w:rPr>
        <w:t> </w:t>
      </w:r>
      <w:r w:rsidRPr="00393DD1">
        <w:rPr>
          <w:rFonts w:ascii="Verdana" w:hAnsi="Verdana" w:cs="Calibri"/>
        </w:rPr>
        <w:t xml:space="preserve">OTEVÍRÁNÍ PŘEDBĚŽNÝCH NABÍDEK </w:t>
      </w:r>
      <w:r w:rsidR="002364FF" w:rsidRPr="00393DD1">
        <w:rPr>
          <w:rFonts w:ascii="Verdana" w:hAnsi="Verdana" w:cs="Calibri"/>
        </w:rPr>
        <w:t>(NABÍDKOVÁ FÁZE)</w:t>
      </w:r>
    </w:p>
    <w:p w14:paraId="3A986FCB" w14:textId="2A09EACB" w:rsidR="005D636E" w:rsidRPr="003D5183" w:rsidRDefault="005D636E" w:rsidP="00D878DE">
      <w:pPr>
        <w:pStyle w:val="Text1-1"/>
        <w:numPr>
          <w:ilvl w:val="1"/>
          <w:numId w:val="45"/>
        </w:numPr>
        <w:spacing w:before="240" w:line="276" w:lineRule="auto"/>
        <w:ind w:left="709" w:hanging="709"/>
        <w:rPr>
          <w:rFonts w:ascii="Verdana" w:hAnsi="Verdana" w:cs="Calibri"/>
        </w:rPr>
      </w:pPr>
      <w:bookmarkStart w:id="32" w:name="EZAK"/>
      <w:r w:rsidRPr="003D5183">
        <w:rPr>
          <w:rFonts w:ascii="Verdana" w:hAnsi="Verdana" w:cs="Calibri"/>
        </w:rPr>
        <w:t xml:space="preserve">Účastník předloží úplnou elektronickou verzi </w:t>
      </w:r>
      <w:r w:rsidR="00E96A2A" w:rsidRPr="003D5183">
        <w:rPr>
          <w:rFonts w:ascii="Verdana" w:hAnsi="Verdana" w:cs="Calibri"/>
        </w:rPr>
        <w:t xml:space="preserve">předběžné </w:t>
      </w:r>
      <w:r w:rsidRPr="003D5183">
        <w:rPr>
          <w:rFonts w:ascii="Verdana" w:hAnsi="Verdana" w:cs="Calibri"/>
        </w:rPr>
        <w:t>nabídky, a to s využitím elektronického nástroje E-ZAK. Způsob správného podání</w:t>
      </w:r>
      <w:r w:rsidR="00E96A2A" w:rsidRPr="003D5183">
        <w:rPr>
          <w:rFonts w:ascii="Verdana" w:hAnsi="Verdana" w:cs="Calibri"/>
        </w:rPr>
        <w:t xml:space="preserve"> předběžné</w:t>
      </w:r>
      <w:r w:rsidRPr="003D5183">
        <w:rPr>
          <w:rFonts w:ascii="Verdana" w:hAnsi="Verdana" w:cs="Calibri"/>
        </w:rPr>
        <w:t xml:space="preserve"> nabídky v</w:t>
      </w:r>
      <w:r w:rsidR="00EC1848">
        <w:rPr>
          <w:rFonts w:ascii="Verdana" w:hAnsi="Verdana" w:cs="Calibri"/>
        </w:rPr>
        <w:t> </w:t>
      </w:r>
      <w:r w:rsidRPr="003D5183">
        <w:rPr>
          <w:rFonts w:ascii="Verdana" w:hAnsi="Verdana" w:cs="Calibri"/>
        </w:rPr>
        <w:t>elektronické podobě na veřejnou zakázku je uveden v uživatelské příručce elektronického nástroje E-ZAK pro dodavatele, která je k</w:t>
      </w:r>
      <w:r w:rsidR="00E96A2A" w:rsidRPr="003D5183">
        <w:rPr>
          <w:rFonts w:ascii="Verdana" w:hAnsi="Verdana" w:cs="Calibri"/>
        </w:rPr>
        <w:t> </w:t>
      </w:r>
      <w:r w:rsidRPr="003D5183">
        <w:rPr>
          <w:rFonts w:ascii="Verdana" w:hAnsi="Verdana" w:cs="Calibri"/>
        </w:rPr>
        <w:t xml:space="preserve">dispozici na internetové stránce profilu </w:t>
      </w:r>
      <w:r w:rsidR="00B956A8" w:rsidRPr="003D5183">
        <w:rPr>
          <w:rFonts w:ascii="Verdana" w:hAnsi="Verdana" w:cs="Calibri"/>
        </w:rPr>
        <w:t>Z</w:t>
      </w:r>
      <w:r w:rsidRPr="003D5183">
        <w:rPr>
          <w:rFonts w:ascii="Verdana" w:hAnsi="Verdana" w:cs="Calibri"/>
        </w:rPr>
        <w:t xml:space="preserve">adavatele: </w:t>
      </w:r>
      <w:hyperlink r:id="rId19" w:history="1">
        <w:r w:rsidRPr="003D5183">
          <w:rPr>
            <w:rFonts w:ascii="Verdana" w:hAnsi="Verdana" w:cs="Calibri"/>
          </w:rPr>
          <w:t>https://zakazky.</w:t>
        </w:r>
        <w:r w:rsidR="00AF1710" w:rsidRPr="003D5183">
          <w:rPr>
            <w:rFonts w:ascii="Verdana" w:hAnsi="Verdana" w:cs="Calibri"/>
          </w:rPr>
          <w:t>spravazeleznic</w:t>
        </w:r>
        <w:r w:rsidRPr="003D5183">
          <w:rPr>
            <w:rFonts w:ascii="Verdana" w:hAnsi="Verdana" w:cs="Calibri"/>
          </w:rPr>
          <w:t>.cz/manual.html</w:t>
        </w:r>
      </w:hyperlink>
      <w:r w:rsidRPr="003D5183">
        <w:rPr>
          <w:rFonts w:ascii="Verdana" w:hAnsi="Verdana" w:cs="Calibri"/>
        </w:rPr>
        <w:t>.</w:t>
      </w:r>
      <w:bookmarkEnd w:id="32"/>
      <w:r w:rsidRPr="003D5183">
        <w:rPr>
          <w:rFonts w:ascii="Verdana" w:hAnsi="Verdana" w:cs="Calibri"/>
        </w:rPr>
        <w:t xml:space="preserve"> </w:t>
      </w:r>
    </w:p>
    <w:p w14:paraId="05059C8F" w14:textId="77777777" w:rsidR="005D636E" w:rsidRPr="003D5183" w:rsidRDefault="005D636E" w:rsidP="00D878DE">
      <w:pPr>
        <w:pStyle w:val="Text1-1"/>
        <w:numPr>
          <w:ilvl w:val="1"/>
          <w:numId w:val="45"/>
        </w:numPr>
        <w:spacing w:before="240" w:line="276" w:lineRule="auto"/>
        <w:ind w:left="709" w:hanging="709"/>
        <w:rPr>
          <w:rFonts w:ascii="Verdana" w:hAnsi="Verdana" w:cs="Calibri"/>
        </w:rPr>
      </w:pPr>
      <w:r w:rsidRPr="003D5183">
        <w:rPr>
          <w:rFonts w:ascii="Verdana" w:hAnsi="Verdana" w:cs="Calibri"/>
        </w:rPr>
        <w:t>Pro tyto účely a v souladu se ZZVZ systém vyžaduje registraci účastníků a elektronický podpis založený na kvalifikovaném certifikátu. Podáním nabídky účastník se stanovenou formou komunikace a doručování souhlasí a zavazuje se poskytnout veškerou nezbytnou součinnost, zejména provést registraci v elektronickém nástroji E-ZAK a pravidelně kontrolovat doručené zprávy.</w:t>
      </w:r>
    </w:p>
    <w:p w14:paraId="4353DD4F" w14:textId="394A427C" w:rsidR="00490A65" w:rsidRPr="003D5183" w:rsidRDefault="00490A65" w:rsidP="00D878DE">
      <w:pPr>
        <w:pStyle w:val="Text1-1"/>
        <w:numPr>
          <w:ilvl w:val="1"/>
          <w:numId w:val="45"/>
        </w:numPr>
        <w:spacing w:before="240" w:line="276" w:lineRule="auto"/>
        <w:ind w:left="709" w:hanging="709"/>
        <w:rPr>
          <w:rFonts w:ascii="Verdana" w:hAnsi="Verdana" w:cs="Calibri"/>
        </w:rPr>
      </w:pPr>
      <w:r w:rsidRPr="003D5183">
        <w:rPr>
          <w:rFonts w:ascii="Verdana" w:hAnsi="Verdana" w:cs="Calibri"/>
        </w:rPr>
        <w:t xml:space="preserve">Účastník je povinen přiložit ke své nabídce čestné prohlášení o tom, že v souvislosti se zadávacím řízením na předmětnou veřejnou zakázku neuzavřel a neuzavře s jinými osobami zakázanou dohodu ve smyslu zákona č. 143/2001 Sb., o ochraně hospodářské soutěže a o změně některých zákonů (zákon o ochraně hospodářské soutěže), ve znění pozdějších předpisů. Vzor čestného prohlášení je </w:t>
      </w:r>
      <w:r w:rsidR="0008585F" w:rsidRPr="003D5183">
        <w:rPr>
          <w:rFonts w:ascii="Verdana" w:hAnsi="Verdana" w:cs="Calibri"/>
        </w:rPr>
        <w:t>upraven jako</w:t>
      </w:r>
      <w:r w:rsidRPr="003D5183">
        <w:rPr>
          <w:rFonts w:ascii="Verdana" w:hAnsi="Verdana" w:cs="Calibri"/>
        </w:rPr>
        <w:t xml:space="preserve"> </w:t>
      </w:r>
      <w:r w:rsidR="00805F52" w:rsidRPr="003D5183">
        <w:rPr>
          <w:rFonts w:ascii="Verdana" w:hAnsi="Verdana" w:cs="Calibri"/>
        </w:rPr>
        <w:t>Příloha č. 1</w:t>
      </w:r>
      <w:r w:rsidR="00183115">
        <w:rPr>
          <w:rFonts w:ascii="Verdana" w:hAnsi="Verdana" w:cs="Calibri"/>
        </w:rPr>
        <w:t>5</w:t>
      </w:r>
      <w:r w:rsidR="00805F52" w:rsidRPr="003D5183">
        <w:rPr>
          <w:rFonts w:ascii="Verdana" w:hAnsi="Verdana" w:cs="Calibri"/>
        </w:rPr>
        <w:t xml:space="preserve"> </w:t>
      </w:r>
      <w:r w:rsidRPr="003D5183">
        <w:rPr>
          <w:rFonts w:ascii="Verdana" w:hAnsi="Verdana" w:cs="Calibri"/>
        </w:rPr>
        <w:t>této Zadávací dokumentace.</w:t>
      </w:r>
    </w:p>
    <w:p w14:paraId="035E04DB" w14:textId="613D2BBB" w:rsidR="005D636E" w:rsidRPr="003D5183" w:rsidRDefault="005D636E" w:rsidP="00D878DE">
      <w:pPr>
        <w:pStyle w:val="Text1-1"/>
        <w:numPr>
          <w:ilvl w:val="1"/>
          <w:numId w:val="45"/>
        </w:numPr>
        <w:spacing w:before="240" w:line="276" w:lineRule="auto"/>
        <w:ind w:left="709" w:hanging="709"/>
        <w:rPr>
          <w:rFonts w:ascii="Verdana" w:hAnsi="Verdana" w:cs="Calibri"/>
        </w:rPr>
      </w:pPr>
      <w:r w:rsidRPr="003D5183">
        <w:rPr>
          <w:rFonts w:ascii="Verdana" w:hAnsi="Verdana" w:cs="Calibri"/>
        </w:rPr>
        <w:t xml:space="preserve">Pro zpracování </w:t>
      </w:r>
      <w:r w:rsidR="006D2BAD" w:rsidRPr="003D5183">
        <w:rPr>
          <w:rFonts w:ascii="Verdana" w:hAnsi="Verdana" w:cs="Calibri"/>
        </w:rPr>
        <w:t xml:space="preserve">předběžné </w:t>
      </w:r>
      <w:r w:rsidRPr="003D5183">
        <w:rPr>
          <w:rFonts w:ascii="Verdana" w:hAnsi="Verdana" w:cs="Calibri"/>
        </w:rPr>
        <w:t xml:space="preserve">nabídky Zadavatel doporučuje níže uvedené řazení dokladů a dokumentů: </w:t>
      </w:r>
    </w:p>
    <w:p w14:paraId="466D3259" w14:textId="5C142EFA" w:rsidR="00B6110C" w:rsidRDefault="00B6110C" w:rsidP="00D878DE">
      <w:pPr>
        <w:pStyle w:val="Odstavecseseznamem"/>
        <w:numPr>
          <w:ilvl w:val="0"/>
          <w:numId w:val="32"/>
        </w:numPr>
        <w:tabs>
          <w:tab w:val="left" w:pos="1418"/>
        </w:tabs>
        <w:ind w:left="1418" w:hanging="425"/>
        <w:jc w:val="both"/>
        <w:rPr>
          <w:rFonts w:eastAsia="Verdana" w:cs="Times New Roman"/>
          <w:noProof/>
          <w:szCs w:val="18"/>
        </w:rPr>
      </w:pPr>
      <w:r w:rsidRPr="00B6110C">
        <w:rPr>
          <w:rFonts w:eastAsia="Verdana" w:cs="Times New Roman"/>
          <w:noProof/>
          <w:szCs w:val="18"/>
        </w:rPr>
        <w:t>Všeobecné informace o dodavateli ve formě formuláře obsaženého v Příloze č. 2 této ZD</w:t>
      </w:r>
      <w:r>
        <w:rPr>
          <w:rFonts w:eastAsia="Verdana" w:cs="Times New Roman"/>
          <w:noProof/>
          <w:szCs w:val="18"/>
        </w:rPr>
        <w:t>,</w:t>
      </w:r>
    </w:p>
    <w:p w14:paraId="42104DB1" w14:textId="49E73871" w:rsidR="00893B3C" w:rsidRPr="00E96A2A" w:rsidRDefault="005D636E" w:rsidP="00D878DE">
      <w:pPr>
        <w:pStyle w:val="Odstavecseseznamem"/>
        <w:numPr>
          <w:ilvl w:val="0"/>
          <w:numId w:val="32"/>
        </w:numPr>
        <w:tabs>
          <w:tab w:val="left" w:pos="1418"/>
        </w:tabs>
        <w:ind w:left="1418" w:hanging="425"/>
        <w:jc w:val="both"/>
        <w:rPr>
          <w:rFonts w:eastAsia="Verdana" w:cs="Times New Roman"/>
          <w:noProof/>
          <w:szCs w:val="18"/>
        </w:rPr>
      </w:pPr>
      <w:r w:rsidRPr="00E96A2A">
        <w:rPr>
          <w:rFonts w:eastAsia="Verdana" w:cs="Times New Roman"/>
          <w:noProof/>
          <w:szCs w:val="18"/>
        </w:rPr>
        <w:t>Obsah nabídky</w:t>
      </w:r>
      <w:r w:rsidR="00893B3C" w:rsidRPr="00E96A2A">
        <w:rPr>
          <w:rFonts w:eastAsia="Verdana" w:cs="Times New Roman"/>
          <w:noProof/>
          <w:szCs w:val="18"/>
        </w:rPr>
        <w:t xml:space="preserve"> s uvedením čísel stran nabídky</w:t>
      </w:r>
      <w:r w:rsidR="00FA52A8" w:rsidRPr="00E96A2A">
        <w:rPr>
          <w:rFonts w:eastAsia="Verdana" w:cs="Times New Roman"/>
          <w:noProof/>
          <w:szCs w:val="18"/>
        </w:rPr>
        <w:t>,</w:t>
      </w:r>
    </w:p>
    <w:p w14:paraId="2473A0A7" w14:textId="10A0D4C4" w:rsidR="00E400A2" w:rsidRPr="00E96A2A" w:rsidRDefault="00E400A2" w:rsidP="00D878DE">
      <w:pPr>
        <w:pStyle w:val="Odstavecseseznamem"/>
        <w:numPr>
          <w:ilvl w:val="0"/>
          <w:numId w:val="32"/>
        </w:numPr>
        <w:tabs>
          <w:tab w:val="left" w:pos="1418"/>
        </w:tabs>
        <w:ind w:left="1418" w:hanging="425"/>
        <w:jc w:val="both"/>
        <w:rPr>
          <w:rFonts w:eastAsia="Verdana" w:cs="Times New Roman"/>
          <w:noProof/>
          <w:szCs w:val="18"/>
        </w:rPr>
      </w:pPr>
      <w:r w:rsidRPr="00E96A2A">
        <w:rPr>
          <w:rFonts w:eastAsia="Verdana" w:cs="Times New Roman"/>
          <w:noProof/>
          <w:szCs w:val="18"/>
        </w:rPr>
        <w:t xml:space="preserve">Návrh Rámcové dohody dle Přílohy č. </w:t>
      </w:r>
      <w:r w:rsidR="001D245B">
        <w:rPr>
          <w:rFonts w:eastAsia="Verdana" w:cs="Times New Roman"/>
          <w:noProof/>
          <w:szCs w:val="18"/>
        </w:rPr>
        <w:t>13</w:t>
      </w:r>
      <w:r w:rsidRPr="00E96A2A">
        <w:rPr>
          <w:rFonts w:eastAsia="Verdana" w:cs="Times New Roman"/>
          <w:noProof/>
          <w:szCs w:val="18"/>
        </w:rPr>
        <w:t xml:space="preserve"> této ZD,</w:t>
      </w:r>
    </w:p>
    <w:p w14:paraId="0527676C" w14:textId="2DC83972" w:rsidR="000942B3" w:rsidRPr="00E96A2A" w:rsidRDefault="000942B3" w:rsidP="00D878DE">
      <w:pPr>
        <w:pStyle w:val="Odstavecseseznamem"/>
        <w:numPr>
          <w:ilvl w:val="0"/>
          <w:numId w:val="32"/>
        </w:numPr>
        <w:tabs>
          <w:tab w:val="left" w:pos="1418"/>
        </w:tabs>
        <w:ind w:left="1418" w:hanging="425"/>
        <w:jc w:val="both"/>
        <w:rPr>
          <w:rFonts w:eastAsia="Verdana" w:cs="Times New Roman"/>
          <w:noProof/>
          <w:szCs w:val="18"/>
        </w:rPr>
      </w:pPr>
      <w:r w:rsidRPr="00E96A2A">
        <w:rPr>
          <w:rFonts w:eastAsia="Verdana" w:cs="Times New Roman"/>
          <w:noProof/>
          <w:szCs w:val="18"/>
        </w:rPr>
        <w:t>Údaje o poddodavatelích, a doklady vztahující se k těmto osobám,</w:t>
      </w:r>
    </w:p>
    <w:p w14:paraId="3772DB94" w14:textId="45764A74" w:rsidR="00D02344" w:rsidRDefault="000A5D5A" w:rsidP="00D878DE">
      <w:pPr>
        <w:pStyle w:val="Odstavecseseznamem"/>
        <w:numPr>
          <w:ilvl w:val="0"/>
          <w:numId w:val="32"/>
        </w:numPr>
        <w:tabs>
          <w:tab w:val="left" w:pos="1418"/>
        </w:tabs>
        <w:ind w:left="1418" w:hanging="425"/>
        <w:jc w:val="both"/>
        <w:rPr>
          <w:rFonts w:eastAsia="Verdana" w:cs="Times New Roman"/>
          <w:noProof/>
          <w:szCs w:val="18"/>
        </w:rPr>
      </w:pPr>
      <w:r w:rsidRPr="00E96A2A">
        <w:rPr>
          <w:rFonts w:eastAsia="Verdana" w:cs="Times New Roman"/>
          <w:noProof/>
          <w:szCs w:val="18"/>
        </w:rPr>
        <w:t>Č</w:t>
      </w:r>
      <w:r w:rsidR="00D02344" w:rsidRPr="00E96A2A">
        <w:rPr>
          <w:rFonts w:eastAsia="Verdana" w:cs="Times New Roman"/>
          <w:noProof/>
          <w:szCs w:val="18"/>
        </w:rPr>
        <w:t>estné prohlášení ve vztahu k zakázaným dohodám</w:t>
      </w:r>
      <w:r w:rsidR="000B269D" w:rsidRPr="00E96A2A">
        <w:rPr>
          <w:rFonts w:eastAsia="Verdana" w:cs="Times New Roman"/>
          <w:noProof/>
          <w:szCs w:val="18"/>
        </w:rPr>
        <w:t xml:space="preserve"> dle Přílohy č. </w:t>
      </w:r>
      <w:r w:rsidR="001D245B">
        <w:rPr>
          <w:rFonts w:eastAsia="Verdana" w:cs="Times New Roman"/>
          <w:noProof/>
          <w:szCs w:val="18"/>
        </w:rPr>
        <w:t>15</w:t>
      </w:r>
      <w:r w:rsidR="000B269D" w:rsidRPr="00E96A2A">
        <w:rPr>
          <w:rFonts w:eastAsia="Verdana" w:cs="Times New Roman"/>
          <w:noProof/>
          <w:szCs w:val="18"/>
        </w:rPr>
        <w:t xml:space="preserve"> ZD</w:t>
      </w:r>
      <w:r w:rsidRPr="00E96A2A">
        <w:rPr>
          <w:rFonts w:eastAsia="Verdana" w:cs="Times New Roman"/>
          <w:noProof/>
          <w:szCs w:val="18"/>
        </w:rPr>
        <w:t>,</w:t>
      </w:r>
      <w:r w:rsidR="00D02344" w:rsidRPr="00E96A2A">
        <w:rPr>
          <w:rFonts w:eastAsia="Verdana" w:cs="Times New Roman"/>
          <w:noProof/>
          <w:szCs w:val="18"/>
        </w:rPr>
        <w:t xml:space="preserve">  </w:t>
      </w:r>
    </w:p>
    <w:p w14:paraId="66132206" w14:textId="1B1360DD" w:rsidR="008561D0" w:rsidRPr="002A01DC" w:rsidRDefault="008561D0" w:rsidP="00D878DE">
      <w:pPr>
        <w:pStyle w:val="Odstavecseseznamem"/>
        <w:numPr>
          <w:ilvl w:val="0"/>
          <w:numId w:val="32"/>
        </w:numPr>
        <w:tabs>
          <w:tab w:val="left" w:pos="1418"/>
        </w:tabs>
        <w:ind w:left="1418" w:hanging="425"/>
        <w:jc w:val="both"/>
        <w:rPr>
          <w:rFonts w:eastAsia="Verdana" w:cs="Times New Roman"/>
          <w:noProof/>
          <w:szCs w:val="18"/>
        </w:rPr>
      </w:pPr>
      <w:r w:rsidRPr="007162D5">
        <w:rPr>
          <w:rFonts w:cs="Verdana"/>
          <w:szCs w:val="18"/>
        </w:rPr>
        <w:t>Struktura nabídkové ceny (vyplněná příloha č. 18 ZD),</w:t>
      </w:r>
    </w:p>
    <w:p w14:paraId="2108DF16" w14:textId="6033D1C3" w:rsidR="00D02344" w:rsidRDefault="00D02344" w:rsidP="00D878DE">
      <w:pPr>
        <w:pStyle w:val="Odstavecseseznamem"/>
        <w:numPr>
          <w:ilvl w:val="0"/>
          <w:numId w:val="32"/>
        </w:numPr>
        <w:tabs>
          <w:tab w:val="left" w:pos="1418"/>
        </w:tabs>
        <w:ind w:left="1418" w:hanging="425"/>
        <w:jc w:val="both"/>
        <w:rPr>
          <w:rFonts w:eastAsia="Verdana" w:cs="Times New Roman"/>
          <w:b/>
          <w:bCs/>
          <w:noProof/>
          <w:szCs w:val="18"/>
        </w:rPr>
      </w:pPr>
      <w:r w:rsidRPr="00D02344">
        <w:rPr>
          <w:rFonts w:eastAsia="Verdana" w:cs="Times New Roman"/>
          <w:noProof/>
          <w:szCs w:val="18"/>
        </w:rPr>
        <w:t xml:space="preserve">Dokument pro hodnocení kvality v rámci kritéria „Odborná úroveň“ - vyplněná Příloha č. </w:t>
      </w:r>
      <w:r w:rsidR="001D245B">
        <w:rPr>
          <w:rFonts w:eastAsia="Verdana" w:cs="Times New Roman"/>
          <w:noProof/>
          <w:szCs w:val="18"/>
        </w:rPr>
        <w:t>6</w:t>
      </w:r>
      <w:r w:rsidRPr="00D02344">
        <w:rPr>
          <w:rFonts w:eastAsia="Verdana" w:cs="Times New Roman"/>
          <w:noProof/>
          <w:szCs w:val="18"/>
        </w:rPr>
        <w:t xml:space="preserve"> </w:t>
      </w:r>
      <w:r w:rsidR="00502DB6">
        <w:rPr>
          <w:rFonts w:eastAsia="Verdana" w:cs="Times New Roman"/>
          <w:noProof/>
          <w:szCs w:val="18"/>
        </w:rPr>
        <w:t xml:space="preserve">této </w:t>
      </w:r>
      <w:r w:rsidR="009F16EE">
        <w:rPr>
          <w:rFonts w:eastAsia="Verdana" w:cs="Times New Roman"/>
          <w:noProof/>
          <w:szCs w:val="18"/>
        </w:rPr>
        <w:t>Z</w:t>
      </w:r>
      <w:r w:rsidR="00502DB6">
        <w:rPr>
          <w:rFonts w:eastAsia="Verdana" w:cs="Times New Roman"/>
          <w:noProof/>
          <w:szCs w:val="18"/>
        </w:rPr>
        <w:t>adávací dokumentace</w:t>
      </w:r>
      <w:r w:rsidRPr="00D02344">
        <w:rPr>
          <w:rFonts w:eastAsia="Verdana" w:cs="Times New Roman"/>
          <w:noProof/>
          <w:szCs w:val="18"/>
        </w:rPr>
        <w:t xml:space="preserve"> </w:t>
      </w:r>
      <w:r w:rsidRPr="000A5D5A">
        <w:rPr>
          <w:rFonts w:eastAsia="Verdana" w:cs="Times New Roman"/>
          <w:b/>
          <w:bCs/>
          <w:noProof/>
          <w:szCs w:val="18"/>
        </w:rPr>
        <w:t xml:space="preserve">– tento dokument v editovatelné podobě MS WORD se předkládá odděleně od částí dle </w:t>
      </w:r>
      <w:r w:rsidRPr="005329D8">
        <w:rPr>
          <w:rFonts w:eastAsia="Verdana" w:cs="Times New Roman"/>
          <w:b/>
          <w:bCs/>
          <w:noProof/>
          <w:szCs w:val="18"/>
        </w:rPr>
        <w:t xml:space="preserve">bodů </w:t>
      </w:r>
      <w:r w:rsidR="00805F52" w:rsidRPr="005329D8">
        <w:rPr>
          <w:rFonts w:eastAsia="Verdana" w:cs="Times New Roman"/>
          <w:b/>
          <w:bCs/>
          <w:noProof/>
          <w:szCs w:val="18"/>
        </w:rPr>
        <w:t>a)</w:t>
      </w:r>
      <w:r w:rsidRPr="005329D8">
        <w:rPr>
          <w:rFonts w:eastAsia="Verdana" w:cs="Times New Roman"/>
          <w:b/>
          <w:bCs/>
          <w:noProof/>
          <w:szCs w:val="18"/>
        </w:rPr>
        <w:t xml:space="preserve"> až </w:t>
      </w:r>
      <w:r w:rsidR="008561D0">
        <w:rPr>
          <w:rFonts w:eastAsia="Verdana" w:cs="Times New Roman"/>
          <w:b/>
          <w:bCs/>
          <w:noProof/>
          <w:szCs w:val="18"/>
        </w:rPr>
        <w:t>f</w:t>
      </w:r>
      <w:r w:rsidR="00805F52" w:rsidRPr="005329D8">
        <w:rPr>
          <w:rFonts w:eastAsia="Verdana" w:cs="Times New Roman"/>
          <w:b/>
          <w:bCs/>
          <w:noProof/>
          <w:szCs w:val="18"/>
        </w:rPr>
        <w:t>)</w:t>
      </w:r>
      <w:r w:rsidRPr="005329D8">
        <w:rPr>
          <w:rFonts w:eastAsia="Verdana" w:cs="Times New Roman"/>
          <w:b/>
          <w:bCs/>
          <w:noProof/>
          <w:szCs w:val="18"/>
        </w:rPr>
        <w:t xml:space="preserve"> a </w:t>
      </w:r>
      <w:r w:rsidR="00BE1115">
        <w:rPr>
          <w:rFonts w:eastAsia="Verdana" w:cs="Times New Roman"/>
          <w:b/>
          <w:bCs/>
          <w:noProof/>
          <w:szCs w:val="18"/>
        </w:rPr>
        <w:t>j</w:t>
      </w:r>
      <w:r w:rsidR="005329D8" w:rsidRPr="005329D8">
        <w:rPr>
          <w:rFonts w:eastAsia="Verdana" w:cs="Times New Roman"/>
          <w:b/>
          <w:bCs/>
          <w:noProof/>
          <w:szCs w:val="18"/>
        </w:rPr>
        <w:t>)</w:t>
      </w:r>
      <w:r w:rsidR="00805F52">
        <w:rPr>
          <w:rFonts w:eastAsia="Verdana" w:cs="Times New Roman"/>
          <w:b/>
          <w:bCs/>
          <w:noProof/>
          <w:szCs w:val="18"/>
        </w:rPr>
        <w:t xml:space="preserve"> </w:t>
      </w:r>
      <w:r w:rsidRPr="000A5D5A">
        <w:rPr>
          <w:rFonts w:eastAsia="Verdana" w:cs="Times New Roman"/>
          <w:b/>
          <w:bCs/>
          <w:noProof/>
          <w:szCs w:val="18"/>
        </w:rPr>
        <w:t xml:space="preserve">ve vyznačené části elektronického nástroje E-ZAK v anonymizované podobě (porušení je sankcionováno vyloučením, </w:t>
      </w:r>
      <w:r w:rsidR="00B956A8">
        <w:rPr>
          <w:rFonts w:eastAsia="Verdana" w:cs="Times New Roman"/>
          <w:b/>
          <w:bCs/>
          <w:noProof/>
          <w:szCs w:val="18"/>
        </w:rPr>
        <w:t>Z</w:t>
      </w:r>
      <w:r w:rsidRPr="000A5D5A">
        <w:rPr>
          <w:rFonts w:eastAsia="Verdana" w:cs="Times New Roman"/>
          <w:b/>
          <w:bCs/>
          <w:noProof/>
          <w:szCs w:val="18"/>
        </w:rPr>
        <w:t>adavatel nebude provádět manuální anonymizaci),</w:t>
      </w:r>
    </w:p>
    <w:p w14:paraId="01D275F7" w14:textId="4CDC6428" w:rsidR="005329D8" w:rsidRPr="000A5D5A" w:rsidRDefault="005329D8" w:rsidP="00D878DE">
      <w:pPr>
        <w:pStyle w:val="Odstavecseseznamem"/>
        <w:numPr>
          <w:ilvl w:val="0"/>
          <w:numId w:val="32"/>
        </w:numPr>
        <w:tabs>
          <w:tab w:val="left" w:pos="1418"/>
        </w:tabs>
        <w:ind w:left="1418" w:hanging="425"/>
        <w:jc w:val="both"/>
        <w:rPr>
          <w:rFonts w:eastAsia="Verdana" w:cs="Times New Roman"/>
          <w:b/>
          <w:bCs/>
          <w:noProof/>
          <w:szCs w:val="18"/>
        </w:rPr>
      </w:pPr>
      <w:r w:rsidRPr="005329D8">
        <w:rPr>
          <w:rFonts w:eastAsia="Verdana" w:cs="Times New Roman"/>
          <w:noProof/>
          <w:szCs w:val="18"/>
        </w:rPr>
        <w:t xml:space="preserve">Dokument pro hodnocení kvality v rámci kritéria „Identifikace a řízení rizik“ – vyplněná Příloha č. </w:t>
      </w:r>
      <w:r w:rsidR="001D245B">
        <w:rPr>
          <w:rFonts w:eastAsia="Verdana" w:cs="Times New Roman"/>
          <w:noProof/>
          <w:szCs w:val="18"/>
        </w:rPr>
        <w:t>7</w:t>
      </w:r>
      <w:r w:rsidRPr="005329D8">
        <w:rPr>
          <w:rFonts w:eastAsia="Verdana" w:cs="Times New Roman"/>
          <w:noProof/>
          <w:szCs w:val="18"/>
        </w:rPr>
        <w:t xml:space="preserve"> této </w:t>
      </w:r>
      <w:r w:rsidR="009F16EE">
        <w:rPr>
          <w:rFonts w:eastAsia="Verdana" w:cs="Times New Roman"/>
          <w:noProof/>
          <w:szCs w:val="18"/>
        </w:rPr>
        <w:t>Z</w:t>
      </w:r>
      <w:r w:rsidRPr="005329D8">
        <w:rPr>
          <w:rFonts w:eastAsia="Verdana" w:cs="Times New Roman"/>
          <w:noProof/>
          <w:szCs w:val="18"/>
        </w:rPr>
        <w:t>adávací dokumentace</w:t>
      </w:r>
      <w:r>
        <w:rPr>
          <w:rFonts w:eastAsia="Verdana" w:cs="Times New Roman"/>
          <w:b/>
          <w:bCs/>
          <w:noProof/>
          <w:szCs w:val="18"/>
        </w:rPr>
        <w:t xml:space="preserve"> – tento dokument </w:t>
      </w:r>
      <w:r>
        <w:rPr>
          <w:rFonts w:eastAsia="Verdana" w:cs="Times New Roman"/>
          <w:b/>
          <w:bCs/>
          <w:noProof/>
          <w:szCs w:val="18"/>
        </w:rPr>
        <w:lastRenderedPageBreak/>
        <w:t xml:space="preserve">v editovatelné podobě MS WORD se předkládá odděleně od částí dle bodů a) až </w:t>
      </w:r>
      <w:r w:rsidR="008561D0">
        <w:rPr>
          <w:rFonts w:eastAsia="Verdana" w:cs="Times New Roman"/>
          <w:b/>
          <w:bCs/>
          <w:noProof/>
          <w:szCs w:val="18"/>
        </w:rPr>
        <w:t>f</w:t>
      </w:r>
      <w:r>
        <w:rPr>
          <w:rFonts w:eastAsia="Verdana" w:cs="Times New Roman"/>
          <w:b/>
          <w:bCs/>
          <w:noProof/>
          <w:szCs w:val="18"/>
        </w:rPr>
        <w:t xml:space="preserve">) a </w:t>
      </w:r>
      <w:r w:rsidR="00BE1115">
        <w:rPr>
          <w:rFonts w:eastAsia="Verdana" w:cs="Times New Roman"/>
          <w:b/>
          <w:bCs/>
          <w:noProof/>
          <w:szCs w:val="18"/>
        </w:rPr>
        <w:t>j</w:t>
      </w:r>
      <w:r>
        <w:rPr>
          <w:rFonts w:eastAsia="Verdana" w:cs="Times New Roman"/>
          <w:b/>
          <w:bCs/>
          <w:noProof/>
          <w:szCs w:val="18"/>
        </w:rPr>
        <w:t xml:space="preserve">) ve vyznačené části elektronického nástroje E-ZAK v anonymizované podobě (porušení je sankcionováno vyloučením, Zadavatel nebude provádět manuální anonymizaci), </w:t>
      </w:r>
    </w:p>
    <w:p w14:paraId="1072E2B3" w14:textId="2F12716D" w:rsidR="000B269D" w:rsidRDefault="00D02344" w:rsidP="00D878DE">
      <w:pPr>
        <w:pStyle w:val="Odstavecseseznamem"/>
        <w:numPr>
          <w:ilvl w:val="0"/>
          <w:numId w:val="32"/>
        </w:numPr>
        <w:tabs>
          <w:tab w:val="left" w:pos="1418"/>
        </w:tabs>
        <w:ind w:left="1418" w:hanging="425"/>
        <w:jc w:val="both"/>
        <w:rPr>
          <w:rFonts w:eastAsia="Verdana" w:cs="Times New Roman"/>
          <w:b/>
          <w:bCs/>
          <w:noProof/>
          <w:szCs w:val="18"/>
        </w:rPr>
      </w:pPr>
      <w:r w:rsidRPr="00D02344">
        <w:rPr>
          <w:rFonts w:eastAsia="Verdana" w:cs="Times New Roman"/>
          <w:noProof/>
          <w:szCs w:val="18"/>
        </w:rPr>
        <w:t>Dokument pro hodnocení kvality v rámci kritéria „Přidaná hodnota</w:t>
      </w:r>
      <w:r>
        <w:rPr>
          <w:rFonts w:eastAsia="Verdana" w:cs="Times New Roman"/>
          <w:noProof/>
          <w:szCs w:val="18"/>
        </w:rPr>
        <w:t xml:space="preserve"> </w:t>
      </w:r>
      <w:r w:rsidRPr="00D02344">
        <w:rPr>
          <w:rFonts w:eastAsia="Verdana" w:cs="Times New Roman"/>
          <w:noProof/>
          <w:szCs w:val="18"/>
        </w:rPr>
        <w:t xml:space="preserve">(Invence dodavatele)“ - vyplněná Příloha </w:t>
      </w:r>
      <w:r w:rsidRPr="001D245B">
        <w:rPr>
          <w:rFonts w:eastAsia="Verdana" w:cs="Times New Roman"/>
          <w:noProof/>
          <w:szCs w:val="18"/>
        </w:rPr>
        <w:t xml:space="preserve">č. </w:t>
      </w:r>
      <w:r w:rsidR="00805F52" w:rsidRPr="001D245B">
        <w:rPr>
          <w:rFonts w:eastAsia="Verdana" w:cs="Times New Roman"/>
          <w:noProof/>
          <w:szCs w:val="18"/>
        </w:rPr>
        <w:t>8</w:t>
      </w:r>
      <w:r w:rsidRPr="001D245B">
        <w:rPr>
          <w:rFonts w:eastAsia="Verdana" w:cs="Times New Roman"/>
          <w:noProof/>
          <w:szCs w:val="18"/>
        </w:rPr>
        <w:t xml:space="preserve"> </w:t>
      </w:r>
      <w:r w:rsidR="009F16EE">
        <w:rPr>
          <w:rFonts w:eastAsia="Verdana" w:cs="Times New Roman"/>
          <w:noProof/>
          <w:szCs w:val="18"/>
        </w:rPr>
        <w:t>této Zadávací dokumentace</w:t>
      </w:r>
      <w:r w:rsidRPr="00D02344">
        <w:rPr>
          <w:rFonts w:eastAsia="Verdana" w:cs="Times New Roman"/>
          <w:noProof/>
          <w:szCs w:val="18"/>
        </w:rPr>
        <w:t xml:space="preserve"> – </w:t>
      </w:r>
      <w:r w:rsidRPr="000A5D5A">
        <w:rPr>
          <w:rFonts w:eastAsia="Verdana" w:cs="Times New Roman"/>
          <w:b/>
          <w:bCs/>
          <w:noProof/>
          <w:szCs w:val="18"/>
        </w:rPr>
        <w:t xml:space="preserve">tento dokument v editovatelné podobě MS WORD se </w:t>
      </w:r>
      <w:r w:rsidRPr="005329D8">
        <w:rPr>
          <w:rFonts w:eastAsia="Verdana" w:cs="Times New Roman"/>
          <w:b/>
          <w:bCs/>
          <w:noProof/>
          <w:szCs w:val="18"/>
        </w:rPr>
        <w:t xml:space="preserve">předkládá odděleně od částí dle bodů </w:t>
      </w:r>
      <w:r w:rsidR="00805F52" w:rsidRPr="005329D8">
        <w:rPr>
          <w:rFonts w:eastAsia="Verdana" w:cs="Times New Roman"/>
          <w:b/>
          <w:bCs/>
          <w:noProof/>
          <w:szCs w:val="18"/>
        </w:rPr>
        <w:t xml:space="preserve">a) až </w:t>
      </w:r>
      <w:r w:rsidR="008561D0">
        <w:rPr>
          <w:rFonts w:eastAsia="Verdana" w:cs="Times New Roman"/>
          <w:b/>
          <w:bCs/>
          <w:noProof/>
          <w:szCs w:val="18"/>
        </w:rPr>
        <w:t>f</w:t>
      </w:r>
      <w:r w:rsidR="00805F52" w:rsidRPr="005329D8">
        <w:rPr>
          <w:rFonts w:eastAsia="Verdana" w:cs="Times New Roman"/>
          <w:b/>
          <w:bCs/>
          <w:noProof/>
          <w:szCs w:val="18"/>
        </w:rPr>
        <w:t xml:space="preserve">) a </w:t>
      </w:r>
      <w:r w:rsidR="00BE1115">
        <w:rPr>
          <w:rFonts w:eastAsia="Verdana" w:cs="Times New Roman"/>
          <w:b/>
          <w:bCs/>
          <w:noProof/>
          <w:szCs w:val="18"/>
        </w:rPr>
        <w:t>j</w:t>
      </w:r>
      <w:r w:rsidR="00805F52" w:rsidRPr="005329D8">
        <w:rPr>
          <w:rFonts w:eastAsia="Verdana" w:cs="Times New Roman"/>
          <w:b/>
          <w:bCs/>
          <w:noProof/>
          <w:szCs w:val="18"/>
        </w:rPr>
        <w:t xml:space="preserve">) </w:t>
      </w:r>
      <w:r w:rsidRPr="005329D8">
        <w:rPr>
          <w:rFonts w:eastAsia="Verdana" w:cs="Times New Roman"/>
          <w:b/>
          <w:bCs/>
          <w:noProof/>
          <w:szCs w:val="18"/>
        </w:rPr>
        <w:t>ve vyznačené části elektronického nástroje E</w:t>
      </w:r>
      <w:r w:rsidR="003C112F">
        <w:rPr>
          <w:rFonts w:eastAsia="Verdana" w:cs="Times New Roman"/>
          <w:b/>
          <w:bCs/>
          <w:noProof/>
          <w:szCs w:val="18"/>
        </w:rPr>
        <w:noBreakHyphen/>
      </w:r>
      <w:r w:rsidRPr="005329D8">
        <w:rPr>
          <w:rFonts w:eastAsia="Verdana" w:cs="Times New Roman"/>
          <w:b/>
          <w:bCs/>
          <w:noProof/>
          <w:szCs w:val="18"/>
        </w:rPr>
        <w:t>ZAK v anonymizované podobě</w:t>
      </w:r>
      <w:r w:rsidRPr="000A5D5A">
        <w:rPr>
          <w:rFonts w:eastAsia="Verdana" w:cs="Times New Roman"/>
          <w:b/>
          <w:bCs/>
          <w:noProof/>
          <w:szCs w:val="18"/>
        </w:rPr>
        <w:t xml:space="preserve"> (porušení je sankcionováno vyloučením, </w:t>
      </w:r>
      <w:r w:rsidR="00B956A8">
        <w:rPr>
          <w:rFonts w:eastAsia="Verdana" w:cs="Times New Roman"/>
          <w:b/>
          <w:bCs/>
          <w:noProof/>
          <w:szCs w:val="18"/>
        </w:rPr>
        <w:t>Z</w:t>
      </w:r>
      <w:r w:rsidRPr="000A5D5A">
        <w:rPr>
          <w:rFonts w:eastAsia="Verdana" w:cs="Times New Roman"/>
          <w:b/>
          <w:bCs/>
          <w:noProof/>
          <w:szCs w:val="18"/>
        </w:rPr>
        <w:t>adavatel nebude provádět manuální anonymizaci),</w:t>
      </w:r>
    </w:p>
    <w:p w14:paraId="7221C3AA" w14:textId="42D4B35C" w:rsidR="00FA52A8" w:rsidRPr="005329D8" w:rsidRDefault="00FA52A8" w:rsidP="00D878DE">
      <w:pPr>
        <w:pStyle w:val="Odstavecseseznamem"/>
        <w:numPr>
          <w:ilvl w:val="0"/>
          <w:numId w:val="32"/>
        </w:numPr>
        <w:tabs>
          <w:tab w:val="left" w:pos="1418"/>
        </w:tabs>
        <w:ind w:left="1418" w:hanging="425"/>
        <w:jc w:val="both"/>
        <w:rPr>
          <w:rFonts w:eastAsia="Verdana" w:cs="Times New Roman"/>
          <w:b/>
          <w:bCs/>
          <w:noProof/>
          <w:szCs w:val="18"/>
        </w:rPr>
      </w:pPr>
      <w:r w:rsidRPr="005329D8">
        <w:rPr>
          <w:rFonts w:eastAsia="Verdana" w:cs="Times New Roman"/>
          <w:noProof/>
          <w:szCs w:val="18"/>
        </w:rPr>
        <w:t>Další dokumenty, dle uvážení dodavatele, na které nebyl prostor v</w:t>
      </w:r>
      <w:r w:rsidR="005329D8">
        <w:rPr>
          <w:rFonts w:eastAsia="Verdana" w:cs="Times New Roman"/>
          <w:noProof/>
          <w:szCs w:val="18"/>
        </w:rPr>
        <w:t> </w:t>
      </w:r>
      <w:r w:rsidRPr="005329D8">
        <w:rPr>
          <w:rFonts w:eastAsia="Verdana" w:cs="Times New Roman"/>
          <w:noProof/>
          <w:szCs w:val="18"/>
        </w:rPr>
        <w:t>předcházejících částech nabídky (např. označení údajů nebo sdělení, které dodavatel považuje za důvěrné nebo obchodní tajemství</w:t>
      </w:r>
      <w:r w:rsidR="000B269D" w:rsidRPr="005329D8">
        <w:rPr>
          <w:rFonts w:eastAsia="Verdana" w:cs="Times New Roman"/>
          <w:noProof/>
          <w:szCs w:val="18"/>
        </w:rPr>
        <w:t xml:space="preserve"> - </w:t>
      </w:r>
      <w:r w:rsidR="00E400A2" w:rsidRPr="005329D8">
        <w:rPr>
          <w:rFonts w:eastAsia="Verdana" w:cs="Times New Roman"/>
          <w:noProof/>
          <w:szCs w:val="18"/>
        </w:rPr>
        <w:t>Zadavatel doporučuje, aby dodavatel za důvěrné informace a za obchodní tajemství tak označil všechny dokumenty, které se vážou k dílčím hodnotícím kritériím „Odborná úroveň“</w:t>
      </w:r>
      <w:r w:rsidR="005329D8" w:rsidRPr="005329D8">
        <w:rPr>
          <w:rFonts w:eastAsia="Verdana" w:cs="Times New Roman"/>
          <w:noProof/>
          <w:szCs w:val="18"/>
        </w:rPr>
        <w:t>, „Identifikace a řízení rizik“ a </w:t>
      </w:r>
      <w:r w:rsidR="00E400A2" w:rsidRPr="005329D8">
        <w:rPr>
          <w:rFonts w:eastAsia="Verdana" w:cs="Times New Roman"/>
          <w:noProof/>
          <w:szCs w:val="18"/>
        </w:rPr>
        <w:t>„Přidaná hodnota (Invence dodavatele)“.</w:t>
      </w:r>
    </w:p>
    <w:p w14:paraId="4218531D" w14:textId="5C6E158D" w:rsidR="000B269D" w:rsidRPr="003D5183" w:rsidRDefault="000B269D" w:rsidP="00D878DE">
      <w:pPr>
        <w:pStyle w:val="Text1-1"/>
        <w:numPr>
          <w:ilvl w:val="1"/>
          <w:numId w:val="45"/>
        </w:numPr>
        <w:spacing w:before="240" w:line="276" w:lineRule="auto"/>
        <w:ind w:left="709" w:hanging="709"/>
        <w:rPr>
          <w:rFonts w:ascii="Verdana" w:hAnsi="Verdana" w:cs="Calibri"/>
        </w:rPr>
      </w:pPr>
      <w:r w:rsidRPr="003D5183">
        <w:rPr>
          <w:rFonts w:ascii="Verdana" w:hAnsi="Verdana" w:cs="Calibri"/>
        </w:rPr>
        <w:t>Požadavky na členění</w:t>
      </w:r>
      <w:r w:rsidR="006D2BAD" w:rsidRPr="003D5183">
        <w:rPr>
          <w:rFonts w:ascii="Verdana" w:hAnsi="Verdana" w:cs="Calibri"/>
        </w:rPr>
        <w:t xml:space="preserve"> předběžné</w:t>
      </w:r>
      <w:r w:rsidRPr="003D5183">
        <w:rPr>
          <w:rFonts w:ascii="Verdana" w:hAnsi="Verdana" w:cs="Calibri"/>
        </w:rPr>
        <w:t xml:space="preserve"> nabídky uvedené v čl. 2</w:t>
      </w:r>
      <w:r w:rsidR="005329D8" w:rsidRPr="003D5183">
        <w:rPr>
          <w:rFonts w:ascii="Verdana" w:hAnsi="Verdana" w:cs="Calibri"/>
        </w:rPr>
        <w:t>4</w:t>
      </w:r>
      <w:r w:rsidRPr="003D5183">
        <w:rPr>
          <w:rFonts w:ascii="Verdana" w:hAnsi="Verdana" w:cs="Calibri"/>
        </w:rPr>
        <w:t xml:space="preserve">.4 mají doporučující charakter. Případné nedodržení výše uvedených formálních požadavků na členění nabídky nebude považováno </w:t>
      </w:r>
      <w:r w:rsidR="009F16EE">
        <w:rPr>
          <w:rFonts w:ascii="Verdana" w:hAnsi="Verdana" w:cs="Calibri"/>
        </w:rPr>
        <w:t>Z</w:t>
      </w:r>
      <w:r w:rsidRPr="003D5183">
        <w:rPr>
          <w:rFonts w:ascii="Verdana" w:hAnsi="Verdana" w:cs="Calibri"/>
        </w:rPr>
        <w:t xml:space="preserve">adavatelem za nesplnění podmínek účasti v zadávacím řízení. </w:t>
      </w:r>
      <w:r w:rsidRPr="003D5183">
        <w:rPr>
          <w:rFonts w:ascii="Verdana" w:hAnsi="Verdana" w:cs="Calibri"/>
          <w:b/>
          <w:bCs/>
        </w:rPr>
        <w:t xml:space="preserve">Výjimkou jsou tučně zvýrazněné části </w:t>
      </w:r>
      <w:r w:rsidR="003D52B4">
        <w:rPr>
          <w:rFonts w:ascii="Verdana" w:hAnsi="Verdana" w:cs="Calibri"/>
          <w:b/>
          <w:bCs/>
        </w:rPr>
        <w:t>výše</w:t>
      </w:r>
      <w:r w:rsidR="003D52B4" w:rsidRPr="003D5183">
        <w:rPr>
          <w:rFonts w:ascii="Verdana" w:hAnsi="Verdana" w:cs="Calibri"/>
          <w:b/>
          <w:bCs/>
        </w:rPr>
        <w:t xml:space="preserve"> </w:t>
      </w:r>
      <w:r w:rsidRPr="003D5183">
        <w:rPr>
          <w:rFonts w:ascii="Verdana" w:hAnsi="Verdana" w:cs="Calibri"/>
          <w:b/>
          <w:bCs/>
        </w:rPr>
        <w:t>uvedených požadavků, jejichž nedodržení bude sankcionováno vyloučením z další účasti v zadávacím řízení.</w:t>
      </w:r>
    </w:p>
    <w:p w14:paraId="45E91AFC" w14:textId="1103D9AC" w:rsidR="005D636E" w:rsidRPr="003D5183" w:rsidRDefault="005D636E" w:rsidP="00D878DE">
      <w:pPr>
        <w:pStyle w:val="Text1-1"/>
        <w:numPr>
          <w:ilvl w:val="1"/>
          <w:numId w:val="45"/>
        </w:numPr>
        <w:spacing w:before="240" w:line="276" w:lineRule="auto"/>
        <w:ind w:left="709" w:hanging="709"/>
        <w:rPr>
          <w:rFonts w:ascii="Verdana" w:hAnsi="Verdana" w:cs="Calibri"/>
        </w:rPr>
      </w:pPr>
      <w:r w:rsidRPr="003D5183">
        <w:rPr>
          <w:rFonts w:ascii="Verdana" w:hAnsi="Verdana" w:cs="Calibri"/>
        </w:rPr>
        <w:t>Nabídka musí být podána elektronickými prostředky prostřednictvím elektronického nástroje E-ZAK, který je profilem Zadavatele, a to v českém jazyce nebo v souladu s</w:t>
      </w:r>
      <w:r w:rsidR="003C112F">
        <w:rPr>
          <w:rFonts w:ascii="Verdana" w:hAnsi="Verdana" w:cs="Calibri"/>
        </w:rPr>
        <w:t> </w:t>
      </w:r>
      <w:r w:rsidRPr="003D5183">
        <w:rPr>
          <w:rFonts w:ascii="Verdana" w:hAnsi="Verdana" w:cs="Calibri"/>
        </w:rPr>
        <w:t>ustanovením § 45 odst. 3 ZZVZ. Zadavatel nepřipouští podání nabídky v listinné podobě ani v jiné elektronické formě mimo elektronický nástroj E-ZAK.</w:t>
      </w:r>
      <w:r w:rsidR="00A373AA" w:rsidRPr="003D5183">
        <w:rPr>
          <w:rFonts w:ascii="Verdana" w:hAnsi="Verdana" w:cs="Calibri"/>
        </w:rPr>
        <w:t xml:space="preserve"> </w:t>
      </w:r>
    </w:p>
    <w:p w14:paraId="1ABD1994" w14:textId="0463A327" w:rsidR="005D636E" w:rsidRPr="003D5183" w:rsidRDefault="005D636E" w:rsidP="00D878DE">
      <w:pPr>
        <w:pStyle w:val="Text1-1"/>
        <w:numPr>
          <w:ilvl w:val="1"/>
          <w:numId w:val="45"/>
        </w:numPr>
        <w:spacing w:before="240" w:line="276" w:lineRule="auto"/>
        <w:ind w:left="709" w:hanging="709"/>
        <w:rPr>
          <w:rFonts w:ascii="Verdana" w:hAnsi="Verdana" w:cs="Calibri"/>
        </w:rPr>
      </w:pPr>
      <w:r w:rsidRPr="003D5183">
        <w:rPr>
          <w:rFonts w:ascii="Verdana" w:hAnsi="Verdana" w:cs="Calibri"/>
        </w:rPr>
        <w:t xml:space="preserve">Nabídky podávané v elektronické podobě účastník doručí do konce níže uvedené lhůty pro podání nabídek, a to prostřednictvím elektronického nástroje E-ZAK na níže uvedenou elektronickou adresu </w:t>
      </w:r>
      <w:hyperlink r:id="rId20" w:history="1">
        <w:r w:rsidRPr="003D5183">
          <w:rPr>
            <w:rFonts w:ascii="Verdana" w:hAnsi="Verdana" w:cs="Calibri"/>
          </w:rPr>
          <w:t>https://zakazky.</w:t>
        </w:r>
        <w:r w:rsidR="00AF1710" w:rsidRPr="003D5183">
          <w:rPr>
            <w:rFonts w:ascii="Verdana" w:hAnsi="Verdana" w:cs="Calibri"/>
          </w:rPr>
          <w:t>spravazeleznic</w:t>
        </w:r>
        <w:r w:rsidRPr="003D5183">
          <w:rPr>
            <w:rFonts w:ascii="Verdana" w:hAnsi="Verdana" w:cs="Calibri"/>
          </w:rPr>
          <w:t>.cz/</w:t>
        </w:r>
      </w:hyperlink>
      <w:r w:rsidRPr="003D5183">
        <w:rPr>
          <w:rFonts w:ascii="Verdana" w:hAnsi="Verdana" w:cs="Calibri"/>
        </w:rPr>
        <w:t>.</w:t>
      </w:r>
    </w:p>
    <w:p w14:paraId="638B090C" w14:textId="77777777" w:rsidR="005D636E" w:rsidRPr="003D5183" w:rsidRDefault="005D636E" w:rsidP="00D878DE">
      <w:pPr>
        <w:pStyle w:val="Text1-1"/>
        <w:numPr>
          <w:ilvl w:val="1"/>
          <w:numId w:val="45"/>
        </w:numPr>
        <w:spacing w:before="240" w:line="276" w:lineRule="auto"/>
        <w:ind w:left="709" w:hanging="709"/>
        <w:rPr>
          <w:rFonts w:ascii="Verdana" w:hAnsi="Verdana" w:cs="Calibri"/>
        </w:rPr>
      </w:pPr>
      <w:r w:rsidRPr="003D5183">
        <w:rPr>
          <w:rFonts w:ascii="Verdana" w:hAnsi="Verdana" w:cs="Calibri"/>
        </w:rPr>
        <w:t>Dokumenty musí být do systému E-ZAK vkládány jako jeden soubor (ve výše uvedených formátech)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50 MB za jeden takový soubor, příp. zkomprimované soubory. Soubory většího rozsahu je nutno před jejich odesláním prostřednictvím E-ZAK vhodným způsobem rozdělit. Velikost samotné nabídky jako celku není nijak omezena.</w:t>
      </w:r>
    </w:p>
    <w:p w14:paraId="67E6F9BB" w14:textId="7D9F577E" w:rsidR="005D636E" w:rsidRPr="003D5183" w:rsidRDefault="005D636E" w:rsidP="00D878DE">
      <w:pPr>
        <w:pStyle w:val="Text1-1"/>
        <w:numPr>
          <w:ilvl w:val="1"/>
          <w:numId w:val="45"/>
        </w:numPr>
        <w:spacing w:before="240" w:line="276" w:lineRule="auto"/>
        <w:ind w:left="709" w:hanging="709"/>
        <w:rPr>
          <w:rFonts w:ascii="Verdana" w:hAnsi="Verdana" w:cs="Calibri"/>
          <w:b/>
          <w:bCs/>
        </w:rPr>
      </w:pPr>
      <w:r w:rsidRPr="003D5183">
        <w:rPr>
          <w:rFonts w:ascii="Verdana" w:hAnsi="Verdana" w:cs="Calibri"/>
          <w:b/>
          <w:bCs/>
        </w:rPr>
        <w:t>Lhůta pro podání nabídek bude stanovena prostřednictvím elektronického nástroje E-ZAK</w:t>
      </w:r>
      <w:r w:rsidR="00113AA7">
        <w:rPr>
          <w:rFonts w:ascii="Verdana" w:hAnsi="Verdana" w:cs="Calibri"/>
          <w:b/>
          <w:bCs/>
        </w:rPr>
        <w:t xml:space="preserve"> a výzvy k podání nabídek</w:t>
      </w:r>
      <w:r w:rsidRPr="003D5183">
        <w:rPr>
          <w:rFonts w:ascii="Verdana" w:hAnsi="Verdana" w:cs="Calibri"/>
          <w:b/>
          <w:bCs/>
        </w:rPr>
        <w:t>.</w:t>
      </w:r>
    </w:p>
    <w:p w14:paraId="23077C1D" w14:textId="77777777" w:rsidR="005D636E" w:rsidRPr="003D5183" w:rsidRDefault="005D636E" w:rsidP="00D878DE">
      <w:pPr>
        <w:pStyle w:val="Text1-1"/>
        <w:numPr>
          <w:ilvl w:val="1"/>
          <w:numId w:val="45"/>
        </w:numPr>
        <w:spacing w:before="240" w:line="276" w:lineRule="auto"/>
        <w:ind w:left="709" w:hanging="709"/>
        <w:rPr>
          <w:rFonts w:ascii="Verdana" w:hAnsi="Verdana" w:cs="Calibri"/>
        </w:rPr>
      </w:pPr>
      <w:r w:rsidRPr="003D5183">
        <w:rPr>
          <w:rFonts w:ascii="Verdana" w:hAnsi="Verdana" w:cs="Calibri"/>
        </w:rPr>
        <w:t xml:space="preserve">Otevírání nabídek je neveřejné a bude zahájeno po uplynutí lhůty pro podání nabídek. </w:t>
      </w:r>
    </w:p>
    <w:p w14:paraId="71311DB4" w14:textId="7C35F84C" w:rsidR="005D636E" w:rsidRPr="00393DD1" w:rsidRDefault="002364FF" w:rsidP="00D878DE">
      <w:pPr>
        <w:pStyle w:val="Nadpis1-1"/>
        <w:numPr>
          <w:ilvl w:val="0"/>
          <w:numId w:val="45"/>
        </w:numPr>
        <w:spacing w:before="360"/>
        <w:ind w:left="709" w:hanging="709"/>
        <w:contextualSpacing w:val="0"/>
        <w:jc w:val="both"/>
        <w:rPr>
          <w:rFonts w:ascii="Verdana" w:hAnsi="Verdana" w:cs="Calibri"/>
        </w:rPr>
      </w:pPr>
      <w:r w:rsidRPr="00393DD1">
        <w:rPr>
          <w:rFonts w:ascii="Verdana" w:hAnsi="Verdana" w:cs="Calibri"/>
        </w:rPr>
        <w:t>INFORMACE PRO DODAVATELE A PODMÍNKY PRO UZAVŘENÍ SMLOUVY</w:t>
      </w:r>
      <w:r w:rsidR="00183115">
        <w:rPr>
          <w:rFonts w:ascii="Verdana" w:hAnsi="Verdana" w:cs="Calibri"/>
        </w:rPr>
        <w:t xml:space="preserve"> (nabídková fáze)</w:t>
      </w:r>
    </w:p>
    <w:p w14:paraId="044D72F0" w14:textId="0E0D2865" w:rsidR="005D636E" w:rsidRPr="003D5183" w:rsidRDefault="005D636E" w:rsidP="00D878DE">
      <w:pPr>
        <w:pStyle w:val="Text1-1"/>
        <w:numPr>
          <w:ilvl w:val="1"/>
          <w:numId w:val="45"/>
        </w:numPr>
        <w:spacing w:before="240" w:line="23" w:lineRule="atLeast"/>
        <w:ind w:left="709" w:hanging="709"/>
        <w:rPr>
          <w:rFonts w:ascii="Verdana" w:hAnsi="Verdana" w:cs="Calibri"/>
          <w:b/>
          <w:bCs/>
        </w:rPr>
      </w:pPr>
      <w:r w:rsidRPr="003D5183">
        <w:rPr>
          <w:rFonts w:ascii="Verdana" w:hAnsi="Verdana" w:cs="Calibri"/>
        </w:rPr>
        <w:t>Zadavatel si v </w:t>
      </w:r>
      <w:r w:rsidRPr="003D5183">
        <w:rPr>
          <w:rFonts w:ascii="Verdana" w:hAnsi="Verdana" w:cs="Calibri"/>
          <w:b/>
          <w:bCs/>
        </w:rPr>
        <w:t xml:space="preserve">souladu s § 170 ZZVZ vyhrazuje právo zrušit </w:t>
      </w:r>
      <w:r w:rsidR="000B269D" w:rsidRPr="003D5183">
        <w:rPr>
          <w:rFonts w:ascii="Verdana" w:hAnsi="Verdana" w:cs="Calibri"/>
          <w:b/>
          <w:bCs/>
        </w:rPr>
        <w:t xml:space="preserve">toto </w:t>
      </w:r>
      <w:r w:rsidRPr="003D5183">
        <w:rPr>
          <w:rFonts w:ascii="Verdana" w:hAnsi="Verdana" w:cs="Calibri"/>
          <w:b/>
          <w:bCs/>
        </w:rPr>
        <w:t xml:space="preserve">zadávací řízení. </w:t>
      </w:r>
    </w:p>
    <w:p w14:paraId="2A3F0E12" w14:textId="77777777" w:rsidR="005D636E" w:rsidRPr="003D5183" w:rsidRDefault="005D636E" w:rsidP="00D878DE">
      <w:pPr>
        <w:pStyle w:val="Text1-1"/>
        <w:keepNext/>
        <w:numPr>
          <w:ilvl w:val="1"/>
          <w:numId w:val="45"/>
        </w:numPr>
        <w:spacing w:before="240" w:line="23" w:lineRule="atLeast"/>
        <w:ind w:left="709" w:hanging="709"/>
        <w:rPr>
          <w:rFonts w:ascii="Verdana" w:hAnsi="Verdana" w:cs="Calibri"/>
          <w:b/>
          <w:bCs/>
        </w:rPr>
      </w:pPr>
      <w:r w:rsidRPr="003D5183">
        <w:rPr>
          <w:rFonts w:ascii="Verdana" w:hAnsi="Verdana" w:cs="Calibri"/>
          <w:b/>
          <w:bCs/>
        </w:rPr>
        <w:lastRenderedPageBreak/>
        <w:t>Požadavky Zadavatele pro uzavření smlouvy</w:t>
      </w:r>
    </w:p>
    <w:p w14:paraId="500B9ACF" w14:textId="3DA922FD" w:rsidR="005D636E" w:rsidRPr="003D5183" w:rsidRDefault="00A63562" w:rsidP="00D878DE">
      <w:pPr>
        <w:pStyle w:val="Text1-1"/>
        <w:numPr>
          <w:ilvl w:val="2"/>
          <w:numId w:val="45"/>
        </w:numPr>
        <w:spacing w:before="240" w:line="276" w:lineRule="auto"/>
        <w:ind w:left="1134" w:hanging="708"/>
        <w:rPr>
          <w:rFonts w:ascii="Verdana" w:hAnsi="Verdana" w:cs="Calibri"/>
        </w:rPr>
      </w:pPr>
      <w:r w:rsidRPr="003D5183">
        <w:rPr>
          <w:rFonts w:ascii="Verdana" w:hAnsi="Verdana" w:cs="Calibri"/>
        </w:rPr>
        <w:t>D</w:t>
      </w:r>
      <w:r w:rsidR="005D636E" w:rsidRPr="003D5183">
        <w:rPr>
          <w:rFonts w:ascii="Verdana" w:hAnsi="Verdana" w:cs="Calibri"/>
        </w:rPr>
        <w:t>odavatel</w:t>
      </w:r>
      <w:r w:rsidRPr="003D5183">
        <w:rPr>
          <w:rFonts w:ascii="Verdana" w:hAnsi="Verdana" w:cs="Calibri"/>
        </w:rPr>
        <w:t xml:space="preserve"> vyzvaný k jednání</w:t>
      </w:r>
      <w:r w:rsidR="005D636E" w:rsidRPr="003D5183">
        <w:rPr>
          <w:rFonts w:ascii="Verdana" w:hAnsi="Verdana" w:cs="Calibri"/>
        </w:rPr>
        <w:t xml:space="preserve"> je povinen Zadavateli na písemnou výzvu učiněnou dle § 122 odst. 3 písm. a) ZVZZ předložit doklady prokazující kvalifikaci dle </w:t>
      </w:r>
      <w:r w:rsidR="00C547B0" w:rsidRPr="003D5183">
        <w:rPr>
          <w:rFonts w:ascii="Verdana" w:hAnsi="Verdana" w:cs="Calibri"/>
        </w:rPr>
        <w:t>této Z</w:t>
      </w:r>
      <w:r w:rsidR="005D636E" w:rsidRPr="003D5183">
        <w:rPr>
          <w:rFonts w:ascii="Verdana" w:hAnsi="Verdana" w:cs="Calibri"/>
        </w:rPr>
        <w:t>adávací dokumentace (</w:t>
      </w:r>
      <w:r w:rsidR="005D636E" w:rsidRPr="003D5183">
        <w:rPr>
          <w:rFonts w:ascii="Verdana" w:hAnsi="Verdana" w:cs="Calibri"/>
          <w:b/>
          <w:bCs/>
        </w:rPr>
        <w:t>tj. předložení originálů nebo ověřených kopií dokladů o kvalifikaci</w:t>
      </w:r>
      <w:r w:rsidR="000B269D" w:rsidRPr="003D5183">
        <w:rPr>
          <w:rFonts w:ascii="Verdana" w:hAnsi="Verdana" w:cs="Calibri"/>
          <w:b/>
          <w:bCs/>
        </w:rPr>
        <w:t xml:space="preserve"> dle čl. </w:t>
      </w:r>
      <w:r w:rsidR="001D245B" w:rsidRPr="003D5183">
        <w:rPr>
          <w:rFonts w:ascii="Verdana" w:hAnsi="Verdana" w:cs="Calibri"/>
          <w:b/>
          <w:bCs/>
        </w:rPr>
        <w:t>11</w:t>
      </w:r>
      <w:r w:rsidR="000B269D" w:rsidRPr="003D5183">
        <w:rPr>
          <w:rFonts w:ascii="Verdana" w:hAnsi="Verdana" w:cs="Calibri"/>
          <w:b/>
          <w:bCs/>
        </w:rPr>
        <w:t xml:space="preserve">, </w:t>
      </w:r>
      <w:r w:rsidR="001D245B" w:rsidRPr="003D5183">
        <w:rPr>
          <w:rFonts w:ascii="Verdana" w:hAnsi="Verdana" w:cs="Calibri"/>
          <w:b/>
          <w:bCs/>
        </w:rPr>
        <w:t>12</w:t>
      </w:r>
      <w:r w:rsidR="000B269D" w:rsidRPr="003D5183">
        <w:rPr>
          <w:rFonts w:ascii="Verdana" w:hAnsi="Verdana" w:cs="Calibri"/>
          <w:b/>
          <w:bCs/>
        </w:rPr>
        <w:t xml:space="preserve"> a </w:t>
      </w:r>
      <w:r w:rsidR="001D245B" w:rsidRPr="003D5183">
        <w:rPr>
          <w:rFonts w:ascii="Verdana" w:hAnsi="Verdana" w:cs="Calibri"/>
          <w:b/>
          <w:bCs/>
        </w:rPr>
        <w:t>13</w:t>
      </w:r>
      <w:r w:rsidR="000B269D" w:rsidRPr="003D5183">
        <w:rPr>
          <w:rFonts w:ascii="Verdana" w:hAnsi="Verdana" w:cs="Calibri"/>
          <w:b/>
          <w:bCs/>
        </w:rPr>
        <w:t xml:space="preserve"> této ZD</w:t>
      </w:r>
      <w:r w:rsidR="005D636E" w:rsidRPr="003D5183">
        <w:rPr>
          <w:rFonts w:ascii="Verdana" w:hAnsi="Verdana" w:cs="Calibri"/>
        </w:rPr>
        <w:t>).</w:t>
      </w:r>
      <w:r w:rsidR="00AE28A1" w:rsidRPr="003D5183">
        <w:rPr>
          <w:rFonts w:ascii="Verdana" w:hAnsi="Verdana" w:cs="Calibri"/>
        </w:rPr>
        <w:t xml:space="preserve"> Tato výzva </w:t>
      </w:r>
      <w:r w:rsidR="006D2BAD" w:rsidRPr="003D5183">
        <w:rPr>
          <w:rFonts w:ascii="Verdana" w:hAnsi="Verdana" w:cs="Calibri"/>
        </w:rPr>
        <w:t>bude součástí výzvy</w:t>
      </w:r>
      <w:r w:rsidR="00AE28A1" w:rsidRPr="003D5183">
        <w:rPr>
          <w:rFonts w:ascii="Verdana" w:hAnsi="Verdana" w:cs="Calibri"/>
        </w:rPr>
        <w:t xml:space="preserve"> k jednání o předběžné nabídce. </w:t>
      </w:r>
      <w:r w:rsidR="00A54BE8" w:rsidRPr="003D5183">
        <w:rPr>
          <w:rFonts w:ascii="Verdana" w:hAnsi="Verdana" w:cs="Calibri"/>
        </w:rPr>
        <w:t xml:space="preserve">Předkládání dokladů dle čl. 25 bude probíhat v rámci jednání o předběžné nabídce. </w:t>
      </w:r>
    </w:p>
    <w:p w14:paraId="683EE1F8" w14:textId="6C069D99" w:rsidR="005D636E" w:rsidRPr="00BE1115" w:rsidRDefault="005D636E" w:rsidP="00D878DE">
      <w:pPr>
        <w:pStyle w:val="Text1-1"/>
        <w:numPr>
          <w:ilvl w:val="2"/>
          <w:numId w:val="45"/>
        </w:numPr>
        <w:spacing w:before="240" w:line="276" w:lineRule="auto"/>
        <w:ind w:left="1134" w:hanging="708"/>
        <w:rPr>
          <w:rFonts w:ascii="Verdana" w:hAnsi="Verdana" w:cs="Calibri"/>
        </w:rPr>
      </w:pPr>
      <w:r w:rsidRPr="00BE1115">
        <w:rPr>
          <w:rFonts w:ascii="Verdana" w:hAnsi="Verdana" w:cs="Calibri"/>
        </w:rPr>
        <w:t>Zadavatel je rovněž oprávněn na základě písemné výzvy v souladu s ust. § 122 odst. 5 ZZVZ vyzvat dodavatele, je-li právnickou osobou, k předložení výpisu z evidence obdobné evidenci údajů o skutečných majitelích nebo ke sdělení a předložení:</w:t>
      </w:r>
    </w:p>
    <w:p w14:paraId="4F6FE114" w14:textId="66F7CD8D" w:rsidR="005D636E" w:rsidRPr="00BE1115" w:rsidRDefault="005D636E" w:rsidP="00D878DE">
      <w:pPr>
        <w:numPr>
          <w:ilvl w:val="0"/>
          <w:numId w:val="2"/>
        </w:numPr>
        <w:pBdr>
          <w:top w:val="nil"/>
          <w:left w:val="nil"/>
          <w:bottom w:val="nil"/>
          <w:right w:val="nil"/>
          <w:between w:val="nil"/>
          <w:bar w:val="nil"/>
        </w:pBdr>
        <w:spacing w:after="0"/>
        <w:ind w:left="2058" w:hanging="357"/>
        <w:jc w:val="both"/>
        <w:rPr>
          <w:rFonts w:eastAsia="Verdana" w:cs="Times New Roman"/>
          <w:szCs w:val="18"/>
        </w:rPr>
      </w:pPr>
      <w:r w:rsidRPr="00BE1115">
        <w:rPr>
          <w:rFonts w:eastAsia="Verdana" w:cs="Times New Roman"/>
          <w:szCs w:val="18"/>
        </w:rPr>
        <w:t>identifikační údajů všech osob, které jsou skutečným majitelem dodavatele</w:t>
      </w:r>
      <w:r w:rsidR="00B4174E" w:rsidRPr="00BE1115">
        <w:rPr>
          <w:rFonts w:eastAsia="Verdana" w:cs="Times New Roman"/>
          <w:szCs w:val="18"/>
        </w:rPr>
        <w:t xml:space="preserve"> vyzvaného k jednání</w:t>
      </w:r>
      <w:r w:rsidRPr="00BE1115">
        <w:rPr>
          <w:rFonts w:eastAsia="Verdana" w:cs="Times New Roman"/>
          <w:szCs w:val="18"/>
        </w:rPr>
        <w:t xml:space="preserve"> podle zákona č. 253/2008 Sb., o</w:t>
      </w:r>
      <w:r w:rsidR="003C112F">
        <w:rPr>
          <w:rFonts w:eastAsia="Verdana" w:cs="Times New Roman"/>
          <w:szCs w:val="18"/>
        </w:rPr>
        <w:t> </w:t>
      </w:r>
      <w:r w:rsidRPr="00BE1115">
        <w:rPr>
          <w:rFonts w:eastAsia="Verdana" w:cs="Times New Roman"/>
          <w:szCs w:val="18"/>
        </w:rPr>
        <w:t>některých opatřeních proti legalizaci výnosů z trestné činnosti a financování terorismu, v platném znění, a</w:t>
      </w:r>
    </w:p>
    <w:p w14:paraId="121A8B05" w14:textId="77777777" w:rsidR="005D636E" w:rsidRPr="00BE1115" w:rsidRDefault="005D636E" w:rsidP="00D878DE">
      <w:pPr>
        <w:numPr>
          <w:ilvl w:val="0"/>
          <w:numId w:val="2"/>
        </w:numPr>
        <w:pBdr>
          <w:top w:val="nil"/>
          <w:left w:val="nil"/>
          <w:bottom w:val="nil"/>
          <w:right w:val="nil"/>
          <w:between w:val="nil"/>
          <w:bar w:val="nil"/>
        </w:pBdr>
        <w:spacing w:after="0"/>
        <w:ind w:left="2058" w:hanging="357"/>
        <w:jc w:val="both"/>
        <w:rPr>
          <w:rFonts w:eastAsia="Verdana" w:cs="Times New Roman"/>
          <w:szCs w:val="18"/>
        </w:rPr>
      </w:pPr>
      <w:r w:rsidRPr="00BE1115">
        <w:rPr>
          <w:rFonts w:eastAsia="Verdana" w:cs="Times New Roman"/>
          <w:szCs w:val="18"/>
        </w:rPr>
        <w:t>dokladů, z nichž vyplývá vztah všech osob podle písm. a) tohoto bodu k dodavateli; těmito doklady jsou zejména:</w:t>
      </w:r>
    </w:p>
    <w:p w14:paraId="1F53EE9F" w14:textId="77777777" w:rsidR="005D636E" w:rsidRPr="00BE1115" w:rsidRDefault="005D636E" w:rsidP="00D878DE">
      <w:pPr>
        <w:numPr>
          <w:ilvl w:val="0"/>
          <w:numId w:val="3"/>
        </w:numPr>
        <w:pBdr>
          <w:top w:val="nil"/>
          <w:left w:val="nil"/>
          <w:bottom w:val="nil"/>
          <w:right w:val="nil"/>
          <w:between w:val="nil"/>
          <w:bar w:val="nil"/>
        </w:pBdr>
        <w:spacing w:after="0"/>
        <w:ind w:left="2058" w:hanging="357"/>
        <w:jc w:val="both"/>
        <w:rPr>
          <w:rFonts w:eastAsia="Verdana" w:cs="Times New Roman"/>
          <w:szCs w:val="18"/>
        </w:rPr>
      </w:pPr>
      <w:r w:rsidRPr="00BE1115">
        <w:rPr>
          <w:rFonts w:eastAsia="Verdana" w:cs="Times New Roman"/>
          <w:szCs w:val="18"/>
        </w:rPr>
        <w:t>výpis z obchodního rejstříku nebo jiné obdobné evidence,</w:t>
      </w:r>
    </w:p>
    <w:p w14:paraId="71F61F41" w14:textId="77777777" w:rsidR="005D636E" w:rsidRPr="00BE1115" w:rsidRDefault="005D636E" w:rsidP="00D878DE">
      <w:pPr>
        <w:numPr>
          <w:ilvl w:val="0"/>
          <w:numId w:val="3"/>
        </w:numPr>
        <w:pBdr>
          <w:top w:val="nil"/>
          <w:left w:val="nil"/>
          <w:bottom w:val="nil"/>
          <w:right w:val="nil"/>
          <w:between w:val="nil"/>
          <w:bar w:val="nil"/>
        </w:pBdr>
        <w:spacing w:after="0"/>
        <w:ind w:left="2058" w:hanging="357"/>
        <w:jc w:val="both"/>
        <w:rPr>
          <w:rFonts w:eastAsia="Verdana" w:cs="Times New Roman"/>
          <w:szCs w:val="18"/>
        </w:rPr>
      </w:pPr>
      <w:r w:rsidRPr="00BE1115">
        <w:rPr>
          <w:rFonts w:eastAsia="Verdana" w:cs="Times New Roman"/>
          <w:szCs w:val="18"/>
        </w:rPr>
        <w:t>seznam akcionářů,</w:t>
      </w:r>
    </w:p>
    <w:p w14:paraId="0A19E41F" w14:textId="77777777" w:rsidR="005D636E" w:rsidRPr="00BE1115" w:rsidRDefault="005D636E" w:rsidP="00D878DE">
      <w:pPr>
        <w:numPr>
          <w:ilvl w:val="0"/>
          <w:numId w:val="3"/>
        </w:numPr>
        <w:pBdr>
          <w:top w:val="nil"/>
          <w:left w:val="nil"/>
          <w:bottom w:val="nil"/>
          <w:right w:val="nil"/>
          <w:between w:val="nil"/>
          <w:bar w:val="nil"/>
        </w:pBdr>
        <w:spacing w:after="0"/>
        <w:ind w:left="2058" w:hanging="357"/>
        <w:jc w:val="both"/>
        <w:rPr>
          <w:rFonts w:eastAsia="Verdana" w:cs="Times New Roman"/>
          <w:szCs w:val="18"/>
        </w:rPr>
      </w:pPr>
      <w:r w:rsidRPr="00BE1115">
        <w:rPr>
          <w:rFonts w:eastAsia="Verdana" w:cs="Times New Roman"/>
          <w:szCs w:val="18"/>
        </w:rPr>
        <w:t>rozhodnutí statutárního orgánu o vyplacení podílu na zisku,</w:t>
      </w:r>
    </w:p>
    <w:p w14:paraId="1E513522" w14:textId="3C4E42AD" w:rsidR="005D636E" w:rsidRPr="00BE1115" w:rsidRDefault="005D636E" w:rsidP="00D878DE">
      <w:pPr>
        <w:numPr>
          <w:ilvl w:val="0"/>
          <w:numId w:val="3"/>
        </w:numPr>
        <w:pBdr>
          <w:top w:val="nil"/>
          <w:left w:val="nil"/>
          <w:bottom w:val="nil"/>
          <w:right w:val="nil"/>
          <w:between w:val="nil"/>
          <w:bar w:val="nil"/>
        </w:pBdr>
        <w:spacing w:after="0"/>
        <w:ind w:left="2058" w:hanging="357"/>
        <w:jc w:val="both"/>
        <w:rPr>
          <w:rFonts w:eastAsia="Verdana" w:cs="Times New Roman"/>
          <w:szCs w:val="18"/>
        </w:rPr>
      </w:pPr>
      <w:r w:rsidRPr="00BE1115">
        <w:rPr>
          <w:rFonts w:eastAsia="Verdana" w:cs="Times New Roman"/>
          <w:szCs w:val="18"/>
        </w:rPr>
        <w:t>společenská smlouva, zakladatelská listina nebo stanovy.</w:t>
      </w:r>
    </w:p>
    <w:p w14:paraId="2160B766" w14:textId="261FA9EF" w:rsidR="00183115" w:rsidRPr="005D636E" w:rsidRDefault="00183115" w:rsidP="00D878DE">
      <w:pPr>
        <w:pBdr>
          <w:top w:val="nil"/>
          <w:left w:val="nil"/>
          <w:bottom w:val="nil"/>
          <w:right w:val="nil"/>
          <w:between w:val="nil"/>
          <w:bar w:val="nil"/>
        </w:pBdr>
        <w:spacing w:after="0"/>
        <w:ind w:left="1134"/>
        <w:jc w:val="both"/>
        <w:rPr>
          <w:rFonts w:eastAsia="Verdana" w:cs="Times New Roman"/>
          <w:szCs w:val="18"/>
        </w:rPr>
      </w:pPr>
      <w:r w:rsidRPr="00BE1115">
        <w:rPr>
          <w:rFonts w:cs="Calibri"/>
        </w:rPr>
        <w:t>Tato výzva bude součástí výzvy k jednání o předběžné nabídce. Předkládání dokladů dle čl. 25 bude probíhat v rámci jednání o předběžné nabídce.</w:t>
      </w:r>
      <w:r w:rsidR="00BE1115" w:rsidRPr="00BE1115">
        <w:t xml:space="preserve"> </w:t>
      </w:r>
      <w:r w:rsidR="00BE1115">
        <w:rPr>
          <w:rFonts w:cs="Calibri"/>
        </w:rPr>
        <w:t>Zadavatel upozorňuje</w:t>
      </w:r>
      <w:r w:rsidR="00227EA2">
        <w:rPr>
          <w:rFonts w:cs="Calibri"/>
        </w:rPr>
        <w:t>,</w:t>
      </w:r>
      <w:r w:rsidR="00BE1115">
        <w:rPr>
          <w:rFonts w:cs="Calibri"/>
        </w:rPr>
        <w:t xml:space="preserve"> ž</w:t>
      </w:r>
      <w:r w:rsidR="00BE1115" w:rsidRPr="00BE1115">
        <w:rPr>
          <w:rFonts w:cs="Calibri"/>
        </w:rPr>
        <w:t xml:space="preserve">e nová právní úprava skutečných majitelů </w:t>
      </w:r>
      <w:r w:rsidR="00BE1115">
        <w:rPr>
          <w:rFonts w:cs="Calibri"/>
        </w:rPr>
        <w:t xml:space="preserve">účinná od 1. 6. 2021 se </w:t>
      </w:r>
      <w:r w:rsidR="00BE1115" w:rsidRPr="00BE1115">
        <w:rPr>
          <w:rFonts w:cs="Calibri"/>
        </w:rPr>
        <w:t>promítá do úpravy součinnosti před podpisem smlouvy (§ 122 ZZVZ), kde dochází k</w:t>
      </w:r>
      <w:r w:rsidR="00227EA2">
        <w:rPr>
          <w:rFonts w:cs="Calibri"/>
        </w:rPr>
        <w:t> </w:t>
      </w:r>
      <w:r w:rsidR="00BE1115" w:rsidRPr="00BE1115">
        <w:rPr>
          <w:rFonts w:cs="Calibri"/>
        </w:rPr>
        <w:t xml:space="preserve">formulačním změnám a je zde nově obsažen odst. 7, podle kterého </w:t>
      </w:r>
      <w:r w:rsidR="00BE1115">
        <w:rPr>
          <w:rFonts w:cs="Calibri"/>
        </w:rPr>
        <w:t>Za</w:t>
      </w:r>
      <w:r w:rsidR="00BE1115" w:rsidRPr="00BE1115">
        <w:rPr>
          <w:rFonts w:cs="Calibri"/>
        </w:rPr>
        <w:t>davatel vyloučí vybraného dodavatele, je-li českou právnickou osobou, která má skutečného majitele, pokud nebylo možné zjistit údaje o jeho skutečném majiteli z evidence skutečných majitelů.</w:t>
      </w:r>
    </w:p>
    <w:p w14:paraId="2C7011D9" w14:textId="14AE226D" w:rsidR="005D636E" w:rsidRPr="003D5183" w:rsidRDefault="005D636E" w:rsidP="00D878DE">
      <w:pPr>
        <w:pStyle w:val="Text1-1"/>
        <w:keepNext/>
        <w:numPr>
          <w:ilvl w:val="1"/>
          <w:numId w:val="45"/>
        </w:numPr>
        <w:spacing w:before="240" w:line="276" w:lineRule="auto"/>
        <w:ind w:left="709" w:hanging="709"/>
        <w:rPr>
          <w:rFonts w:ascii="Verdana" w:hAnsi="Verdana" w:cs="Calibri"/>
          <w:b/>
          <w:bCs/>
        </w:rPr>
      </w:pPr>
      <w:r w:rsidRPr="003D5183">
        <w:rPr>
          <w:rFonts w:ascii="Verdana" w:hAnsi="Verdana" w:cs="Calibri"/>
          <w:b/>
          <w:bCs/>
        </w:rPr>
        <w:t>Další podmínky Zadavatele pro uzavření smlouvy</w:t>
      </w:r>
    </w:p>
    <w:p w14:paraId="62698A05" w14:textId="03583D29" w:rsidR="005D636E" w:rsidRDefault="005D636E" w:rsidP="00D878DE">
      <w:pPr>
        <w:pStyle w:val="Text1-1"/>
        <w:numPr>
          <w:ilvl w:val="2"/>
          <w:numId w:val="45"/>
        </w:numPr>
        <w:spacing w:before="240" w:line="276" w:lineRule="auto"/>
        <w:ind w:left="1134" w:hanging="708"/>
        <w:rPr>
          <w:rFonts w:ascii="Verdana" w:hAnsi="Verdana" w:cs="Calibri"/>
        </w:rPr>
      </w:pPr>
      <w:r w:rsidRPr="003D5183">
        <w:rPr>
          <w:rFonts w:ascii="Verdana" w:hAnsi="Verdana" w:cs="Calibri"/>
        </w:rPr>
        <w:t>Zadavatel v souladu s ustanovením § 104 ZZVZ požaduje od dodavatele</w:t>
      </w:r>
      <w:r w:rsidR="00B4174E" w:rsidRPr="003D5183">
        <w:rPr>
          <w:rFonts w:ascii="Verdana" w:hAnsi="Verdana" w:cs="Calibri"/>
        </w:rPr>
        <w:t xml:space="preserve"> vyzvaného k jednání</w:t>
      </w:r>
      <w:r w:rsidR="00B81281" w:rsidRPr="00B81281">
        <w:t xml:space="preserve"> </w:t>
      </w:r>
      <w:r w:rsidR="00B81281" w:rsidRPr="003D52B4">
        <w:rPr>
          <w:rFonts w:ascii="Verdana" w:hAnsi="Verdana"/>
        </w:rPr>
        <w:t>(t</w:t>
      </w:r>
      <w:r w:rsidR="00B81281" w:rsidRPr="00B81281">
        <w:rPr>
          <w:rFonts w:ascii="Verdana" w:hAnsi="Verdana" w:cs="Calibri"/>
        </w:rPr>
        <w:t>ato výzva bude součástí výzvy k jednání o předběžné nabídce</w:t>
      </w:r>
      <w:r w:rsidR="00B81281">
        <w:rPr>
          <w:rFonts w:ascii="Verdana" w:hAnsi="Verdana" w:cs="Calibri"/>
        </w:rPr>
        <w:t>, p</w:t>
      </w:r>
      <w:r w:rsidR="00B81281" w:rsidRPr="00B81281">
        <w:rPr>
          <w:rFonts w:ascii="Verdana" w:hAnsi="Verdana" w:cs="Calibri"/>
        </w:rPr>
        <w:t>ředkládání dokladů dle čl. 25 bude probíhat v rámci jednání o předběžné nabídce</w:t>
      </w:r>
      <w:r w:rsidR="00B81281">
        <w:rPr>
          <w:rFonts w:ascii="Verdana" w:hAnsi="Verdana" w:cs="Calibri"/>
        </w:rPr>
        <w:t>)</w:t>
      </w:r>
      <w:r w:rsidR="00E70176">
        <w:rPr>
          <w:rFonts w:ascii="Verdana" w:hAnsi="Verdana" w:cs="Calibri"/>
        </w:rPr>
        <w:t>:</w:t>
      </w:r>
    </w:p>
    <w:p w14:paraId="34492CB6" w14:textId="2D539D5C" w:rsidR="00B81281" w:rsidRPr="00B6110C" w:rsidRDefault="00B81281" w:rsidP="00D878DE">
      <w:pPr>
        <w:pStyle w:val="podlnek"/>
        <w:numPr>
          <w:ilvl w:val="0"/>
          <w:numId w:val="37"/>
        </w:numPr>
        <w:ind w:left="2127"/>
        <w:jc w:val="both"/>
        <w:rPr>
          <w:rFonts w:eastAsia="Verdana"/>
        </w:rPr>
      </w:pPr>
      <w:r w:rsidRPr="00AE2B06">
        <w:rPr>
          <w:rFonts w:eastAsia="Verdana"/>
        </w:rPr>
        <w:lastRenderedPageBreak/>
        <w:t xml:space="preserve">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w:t>
      </w:r>
      <w:r>
        <w:rPr>
          <w:rFonts w:eastAsia="Verdana"/>
        </w:rPr>
        <w:t>dodavatel</w:t>
      </w:r>
      <w:r w:rsidRPr="00AE2B06">
        <w:rPr>
          <w:rFonts w:eastAsia="Verdana"/>
        </w:rPr>
        <w:t xml:space="preserve"> ve smyslu Smlouvy). Vedoucí společník musí být oprávněn ve věcech Smlouvy zastupovat každého ze společníků, jakož i všechny společníky společně, a být oprávněn rovněž za ně přijímat pokyny a platby od </w:t>
      </w:r>
      <w:r>
        <w:rPr>
          <w:rFonts w:eastAsia="Verdana"/>
        </w:rPr>
        <w:t>Z</w:t>
      </w:r>
      <w:r w:rsidRPr="00AE2B06">
        <w:rPr>
          <w:rFonts w:eastAsia="Verdana"/>
        </w:rPr>
        <w:t xml:space="preserve">adavatele (Objednatele ve smyslu Smlouvy). Vystavovat daňové doklady - faktury je povinen pouze vedoucí společník. </w:t>
      </w:r>
      <w:r w:rsidRPr="00B6110C">
        <w:rPr>
          <w:rFonts w:eastAsia="Verdana"/>
        </w:rPr>
        <w:t>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14:paraId="79F82F2D" w14:textId="444FFAF6" w:rsidR="00AE2B06" w:rsidRPr="00AE2B06" w:rsidRDefault="00AE2B06" w:rsidP="00D878DE">
      <w:pPr>
        <w:pStyle w:val="podlnek"/>
        <w:numPr>
          <w:ilvl w:val="0"/>
          <w:numId w:val="37"/>
        </w:numPr>
        <w:ind w:left="2127"/>
        <w:jc w:val="both"/>
        <w:rPr>
          <w:rFonts w:eastAsia="Verdana"/>
          <w:b/>
          <w:bCs w:val="0"/>
        </w:rPr>
      </w:pPr>
      <w:r w:rsidRPr="00AE2B06">
        <w:rPr>
          <w:rFonts w:eastAsia="Verdana"/>
          <w:b/>
          <w:bCs w:val="0"/>
        </w:rPr>
        <w:t>dokladů prokazujících správnost, pravdivost a věrohodnost dominantních informací v rámci kritérií „Odborná úroveň“</w:t>
      </w:r>
      <w:r w:rsidR="006D2BAD">
        <w:rPr>
          <w:rFonts w:eastAsia="Verdana"/>
          <w:b/>
          <w:bCs w:val="0"/>
        </w:rPr>
        <w:t>, „Identifikace a řízení rizik“</w:t>
      </w:r>
      <w:r w:rsidRPr="00AE2B06">
        <w:rPr>
          <w:rFonts w:eastAsia="Verdana"/>
          <w:b/>
          <w:bCs w:val="0"/>
        </w:rPr>
        <w:t xml:space="preserve"> a „Přidaná hodnota (Invence dodavatele)“. </w:t>
      </w:r>
    </w:p>
    <w:p w14:paraId="4136D79F" w14:textId="5EE42A96" w:rsidR="00AE2B06" w:rsidRPr="00AE2B06" w:rsidRDefault="00AE2B06" w:rsidP="00D878DE">
      <w:pPr>
        <w:pStyle w:val="podlnek"/>
        <w:numPr>
          <w:ilvl w:val="0"/>
          <w:numId w:val="0"/>
        </w:numPr>
        <w:ind w:left="2127"/>
        <w:jc w:val="both"/>
        <w:rPr>
          <w:rFonts w:eastAsia="Verdana"/>
        </w:rPr>
      </w:pPr>
      <w:r w:rsidRPr="00AE2B06">
        <w:rPr>
          <w:rFonts w:eastAsia="Verdana"/>
        </w:rPr>
        <w:t>Pokud např. dodavatel navrhované opatření odůvodnil jeho použitím v</w:t>
      </w:r>
      <w:r w:rsidR="003C112F">
        <w:rPr>
          <w:rFonts w:eastAsia="Verdana"/>
        </w:rPr>
        <w:t> </w:t>
      </w:r>
      <w:r w:rsidRPr="00AE2B06">
        <w:rPr>
          <w:rFonts w:eastAsia="Verdana"/>
        </w:rPr>
        <w:t xml:space="preserve">jiném projektu, doloží potvrzení objednatele projektu nebo jeho kontaktní údaje, pokud navrhované opatření odůvodnil certifikátem, který navrhovaným postupem získal, doloží daný certifikát, pokud navrhované opatření odůvodnil ekonomickým nebo časovým dopadem, doloží ekonomickou kalkulaci nebo harmonogram v podrobnostech potřebných pro objektivní posouzení realizovatelnosti ze strany </w:t>
      </w:r>
      <w:r w:rsidR="009F16EE">
        <w:rPr>
          <w:rFonts w:eastAsia="Verdana"/>
        </w:rPr>
        <w:t>Z</w:t>
      </w:r>
      <w:r w:rsidRPr="00AE2B06">
        <w:rPr>
          <w:rFonts w:eastAsia="Verdana"/>
        </w:rPr>
        <w:t>adavatele. Zadavatel potvrzuje, že v úvahu přichází též další typy dokladů, a to dle věcného obsahu nabídky dodavatele</w:t>
      </w:r>
      <w:r w:rsidR="00B4174E">
        <w:rPr>
          <w:rFonts w:eastAsia="Verdana"/>
        </w:rPr>
        <w:t xml:space="preserve"> vyzvaného k</w:t>
      </w:r>
      <w:r w:rsidR="003C112F">
        <w:rPr>
          <w:rFonts w:eastAsia="Verdana"/>
        </w:rPr>
        <w:t> </w:t>
      </w:r>
      <w:r w:rsidR="00B4174E">
        <w:rPr>
          <w:rFonts w:eastAsia="Verdana"/>
        </w:rPr>
        <w:t>jednání</w:t>
      </w:r>
      <w:r w:rsidRPr="00AE2B06">
        <w:rPr>
          <w:rFonts w:eastAsia="Verdana"/>
        </w:rPr>
        <w:t xml:space="preserve">, který </w:t>
      </w:r>
      <w:r w:rsidR="009F16EE">
        <w:rPr>
          <w:rFonts w:eastAsia="Verdana"/>
        </w:rPr>
        <w:t>Z</w:t>
      </w:r>
      <w:r w:rsidRPr="00AE2B06">
        <w:rPr>
          <w:rFonts w:eastAsia="Verdana"/>
        </w:rPr>
        <w:t xml:space="preserve">adavatel nemůže předjímat. </w:t>
      </w:r>
    </w:p>
    <w:p w14:paraId="3407EC84" w14:textId="01E25A7E" w:rsidR="00AE2B06" w:rsidRDefault="00AE2B06" w:rsidP="00D878DE">
      <w:pPr>
        <w:pStyle w:val="podlnek"/>
        <w:keepNext w:val="0"/>
        <w:keepLines w:val="0"/>
        <w:numPr>
          <w:ilvl w:val="0"/>
          <w:numId w:val="0"/>
        </w:numPr>
        <w:ind w:left="2127"/>
        <w:jc w:val="both"/>
        <w:outlineLvl w:val="9"/>
        <w:rPr>
          <w:rFonts w:eastAsia="Verdana"/>
        </w:rPr>
      </w:pPr>
      <w:r w:rsidRPr="00AE2B06">
        <w:rPr>
          <w:rFonts w:eastAsia="Verdana"/>
        </w:rPr>
        <w:t xml:space="preserve">Pokud dodavatel </w:t>
      </w:r>
      <w:r w:rsidR="00B4174E">
        <w:rPr>
          <w:rFonts w:eastAsia="Verdana"/>
        </w:rPr>
        <w:t xml:space="preserve">vyzvaný k jednání </w:t>
      </w:r>
      <w:r w:rsidRPr="00AE2B06">
        <w:rPr>
          <w:rFonts w:eastAsia="Verdana"/>
        </w:rPr>
        <w:t xml:space="preserve">nepředloží některý z dokladů uvedených či předpokládaných výše, resp. z předloženého dokladu nebude vyplývat správnost a/nebo pravdivost a/nebo věrohodnost </w:t>
      </w:r>
      <w:r w:rsidR="00BE1115">
        <w:rPr>
          <w:rFonts w:eastAsia="Verdana"/>
        </w:rPr>
        <w:t>relevantních</w:t>
      </w:r>
      <w:r w:rsidR="00BE1115" w:rsidRPr="00AE2B06">
        <w:rPr>
          <w:rFonts w:eastAsia="Verdana"/>
        </w:rPr>
        <w:t xml:space="preserve"> </w:t>
      </w:r>
      <w:r w:rsidRPr="00AE2B06">
        <w:rPr>
          <w:rFonts w:eastAsia="Verdana"/>
        </w:rPr>
        <w:t>dominantních informací uvedených dodavatelem</w:t>
      </w:r>
      <w:r w:rsidR="00B4174E">
        <w:rPr>
          <w:rFonts w:eastAsia="Verdana"/>
        </w:rPr>
        <w:t xml:space="preserve"> vyzvaným k jednání</w:t>
      </w:r>
      <w:r w:rsidRPr="00AE2B06">
        <w:rPr>
          <w:rFonts w:eastAsia="Verdana"/>
        </w:rPr>
        <w:t xml:space="preserve"> v rámci kritérií „Odborná úroveň“</w:t>
      </w:r>
      <w:r w:rsidR="006D2BAD">
        <w:rPr>
          <w:rFonts w:eastAsia="Verdana"/>
        </w:rPr>
        <w:t>, „Identifikace a řízení rizik“ a</w:t>
      </w:r>
      <w:r w:rsidRPr="00AE2B06">
        <w:rPr>
          <w:rFonts w:eastAsia="Verdana"/>
        </w:rPr>
        <w:t xml:space="preserve"> „Přidaná hodnota (Invence dodavatele)“, </w:t>
      </w:r>
      <w:r>
        <w:rPr>
          <w:rFonts w:eastAsia="Verdana"/>
        </w:rPr>
        <w:t>Z</w:t>
      </w:r>
      <w:r w:rsidRPr="00AE2B06">
        <w:rPr>
          <w:rFonts w:eastAsia="Verdana"/>
        </w:rPr>
        <w:t>adavatel rozhodne o vyloučení dodavatele</w:t>
      </w:r>
      <w:r w:rsidR="00B4174E">
        <w:rPr>
          <w:rFonts w:eastAsia="Verdana"/>
        </w:rPr>
        <w:t xml:space="preserve"> vyzvaného k jednání</w:t>
      </w:r>
      <w:r w:rsidRPr="00AE2B06">
        <w:rPr>
          <w:rFonts w:eastAsia="Verdana"/>
        </w:rPr>
        <w:t xml:space="preserve"> a vyhrazuje si právo uzavřít smlouvu s</w:t>
      </w:r>
      <w:r w:rsidR="003C112F">
        <w:rPr>
          <w:rFonts w:eastAsia="Verdana"/>
        </w:rPr>
        <w:t> </w:t>
      </w:r>
      <w:r w:rsidRPr="00AE2B06">
        <w:rPr>
          <w:rFonts w:eastAsia="Verdana"/>
        </w:rPr>
        <w:t>dodavatelem, který se umístil jako další v pořadí.</w:t>
      </w:r>
    </w:p>
    <w:p w14:paraId="1C522D02" w14:textId="537F4261" w:rsidR="00B6110C" w:rsidRDefault="00B6110C" w:rsidP="00D878DE">
      <w:pPr>
        <w:pStyle w:val="podlnek"/>
        <w:numPr>
          <w:ilvl w:val="0"/>
          <w:numId w:val="37"/>
        </w:numPr>
        <w:ind w:left="2127"/>
        <w:jc w:val="both"/>
        <w:rPr>
          <w:rFonts w:eastAsia="Verdana"/>
        </w:rPr>
      </w:pPr>
      <w:r w:rsidRPr="00AE2B06">
        <w:rPr>
          <w:rFonts w:eastAsia="Verdana"/>
        </w:rPr>
        <w:lastRenderedPageBreak/>
        <w:t>technické upřesnění návrhů a opatření pro naplnění projektových cílů v</w:t>
      </w:r>
      <w:r w:rsidR="003C112F">
        <w:rPr>
          <w:rFonts w:eastAsia="Verdana"/>
        </w:rPr>
        <w:t> </w:t>
      </w:r>
      <w:r w:rsidRPr="00AE2B06">
        <w:rPr>
          <w:rFonts w:eastAsia="Verdana"/>
        </w:rPr>
        <w:t>rámci kritéria „Odborná úroveň“, a to v podrobnostech objektivně potřebných pro posouzení</w:t>
      </w:r>
      <w:r>
        <w:rPr>
          <w:rFonts w:eastAsia="Verdana"/>
        </w:rPr>
        <w:t xml:space="preserve"> finanční, časové,</w:t>
      </w:r>
      <w:r w:rsidRPr="00AE2B06">
        <w:rPr>
          <w:rFonts w:eastAsia="Verdana"/>
        </w:rPr>
        <w:t xml:space="preserve"> věcné a technické realizovatelnosti tohoto upřesnění Zadavatelem či nezávislou třetí stranou (stane se součástí Smlouvy),</w:t>
      </w:r>
    </w:p>
    <w:p w14:paraId="179578FA" w14:textId="6B1DCA41" w:rsidR="00B6110C" w:rsidRDefault="00B6110C" w:rsidP="00D878DE">
      <w:pPr>
        <w:pStyle w:val="podlnek"/>
        <w:numPr>
          <w:ilvl w:val="0"/>
          <w:numId w:val="37"/>
        </w:numPr>
        <w:ind w:left="2127"/>
        <w:jc w:val="both"/>
        <w:rPr>
          <w:rFonts w:eastAsia="Verdana"/>
        </w:rPr>
      </w:pPr>
      <w:r w:rsidRPr="00AE2B06">
        <w:rPr>
          <w:rFonts w:eastAsia="Verdana"/>
        </w:rPr>
        <w:t>technické upřesnění návrhů a opatření pro naplnění projektových cílů v</w:t>
      </w:r>
      <w:r w:rsidR="003C112F">
        <w:rPr>
          <w:rFonts w:eastAsia="Verdana"/>
        </w:rPr>
        <w:t> </w:t>
      </w:r>
      <w:r w:rsidRPr="00AE2B06">
        <w:rPr>
          <w:rFonts w:eastAsia="Verdana"/>
        </w:rPr>
        <w:t>rámci kritéria „</w:t>
      </w:r>
      <w:r>
        <w:rPr>
          <w:rFonts w:eastAsia="Verdana"/>
        </w:rPr>
        <w:t>Identifikace a řízení rizik</w:t>
      </w:r>
      <w:r w:rsidRPr="00AE2B06">
        <w:rPr>
          <w:rFonts w:eastAsia="Verdana"/>
        </w:rPr>
        <w:t>“, a to v podrobnostech objektivně potřebných pro posouzení</w:t>
      </w:r>
      <w:r w:rsidR="00EF2D4B" w:rsidRPr="00EF2D4B">
        <w:rPr>
          <w:rFonts w:eastAsia="Verdana"/>
        </w:rPr>
        <w:t xml:space="preserve"> </w:t>
      </w:r>
      <w:r w:rsidR="00EF2D4B">
        <w:rPr>
          <w:rFonts w:eastAsia="Verdana"/>
        </w:rPr>
        <w:t>finanční, časové,</w:t>
      </w:r>
      <w:r w:rsidRPr="00AE2B06">
        <w:rPr>
          <w:rFonts w:eastAsia="Verdana"/>
        </w:rPr>
        <w:t xml:space="preserve"> věcné a technické realizovatelnosti tohoto upřesnění Zadavatelem či nezávislou třetí stranou (stane se součástí Smlouvy),</w:t>
      </w:r>
    </w:p>
    <w:p w14:paraId="0718198B" w14:textId="6DF4D74E" w:rsidR="00B81281" w:rsidRPr="00B81281" w:rsidRDefault="00B81281" w:rsidP="00D878DE">
      <w:pPr>
        <w:pStyle w:val="podlnek"/>
        <w:numPr>
          <w:ilvl w:val="0"/>
          <w:numId w:val="37"/>
        </w:numPr>
        <w:ind w:left="2127"/>
        <w:jc w:val="both"/>
        <w:rPr>
          <w:rFonts w:eastAsia="Verdana"/>
        </w:rPr>
      </w:pPr>
      <w:r w:rsidRPr="00B81281">
        <w:rPr>
          <w:rFonts w:eastAsia="Verdana"/>
        </w:rPr>
        <w:t>technické upřesnění dodatečných plnění v rámci kritéria „Přidaná hodnota (Invence dodavatele)“, a to v podrobnostech objektivně potřebných pro posouzení</w:t>
      </w:r>
      <w:r w:rsidR="00EF2D4B" w:rsidRPr="00EF2D4B">
        <w:rPr>
          <w:rFonts w:eastAsia="Verdana"/>
        </w:rPr>
        <w:t xml:space="preserve"> </w:t>
      </w:r>
      <w:r w:rsidR="00EF2D4B">
        <w:rPr>
          <w:rFonts w:eastAsia="Verdana"/>
        </w:rPr>
        <w:t>finanční, časové,</w:t>
      </w:r>
      <w:r w:rsidRPr="00B81281">
        <w:rPr>
          <w:rFonts w:eastAsia="Verdana"/>
        </w:rPr>
        <w:t xml:space="preserve"> věcné a technické realizovatelnosti tohoto upřesnění Zadavatelem či nezávislou třetí stranou (stane se součástí Smlouvy jako závazné vymezení předmětu opce),</w:t>
      </w:r>
    </w:p>
    <w:p w14:paraId="6939B85B" w14:textId="77777777" w:rsidR="00B81281" w:rsidRPr="00AE2B06" w:rsidRDefault="00B81281" w:rsidP="00D878DE">
      <w:pPr>
        <w:pStyle w:val="podlnek"/>
        <w:numPr>
          <w:ilvl w:val="0"/>
          <w:numId w:val="37"/>
        </w:numPr>
        <w:ind w:left="2127"/>
        <w:jc w:val="both"/>
        <w:rPr>
          <w:rFonts w:eastAsia="Verdana"/>
        </w:rPr>
      </w:pPr>
      <w:r w:rsidRPr="00AE2B06">
        <w:rPr>
          <w:rFonts w:eastAsia="Verdana"/>
        </w:rPr>
        <w:t>shrnutí, které bude obsahovat podrobný popis činností, které nejsou předmětem plnění dodavatele</w:t>
      </w:r>
      <w:r>
        <w:rPr>
          <w:rFonts w:eastAsia="Verdana"/>
        </w:rPr>
        <w:t xml:space="preserve"> vyzvaného k jednání</w:t>
      </w:r>
      <w:r w:rsidRPr="00AE2B06">
        <w:rPr>
          <w:rFonts w:eastAsia="Verdana"/>
        </w:rPr>
        <w:t>,</w:t>
      </w:r>
    </w:p>
    <w:p w14:paraId="66626B9A" w14:textId="77777777" w:rsidR="00B81281" w:rsidRPr="00AE2B06" w:rsidRDefault="00B81281" w:rsidP="00D878DE">
      <w:pPr>
        <w:pStyle w:val="podlnek"/>
        <w:numPr>
          <w:ilvl w:val="0"/>
          <w:numId w:val="37"/>
        </w:numPr>
        <w:ind w:left="2127"/>
        <w:jc w:val="both"/>
        <w:rPr>
          <w:rFonts w:eastAsia="Verdana"/>
        </w:rPr>
      </w:pPr>
      <w:r w:rsidRPr="00AE2B06">
        <w:rPr>
          <w:rFonts w:eastAsia="Verdana"/>
        </w:rPr>
        <w:t>harmonogram plnění veřejné zakázky.</w:t>
      </w:r>
    </w:p>
    <w:p w14:paraId="5970D1F3" w14:textId="1377D6ED" w:rsidR="00AE2B06" w:rsidRDefault="00AE2B06" w:rsidP="00D878DE">
      <w:pPr>
        <w:pStyle w:val="podlnek"/>
        <w:numPr>
          <w:ilvl w:val="0"/>
          <w:numId w:val="0"/>
        </w:numPr>
        <w:ind w:left="2127"/>
        <w:jc w:val="both"/>
        <w:rPr>
          <w:rFonts w:eastAsia="Verdana"/>
        </w:rPr>
      </w:pPr>
      <w:r w:rsidRPr="00AE2B06">
        <w:rPr>
          <w:rFonts w:eastAsia="Verdana"/>
        </w:rPr>
        <w:t xml:space="preserve">Výše uvedené doklady </w:t>
      </w:r>
      <w:r>
        <w:rPr>
          <w:rFonts w:eastAsia="Verdana"/>
        </w:rPr>
        <w:t xml:space="preserve">dle písm. c) až </w:t>
      </w:r>
      <w:r w:rsidR="006D2BAD">
        <w:rPr>
          <w:rFonts w:eastAsia="Verdana"/>
        </w:rPr>
        <w:t>g</w:t>
      </w:r>
      <w:r>
        <w:rPr>
          <w:rFonts w:eastAsia="Verdana"/>
        </w:rPr>
        <w:t xml:space="preserve">) </w:t>
      </w:r>
      <w:r w:rsidRPr="00AE2B06">
        <w:rPr>
          <w:rFonts w:eastAsia="Verdana"/>
        </w:rPr>
        <w:t>budou podléhat</w:t>
      </w:r>
      <w:r w:rsidR="006D2BAD">
        <w:rPr>
          <w:rFonts w:eastAsia="Verdana"/>
        </w:rPr>
        <w:t xml:space="preserve"> připomínkám vzneseným Zadavatelem během jednání o předběžných nabídkách</w:t>
      </w:r>
      <w:r w:rsidR="00B81281">
        <w:rPr>
          <w:rFonts w:eastAsia="Verdana"/>
        </w:rPr>
        <w:t xml:space="preserve"> dle čl.</w:t>
      </w:r>
      <w:r w:rsidR="006D77F7">
        <w:rPr>
          <w:rFonts w:eastAsia="Verdana"/>
        </w:rPr>
        <w:t> </w:t>
      </w:r>
      <w:r w:rsidR="00B81281">
        <w:rPr>
          <w:rFonts w:eastAsia="Verdana"/>
        </w:rPr>
        <w:t>7 ZD</w:t>
      </w:r>
      <w:r w:rsidRPr="00AE2B06">
        <w:rPr>
          <w:rFonts w:eastAsia="Verdana"/>
        </w:rPr>
        <w:t xml:space="preserve">. Pokud doklady nebudou úplné, tj. </w:t>
      </w:r>
      <w:r>
        <w:rPr>
          <w:rFonts w:eastAsia="Verdana"/>
        </w:rPr>
        <w:t xml:space="preserve">i) </w:t>
      </w:r>
      <w:r w:rsidRPr="00AE2B06">
        <w:rPr>
          <w:rFonts w:eastAsia="Verdana"/>
        </w:rPr>
        <w:t>dodavatel</w:t>
      </w:r>
      <w:r w:rsidR="006D2BAD">
        <w:rPr>
          <w:rFonts w:eastAsia="Verdana"/>
        </w:rPr>
        <w:t xml:space="preserve"> vyzvaný k jednání</w:t>
      </w:r>
      <w:r w:rsidRPr="00AE2B06">
        <w:rPr>
          <w:rFonts w:eastAsia="Verdana"/>
        </w:rPr>
        <w:t xml:space="preserve"> nepředloží některý z dokladů uvedených či předpokládaných výše, </w:t>
      </w:r>
      <w:r>
        <w:rPr>
          <w:rFonts w:eastAsia="Verdana"/>
        </w:rPr>
        <w:t>ii)</w:t>
      </w:r>
      <w:r w:rsidR="003C112F">
        <w:rPr>
          <w:rFonts w:eastAsia="Verdana"/>
        </w:rPr>
        <w:t> </w:t>
      </w:r>
      <w:r w:rsidRPr="00AE2B06">
        <w:rPr>
          <w:rFonts w:eastAsia="Verdana"/>
        </w:rPr>
        <w:t>z</w:t>
      </w:r>
      <w:r w:rsidR="003C112F">
        <w:rPr>
          <w:rFonts w:eastAsia="Verdana"/>
        </w:rPr>
        <w:t> </w:t>
      </w:r>
      <w:r w:rsidRPr="00AE2B06">
        <w:rPr>
          <w:rFonts w:eastAsia="Verdana"/>
        </w:rPr>
        <w:t>předloženého dokladu nebude vyplývat objektivní časová realizovatelnost všech návrhů a opatření uvedených dodavatelem</w:t>
      </w:r>
      <w:r w:rsidR="00B4174E">
        <w:rPr>
          <w:rFonts w:eastAsia="Verdana"/>
        </w:rPr>
        <w:t xml:space="preserve"> vyzvaným k jednání</w:t>
      </w:r>
      <w:r w:rsidRPr="00AE2B06">
        <w:rPr>
          <w:rFonts w:eastAsia="Verdana"/>
        </w:rPr>
        <w:t xml:space="preserve"> v rámci kritérií „Odborná úroveň“</w:t>
      </w:r>
      <w:r w:rsidR="006D2BAD">
        <w:rPr>
          <w:rFonts w:eastAsia="Verdana"/>
        </w:rPr>
        <w:t>, „Identifikace a řízení rizik“ a</w:t>
      </w:r>
      <w:r w:rsidRPr="00AE2B06">
        <w:rPr>
          <w:rFonts w:eastAsia="Verdana"/>
        </w:rPr>
        <w:t xml:space="preserve"> „Přidaná hodnota (Invence dodavatele)“</w:t>
      </w:r>
      <w:r w:rsidR="00B81281">
        <w:rPr>
          <w:rFonts w:eastAsia="Verdana"/>
        </w:rPr>
        <w:t>, ani po</w:t>
      </w:r>
      <w:r w:rsidRPr="00AE2B06">
        <w:rPr>
          <w:rFonts w:eastAsia="Verdana"/>
        </w:rPr>
        <w:t xml:space="preserve"> následn</w:t>
      </w:r>
      <w:r w:rsidR="00B81281">
        <w:rPr>
          <w:rFonts w:eastAsia="Verdana"/>
        </w:rPr>
        <w:t>ém</w:t>
      </w:r>
      <w:r w:rsidRPr="00AE2B06">
        <w:rPr>
          <w:rFonts w:eastAsia="Verdana"/>
        </w:rPr>
        <w:t xml:space="preserve"> upřesněn</w:t>
      </w:r>
      <w:r w:rsidR="00B81281">
        <w:rPr>
          <w:rFonts w:eastAsia="Verdana"/>
        </w:rPr>
        <w:t>í</w:t>
      </w:r>
      <w:r w:rsidRPr="00AE2B06">
        <w:rPr>
          <w:rFonts w:eastAsia="Verdana"/>
        </w:rPr>
        <w:t xml:space="preserve"> dle tohoto čl. </w:t>
      </w:r>
      <w:r w:rsidR="006D2BAD">
        <w:rPr>
          <w:rFonts w:eastAsia="Verdana"/>
        </w:rPr>
        <w:t>25</w:t>
      </w:r>
      <w:r>
        <w:rPr>
          <w:rFonts w:eastAsia="Verdana"/>
        </w:rPr>
        <w:t xml:space="preserve">.3.1 této ZD, iii) </w:t>
      </w:r>
      <w:r w:rsidRPr="00AE2B06">
        <w:rPr>
          <w:rFonts w:eastAsia="Verdana"/>
        </w:rPr>
        <w:t>z předloženého dokladu nebude vyplývat objektivní finanční realizovatelnost všech návrhů a opatření uvedených dodavatelem</w:t>
      </w:r>
      <w:r w:rsidR="00B4174E">
        <w:rPr>
          <w:rFonts w:eastAsia="Verdana"/>
        </w:rPr>
        <w:t xml:space="preserve"> vyzvaným k jednání</w:t>
      </w:r>
      <w:r w:rsidRPr="00AE2B06">
        <w:rPr>
          <w:rFonts w:eastAsia="Verdana"/>
        </w:rPr>
        <w:t xml:space="preserve"> v rámci kritérií „Odborná úroveň“</w:t>
      </w:r>
      <w:r w:rsidR="006D2BAD">
        <w:rPr>
          <w:rFonts w:eastAsia="Verdana"/>
        </w:rPr>
        <w:t>, „Identifikace a řízení rizik“</w:t>
      </w:r>
      <w:r w:rsidRPr="00AE2B06">
        <w:rPr>
          <w:rFonts w:eastAsia="Verdana"/>
        </w:rPr>
        <w:t xml:space="preserve"> a „Přidaná hodnota (Invence dodavatele)“</w:t>
      </w:r>
      <w:r w:rsidR="00B81281">
        <w:rPr>
          <w:rFonts w:eastAsia="Verdana"/>
        </w:rPr>
        <w:t>,</w:t>
      </w:r>
      <w:r w:rsidRPr="00AE2B06">
        <w:rPr>
          <w:rFonts w:eastAsia="Verdana"/>
        </w:rPr>
        <w:t xml:space="preserve"> </w:t>
      </w:r>
      <w:r w:rsidR="00B81281">
        <w:rPr>
          <w:rFonts w:eastAsia="Verdana"/>
        </w:rPr>
        <w:t>ani po</w:t>
      </w:r>
      <w:r w:rsidR="00B81281" w:rsidRPr="00AE2B06">
        <w:rPr>
          <w:rFonts w:eastAsia="Verdana"/>
        </w:rPr>
        <w:t xml:space="preserve"> následn</w:t>
      </w:r>
      <w:r w:rsidR="00B81281">
        <w:rPr>
          <w:rFonts w:eastAsia="Verdana"/>
        </w:rPr>
        <w:t>ém</w:t>
      </w:r>
      <w:r w:rsidR="00B81281" w:rsidRPr="00AE2B06">
        <w:rPr>
          <w:rFonts w:eastAsia="Verdana"/>
        </w:rPr>
        <w:t xml:space="preserve"> upřesněn</w:t>
      </w:r>
      <w:r w:rsidR="00B81281">
        <w:rPr>
          <w:rFonts w:eastAsia="Verdana"/>
        </w:rPr>
        <w:t>í</w:t>
      </w:r>
      <w:r w:rsidR="00B81281" w:rsidRPr="00AE2B06">
        <w:rPr>
          <w:rFonts w:eastAsia="Verdana"/>
        </w:rPr>
        <w:t xml:space="preserve"> dle tohoto čl. </w:t>
      </w:r>
      <w:r w:rsidR="00B81281">
        <w:rPr>
          <w:rFonts w:eastAsia="Verdana"/>
        </w:rPr>
        <w:t>25.3.1 této ZD</w:t>
      </w:r>
      <w:r>
        <w:rPr>
          <w:rFonts w:eastAsia="Verdana"/>
        </w:rPr>
        <w:t xml:space="preserve">, iv) </w:t>
      </w:r>
      <w:r w:rsidRPr="00AE2B06">
        <w:rPr>
          <w:rFonts w:eastAsia="Verdana"/>
        </w:rPr>
        <w:t xml:space="preserve">z předloženého dokladu nebude vyplývat objektivní věcně technická realizovatelnost všech návrhů a opatření uvedených dodavatelem </w:t>
      </w:r>
      <w:r w:rsidR="00B4174E">
        <w:rPr>
          <w:rFonts w:eastAsia="Verdana"/>
        </w:rPr>
        <w:t xml:space="preserve">vyzvaným k jednání </w:t>
      </w:r>
      <w:r w:rsidRPr="00AE2B06">
        <w:rPr>
          <w:rFonts w:eastAsia="Verdana"/>
        </w:rPr>
        <w:t>v rámci kritérií „Odborná úroveň“</w:t>
      </w:r>
      <w:r w:rsidR="006D2BAD">
        <w:rPr>
          <w:rFonts w:eastAsia="Verdana"/>
        </w:rPr>
        <w:t>, „Identifikace a řízení rizik“</w:t>
      </w:r>
      <w:r w:rsidRPr="00AE2B06">
        <w:rPr>
          <w:rFonts w:eastAsia="Verdana"/>
        </w:rPr>
        <w:t xml:space="preserve"> a „Přidaná hodnota (Invence dodavatele)“</w:t>
      </w:r>
      <w:r w:rsidR="00B81281">
        <w:rPr>
          <w:rFonts w:eastAsia="Verdana"/>
        </w:rPr>
        <w:t>,</w:t>
      </w:r>
      <w:r w:rsidRPr="00AE2B06">
        <w:rPr>
          <w:rFonts w:eastAsia="Verdana"/>
        </w:rPr>
        <w:t xml:space="preserve"> </w:t>
      </w:r>
      <w:r w:rsidR="00B81281">
        <w:rPr>
          <w:rFonts w:eastAsia="Verdana"/>
        </w:rPr>
        <w:t>ani po</w:t>
      </w:r>
      <w:r w:rsidR="00B81281" w:rsidRPr="00AE2B06">
        <w:rPr>
          <w:rFonts w:eastAsia="Verdana"/>
        </w:rPr>
        <w:t xml:space="preserve"> následn</w:t>
      </w:r>
      <w:r w:rsidR="00B81281">
        <w:rPr>
          <w:rFonts w:eastAsia="Verdana"/>
        </w:rPr>
        <w:t>ém</w:t>
      </w:r>
      <w:r w:rsidR="00B81281" w:rsidRPr="00AE2B06">
        <w:rPr>
          <w:rFonts w:eastAsia="Verdana"/>
        </w:rPr>
        <w:t xml:space="preserve"> upřesněn</w:t>
      </w:r>
      <w:r w:rsidR="00B81281">
        <w:rPr>
          <w:rFonts w:eastAsia="Verdana"/>
        </w:rPr>
        <w:t>í</w:t>
      </w:r>
      <w:r w:rsidR="00B81281" w:rsidRPr="00AE2B06">
        <w:rPr>
          <w:rFonts w:eastAsia="Verdana"/>
        </w:rPr>
        <w:t xml:space="preserve"> dle tohoto čl. </w:t>
      </w:r>
      <w:r w:rsidR="00B81281">
        <w:rPr>
          <w:rFonts w:eastAsia="Verdana"/>
        </w:rPr>
        <w:t>25.3.1 této ZD</w:t>
      </w:r>
      <w:r>
        <w:rPr>
          <w:rFonts w:eastAsia="Verdana"/>
        </w:rPr>
        <w:t xml:space="preserve">, v) </w:t>
      </w:r>
      <w:r w:rsidRPr="00AE2B06">
        <w:rPr>
          <w:rFonts w:eastAsia="Verdana"/>
        </w:rPr>
        <w:t>z</w:t>
      </w:r>
      <w:r w:rsidR="006D2BAD">
        <w:rPr>
          <w:rFonts w:eastAsia="Verdana"/>
        </w:rPr>
        <w:t> </w:t>
      </w:r>
      <w:r w:rsidRPr="00AE2B06">
        <w:rPr>
          <w:rFonts w:eastAsia="Verdana"/>
        </w:rPr>
        <w:t xml:space="preserve">předloženého dokladu bude zřejmé, že součástí předmětu plnění dodavatele </w:t>
      </w:r>
      <w:r w:rsidR="006D2BAD">
        <w:rPr>
          <w:rFonts w:eastAsia="Verdana"/>
        </w:rPr>
        <w:t xml:space="preserve">vyzvaného k jednání </w:t>
      </w:r>
      <w:r w:rsidRPr="00AE2B06">
        <w:rPr>
          <w:rFonts w:eastAsia="Verdana"/>
        </w:rPr>
        <w:t xml:space="preserve">nejsou činnosti </w:t>
      </w:r>
      <w:r>
        <w:rPr>
          <w:rFonts w:eastAsia="Verdana"/>
        </w:rPr>
        <w:t>Z</w:t>
      </w:r>
      <w:r w:rsidRPr="00AE2B06">
        <w:rPr>
          <w:rFonts w:eastAsia="Verdana"/>
        </w:rPr>
        <w:t xml:space="preserve">adavatelem závazně požadované dle této </w:t>
      </w:r>
      <w:r w:rsidR="00B6110C">
        <w:rPr>
          <w:rFonts w:eastAsia="Verdana"/>
        </w:rPr>
        <w:t>Z</w:t>
      </w:r>
      <w:r w:rsidRPr="00AE2B06">
        <w:rPr>
          <w:rFonts w:eastAsia="Verdana"/>
        </w:rPr>
        <w:t xml:space="preserve">adávací dokumentace, </w:t>
      </w:r>
      <w:r>
        <w:rPr>
          <w:rFonts w:eastAsia="Verdana"/>
        </w:rPr>
        <w:t>Z</w:t>
      </w:r>
      <w:r w:rsidRPr="00AE2B06">
        <w:rPr>
          <w:rFonts w:eastAsia="Verdana"/>
        </w:rPr>
        <w:t>adavatel rozhodne o</w:t>
      </w:r>
      <w:r w:rsidR="006D2BAD">
        <w:rPr>
          <w:rFonts w:eastAsia="Verdana"/>
        </w:rPr>
        <w:t> </w:t>
      </w:r>
      <w:r w:rsidRPr="00AE2B06">
        <w:rPr>
          <w:rFonts w:eastAsia="Verdana"/>
        </w:rPr>
        <w:t>vyloučení dodavatele</w:t>
      </w:r>
      <w:r w:rsidR="006D2BAD">
        <w:rPr>
          <w:rFonts w:eastAsia="Verdana"/>
        </w:rPr>
        <w:t xml:space="preserve"> vyzvaného k jednání</w:t>
      </w:r>
      <w:r w:rsidRPr="00AE2B06">
        <w:rPr>
          <w:rFonts w:eastAsia="Verdana"/>
        </w:rPr>
        <w:t xml:space="preserve"> a vyhrazuje si právo </w:t>
      </w:r>
      <w:r w:rsidR="006D2BAD">
        <w:rPr>
          <w:rFonts w:eastAsia="Verdana"/>
        </w:rPr>
        <w:t>přizvat k jednání o předběžné nabídce dodavatele, který se umístil jako další v pořadí (v rámci hodnocení předběžných nabídek)</w:t>
      </w:r>
      <w:r w:rsidR="003D52B4">
        <w:rPr>
          <w:rFonts w:eastAsia="Verdana"/>
        </w:rPr>
        <w:t>, čl. 7.6 ZD tím není dotčen</w:t>
      </w:r>
      <w:r w:rsidR="006D2BAD">
        <w:rPr>
          <w:rFonts w:eastAsia="Verdana"/>
        </w:rPr>
        <w:t xml:space="preserve">. </w:t>
      </w:r>
    </w:p>
    <w:p w14:paraId="158AC81A" w14:textId="21861A0E" w:rsidR="008561D0" w:rsidRPr="00AE2B06" w:rsidRDefault="008561D0" w:rsidP="00D878DE">
      <w:pPr>
        <w:pStyle w:val="podlnek"/>
        <w:numPr>
          <w:ilvl w:val="0"/>
          <w:numId w:val="37"/>
        </w:numPr>
        <w:ind w:left="2127"/>
        <w:jc w:val="both"/>
        <w:rPr>
          <w:rFonts w:eastAsia="Verdana"/>
        </w:rPr>
      </w:pPr>
      <w:r>
        <w:rPr>
          <w:rFonts w:eastAsia="Verdana"/>
        </w:rPr>
        <w:t>případné další doklady, které vyplynou ze vzájemného jednání dle čl. 7 ZD.</w:t>
      </w:r>
    </w:p>
    <w:p w14:paraId="7BAAE754" w14:textId="2FAE3C96" w:rsidR="00AE2B06" w:rsidRPr="003D5183" w:rsidRDefault="005D636E" w:rsidP="00D878DE">
      <w:pPr>
        <w:pStyle w:val="Text1-1"/>
        <w:numPr>
          <w:ilvl w:val="2"/>
          <w:numId w:val="45"/>
        </w:numPr>
        <w:spacing w:before="240" w:line="276" w:lineRule="auto"/>
        <w:ind w:left="1134" w:hanging="709"/>
        <w:rPr>
          <w:rFonts w:ascii="Verdana" w:hAnsi="Verdana" w:cs="Calibri"/>
        </w:rPr>
      </w:pPr>
      <w:r w:rsidRPr="003D5183">
        <w:rPr>
          <w:rFonts w:ascii="Verdana" w:hAnsi="Verdana" w:cs="Calibri"/>
        </w:rPr>
        <w:t xml:space="preserve">Neposkytnutí uvedené součinnosti </w:t>
      </w:r>
      <w:r w:rsidR="006D2BAD" w:rsidRPr="003D5183">
        <w:rPr>
          <w:rFonts w:ascii="Verdana" w:hAnsi="Verdana" w:cs="Calibri"/>
        </w:rPr>
        <w:t xml:space="preserve">v rámci jednání o předběžné nabídce </w:t>
      </w:r>
      <w:r w:rsidRPr="003D5183">
        <w:rPr>
          <w:rFonts w:ascii="Verdana" w:hAnsi="Verdana" w:cs="Calibri"/>
        </w:rPr>
        <w:t xml:space="preserve">dodavatelem </w:t>
      </w:r>
      <w:r w:rsidR="006D2BAD" w:rsidRPr="003D5183">
        <w:rPr>
          <w:rFonts w:ascii="Verdana" w:hAnsi="Verdana" w:cs="Calibri"/>
        </w:rPr>
        <w:t xml:space="preserve">vyzvaným k jednání </w:t>
      </w:r>
      <w:r w:rsidRPr="003D5183">
        <w:rPr>
          <w:rFonts w:ascii="Verdana" w:hAnsi="Verdana" w:cs="Calibri"/>
        </w:rPr>
        <w:t xml:space="preserve">je v souladu s ustanovením § 48 odst. 2 a 8 ZZVZ důvodem pro vyloučení </w:t>
      </w:r>
      <w:r w:rsidR="006D2BAD" w:rsidRPr="003D5183">
        <w:rPr>
          <w:rFonts w:ascii="Verdana" w:hAnsi="Verdana" w:cs="Calibri"/>
        </w:rPr>
        <w:t xml:space="preserve">tohoto </w:t>
      </w:r>
      <w:r w:rsidRPr="003D5183">
        <w:rPr>
          <w:rFonts w:ascii="Verdana" w:hAnsi="Verdana" w:cs="Calibri"/>
        </w:rPr>
        <w:t>dodavatele.</w:t>
      </w:r>
      <w:r w:rsidR="00AE2B06" w:rsidRPr="003D5183">
        <w:rPr>
          <w:rFonts w:ascii="Verdana" w:hAnsi="Verdana" w:cs="Calibri"/>
        </w:rPr>
        <w:t xml:space="preserve"> </w:t>
      </w:r>
    </w:p>
    <w:p w14:paraId="05E0DA01" w14:textId="09A9878F" w:rsidR="005D636E" w:rsidRDefault="00AE2B06" w:rsidP="00D878DE">
      <w:pPr>
        <w:pStyle w:val="Text1-1"/>
        <w:numPr>
          <w:ilvl w:val="2"/>
          <w:numId w:val="45"/>
        </w:numPr>
        <w:spacing w:before="240" w:line="276" w:lineRule="auto"/>
        <w:ind w:left="1134" w:hanging="709"/>
        <w:rPr>
          <w:rFonts w:ascii="Verdana" w:hAnsi="Verdana" w:cs="Calibri"/>
        </w:rPr>
      </w:pPr>
      <w:r w:rsidRPr="003D5183">
        <w:rPr>
          <w:rFonts w:ascii="Verdana" w:hAnsi="Verdana" w:cs="Calibri"/>
        </w:rPr>
        <w:lastRenderedPageBreak/>
        <w:t>Zadavatel u dodavatele</w:t>
      </w:r>
      <w:r w:rsidR="00A63562" w:rsidRPr="003D5183">
        <w:rPr>
          <w:rFonts w:ascii="Verdana" w:hAnsi="Verdana" w:cs="Calibri"/>
        </w:rPr>
        <w:t xml:space="preserve"> vyzvaného k jednání</w:t>
      </w:r>
      <w:r w:rsidRPr="003D5183">
        <w:rPr>
          <w:rFonts w:ascii="Verdana" w:hAnsi="Verdana" w:cs="Calibri"/>
        </w:rPr>
        <w:t xml:space="preserve"> ověří naplnění důvodu pro vyloučení podle § 48 odst. 7 ZZVZ. </w:t>
      </w:r>
      <w:r w:rsidR="00A63562" w:rsidRPr="003D5183">
        <w:rPr>
          <w:rFonts w:ascii="Verdana" w:hAnsi="Verdana" w:cs="Calibri"/>
        </w:rPr>
        <w:t>D</w:t>
      </w:r>
      <w:r w:rsidRPr="003D5183">
        <w:rPr>
          <w:rFonts w:ascii="Verdana" w:hAnsi="Verdana" w:cs="Calibri"/>
        </w:rPr>
        <w:t>odavatel</w:t>
      </w:r>
      <w:r w:rsidR="00A63562" w:rsidRPr="003D5183">
        <w:rPr>
          <w:rFonts w:ascii="Verdana" w:hAnsi="Verdana" w:cs="Calibri"/>
        </w:rPr>
        <w:t xml:space="preserve"> vyzvaný k jednání</w:t>
      </w:r>
      <w:r w:rsidRPr="003D5183">
        <w:rPr>
          <w:rFonts w:ascii="Verdana" w:hAnsi="Verdana" w:cs="Calibri"/>
        </w:rPr>
        <w:t xml:space="preserve">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p>
    <w:p w14:paraId="1E181954" w14:textId="151AE545" w:rsidR="005D636E" w:rsidRPr="00393DD1" w:rsidRDefault="002364FF" w:rsidP="00D878DE">
      <w:pPr>
        <w:pStyle w:val="Nadpis1-1"/>
        <w:numPr>
          <w:ilvl w:val="0"/>
          <w:numId w:val="45"/>
        </w:numPr>
        <w:spacing w:before="360"/>
        <w:ind w:left="709" w:hanging="709"/>
        <w:contextualSpacing w:val="0"/>
        <w:jc w:val="both"/>
        <w:rPr>
          <w:rFonts w:ascii="Verdana" w:hAnsi="Verdana" w:cs="Calibri"/>
        </w:rPr>
      </w:pPr>
      <w:r w:rsidRPr="00393DD1">
        <w:rPr>
          <w:rFonts w:ascii="Verdana" w:hAnsi="Verdana" w:cs="Calibri"/>
        </w:rPr>
        <w:t>POŽADAVEK NA UZAVŘENÍ POJISTNÉ SMLOUVY, JEJÍMŽ PŘEDMĚTEM JE POJIŠTĚNÍ ODPOVĚDNOSTI ZA ŠKODU ZPŮSOBENOU ZADAVATELI NEBO TŘETÍ OSOB</w:t>
      </w:r>
      <w:r w:rsidR="003D52B4">
        <w:rPr>
          <w:rFonts w:ascii="Verdana" w:hAnsi="Verdana" w:cs="Calibri"/>
        </w:rPr>
        <w:t>Ě</w:t>
      </w:r>
      <w:r w:rsidRPr="00393DD1">
        <w:rPr>
          <w:rFonts w:ascii="Verdana" w:hAnsi="Verdana" w:cs="Calibri"/>
        </w:rPr>
        <w:t xml:space="preserve"> PŘÍ PLNĚNÍ PŘEDMĚTU VEŘEJNÉ ZAKÁZKY </w:t>
      </w:r>
      <w:r w:rsidR="003D52B4">
        <w:rPr>
          <w:rFonts w:ascii="Verdana" w:hAnsi="Verdana" w:cs="Calibri"/>
        </w:rPr>
        <w:t>(nabídková fáze)</w:t>
      </w:r>
    </w:p>
    <w:p w14:paraId="1D907180" w14:textId="77777777" w:rsidR="005D636E" w:rsidRPr="003D5183" w:rsidRDefault="005D636E" w:rsidP="00D878DE">
      <w:pPr>
        <w:pStyle w:val="Text1-1"/>
        <w:numPr>
          <w:ilvl w:val="1"/>
          <w:numId w:val="45"/>
        </w:numPr>
        <w:spacing w:before="240" w:line="276" w:lineRule="auto"/>
        <w:ind w:left="709" w:hanging="709"/>
        <w:rPr>
          <w:rFonts w:ascii="Verdana" w:hAnsi="Verdana" w:cs="Calibri"/>
        </w:rPr>
      </w:pPr>
      <w:r w:rsidRPr="003D5183">
        <w:rPr>
          <w:rFonts w:ascii="Verdana" w:hAnsi="Verdana" w:cs="Calibri"/>
        </w:rPr>
        <w:t xml:space="preserve">S ohledem na význam předmětu veřejné zakázky pro zajištění řádného </w:t>
      </w:r>
      <w:r w:rsidR="007A0B2B" w:rsidRPr="003D5183">
        <w:rPr>
          <w:rFonts w:ascii="Verdana" w:hAnsi="Verdana" w:cs="Calibri"/>
        </w:rPr>
        <w:t>plnění je</w:t>
      </w:r>
      <w:r w:rsidRPr="003D5183">
        <w:rPr>
          <w:rFonts w:ascii="Verdana" w:hAnsi="Verdana" w:cs="Calibri"/>
        </w:rPr>
        <w:t xml:space="preserve"> pro Zadavatele důležité, aby dodavatel, který bude plnit předmět veřejné zakázky, byl již od prvního dne plnění Smlouvy pojištěn pro případ vzniku odpovědnosti za škodu, kterou by mohl způsobit Zadavateli nebo třetím subjektům. </w:t>
      </w:r>
    </w:p>
    <w:p w14:paraId="495F0800" w14:textId="77777777" w:rsidR="005D636E" w:rsidRPr="005D636E" w:rsidRDefault="005D636E" w:rsidP="00D878DE">
      <w:pPr>
        <w:spacing w:after="0"/>
        <w:ind w:left="993"/>
        <w:jc w:val="both"/>
        <w:rPr>
          <w:rFonts w:eastAsia="Times New Roman" w:cs="Times New Roman"/>
          <w:i/>
          <w:szCs w:val="18"/>
          <w:u w:val="single" w:color="394A58"/>
          <w:lang w:eastAsia="cs-CZ"/>
        </w:rPr>
      </w:pPr>
      <w:r w:rsidRPr="005D636E">
        <w:rPr>
          <w:rFonts w:eastAsia="Times New Roman" w:cs="Times New Roman"/>
          <w:i/>
          <w:szCs w:val="18"/>
          <w:u w:val="single" w:color="394A58"/>
          <w:lang w:eastAsia="cs-CZ"/>
        </w:rPr>
        <w:t>Vymezení minimální úrovně požadavku:</w:t>
      </w:r>
    </w:p>
    <w:p w14:paraId="5DC2D34C" w14:textId="1D3A89B4" w:rsidR="005D636E" w:rsidRPr="00E70176" w:rsidRDefault="005D636E" w:rsidP="00D878DE">
      <w:pPr>
        <w:spacing w:after="0"/>
        <w:ind w:left="993"/>
        <w:jc w:val="both"/>
        <w:rPr>
          <w:rFonts w:eastAsia="Times New Roman" w:cs="Times New Roman"/>
          <w:szCs w:val="18"/>
          <w:u w:color="394A58"/>
          <w:lang w:eastAsia="cs-CZ"/>
        </w:rPr>
      </w:pPr>
      <w:r w:rsidRPr="005D636E">
        <w:rPr>
          <w:rFonts w:eastAsia="Times New Roman" w:cs="Times New Roman"/>
          <w:szCs w:val="18"/>
          <w:u w:color="394A58"/>
          <w:lang w:eastAsia="cs-CZ"/>
        </w:rPr>
        <w:t xml:space="preserve">Předmětem pojištění je odpovědnost dodavatele za škodu způsobenou dodavatelem třetí osobě. </w:t>
      </w:r>
      <w:r w:rsidRPr="00E70176">
        <w:rPr>
          <w:rFonts w:eastAsia="Times New Roman" w:cs="Times New Roman"/>
          <w:szCs w:val="18"/>
          <w:u w:color="394A58"/>
          <w:lang w:eastAsia="cs-CZ"/>
        </w:rPr>
        <w:t xml:space="preserve">Pojistná smlouva musí být uzavřena s minimálním ročním limitem pojistného plnění ve výši </w:t>
      </w:r>
      <w:r w:rsidR="00AE2B06" w:rsidRPr="00E70176">
        <w:rPr>
          <w:rFonts w:eastAsia="Times New Roman" w:cs="Times New Roman"/>
          <w:szCs w:val="18"/>
          <w:u w:color="394A58"/>
          <w:lang w:eastAsia="cs-CZ"/>
        </w:rPr>
        <w:t>10</w:t>
      </w:r>
      <w:r w:rsidRPr="00E70176">
        <w:rPr>
          <w:rFonts w:eastAsia="Times New Roman" w:cs="Times New Roman"/>
          <w:szCs w:val="18"/>
          <w:u w:color="394A58"/>
          <w:lang w:eastAsia="cs-CZ"/>
        </w:rPr>
        <w:t xml:space="preserve"> mil. Kč a s maximální spoluúčastí dodavatele na pojistné události do </w:t>
      </w:r>
      <w:r w:rsidR="00AE2B06" w:rsidRPr="00E70176">
        <w:rPr>
          <w:rFonts w:eastAsia="Times New Roman" w:cs="Times New Roman"/>
          <w:szCs w:val="18"/>
          <w:u w:color="394A58"/>
          <w:lang w:eastAsia="cs-CZ"/>
        </w:rPr>
        <w:t>5</w:t>
      </w:r>
      <w:r w:rsidRPr="00E70176">
        <w:rPr>
          <w:rFonts w:eastAsia="Times New Roman" w:cs="Times New Roman"/>
          <w:szCs w:val="18"/>
          <w:u w:color="394A58"/>
          <w:lang w:eastAsia="cs-CZ"/>
        </w:rPr>
        <w:t> % pojistného plnění</w:t>
      </w:r>
      <w:r w:rsidR="00113AA7">
        <w:rPr>
          <w:rFonts w:eastAsia="Times New Roman" w:cs="Times New Roman"/>
          <w:szCs w:val="18"/>
          <w:u w:color="394A58"/>
          <w:lang w:eastAsia="cs-CZ"/>
        </w:rPr>
        <w:t>, resp. 500.000,- Kč, je-li spoluúčast vyjádřena pevnou částkou</w:t>
      </w:r>
      <w:r w:rsidRPr="00E70176">
        <w:rPr>
          <w:rFonts w:eastAsia="Times New Roman" w:cs="Times New Roman"/>
          <w:szCs w:val="18"/>
          <w:u w:color="394A58"/>
          <w:lang w:eastAsia="cs-CZ"/>
        </w:rPr>
        <w:t>.</w:t>
      </w:r>
    </w:p>
    <w:p w14:paraId="1630E8A6" w14:textId="77777777" w:rsidR="005D636E" w:rsidRPr="00E70176" w:rsidRDefault="005D636E" w:rsidP="00D878DE">
      <w:pPr>
        <w:spacing w:after="0"/>
        <w:ind w:left="993"/>
        <w:jc w:val="both"/>
        <w:rPr>
          <w:rFonts w:eastAsia="Times New Roman" w:cs="Times New Roman"/>
          <w:i/>
          <w:szCs w:val="18"/>
          <w:u w:val="single" w:color="394A58"/>
          <w:lang w:eastAsia="cs-CZ"/>
        </w:rPr>
      </w:pPr>
      <w:r w:rsidRPr="00E70176">
        <w:rPr>
          <w:rFonts w:eastAsia="Times New Roman" w:cs="Times New Roman"/>
          <w:i/>
          <w:szCs w:val="18"/>
          <w:u w:val="single" w:color="394A58"/>
          <w:lang w:eastAsia="cs-CZ"/>
        </w:rPr>
        <w:t>Způsob prokázání splnění požadavku:</w:t>
      </w:r>
    </w:p>
    <w:p w14:paraId="6D59DA34" w14:textId="77777777" w:rsidR="005D636E" w:rsidRPr="00E70176" w:rsidRDefault="005D636E" w:rsidP="00D878DE">
      <w:pPr>
        <w:spacing w:after="0"/>
        <w:ind w:left="993"/>
        <w:jc w:val="both"/>
        <w:rPr>
          <w:rFonts w:eastAsia="Times New Roman" w:cs="Times New Roman"/>
          <w:szCs w:val="18"/>
          <w:u w:color="394A58"/>
          <w:lang w:eastAsia="cs-CZ"/>
        </w:rPr>
      </w:pPr>
      <w:r w:rsidRPr="00E70176">
        <w:rPr>
          <w:rFonts w:eastAsia="Times New Roman" w:cs="Times New Roman"/>
          <w:szCs w:val="18"/>
          <w:u w:color="394A58"/>
          <w:lang w:eastAsia="cs-CZ"/>
        </w:rPr>
        <w:t>Dodavatel doloží originál nebo ověřenou kopii pojistné smlouvy.</w:t>
      </w:r>
    </w:p>
    <w:p w14:paraId="2B14FC0C" w14:textId="2AF7658F" w:rsidR="005D636E" w:rsidRPr="005D636E" w:rsidRDefault="005D636E" w:rsidP="00D878DE">
      <w:pPr>
        <w:spacing w:after="0"/>
        <w:ind w:left="992"/>
        <w:jc w:val="both"/>
        <w:rPr>
          <w:rFonts w:eastAsia="Times New Roman" w:cs="Times New Roman"/>
          <w:szCs w:val="18"/>
          <w:u w:color="394A58"/>
          <w:lang w:eastAsia="cs-CZ"/>
        </w:rPr>
      </w:pPr>
      <w:r w:rsidRPr="00E70176">
        <w:rPr>
          <w:rFonts w:eastAsia="Times New Roman" w:cs="Times New Roman"/>
          <w:szCs w:val="18"/>
          <w:u w:color="394A58"/>
          <w:lang w:eastAsia="cs-CZ"/>
        </w:rPr>
        <w:t>V případě, že dodavatelem</w:t>
      </w:r>
      <w:r w:rsidRPr="005D636E">
        <w:rPr>
          <w:rFonts w:eastAsia="Times New Roman" w:cs="Times New Roman"/>
          <w:szCs w:val="18"/>
          <w:u w:color="394A58"/>
          <w:lang w:eastAsia="cs-CZ"/>
        </w:rPr>
        <w:t xml:space="preserve"> bude více dodavatelů spojených ve sdružení, musí pojistnou smlouvu pro celé pojistné plnění doložit alespoň jeden z členů sdružení v plném rozsahu.</w:t>
      </w:r>
    </w:p>
    <w:p w14:paraId="5F161546" w14:textId="0493A276" w:rsidR="005D636E" w:rsidRPr="00393DD1" w:rsidRDefault="002364FF" w:rsidP="00D878DE">
      <w:pPr>
        <w:pStyle w:val="Nadpis1-1"/>
        <w:numPr>
          <w:ilvl w:val="0"/>
          <w:numId w:val="45"/>
        </w:numPr>
        <w:spacing w:before="360"/>
        <w:ind w:left="709" w:hanging="709"/>
        <w:contextualSpacing w:val="0"/>
        <w:jc w:val="both"/>
        <w:rPr>
          <w:rFonts w:ascii="Verdana" w:hAnsi="Verdana" w:cs="Calibri"/>
        </w:rPr>
      </w:pPr>
      <w:r w:rsidRPr="00393DD1">
        <w:rPr>
          <w:rFonts w:ascii="Verdana" w:hAnsi="Verdana" w:cs="Calibri"/>
        </w:rPr>
        <w:t xml:space="preserve">REGISTR SMLUV </w:t>
      </w:r>
      <w:r w:rsidR="003D52B4">
        <w:rPr>
          <w:rFonts w:ascii="Verdana" w:hAnsi="Verdana" w:cs="Calibri"/>
        </w:rPr>
        <w:t>(nabídková fáze)</w:t>
      </w:r>
    </w:p>
    <w:p w14:paraId="6D3B121E" w14:textId="77777777" w:rsidR="002F05D0" w:rsidRPr="003D5183" w:rsidRDefault="002F05D0" w:rsidP="00D878DE">
      <w:pPr>
        <w:pStyle w:val="Text1-1"/>
        <w:numPr>
          <w:ilvl w:val="1"/>
          <w:numId w:val="45"/>
        </w:numPr>
        <w:spacing w:before="240" w:line="276" w:lineRule="auto"/>
        <w:ind w:left="709" w:hanging="709"/>
        <w:rPr>
          <w:rFonts w:ascii="Verdana" w:hAnsi="Verdana" w:cs="Calibri"/>
        </w:rPr>
      </w:pPr>
      <w:r w:rsidRPr="003D5183">
        <w:rPr>
          <w:rFonts w:ascii="Verdana" w:hAnsi="Verdana" w:cs="Calibri"/>
        </w:rPr>
        <w:t xml:space="preserve">Zadavatel je povinen uveřejňovat uzavřené smlouvy v registru smluv na základě ustanovení zákona č. 340/2015 Sb., o zvláštních podmínkách účinnosti některých smluv, uveřejňování těchto smluv a o registru smluv (dále jen „ZRS“). </w:t>
      </w:r>
    </w:p>
    <w:p w14:paraId="0E32F420" w14:textId="435CF2E7" w:rsidR="002F05D0" w:rsidRPr="003D5183" w:rsidRDefault="002F05D0" w:rsidP="00D878DE">
      <w:pPr>
        <w:pStyle w:val="Text1-1"/>
        <w:numPr>
          <w:ilvl w:val="1"/>
          <w:numId w:val="45"/>
        </w:numPr>
        <w:spacing w:before="240" w:line="276" w:lineRule="auto"/>
        <w:ind w:left="709" w:hanging="709"/>
        <w:rPr>
          <w:rFonts w:ascii="Verdana" w:hAnsi="Verdana" w:cs="Calibri"/>
        </w:rPr>
      </w:pPr>
      <w:bookmarkStart w:id="33" w:name="registr"/>
      <w:r w:rsidRPr="003D5183">
        <w:rPr>
          <w:rFonts w:ascii="Verdana" w:hAnsi="Verdana" w:cs="Calibri"/>
        </w:rPr>
        <w:t xml:space="preserve">Zadavatel na základě výše uvedeného požaduje, aby účastník pro účely uveřejnění </w:t>
      </w:r>
      <w:r w:rsidR="00893B3C" w:rsidRPr="003D5183">
        <w:rPr>
          <w:rFonts w:ascii="Verdana" w:hAnsi="Verdana" w:cs="Calibri"/>
        </w:rPr>
        <w:t>s</w:t>
      </w:r>
      <w:r w:rsidRPr="003D5183">
        <w:rPr>
          <w:rFonts w:ascii="Verdana" w:hAnsi="Verdana" w:cs="Calibri"/>
        </w:rPr>
        <w:t xml:space="preserve">mlouvy v registru smluv ve </w:t>
      </w:r>
      <w:r w:rsidR="00893B3C" w:rsidRPr="003D5183">
        <w:rPr>
          <w:rFonts w:ascii="Verdana" w:hAnsi="Verdana" w:cs="Calibri"/>
        </w:rPr>
        <w:t>s</w:t>
      </w:r>
      <w:r w:rsidRPr="003D5183">
        <w:rPr>
          <w:rFonts w:ascii="Verdana" w:hAnsi="Verdana" w:cs="Calibri"/>
        </w:rPr>
        <w:t xml:space="preserve">mlouvě, která bude nedílnou součástí nabídky, označil její části, které jsou předmětem obchodního tajemství nebo ty části, ve kterých jsou obsaženy informace, které nemohou být v registru smluv uveřejněny na základě ustanovení § 3 odst. 1 ZRS. </w:t>
      </w:r>
    </w:p>
    <w:p w14:paraId="53CC2067" w14:textId="43E04F5D" w:rsidR="002F05D0" w:rsidRPr="003D5183" w:rsidRDefault="002F05D0" w:rsidP="00542067">
      <w:pPr>
        <w:pStyle w:val="Text1-1"/>
        <w:numPr>
          <w:ilvl w:val="1"/>
          <w:numId w:val="45"/>
        </w:numPr>
        <w:spacing w:before="240" w:line="276" w:lineRule="auto"/>
        <w:ind w:left="709" w:hanging="709"/>
        <w:rPr>
          <w:rFonts w:ascii="Verdana" w:hAnsi="Verdana" w:cs="Calibri"/>
        </w:rPr>
      </w:pPr>
      <w:bookmarkStart w:id="34" w:name="registry"/>
      <w:bookmarkEnd w:id="33"/>
      <w:r w:rsidRPr="003D5183">
        <w:rPr>
          <w:rFonts w:ascii="Verdana" w:hAnsi="Verdana" w:cs="Calibri"/>
        </w:rPr>
        <w:t>Pokud účastník ve smlouvě, která bude nedílnou součástí nabídky, označí její části nebo určité informace dle čl.</w:t>
      </w:r>
      <w:r w:rsidR="00FE1347" w:rsidRPr="003D5183">
        <w:rPr>
          <w:rFonts w:ascii="Verdana" w:hAnsi="Verdana" w:cs="Calibri"/>
        </w:rPr>
        <w:t xml:space="preserve"> </w:t>
      </w:r>
      <w:r w:rsidR="00FE1347" w:rsidRPr="003D5183">
        <w:rPr>
          <w:rFonts w:ascii="Verdana" w:hAnsi="Verdana" w:cs="Calibri"/>
        </w:rPr>
        <w:fldChar w:fldCharType="begin"/>
      </w:r>
      <w:r w:rsidR="00FE1347" w:rsidRPr="003D5183">
        <w:rPr>
          <w:rFonts w:ascii="Verdana" w:hAnsi="Verdana" w:cs="Calibri"/>
        </w:rPr>
        <w:instrText xml:space="preserve"> REF registr \r </w:instrText>
      </w:r>
      <w:r w:rsidR="00D34329" w:rsidRPr="003D5183">
        <w:rPr>
          <w:rFonts w:ascii="Verdana" w:hAnsi="Verdana" w:cs="Calibri"/>
        </w:rPr>
        <w:instrText xml:space="preserve"> \* MERGEFORMAT </w:instrText>
      </w:r>
      <w:r w:rsidR="00FE1347" w:rsidRPr="003D5183">
        <w:rPr>
          <w:rFonts w:ascii="Verdana" w:hAnsi="Verdana" w:cs="Calibri"/>
        </w:rPr>
        <w:fldChar w:fldCharType="separate"/>
      </w:r>
      <w:r w:rsidR="00571F74">
        <w:rPr>
          <w:rFonts w:ascii="Verdana" w:hAnsi="Verdana" w:cs="Calibri"/>
        </w:rPr>
        <w:t>27.2</w:t>
      </w:r>
      <w:r w:rsidR="00FE1347" w:rsidRPr="003D5183">
        <w:rPr>
          <w:rFonts w:ascii="Verdana" w:hAnsi="Verdana" w:cs="Calibri"/>
        </w:rPr>
        <w:fldChar w:fldCharType="end"/>
      </w:r>
      <w:r w:rsidR="00E14A6D" w:rsidRPr="003D5183">
        <w:rPr>
          <w:rFonts w:ascii="Verdana" w:hAnsi="Verdana" w:cs="Calibri"/>
        </w:rPr>
        <w:t xml:space="preserve"> </w:t>
      </w:r>
      <w:r w:rsidR="00542067" w:rsidRPr="00542067">
        <w:rPr>
          <w:rFonts w:ascii="Verdana" w:hAnsi="Verdana" w:cs="Calibri"/>
        </w:rPr>
        <w:t>[</w:t>
      </w:r>
      <w:r w:rsidR="00E14A6D" w:rsidRPr="003D5183">
        <w:rPr>
          <w:rFonts w:ascii="Verdana" w:hAnsi="Verdana" w:cs="Calibri"/>
        </w:rPr>
        <w:t>nebo čl. 2</w:t>
      </w:r>
      <w:r w:rsidR="001D245B" w:rsidRPr="003D5183">
        <w:rPr>
          <w:rFonts w:ascii="Verdana" w:hAnsi="Verdana" w:cs="Calibri"/>
        </w:rPr>
        <w:t>4</w:t>
      </w:r>
      <w:r w:rsidR="00E14A6D" w:rsidRPr="003D5183">
        <w:rPr>
          <w:rFonts w:ascii="Verdana" w:hAnsi="Verdana" w:cs="Calibri"/>
        </w:rPr>
        <w:t xml:space="preserve">.4 písm. </w:t>
      </w:r>
      <w:r w:rsidR="002C043A">
        <w:rPr>
          <w:rFonts w:ascii="Verdana" w:hAnsi="Verdana" w:cs="Calibri"/>
        </w:rPr>
        <w:t>j</w:t>
      </w:r>
      <w:r w:rsidR="00542067">
        <w:rPr>
          <w:rFonts w:ascii="Verdana" w:hAnsi="Verdana" w:cs="Calibri"/>
        </w:rPr>
        <w:t>)</w:t>
      </w:r>
      <w:r w:rsidR="00542067" w:rsidRPr="00542067">
        <w:rPr>
          <w:rFonts w:ascii="Verdana" w:hAnsi="Verdana" w:cs="Calibri"/>
        </w:rPr>
        <w:t>]</w:t>
      </w:r>
      <w:r w:rsidR="00FE1347" w:rsidRPr="003D5183">
        <w:rPr>
          <w:rFonts w:ascii="Verdana" w:hAnsi="Verdana" w:cs="Calibri"/>
        </w:rPr>
        <w:t xml:space="preserve"> </w:t>
      </w:r>
      <w:r w:rsidRPr="003D5183">
        <w:rPr>
          <w:rFonts w:ascii="Verdana" w:hAnsi="Verdana" w:cs="Calibri"/>
        </w:rPr>
        <w:t xml:space="preserve">této </w:t>
      </w:r>
      <w:r w:rsidR="00FE1347" w:rsidRPr="003D5183">
        <w:rPr>
          <w:rFonts w:ascii="Verdana" w:hAnsi="Verdana" w:cs="Calibri"/>
        </w:rPr>
        <w:t>Zadávací dokumentace</w:t>
      </w:r>
      <w:r w:rsidRPr="003D5183">
        <w:rPr>
          <w:rFonts w:ascii="Verdana" w:hAnsi="Verdana" w:cs="Calibri"/>
        </w:rPr>
        <w:t>, je účastník povinen předložit Čestné prohlášení</w:t>
      </w:r>
      <w:r w:rsidR="0008585F" w:rsidRPr="003D5183">
        <w:rPr>
          <w:rFonts w:ascii="Verdana" w:hAnsi="Verdana" w:cs="Calibri"/>
        </w:rPr>
        <w:t>. Vzor čestného prohlášení je</w:t>
      </w:r>
      <w:r w:rsidRPr="003D5183">
        <w:rPr>
          <w:rFonts w:ascii="Verdana" w:hAnsi="Verdana" w:cs="Calibri"/>
        </w:rPr>
        <w:t xml:space="preserve"> zpracov</w:t>
      </w:r>
      <w:r w:rsidR="0008585F" w:rsidRPr="003D5183">
        <w:rPr>
          <w:rFonts w:ascii="Verdana" w:hAnsi="Verdana" w:cs="Calibri"/>
        </w:rPr>
        <w:t>án</w:t>
      </w:r>
      <w:r w:rsidRPr="003D5183">
        <w:rPr>
          <w:rFonts w:ascii="Verdana" w:hAnsi="Verdana" w:cs="Calibri"/>
        </w:rPr>
        <w:t xml:space="preserve"> </w:t>
      </w:r>
      <w:r w:rsidR="0008585F" w:rsidRPr="003D5183">
        <w:rPr>
          <w:rFonts w:ascii="Verdana" w:hAnsi="Verdana" w:cs="Calibri"/>
        </w:rPr>
        <w:t>jako</w:t>
      </w:r>
      <w:r w:rsidRPr="003D5183">
        <w:rPr>
          <w:rFonts w:ascii="Verdana" w:hAnsi="Verdana" w:cs="Calibri"/>
        </w:rPr>
        <w:t xml:space="preserve"> </w:t>
      </w:r>
      <w:r w:rsidR="001D245B" w:rsidRPr="003D5183">
        <w:rPr>
          <w:rFonts w:ascii="Verdana" w:hAnsi="Verdana" w:cs="Calibri"/>
        </w:rPr>
        <w:t>Příloha č. 1</w:t>
      </w:r>
      <w:r w:rsidR="002C043A">
        <w:rPr>
          <w:rFonts w:ascii="Verdana" w:hAnsi="Verdana" w:cs="Calibri"/>
        </w:rPr>
        <w:t>4</w:t>
      </w:r>
      <w:r w:rsidR="00805F52" w:rsidRPr="003D5183">
        <w:rPr>
          <w:rFonts w:ascii="Verdana" w:hAnsi="Verdana" w:cs="Calibri"/>
        </w:rPr>
        <w:t xml:space="preserve"> </w:t>
      </w:r>
      <w:r w:rsidRPr="003D5183">
        <w:rPr>
          <w:rFonts w:ascii="Verdana" w:hAnsi="Verdana" w:cs="Calibri"/>
        </w:rPr>
        <w:t xml:space="preserve">této </w:t>
      </w:r>
      <w:r w:rsidR="00FE1347" w:rsidRPr="003D5183">
        <w:rPr>
          <w:rFonts w:ascii="Verdana" w:hAnsi="Verdana" w:cs="Calibri"/>
        </w:rPr>
        <w:t>Zadávací dokumentace</w:t>
      </w:r>
      <w:r w:rsidRPr="003D5183">
        <w:rPr>
          <w:rFonts w:ascii="Verdana" w:hAnsi="Verdana" w:cs="Calibri"/>
        </w:rPr>
        <w:t xml:space="preserve">. Tímto čestným prohlášením účastník prohlašuje, že jím uvedené údaje a skutečnosti kumulativně naplňují všechny definiční znaky obchodního tajemství tak, jak je vymezeno v ustanovení § 504 zákona č. 89/2012 Sb., občanský zákoník, ve znění pozdějších předpisů (dále jen „obchodní tajemství“) a </w:t>
      </w:r>
      <w:r w:rsidRPr="003D5183">
        <w:rPr>
          <w:rFonts w:ascii="Verdana" w:hAnsi="Verdana" w:cs="Calibri"/>
        </w:rPr>
        <w:lastRenderedPageBreak/>
        <w:t>pro případ, že by takto označené údaje a skutečnosti nenaplňovaly znaky obchodního</w:t>
      </w:r>
      <w:r w:rsidR="00FE1347" w:rsidRPr="003D5183">
        <w:rPr>
          <w:rFonts w:ascii="Verdana" w:hAnsi="Verdana" w:cs="Calibri"/>
        </w:rPr>
        <w:t xml:space="preserve"> </w:t>
      </w:r>
      <w:r w:rsidRPr="003D5183">
        <w:rPr>
          <w:rFonts w:ascii="Verdana" w:hAnsi="Verdana" w:cs="Calibri"/>
        </w:rPr>
        <w:t>tajemství a takto znečitelněná smlouva by byla v důsledku toho uveřejněna způsobem odporujícímu ZRS, nese účastník veškerou odpovědnost.</w:t>
      </w:r>
    </w:p>
    <w:bookmarkEnd w:id="34"/>
    <w:p w14:paraId="5903F2C6" w14:textId="7B529736" w:rsidR="002F05D0" w:rsidRPr="003D5183" w:rsidRDefault="002F05D0" w:rsidP="00D878DE">
      <w:pPr>
        <w:pStyle w:val="Text1-1"/>
        <w:numPr>
          <w:ilvl w:val="1"/>
          <w:numId w:val="45"/>
        </w:numPr>
        <w:spacing w:before="240" w:line="276" w:lineRule="auto"/>
        <w:ind w:left="709" w:hanging="709"/>
        <w:rPr>
          <w:rFonts w:ascii="Verdana" w:hAnsi="Verdana" w:cs="Calibri"/>
        </w:rPr>
      </w:pPr>
      <w:r w:rsidRPr="003D5183">
        <w:rPr>
          <w:rFonts w:ascii="Verdana" w:hAnsi="Verdana" w:cs="Calibri"/>
        </w:rPr>
        <w:t xml:space="preserve">Výše uvedené čestné prohlášení dle čl. </w:t>
      </w:r>
      <w:r w:rsidR="00261160" w:rsidRPr="003D5183">
        <w:rPr>
          <w:rFonts w:ascii="Verdana" w:hAnsi="Verdana" w:cs="Calibri"/>
        </w:rPr>
        <w:fldChar w:fldCharType="begin"/>
      </w:r>
      <w:r w:rsidR="00261160" w:rsidRPr="003D5183">
        <w:rPr>
          <w:rFonts w:ascii="Verdana" w:hAnsi="Verdana" w:cs="Calibri"/>
        </w:rPr>
        <w:instrText xml:space="preserve"> REF registry \r  \* MERGEFORMAT </w:instrText>
      </w:r>
      <w:r w:rsidR="00261160" w:rsidRPr="003D5183">
        <w:rPr>
          <w:rFonts w:ascii="Verdana" w:hAnsi="Verdana" w:cs="Calibri"/>
        </w:rPr>
        <w:fldChar w:fldCharType="separate"/>
      </w:r>
      <w:r w:rsidR="00571F74">
        <w:rPr>
          <w:rFonts w:ascii="Verdana" w:hAnsi="Verdana" w:cs="Calibri"/>
        </w:rPr>
        <w:t>27.3</w:t>
      </w:r>
      <w:r w:rsidR="00261160" w:rsidRPr="003D5183">
        <w:rPr>
          <w:rFonts w:ascii="Verdana" w:hAnsi="Verdana" w:cs="Calibri"/>
        </w:rPr>
        <w:fldChar w:fldCharType="end"/>
      </w:r>
      <w:r w:rsidR="00FE1347" w:rsidRPr="003D5183">
        <w:rPr>
          <w:rFonts w:ascii="Verdana" w:hAnsi="Verdana" w:cs="Calibri"/>
        </w:rPr>
        <w:t xml:space="preserve"> </w:t>
      </w:r>
      <w:r w:rsidRPr="003D5183">
        <w:rPr>
          <w:rFonts w:ascii="Verdana" w:hAnsi="Verdana" w:cs="Calibri"/>
        </w:rPr>
        <w:t xml:space="preserve">této </w:t>
      </w:r>
      <w:r w:rsidR="00FE1347" w:rsidRPr="003D5183">
        <w:rPr>
          <w:rFonts w:ascii="Verdana" w:hAnsi="Verdana" w:cs="Calibri"/>
        </w:rPr>
        <w:t>Zadávací dokumentace</w:t>
      </w:r>
      <w:r w:rsidRPr="003D5183">
        <w:rPr>
          <w:rFonts w:ascii="Verdana" w:hAnsi="Verdana" w:cs="Calibri"/>
        </w:rPr>
        <w:t xml:space="preserve"> účastník nedokládá v případě, že neoznačí ve smlouvě, která bude nedílnou součástí nabídky, žádné takové časti nebo informace ve smyslu čl.</w:t>
      </w:r>
      <w:r w:rsidR="00FE1347" w:rsidRPr="003D5183">
        <w:rPr>
          <w:rFonts w:ascii="Verdana" w:hAnsi="Verdana" w:cs="Calibri"/>
        </w:rPr>
        <w:t xml:space="preserve"> </w:t>
      </w:r>
      <w:r w:rsidR="001D245B" w:rsidRPr="003D5183">
        <w:rPr>
          <w:rFonts w:ascii="Verdana" w:hAnsi="Verdana" w:cs="Calibri"/>
        </w:rPr>
        <w:t>27.2</w:t>
      </w:r>
      <w:r w:rsidRPr="003D5183">
        <w:rPr>
          <w:rFonts w:ascii="Verdana" w:hAnsi="Verdana" w:cs="Calibri"/>
        </w:rPr>
        <w:t xml:space="preserve"> </w:t>
      </w:r>
      <w:r w:rsidR="00E14A6D" w:rsidRPr="003D5183">
        <w:rPr>
          <w:rFonts w:ascii="Verdana" w:hAnsi="Verdana" w:cs="Calibri"/>
        </w:rPr>
        <w:t>(nebo čl. 2</w:t>
      </w:r>
      <w:r w:rsidR="001D245B" w:rsidRPr="003D5183">
        <w:rPr>
          <w:rFonts w:ascii="Verdana" w:hAnsi="Verdana" w:cs="Calibri"/>
        </w:rPr>
        <w:t>4</w:t>
      </w:r>
      <w:r w:rsidR="00E14A6D" w:rsidRPr="003D5183">
        <w:rPr>
          <w:rFonts w:ascii="Verdana" w:hAnsi="Verdana" w:cs="Calibri"/>
        </w:rPr>
        <w:t xml:space="preserve">.4 písm. </w:t>
      </w:r>
      <w:r w:rsidR="002C043A">
        <w:rPr>
          <w:rFonts w:ascii="Verdana" w:hAnsi="Verdana" w:cs="Calibri"/>
        </w:rPr>
        <w:t>j</w:t>
      </w:r>
      <w:r w:rsidR="00E14A6D" w:rsidRPr="003D5183">
        <w:rPr>
          <w:rFonts w:ascii="Verdana" w:hAnsi="Verdana" w:cs="Calibri"/>
        </w:rPr>
        <w:t xml:space="preserve">) </w:t>
      </w:r>
      <w:r w:rsidRPr="003D5183">
        <w:rPr>
          <w:rFonts w:ascii="Verdana" w:hAnsi="Verdana" w:cs="Calibri"/>
        </w:rPr>
        <w:t xml:space="preserve">této </w:t>
      </w:r>
      <w:r w:rsidR="00FE1347" w:rsidRPr="003D5183">
        <w:rPr>
          <w:rFonts w:ascii="Verdana" w:hAnsi="Verdana" w:cs="Calibri"/>
        </w:rPr>
        <w:t>Zadávací dokumentace</w:t>
      </w:r>
      <w:r w:rsidRPr="003D5183">
        <w:rPr>
          <w:rFonts w:ascii="Verdana" w:hAnsi="Verdana" w:cs="Calibri"/>
        </w:rPr>
        <w:t xml:space="preserve">.  </w:t>
      </w:r>
    </w:p>
    <w:p w14:paraId="07856A3A" w14:textId="77777777" w:rsidR="002F05D0" w:rsidRPr="003D5183" w:rsidRDefault="002F05D0" w:rsidP="00D878DE">
      <w:pPr>
        <w:pStyle w:val="Text1-1"/>
        <w:numPr>
          <w:ilvl w:val="1"/>
          <w:numId w:val="45"/>
        </w:numPr>
        <w:spacing w:before="240" w:line="276" w:lineRule="auto"/>
        <w:ind w:left="709" w:hanging="709"/>
        <w:rPr>
          <w:rFonts w:ascii="Verdana" w:hAnsi="Verdana" w:cs="Calibri"/>
        </w:rPr>
      </w:pPr>
      <w:r w:rsidRPr="003D5183">
        <w:rPr>
          <w:rFonts w:ascii="Verdana" w:hAnsi="Verdana" w:cs="Calibri"/>
        </w:rPr>
        <w:t xml:space="preserve">Účastník odpovídá za správnost a pravdivost veškerých údajů a skutečností, které jím budou uvedeny ve výše uvedeném čestném prohlášení. Zadavatel nebude přezkoumávat jejich pravdivost.  </w:t>
      </w:r>
    </w:p>
    <w:p w14:paraId="2448F3CF" w14:textId="51901E96" w:rsidR="005D636E" w:rsidRPr="003D5183" w:rsidRDefault="002F05D0" w:rsidP="00D878DE">
      <w:pPr>
        <w:pStyle w:val="Text1-1"/>
        <w:numPr>
          <w:ilvl w:val="1"/>
          <w:numId w:val="45"/>
        </w:numPr>
        <w:spacing w:before="240" w:line="276" w:lineRule="auto"/>
        <w:ind w:left="709" w:hanging="709"/>
        <w:rPr>
          <w:rFonts w:ascii="Verdana" w:hAnsi="Verdana" w:cs="Calibri"/>
        </w:rPr>
      </w:pPr>
      <w:r w:rsidRPr="003D5183">
        <w:rPr>
          <w:rFonts w:ascii="Verdana" w:hAnsi="Verdana" w:cs="Calibri"/>
        </w:rPr>
        <w:t>Výjimkou z povinnosti uveřejnění smlouvy v registru smluv jsou důvody uvedené v</w:t>
      </w:r>
      <w:r w:rsidR="003C112F">
        <w:rPr>
          <w:rFonts w:ascii="Verdana" w:hAnsi="Verdana" w:cs="Calibri"/>
        </w:rPr>
        <w:t> </w:t>
      </w:r>
      <w:r w:rsidRPr="003D5183">
        <w:rPr>
          <w:rFonts w:ascii="Verdana" w:hAnsi="Verdana" w:cs="Calibri"/>
        </w:rPr>
        <w:t xml:space="preserve">ustanovení § 3 odst. 2 ZRS. Je-li účastník subjektem uvedeným v ustanovení § 3 odst. 2 písm. </w:t>
      </w:r>
      <w:r w:rsidR="00FF19F8" w:rsidRPr="003D5183">
        <w:rPr>
          <w:rFonts w:ascii="Verdana" w:hAnsi="Verdana" w:cs="Calibri"/>
        </w:rPr>
        <w:t>k</w:t>
      </w:r>
      <w:r w:rsidRPr="003D5183">
        <w:rPr>
          <w:rFonts w:ascii="Verdana" w:hAnsi="Verdana" w:cs="Calibri"/>
        </w:rPr>
        <w:t xml:space="preserve">) ZRS (případně je subjektem uvedeným v ustanovení § 3 odst. 2 ZRS dle jiného písmene, než je zde uvedeno), doporučuje </w:t>
      </w:r>
      <w:r w:rsidR="00B956A8" w:rsidRPr="003D5183">
        <w:rPr>
          <w:rFonts w:ascii="Verdana" w:hAnsi="Verdana" w:cs="Calibri"/>
        </w:rPr>
        <w:t>Z</w:t>
      </w:r>
      <w:r w:rsidRPr="003D5183">
        <w:rPr>
          <w:rFonts w:ascii="Verdana" w:hAnsi="Verdana" w:cs="Calibri"/>
        </w:rPr>
        <w:t xml:space="preserve">adavatel, aby účastník tuto skutečnost uvedl v nabídce. V případě, že tak účastník neučiní, bude </w:t>
      </w:r>
      <w:r w:rsidR="00B956A8" w:rsidRPr="003D5183">
        <w:rPr>
          <w:rFonts w:ascii="Verdana" w:hAnsi="Verdana" w:cs="Calibri"/>
        </w:rPr>
        <w:t>Z</w:t>
      </w:r>
      <w:r w:rsidRPr="003D5183">
        <w:rPr>
          <w:rFonts w:ascii="Verdana" w:hAnsi="Verdana" w:cs="Calibri"/>
        </w:rPr>
        <w:t xml:space="preserve">adavatel postupovat, jako by na smlouvu nedopadala výjimka uvedená v ustanovení § 3 odst. 2 písm. </w:t>
      </w:r>
      <w:r w:rsidR="00FF19F8" w:rsidRPr="003D5183">
        <w:rPr>
          <w:rFonts w:ascii="Verdana" w:hAnsi="Verdana" w:cs="Calibri"/>
        </w:rPr>
        <w:t>k</w:t>
      </w:r>
      <w:r w:rsidRPr="003D5183">
        <w:rPr>
          <w:rFonts w:ascii="Verdana" w:hAnsi="Verdana" w:cs="Calibri"/>
        </w:rPr>
        <w:t xml:space="preserve">) ZRS (případně jiná výjimka dle ustanovení § 3 odst. 2 ZRS dle jiného písmene, než je zde uvedeno) a </w:t>
      </w:r>
      <w:r w:rsidR="00B956A8" w:rsidRPr="003D5183">
        <w:rPr>
          <w:rFonts w:ascii="Verdana" w:hAnsi="Verdana" w:cs="Calibri"/>
        </w:rPr>
        <w:t>Z</w:t>
      </w:r>
      <w:r w:rsidRPr="003D5183">
        <w:rPr>
          <w:rFonts w:ascii="Verdana" w:hAnsi="Verdana" w:cs="Calibri"/>
        </w:rPr>
        <w:t>adavatel neodpovídá za škodu nebo jakoukoliv jinou újmu tímto postupem vzniklou.</w:t>
      </w:r>
    </w:p>
    <w:p w14:paraId="1DBE23A5" w14:textId="77777777" w:rsidR="005D636E" w:rsidRPr="005D636E" w:rsidRDefault="005D636E" w:rsidP="000A11E4">
      <w:pPr>
        <w:widowControl w:val="0"/>
        <w:tabs>
          <w:tab w:val="left" w:pos="1361"/>
        </w:tabs>
        <w:spacing w:after="0" w:line="264" w:lineRule="auto"/>
        <w:jc w:val="both"/>
        <w:rPr>
          <w:rFonts w:eastAsia="Verdana" w:cs="Times New Roman"/>
          <w:noProof/>
          <w:szCs w:val="18"/>
        </w:rPr>
      </w:pPr>
    </w:p>
    <w:p w14:paraId="226A2372" w14:textId="77777777" w:rsidR="005D636E" w:rsidRPr="00B2108B" w:rsidRDefault="005D636E" w:rsidP="000A11E4">
      <w:pPr>
        <w:widowControl w:val="0"/>
        <w:tabs>
          <w:tab w:val="num" w:pos="709"/>
        </w:tabs>
        <w:spacing w:after="0" w:line="264" w:lineRule="auto"/>
        <w:ind w:left="482" w:hanging="340"/>
        <w:contextualSpacing/>
        <w:jc w:val="both"/>
        <w:rPr>
          <w:rFonts w:eastAsia="Times New Roman" w:cs="Times New Roman"/>
          <w:b/>
          <w:iCs/>
          <w:szCs w:val="18"/>
        </w:rPr>
      </w:pPr>
      <w:r w:rsidRPr="005D636E">
        <w:rPr>
          <w:rFonts w:eastAsia="Times New Roman" w:cs="Times New Roman"/>
          <w:b/>
          <w:iCs/>
          <w:szCs w:val="18"/>
        </w:rPr>
        <w:t xml:space="preserve"> </w:t>
      </w:r>
      <w:r w:rsidRPr="00B2108B">
        <w:rPr>
          <w:rFonts w:eastAsia="Times New Roman" w:cs="Times New Roman"/>
          <w:b/>
          <w:iCs/>
          <w:szCs w:val="18"/>
        </w:rPr>
        <w:t>Přílohy zadávací dokumentace</w:t>
      </w:r>
    </w:p>
    <w:p w14:paraId="5CDE9039" w14:textId="77777777" w:rsidR="005D636E" w:rsidRPr="00B2108B" w:rsidRDefault="005D636E" w:rsidP="000A11E4">
      <w:pPr>
        <w:widowControl w:val="0"/>
        <w:spacing w:after="0" w:line="264" w:lineRule="auto"/>
        <w:ind w:left="624"/>
        <w:contextualSpacing/>
        <w:jc w:val="both"/>
        <w:rPr>
          <w:rFonts w:eastAsia="Times New Roman" w:cs="Times New Roman"/>
          <w:b/>
          <w:iCs/>
          <w:szCs w:val="18"/>
        </w:rPr>
      </w:pPr>
    </w:p>
    <w:p w14:paraId="4E0C2837" w14:textId="3E7FD9E5" w:rsidR="006745C8" w:rsidRDefault="006745C8" w:rsidP="005C3F58">
      <w:pPr>
        <w:pStyle w:val="Odstavecseseznamem"/>
        <w:widowControl w:val="0"/>
        <w:numPr>
          <w:ilvl w:val="0"/>
          <w:numId w:val="5"/>
        </w:numPr>
        <w:spacing w:after="240" w:line="264" w:lineRule="auto"/>
        <w:ind w:left="567"/>
        <w:jc w:val="both"/>
        <w:rPr>
          <w:rFonts w:eastAsia="Verdana" w:cs="Times New Roman"/>
          <w:noProof/>
          <w:szCs w:val="18"/>
        </w:rPr>
      </w:pPr>
      <w:bookmarkStart w:id="35" w:name="_Hlk66471168"/>
      <w:r w:rsidRPr="00B2108B">
        <w:rPr>
          <w:rFonts w:eastAsia="Verdana" w:cs="Times New Roman"/>
          <w:noProof/>
          <w:szCs w:val="18"/>
        </w:rPr>
        <w:t>Bližší specifikace př</w:t>
      </w:r>
      <w:r w:rsidR="00741DA9" w:rsidRPr="00B2108B">
        <w:rPr>
          <w:rFonts w:eastAsia="Verdana" w:cs="Times New Roman"/>
          <w:noProof/>
          <w:szCs w:val="18"/>
        </w:rPr>
        <w:t xml:space="preserve">edmětu veřejné zakázky </w:t>
      </w:r>
    </w:p>
    <w:p w14:paraId="49D6FB89" w14:textId="2A0B20B3" w:rsidR="006B0570" w:rsidRPr="00B2108B" w:rsidRDefault="006B0570" w:rsidP="005C3F58">
      <w:pPr>
        <w:pStyle w:val="Odstavecseseznamem"/>
        <w:widowControl w:val="0"/>
        <w:numPr>
          <w:ilvl w:val="0"/>
          <w:numId w:val="5"/>
        </w:numPr>
        <w:spacing w:after="240" w:line="264" w:lineRule="auto"/>
        <w:ind w:left="567"/>
        <w:jc w:val="both"/>
        <w:rPr>
          <w:rFonts w:eastAsia="Verdana" w:cs="Times New Roman"/>
          <w:noProof/>
          <w:szCs w:val="18"/>
        </w:rPr>
      </w:pPr>
      <w:r>
        <w:rPr>
          <w:rFonts w:eastAsia="Verdana" w:cs="Times New Roman"/>
          <w:noProof/>
          <w:szCs w:val="18"/>
        </w:rPr>
        <w:t>Všeobecné informace o dodavateli</w:t>
      </w:r>
    </w:p>
    <w:p w14:paraId="30FE4925" w14:textId="70AA9BBD" w:rsidR="00741DA9" w:rsidRPr="00B2108B" w:rsidRDefault="00B3329E" w:rsidP="005C3F58">
      <w:pPr>
        <w:pStyle w:val="Odstavecseseznamem"/>
        <w:widowControl w:val="0"/>
        <w:numPr>
          <w:ilvl w:val="0"/>
          <w:numId w:val="5"/>
        </w:numPr>
        <w:spacing w:after="240" w:line="264" w:lineRule="auto"/>
        <w:ind w:left="567"/>
        <w:jc w:val="both"/>
        <w:rPr>
          <w:rFonts w:eastAsia="Verdana" w:cs="Times New Roman"/>
          <w:noProof/>
          <w:szCs w:val="18"/>
        </w:rPr>
      </w:pPr>
      <w:bookmarkStart w:id="36" w:name="_Ref61562063"/>
      <w:r w:rsidRPr="00B2108B">
        <w:rPr>
          <w:rFonts w:eastAsia="Verdana" w:cs="Times New Roman"/>
          <w:noProof/>
          <w:szCs w:val="18"/>
        </w:rPr>
        <w:t>Seznam významných služeb</w:t>
      </w:r>
      <w:bookmarkEnd w:id="36"/>
    </w:p>
    <w:p w14:paraId="12786F81" w14:textId="2B018A22" w:rsidR="00B3329E" w:rsidRPr="00B2108B" w:rsidRDefault="00B3329E" w:rsidP="005C3F58">
      <w:pPr>
        <w:pStyle w:val="Odstavecseseznamem"/>
        <w:widowControl w:val="0"/>
        <w:numPr>
          <w:ilvl w:val="0"/>
          <w:numId w:val="5"/>
        </w:numPr>
        <w:spacing w:after="240" w:line="264" w:lineRule="auto"/>
        <w:ind w:left="567"/>
        <w:jc w:val="both"/>
        <w:rPr>
          <w:rFonts w:eastAsia="Verdana" w:cs="Times New Roman"/>
          <w:noProof/>
          <w:szCs w:val="18"/>
        </w:rPr>
      </w:pPr>
      <w:r w:rsidRPr="00B2108B">
        <w:rPr>
          <w:rFonts w:eastAsia="Verdana" w:cs="Times New Roman"/>
          <w:noProof/>
          <w:szCs w:val="18"/>
        </w:rPr>
        <w:t>Seznam odborného personálu dodavatele</w:t>
      </w:r>
    </w:p>
    <w:p w14:paraId="751D0F9E" w14:textId="4B01332A" w:rsidR="00B3329E" w:rsidRPr="00B2108B" w:rsidRDefault="00B3329E" w:rsidP="005C3F58">
      <w:pPr>
        <w:pStyle w:val="Odstavecseseznamem"/>
        <w:widowControl w:val="0"/>
        <w:numPr>
          <w:ilvl w:val="0"/>
          <w:numId w:val="5"/>
        </w:numPr>
        <w:spacing w:after="240" w:line="264" w:lineRule="auto"/>
        <w:ind w:left="567"/>
        <w:jc w:val="both"/>
        <w:rPr>
          <w:rFonts w:eastAsia="Verdana" w:cs="Times New Roman"/>
          <w:noProof/>
          <w:szCs w:val="18"/>
        </w:rPr>
      </w:pPr>
      <w:r w:rsidRPr="00B2108B">
        <w:rPr>
          <w:rFonts w:eastAsia="Verdana" w:cs="Times New Roman"/>
          <w:noProof/>
          <w:szCs w:val="18"/>
        </w:rPr>
        <w:t>Vzor profesního životopisu</w:t>
      </w:r>
    </w:p>
    <w:p w14:paraId="4EE2BCE9" w14:textId="4490E9EE" w:rsidR="00B2108B" w:rsidRDefault="00B2108B" w:rsidP="005C3F58">
      <w:pPr>
        <w:pStyle w:val="Odstavecseseznamem"/>
        <w:widowControl w:val="0"/>
        <w:numPr>
          <w:ilvl w:val="0"/>
          <w:numId w:val="5"/>
        </w:numPr>
        <w:spacing w:after="240" w:line="264" w:lineRule="auto"/>
        <w:ind w:left="567"/>
        <w:jc w:val="both"/>
        <w:rPr>
          <w:rFonts w:eastAsia="Verdana" w:cs="Times New Roman"/>
          <w:noProof/>
          <w:szCs w:val="18"/>
        </w:rPr>
      </w:pPr>
      <w:r w:rsidRPr="00B2108B">
        <w:rPr>
          <w:rFonts w:eastAsia="Verdana" w:cs="Times New Roman"/>
          <w:noProof/>
          <w:szCs w:val="18"/>
        </w:rPr>
        <w:t>Formulář ke kritériu „Odborná úroveň“</w:t>
      </w:r>
    </w:p>
    <w:p w14:paraId="4A481AB2" w14:textId="62E73E4C" w:rsidR="00A63562" w:rsidRPr="00B2108B" w:rsidRDefault="00A63562" w:rsidP="005C3F58">
      <w:pPr>
        <w:pStyle w:val="Odstavecseseznamem"/>
        <w:widowControl w:val="0"/>
        <w:numPr>
          <w:ilvl w:val="0"/>
          <w:numId w:val="5"/>
        </w:numPr>
        <w:spacing w:after="240" w:line="264" w:lineRule="auto"/>
        <w:ind w:left="567"/>
        <w:jc w:val="both"/>
        <w:rPr>
          <w:rFonts w:eastAsia="Verdana" w:cs="Times New Roman"/>
          <w:noProof/>
          <w:szCs w:val="18"/>
        </w:rPr>
      </w:pPr>
      <w:r>
        <w:rPr>
          <w:rFonts w:eastAsia="Verdana" w:cs="Times New Roman"/>
          <w:noProof/>
          <w:szCs w:val="18"/>
        </w:rPr>
        <w:t>Formulář ke kritériu „Identifikace a řízení rizik“</w:t>
      </w:r>
    </w:p>
    <w:p w14:paraId="7201C5B4" w14:textId="41A0CF73" w:rsidR="00B2108B" w:rsidRPr="00B2108B" w:rsidRDefault="00B2108B" w:rsidP="005C3F58">
      <w:pPr>
        <w:pStyle w:val="Odstavecseseznamem"/>
        <w:widowControl w:val="0"/>
        <w:numPr>
          <w:ilvl w:val="0"/>
          <w:numId w:val="5"/>
        </w:numPr>
        <w:spacing w:after="240" w:line="264" w:lineRule="auto"/>
        <w:ind w:left="567"/>
        <w:jc w:val="both"/>
        <w:rPr>
          <w:rFonts w:eastAsia="Verdana" w:cs="Times New Roman"/>
          <w:noProof/>
          <w:szCs w:val="18"/>
        </w:rPr>
      </w:pPr>
      <w:r w:rsidRPr="00B2108B">
        <w:rPr>
          <w:rFonts w:eastAsia="Verdana" w:cs="Times New Roman"/>
          <w:noProof/>
          <w:szCs w:val="18"/>
        </w:rPr>
        <w:t>Formulář ke kritériu „Přidaná hodnota</w:t>
      </w:r>
      <w:r w:rsidR="00A6271E">
        <w:rPr>
          <w:rFonts w:eastAsia="Verdana" w:cs="Times New Roman"/>
          <w:noProof/>
          <w:szCs w:val="18"/>
        </w:rPr>
        <w:t xml:space="preserve"> (Invence dodavatele)</w:t>
      </w:r>
      <w:r w:rsidRPr="00B2108B">
        <w:rPr>
          <w:rFonts w:eastAsia="Verdana" w:cs="Times New Roman"/>
          <w:noProof/>
          <w:szCs w:val="18"/>
        </w:rPr>
        <w:t>“</w:t>
      </w:r>
    </w:p>
    <w:p w14:paraId="22D8CB73" w14:textId="368D9194" w:rsidR="00B2108B" w:rsidRDefault="00B2108B" w:rsidP="005C3F58">
      <w:pPr>
        <w:pStyle w:val="Odstavecseseznamem"/>
        <w:widowControl w:val="0"/>
        <w:numPr>
          <w:ilvl w:val="0"/>
          <w:numId w:val="5"/>
        </w:numPr>
        <w:spacing w:after="240" w:line="264" w:lineRule="auto"/>
        <w:ind w:left="567"/>
        <w:jc w:val="both"/>
        <w:rPr>
          <w:rFonts w:eastAsia="Verdana" w:cs="Times New Roman"/>
          <w:noProof/>
          <w:szCs w:val="18"/>
        </w:rPr>
      </w:pPr>
      <w:r w:rsidRPr="00B2108B">
        <w:rPr>
          <w:rFonts w:eastAsia="Verdana" w:cs="Times New Roman"/>
          <w:noProof/>
          <w:szCs w:val="18"/>
        </w:rPr>
        <w:t>Kontrolní list ke kritériu „Odborná úroveň“</w:t>
      </w:r>
    </w:p>
    <w:p w14:paraId="7016AFA8" w14:textId="1C26BBC5" w:rsidR="00A63562" w:rsidRPr="00B2108B" w:rsidRDefault="00A63562" w:rsidP="005C3F58">
      <w:pPr>
        <w:pStyle w:val="Odstavecseseznamem"/>
        <w:widowControl w:val="0"/>
        <w:numPr>
          <w:ilvl w:val="0"/>
          <w:numId w:val="5"/>
        </w:numPr>
        <w:spacing w:after="240" w:line="264" w:lineRule="auto"/>
        <w:ind w:left="567"/>
        <w:jc w:val="both"/>
        <w:rPr>
          <w:rFonts w:eastAsia="Verdana" w:cs="Times New Roman"/>
          <w:noProof/>
          <w:szCs w:val="18"/>
        </w:rPr>
      </w:pPr>
      <w:r>
        <w:rPr>
          <w:rFonts w:eastAsia="Verdana" w:cs="Times New Roman"/>
          <w:noProof/>
          <w:szCs w:val="18"/>
        </w:rPr>
        <w:t xml:space="preserve">Kontrolní list ke kritériu „Identifikace a řízení rizik“ </w:t>
      </w:r>
    </w:p>
    <w:p w14:paraId="57C6E9A5" w14:textId="5ABF03BD" w:rsidR="00B2108B" w:rsidRPr="00B2108B" w:rsidRDefault="00B2108B" w:rsidP="005C3F58">
      <w:pPr>
        <w:pStyle w:val="Odstavecseseznamem"/>
        <w:widowControl w:val="0"/>
        <w:numPr>
          <w:ilvl w:val="0"/>
          <w:numId w:val="5"/>
        </w:numPr>
        <w:spacing w:after="240" w:line="264" w:lineRule="auto"/>
        <w:ind w:left="567"/>
        <w:jc w:val="both"/>
        <w:rPr>
          <w:rFonts w:eastAsia="Verdana" w:cs="Times New Roman"/>
          <w:noProof/>
          <w:szCs w:val="18"/>
        </w:rPr>
      </w:pPr>
      <w:r w:rsidRPr="00B2108B">
        <w:rPr>
          <w:rFonts w:eastAsia="Verdana" w:cs="Times New Roman"/>
          <w:noProof/>
          <w:szCs w:val="18"/>
        </w:rPr>
        <w:t>Kontrolní list ke kritériu „Přidaná hodnota</w:t>
      </w:r>
      <w:r w:rsidR="00A6271E">
        <w:rPr>
          <w:rFonts w:eastAsia="Verdana" w:cs="Times New Roman"/>
          <w:noProof/>
          <w:szCs w:val="18"/>
        </w:rPr>
        <w:t xml:space="preserve"> (Invence dodavatele)</w:t>
      </w:r>
      <w:r w:rsidRPr="00B2108B">
        <w:rPr>
          <w:rFonts w:eastAsia="Verdana" w:cs="Times New Roman"/>
          <w:noProof/>
          <w:szCs w:val="18"/>
        </w:rPr>
        <w:t>“</w:t>
      </w:r>
    </w:p>
    <w:p w14:paraId="47104F81" w14:textId="3695B35F" w:rsidR="00B2108B" w:rsidRPr="00B2108B" w:rsidRDefault="00B2108B" w:rsidP="005C3F58">
      <w:pPr>
        <w:pStyle w:val="Odstavecseseznamem"/>
        <w:widowControl w:val="0"/>
        <w:numPr>
          <w:ilvl w:val="0"/>
          <w:numId w:val="5"/>
        </w:numPr>
        <w:spacing w:after="240" w:line="264" w:lineRule="auto"/>
        <w:ind w:left="1418" w:hanging="1211"/>
        <w:jc w:val="both"/>
        <w:rPr>
          <w:rFonts w:eastAsia="Verdana" w:cs="Times New Roman"/>
          <w:noProof/>
          <w:szCs w:val="18"/>
        </w:rPr>
      </w:pPr>
      <w:r w:rsidRPr="00B2108B">
        <w:rPr>
          <w:rFonts w:eastAsia="Verdana" w:cs="Times New Roman"/>
          <w:noProof/>
          <w:szCs w:val="18"/>
        </w:rPr>
        <w:t xml:space="preserve">Kontrolní list ke kritériu „Schopnost manažera projektu přispět k naplnění projektových cílů </w:t>
      </w:r>
      <w:r w:rsidR="00B956A8">
        <w:rPr>
          <w:rFonts w:eastAsia="Verdana" w:cs="Times New Roman"/>
          <w:noProof/>
          <w:szCs w:val="18"/>
        </w:rPr>
        <w:t>Z</w:t>
      </w:r>
      <w:r w:rsidRPr="00B2108B">
        <w:rPr>
          <w:rFonts w:eastAsia="Verdana" w:cs="Times New Roman"/>
          <w:noProof/>
          <w:szCs w:val="18"/>
        </w:rPr>
        <w:t>adavatele“</w:t>
      </w:r>
    </w:p>
    <w:p w14:paraId="62582741" w14:textId="5C011E00" w:rsidR="005D636E" w:rsidRPr="00893B3C" w:rsidRDefault="006745C8" w:rsidP="005C3F58">
      <w:pPr>
        <w:pStyle w:val="Odstavecseseznamem"/>
        <w:widowControl w:val="0"/>
        <w:numPr>
          <w:ilvl w:val="0"/>
          <w:numId w:val="5"/>
        </w:numPr>
        <w:spacing w:after="240" w:line="264" w:lineRule="auto"/>
        <w:ind w:left="567"/>
        <w:jc w:val="both"/>
        <w:rPr>
          <w:rFonts w:eastAsia="Verdana" w:cs="Times New Roman"/>
          <w:noProof/>
          <w:szCs w:val="18"/>
        </w:rPr>
      </w:pPr>
      <w:r w:rsidRPr="00893B3C">
        <w:rPr>
          <w:rFonts w:eastAsia="Verdana" w:cs="Times New Roman"/>
          <w:noProof/>
          <w:szCs w:val="18"/>
        </w:rPr>
        <w:t xml:space="preserve">Závazný vzor </w:t>
      </w:r>
      <w:r w:rsidR="00893B3C" w:rsidRPr="00893B3C">
        <w:rPr>
          <w:rFonts w:eastAsia="Verdana" w:cs="Times New Roman"/>
          <w:noProof/>
          <w:szCs w:val="18"/>
        </w:rPr>
        <w:t>Rámcové dohody</w:t>
      </w:r>
    </w:p>
    <w:p w14:paraId="742D121C" w14:textId="2DD49291" w:rsidR="00741DA9" w:rsidRDefault="00741DA9" w:rsidP="005C3F58">
      <w:pPr>
        <w:pStyle w:val="Odstavecseseznamem"/>
        <w:widowControl w:val="0"/>
        <w:numPr>
          <w:ilvl w:val="0"/>
          <w:numId w:val="5"/>
        </w:numPr>
        <w:spacing w:after="240" w:line="264" w:lineRule="auto"/>
        <w:ind w:left="567"/>
        <w:jc w:val="both"/>
        <w:rPr>
          <w:rFonts w:eastAsia="Verdana" w:cs="Times New Roman"/>
          <w:noProof/>
          <w:szCs w:val="18"/>
        </w:rPr>
      </w:pPr>
      <w:bookmarkStart w:id="37" w:name="_Ref61562590"/>
      <w:r w:rsidRPr="00B2108B">
        <w:rPr>
          <w:rFonts w:eastAsia="Verdana" w:cs="Times New Roman"/>
          <w:noProof/>
          <w:szCs w:val="18"/>
        </w:rPr>
        <w:t>Čestné prohlášení ve vztahu k zákonu o registru smluv</w:t>
      </w:r>
      <w:bookmarkEnd w:id="37"/>
    </w:p>
    <w:p w14:paraId="4F07A2EF" w14:textId="22BCD22F" w:rsidR="000942B3" w:rsidRDefault="000942B3" w:rsidP="005C3F58">
      <w:pPr>
        <w:pStyle w:val="Odstavecseseznamem"/>
        <w:widowControl w:val="0"/>
        <w:numPr>
          <w:ilvl w:val="0"/>
          <w:numId w:val="5"/>
        </w:numPr>
        <w:spacing w:after="240" w:line="264" w:lineRule="auto"/>
        <w:ind w:left="567"/>
        <w:jc w:val="both"/>
        <w:rPr>
          <w:rFonts w:eastAsia="Verdana" w:cs="Times New Roman"/>
          <w:noProof/>
          <w:szCs w:val="18"/>
        </w:rPr>
      </w:pPr>
      <w:bookmarkStart w:id="38" w:name="_Ref61562524"/>
      <w:r w:rsidRPr="00B2108B">
        <w:rPr>
          <w:rFonts w:eastAsia="Verdana" w:cs="Times New Roman"/>
          <w:noProof/>
          <w:szCs w:val="18"/>
        </w:rPr>
        <w:t>Čestné prohlášení ve vztahu k zakázaným dohodám</w:t>
      </w:r>
      <w:bookmarkEnd w:id="38"/>
    </w:p>
    <w:p w14:paraId="3F14099F" w14:textId="2A5E91B8" w:rsidR="000C346F" w:rsidRDefault="000C346F" w:rsidP="005C3F58">
      <w:pPr>
        <w:pStyle w:val="Odstavecseseznamem"/>
        <w:widowControl w:val="0"/>
        <w:numPr>
          <w:ilvl w:val="0"/>
          <w:numId w:val="5"/>
        </w:numPr>
        <w:spacing w:after="240" w:line="264" w:lineRule="auto"/>
        <w:ind w:left="567"/>
        <w:jc w:val="both"/>
        <w:rPr>
          <w:rFonts w:eastAsia="Verdana" w:cs="Times New Roman"/>
          <w:noProof/>
          <w:szCs w:val="18"/>
        </w:rPr>
      </w:pPr>
      <w:r>
        <w:rPr>
          <w:rFonts w:eastAsia="Verdana" w:cs="Times New Roman"/>
          <w:noProof/>
          <w:szCs w:val="18"/>
        </w:rPr>
        <w:t>Krycí list žádosti o účast</w:t>
      </w:r>
    </w:p>
    <w:p w14:paraId="090910FF" w14:textId="07E53D90" w:rsidR="00CD4E8D" w:rsidRPr="00E70176" w:rsidRDefault="00CD4E8D" w:rsidP="005C3F58">
      <w:pPr>
        <w:pStyle w:val="Odstavecseseznamem"/>
        <w:widowControl w:val="0"/>
        <w:numPr>
          <w:ilvl w:val="0"/>
          <w:numId w:val="5"/>
        </w:numPr>
        <w:spacing w:after="240" w:line="264" w:lineRule="auto"/>
        <w:ind w:left="567"/>
        <w:jc w:val="both"/>
        <w:rPr>
          <w:rFonts w:eastAsia="Verdana" w:cs="Times New Roman"/>
          <w:noProof/>
          <w:szCs w:val="18"/>
        </w:rPr>
      </w:pPr>
      <w:r w:rsidRPr="00E70176">
        <w:rPr>
          <w:rFonts w:eastAsia="Verdana" w:cs="Times New Roman"/>
          <w:noProof/>
          <w:szCs w:val="18"/>
        </w:rPr>
        <w:t>Čestné prohlášení o splnění základní a profesní způsobilosti</w:t>
      </w:r>
    </w:p>
    <w:p w14:paraId="00776DF2" w14:textId="779BA507" w:rsidR="007875CB" w:rsidRPr="00E70176" w:rsidRDefault="007875CB" w:rsidP="005C3F58">
      <w:pPr>
        <w:pStyle w:val="Odstavecseseznamem"/>
        <w:widowControl w:val="0"/>
        <w:numPr>
          <w:ilvl w:val="0"/>
          <w:numId w:val="5"/>
        </w:numPr>
        <w:spacing w:after="240" w:line="264" w:lineRule="auto"/>
        <w:ind w:left="567"/>
        <w:jc w:val="both"/>
        <w:rPr>
          <w:rFonts w:eastAsia="Verdana" w:cs="Times New Roman"/>
          <w:noProof/>
          <w:szCs w:val="18"/>
        </w:rPr>
      </w:pPr>
      <w:r w:rsidRPr="00E70176">
        <w:rPr>
          <w:rFonts w:eastAsia="Verdana" w:cs="Times New Roman"/>
          <w:noProof/>
          <w:szCs w:val="18"/>
        </w:rPr>
        <w:t xml:space="preserve">Struktura nabídkové ceny </w:t>
      </w:r>
    </w:p>
    <w:bookmarkEnd w:id="35"/>
    <w:p w14:paraId="54EF1CB4" w14:textId="47F2D45C" w:rsidR="00741DA9" w:rsidRPr="00E70176" w:rsidRDefault="00741DA9" w:rsidP="004379F2">
      <w:pPr>
        <w:pStyle w:val="Odstavecseseznamem"/>
        <w:widowControl w:val="0"/>
        <w:spacing w:after="240" w:line="264" w:lineRule="auto"/>
        <w:ind w:left="1287"/>
        <w:jc w:val="both"/>
        <w:rPr>
          <w:rFonts w:eastAsia="Verdana" w:cs="Times New Roman"/>
          <w:noProof/>
          <w:szCs w:val="18"/>
        </w:rPr>
      </w:pPr>
    </w:p>
    <w:p w14:paraId="49C9AC5B" w14:textId="0D204783" w:rsidR="004379F2" w:rsidRPr="00E70176" w:rsidRDefault="004379F2" w:rsidP="000A11E4">
      <w:pPr>
        <w:pStyle w:val="Odstavecseseznamem"/>
        <w:widowControl w:val="0"/>
        <w:spacing w:after="240" w:line="264" w:lineRule="auto"/>
        <w:ind w:left="1287"/>
        <w:jc w:val="both"/>
        <w:rPr>
          <w:rFonts w:eastAsia="Verdana" w:cs="Times New Roman"/>
          <w:noProof/>
          <w:szCs w:val="18"/>
        </w:rPr>
      </w:pPr>
    </w:p>
    <w:p w14:paraId="2A642A7B" w14:textId="5FBE8BDF" w:rsidR="00E14A6D" w:rsidRDefault="00E14A6D" w:rsidP="000A11E4">
      <w:pPr>
        <w:pStyle w:val="Odstavecseseznamem"/>
        <w:widowControl w:val="0"/>
        <w:spacing w:after="240" w:line="264" w:lineRule="auto"/>
        <w:ind w:left="1287"/>
        <w:jc w:val="both"/>
        <w:rPr>
          <w:rFonts w:eastAsia="Verdana" w:cs="Times New Roman"/>
          <w:noProof/>
          <w:szCs w:val="18"/>
          <w:highlight w:val="yellow"/>
        </w:rPr>
      </w:pPr>
    </w:p>
    <w:p w14:paraId="6A08B2C4" w14:textId="77777777" w:rsidR="0057213F" w:rsidRDefault="0057213F" w:rsidP="0057213F">
      <w:pPr>
        <w:pStyle w:val="Odstavecseseznamem"/>
        <w:widowControl w:val="0"/>
        <w:spacing w:after="240" w:line="264" w:lineRule="auto"/>
        <w:ind w:left="0"/>
        <w:jc w:val="both"/>
        <w:rPr>
          <w:rFonts w:eastAsia="Verdana" w:cs="Times New Roman"/>
          <w:b/>
          <w:noProof/>
          <w:szCs w:val="18"/>
        </w:rPr>
      </w:pPr>
    </w:p>
    <w:p w14:paraId="2C08C606" w14:textId="57A4D83E" w:rsidR="00E14A6D" w:rsidRPr="0057213F" w:rsidRDefault="0057213F" w:rsidP="0057213F">
      <w:pPr>
        <w:pStyle w:val="Odstavecseseznamem"/>
        <w:widowControl w:val="0"/>
        <w:spacing w:after="240" w:line="264" w:lineRule="auto"/>
        <w:ind w:left="0"/>
        <w:jc w:val="both"/>
        <w:rPr>
          <w:rFonts w:eastAsia="Verdana" w:cs="Times New Roman"/>
          <w:b/>
          <w:noProof/>
          <w:szCs w:val="18"/>
        </w:rPr>
      </w:pPr>
      <w:r w:rsidRPr="0057213F">
        <w:rPr>
          <w:rFonts w:eastAsia="Verdana" w:cs="Times New Roman"/>
          <w:b/>
          <w:noProof/>
          <w:szCs w:val="18"/>
        </w:rPr>
        <w:t>……………………………...</w:t>
      </w:r>
    </w:p>
    <w:p w14:paraId="16E98575" w14:textId="7FC8B389" w:rsidR="0057213F" w:rsidRPr="0057213F" w:rsidRDefault="0057213F" w:rsidP="0057213F">
      <w:pPr>
        <w:pStyle w:val="Odstavecseseznamem"/>
        <w:widowControl w:val="0"/>
        <w:spacing w:after="240" w:line="264" w:lineRule="auto"/>
        <w:ind w:left="0"/>
        <w:jc w:val="both"/>
        <w:rPr>
          <w:rFonts w:eastAsia="Verdana" w:cs="Times New Roman"/>
          <w:b/>
          <w:noProof/>
          <w:szCs w:val="18"/>
        </w:rPr>
      </w:pPr>
      <w:r w:rsidRPr="0057213F">
        <w:rPr>
          <w:rFonts w:eastAsia="Verdana" w:cs="Times New Roman"/>
          <w:b/>
          <w:noProof/>
          <w:szCs w:val="18"/>
        </w:rPr>
        <w:t>Bc. Jiří Svoboda, MBA</w:t>
      </w:r>
    </w:p>
    <w:p w14:paraId="519C7DE3" w14:textId="3B4ED82E" w:rsidR="0057213F" w:rsidRPr="0057213F" w:rsidRDefault="0057213F" w:rsidP="0057213F">
      <w:pPr>
        <w:pStyle w:val="Odstavecseseznamem"/>
        <w:widowControl w:val="0"/>
        <w:spacing w:after="240" w:line="264" w:lineRule="auto"/>
        <w:ind w:left="0"/>
        <w:jc w:val="both"/>
        <w:rPr>
          <w:rFonts w:eastAsia="Verdana" w:cs="Times New Roman"/>
          <w:noProof/>
          <w:szCs w:val="18"/>
        </w:rPr>
      </w:pPr>
      <w:r w:rsidRPr="0057213F">
        <w:rPr>
          <w:rFonts w:eastAsia="Verdana" w:cs="Times New Roman"/>
          <w:noProof/>
          <w:szCs w:val="18"/>
        </w:rPr>
        <w:t>generální ředitel</w:t>
      </w:r>
    </w:p>
    <w:p w14:paraId="58D150A1" w14:textId="522996D6" w:rsidR="00042A9C" w:rsidRPr="00D736F8" w:rsidRDefault="00042A9C" w:rsidP="00542067">
      <w:pPr>
        <w:pStyle w:val="Nadpisbezsl1-1"/>
        <w:pageBreakBefore/>
        <w:jc w:val="both"/>
        <w:rPr>
          <w:rFonts w:ascii="Verdana" w:hAnsi="Verdana" w:cs="Calibri"/>
        </w:rPr>
      </w:pPr>
      <w:r w:rsidRPr="00E70176">
        <w:rPr>
          <w:rFonts w:ascii="Verdana" w:hAnsi="Verdana" w:cs="Calibri"/>
        </w:rPr>
        <w:lastRenderedPageBreak/>
        <w:t>Příloha č. 1</w:t>
      </w:r>
      <w:r w:rsidRPr="00D736F8">
        <w:rPr>
          <w:rFonts w:ascii="Verdana" w:hAnsi="Verdana" w:cs="Calibri"/>
        </w:rPr>
        <w:t xml:space="preserve"> </w:t>
      </w:r>
    </w:p>
    <w:p w14:paraId="710F2406" w14:textId="77777777" w:rsidR="00042A9C" w:rsidRPr="00D736F8" w:rsidRDefault="00042A9C" w:rsidP="00042A9C">
      <w:pPr>
        <w:pStyle w:val="Nadpisbezsl1-2"/>
        <w:rPr>
          <w:rStyle w:val="Tun9b"/>
          <w:rFonts w:ascii="Verdana" w:hAnsi="Verdana" w:cs="Calibri"/>
          <w:b/>
          <w:bCs/>
        </w:rPr>
      </w:pPr>
      <w:r w:rsidRPr="00D736F8">
        <w:rPr>
          <w:rStyle w:val="Tun9b"/>
          <w:rFonts w:ascii="Verdana" w:hAnsi="Verdana" w:cs="Calibri"/>
          <w:b/>
          <w:bCs/>
        </w:rPr>
        <w:t xml:space="preserve">Bližší specifikace předmětu </w:t>
      </w:r>
      <w:r>
        <w:rPr>
          <w:rStyle w:val="Tun9b"/>
          <w:rFonts w:ascii="Verdana" w:hAnsi="Verdana" w:cs="Calibri"/>
          <w:b/>
          <w:bCs/>
        </w:rPr>
        <w:t>veřejné zakázky</w:t>
      </w:r>
      <w:r w:rsidRPr="00D736F8">
        <w:rPr>
          <w:rStyle w:val="Tun9b"/>
          <w:rFonts w:ascii="Verdana" w:hAnsi="Verdana" w:cs="Calibri"/>
          <w:b/>
          <w:bCs/>
        </w:rPr>
        <w:t xml:space="preserve"> </w:t>
      </w:r>
    </w:p>
    <w:p w14:paraId="796AEFA1" w14:textId="77777777" w:rsidR="000A11E4" w:rsidRPr="00585FC1" w:rsidRDefault="000A11E4" w:rsidP="005C3F58">
      <w:pPr>
        <w:pStyle w:val="Nadpis2"/>
        <w:numPr>
          <w:ilvl w:val="0"/>
          <w:numId w:val="35"/>
        </w:numPr>
        <w:pBdr>
          <w:top w:val="single" w:sz="4" w:space="1" w:color="9BBB59" w:themeColor="accent3"/>
        </w:pBdr>
        <w:spacing w:before="240" w:after="240" w:line="264" w:lineRule="auto"/>
        <w:ind w:hanging="720"/>
      </w:pPr>
      <w:r w:rsidRPr="00585FC1">
        <w:t xml:space="preserve">Zadavatel </w:t>
      </w:r>
    </w:p>
    <w:p w14:paraId="1677FEEF" w14:textId="77777777" w:rsidR="000A11E4" w:rsidRPr="00BE1115" w:rsidRDefault="000A11E4" w:rsidP="000A11E4">
      <w:pPr>
        <w:jc w:val="both"/>
      </w:pPr>
      <w:r w:rsidRPr="00BE1115">
        <w:t>Zadavatel – Správa železnic, státní organizace, vznikla v roce 2003 v rámci transformace státní organizace České dráhy. Od svého založení prošla vývojem, během kterého postupně přebírala činnosti související se zajištěním provozuschopnosti a vlastním provozováním železniční dopravní cesty. Transformační proces, jehož smyslem je oddělení provozování dráhy od vlastního provozování železniční dopravy, byl završen převzetím řízení provozu a vytvořením tzv. živé dopravní cesty.</w:t>
      </w:r>
    </w:p>
    <w:p w14:paraId="147BCBA7" w14:textId="77777777" w:rsidR="000A11E4" w:rsidRPr="00BE1115" w:rsidRDefault="000A11E4" w:rsidP="000A11E4">
      <w:pPr>
        <w:jc w:val="both"/>
      </w:pPr>
      <w:r w:rsidRPr="00BE1115">
        <w:t>Správa železnic má z hlediska právní formy specifické postavení. Jedná se o státní organizaci zřízenou dle zvláštního zákona č. 77/2002 Sb., o akciové společnosti České dráhy, státní organizaci Správa železniční dopravní cesty a o změně zákona č. 266/1994 Sb., o dráhách ve znění pozdějších právních předpisů, a zákona č. 77/1997 Sb., o státním podniku, ve znění pozdějších předpisů.</w:t>
      </w:r>
    </w:p>
    <w:p w14:paraId="6C407B50" w14:textId="77777777" w:rsidR="000A11E4" w:rsidRPr="00BE1115" w:rsidRDefault="000A11E4" w:rsidP="000A11E4">
      <w:pPr>
        <w:jc w:val="both"/>
        <w:rPr>
          <w:rStyle w:val="Siln"/>
        </w:rPr>
      </w:pPr>
      <w:r w:rsidRPr="00BE1115">
        <w:rPr>
          <w:rStyle w:val="Siln"/>
        </w:rPr>
        <w:t>Správa železnic, státní organizace</w:t>
      </w:r>
    </w:p>
    <w:p w14:paraId="00C7AE5E" w14:textId="77777777" w:rsidR="000A11E4" w:rsidRPr="00BE1115" w:rsidRDefault="000A11E4" w:rsidP="005C3F58">
      <w:pPr>
        <w:pStyle w:val="Odstavecseseznamem"/>
        <w:numPr>
          <w:ilvl w:val="0"/>
          <w:numId w:val="33"/>
        </w:numPr>
        <w:spacing w:before="0" w:after="240" w:line="264" w:lineRule="auto"/>
        <w:ind w:left="851" w:hanging="284"/>
        <w:jc w:val="both"/>
      </w:pPr>
      <w:r w:rsidRPr="00BE1115">
        <w:t>Plní funkci správce a provozovatele železniční sítě ČR, která je ve vlastnictví státu.</w:t>
      </w:r>
    </w:p>
    <w:p w14:paraId="0778FAD5" w14:textId="77777777" w:rsidR="000A11E4" w:rsidRPr="00BE1115" w:rsidRDefault="000A11E4" w:rsidP="005C3F58">
      <w:pPr>
        <w:pStyle w:val="Odstavecseseznamem"/>
        <w:numPr>
          <w:ilvl w:val="0"/>
          <w:numId w:val="33"/>
        </w:numPr>
        <w:spacing w:before="0" w:after="240" w:line="264" w:lineRule="auto"/>
        <w:ind w:left="851" w:hanging="284"/>
        <w:jc w:val="both"/>
      </w:pPr>
      <w:r w:rsidRPr="00BE1115">
        <w:t>Zajišťuje provozuschopnou, bezpečnou, kapacitní a konkurenceschopnou železniční infrastrukturu.</w:t>
      </w:r>
    </w:p>
    <w:p w14:paraId="473B7713" w14:textId="77777777" w:rsidR="000A11E4" w:rsidRPr="00BE1115" w:rsidRDefault="000A11E4" w:rsidP="005C3F58">
      <w:pPr>
        <w:pStyle w:val="Odstavecseseznamem"/>
        <w:numPr>
          <w:ilvl w:val="0"/>
          <w:numId w:val="33"/>
        </w:numPr>
        <w:spacing w:before="0" w:after="240" w:line="264" w:lineRule="auto"/>
        <w:ind w:left="851" w:hanging="284"/>
        <w:jc w:val="both"/>
      </w:pPr>
      <w:r w:rsidRPr="00BE1115">
        <w:t>Zajišťuje služby železničním dopravcům v osobní i nákladní dopravě i služby cestujícím.</w:t>
      </w:r>
    </w:p>
    <w:p w14:paraId="4F53F3FF" w14:textId="77777777" w:rsidR="000A11E4" w:rsidRPr="00BE1115" w:rsidRDefault="000A11E4" w:rsidP="005C3F58">
      <w:pPr>
        <w:pStyle w:val="Odstavecseseznamem"/>
        <w:numPr>
          <w:ilvl w:val="0"/>
          <w:numId w:val="33"/>
        </w:numPr>
        <w:spacing w:before="0" w:after="240" w:line="264" w:lineRule="auto"/>
        <w:ind w:left="851" w:hanging="284"/>
        <w:jc w:val="both"/>
      </w:pPr>
      <w:r w:rsidRPr="00BE1115">
        <w:t>V rámci modernizace stávajících a výstavby nových železničních tratí a dalších prvků železniční infastruktury plní funkci investora s cílem zajistit dostatečnou kapacitu pro rychlou, bezpečnou a dostupnou osobní i nákladní železniční dopravu.</w:t>
      </w:r>
    </w:p>
    <w:p w14:paraId="62C468EF" w14:textId="77777777" w:rsidR="000A11E4" w:rsidRPr="00BE1115" w:rsidRDefault="000A11E4" w:rsidP="005C3F58">
      <w:pPr>
        <w:pStyle w:val="Odstavecseseznamem"/>
        <w:numPr>
          <w:ilvl w:val="0"/>
          <w:numId w:val="33"/>
        </w:numPr>
        <w:spacing w:before="0" w:after="240" w:line="264" w:lineRule="auto"/>
        <w:ind w:left="851" w:hanging="284"/>
        <w:jc w:val="both"/>
      </w:pPr>
      <w:r w:rsidRPr="00BE1115">
        <w:t>Zajištění bezpečnosti železniční dopravu i v rámci jejího řízení s využitím moderních informační technologie.</w:t>
      </w:r>
    </w:p>
    <w:p w14:paraId="23FA76DC" w14:textId="77777777" w:rsidR="000A11E4" w:rsidRPr="00BE1115" w:rsidRDefault="000A11E4" w:rsidP="005C3F58">
      <w:pPr>
        <w:pStyle w:val="Odstavecseseznamem"/>
        <w:numPr>
          <w:ilvl w:val="0"/>
          <w:numId w:val="33"/>
        </w:numPr>
        <w:spacing w:before="0" w:after="240" w:line="264" w:lineRule="auto"/>
        <w:ind w:left="851" w:hanging="284"/>
        <w:jc w:val="both"/>
      </w:pPr>
      <w:r w:rsidRPr="00BE1115">
        <w:t>Plánuje a sestavuje jízdní řád pro celou železniční síť ČR.</w:t>
      </w:r>
    </w:p>
    <w:p w14:paraId="5AAEAE30" w14:textId="77777777" w:rsidR="000A11E4" w:rsidRPr="00BE1115" w:rsidRDefault="000A11E4" w:rsidP="005C3F58">
      <w:pPr>
        <w:pStyle w:val="Odstavecseseznamem"/>
        <w:numPr>
          <w:ilvl w:val="0"/>
          <w:numId w:val="33"/>
        </w:numPr>
        <w:spacing w:before="0" w:after="240" w:line="264" w:lineRule="auto"/>
        <w:ind w:left="851" w:hanging="284"/>
        <w:jc w:val="both"/>
      </w:pPr>
      <w:r w:rsidRPr="00BE1115">
        <w:t>Usiluje o hospodárné využití svěřeného majetku, který je součástí železniční dopravní cesty.</w:t>
      </w:r>
    </w:p>
    <w:p w14:paraId="7A5D4039" w14:textId="00390D34" w:rsidR="000A11E4" w:rsidRDefault="000A11E4" w:rsidP="000A11E4">
      <w:r w:rsidRPr="00BE1115">
        <w:t xml:space="preserve">Více viz </w:t>
      </w:r>
      <w:hyperlink r:id="rId21" w:history="1">
        <w:r w:rsidRPr="00BE1115">
          <w:rPr>
            <w:rStyle w:val="Hypertextovodkaz"/>
          </w:rPr>
          <w:t>www.spravazeleznic.cz/o-nas</w:t>
        </w:r>
      </w:hyperlink>
      <w:r w:rsidRPr="00BE1115">
        <w:t>.</w:t>
      </w:r>
    </w:p>
    <w:p w14:paraId="6675D446" w14:textId="77777777" w:rsidR="000A11E4" w:rsidRPr="00585FC1" w:rsidRDefault="000A11E4" w:rsidP="005C3F58">
      <w:pPr>
        <w:pStyle w:val="Nadpis2"/>
        <w:numPr>
          <w:ilvl w:val="0"/>
          <w:numId w:val="35"/>
        </w:numPr>
        <w:pBdr>
          <w:top w:val="single" w:sz="4" w:space="1" w:color="9BBB59" w:themeColor="accent3"/>
        </w:pBdr>
        <w:spacing w:before="240" w:after="240" w:line="264" w:lineRule="auto"/>
        <w:ind w:hanging="720"/>
      </w:pPr>
      <w:r w:rsidRPr="00585FC1">
        <w:t>Předmět komunikace</w:t>
      </w:r>
    </w:p>
    <w:p w14:paraId="515D6E26" w14:textId="77777777" w:rsidR="000A11E4" w:rsidRPr="00BE1115" w:rsidRDefault="000A11E4" w:rsidP="000A11E4">
      <w:pPr>
        <w:jc w:val="both"/>
      </w:pPr>
      <w:r w:rsidRPr="00BE1115">
        <w:t>Vysokorychlostní železnice znamená komplexní službu spočívající v ekologicky šetrném cestování vlakem rychlostí nad 250 km/h. Vysokorychlostní vlaky v Evropě ale běžně dosahují rychlostí vyšších – až 320 km/h, což je i cílem projektu VRT Správy železnic. Vysoká rychlost je nezbytná pro dosažení cestovních dob konkurenceschopných nejen vůči automobilu, ale také letadlu.</w:t>
      </w:r>
    </w:p>
    <w:p w14:paraId="08579727" w14:textId="77777777" w:rsidR="000A11E4" w:rsidRPr="00BE1115" w:rsidRDefault="000A11E4" w:rsidP="000A11E4">
      <w:pPr>
        <w:rPr>
          <w:b/>
        </w:rPr>
      </w:pPr>
      <w:r w:rsidRPr="00BE1115">
        <w:rPr>
          <w:b/>
        </w:rPr>
        <w:t>Projekt VRT v ČR</w:t>
      </w:r>
    </w:p>
    <w:p w14:paraId="234E6380" w14:textId="77777777" w:rsidR="000A11E4" w:rsidRPr="00BE1115" w:rsidRDefault="000A11E4" w:rsidP="000A11E4">
      <w:pPr>
        <w:jc w:val="both"/>
      </w:pPr>
      <w:r w:rsidRPr="00BE1115">
        <w:t>Na základě Nařízení Evropského parlamentu a Rady (EU) č. 1315/2013, o hlavních směrech Unie pro rozvoj transevropské dopravní sítě, se Česká republika zavázala podporovat rozvoj železniční infrastruktury.</w:t>
      </w:r>
    </w:p>
    <w:p w14:paraId="114BDF0C" w14:textId="77777777" w:rsidR="000A11E4" w:rsidRPr="00BE1115" w:rsidRDefault="000A11E4" w:rsidP="000A11E4">
      <w:pPr>
        <w:jc w:val="both"/>
      </w:pPr>
      <w:r w:rsidRPr="00BE1115">
        <w:t>Koridory vysokorychlostní dopravy jsou také součástí strategického dokumentu Politika územního rozvoje České republiky (PÚR). Tento materiál je celostátním nástrojem územního plánování, který slouží zejména pro koordinaci územního rozvoje a územně plánovací činnosti jednotlivých krajů a současně jako zdroj důležitých argumentů při prosazování zájmu ČR v rámci územního rozvoje Evropské unie.</w:t>
      </w:r>
    </w:p>
    <w:p w14:paraId="26B89605" w14:textId="77777777" w:rsidR="000A11E4" w:rsidRPr="00BE1115" w:rsidRDefault="000A11E4" w:rsidP="000A11E4">
      <w:pPr>
        <w:jc w:val="both"/>
      </w:pPr>
      <w:r w:rsidRPr="00BE1115">
        <w:lastRenderedPageBreak/>
        <w:t>V roce 2017 bylo vydáno Usnesení Vlády ČR c. 389 o Programu rozvoje rychlých železničních spojení v České republice, které spočívá ve výstavbě nových VRT, modernizaci významných stávajících tratí, pořízení odpovídajícího vozidlového parku a vytvoření nového provozního konceptu.</w:t>
      </w:r>
    </w:p>
    <w:p w14:paraId="7413D6D5" w14:textId="311A3629" w:rsidR="000A11E4" w:rsidRPr="00585FC1" w:rsidRDefault="000A11E4" w:rsidP="00582307">
      <w:pPr>
        <w:jc w:val="both"/>
      </w:pPr>
      <w:r w:rsidRPr="00BE1115">
        <w:t xml:space="preserve">Správa železnic tak byla z pozice manažera železniční infrastruktury pověřena mj. výstavbou nových VRT a pro realizaci tohoto cíle činí všechny potřebné kroky. </w:t>
      </w:r>
      <w:r w:rsidR="004F6852" w:rsidRPr="00BE1115">
        <w:t>Projekty VRT plánované v ČR jsou dostupné na webových stránkách Zadavatele.</w:t>
      </w:r>
      <w:r w:rsidR="004F6852" w:rsidRPr="00BE1115">
        <w:rPr>
          <w:rStyle w:val="Znakapoznpodarou"/>
        </w:rPr>
        <w:footnoteReference w:id="5"/>
      </w:r>
    </w:p>
    <w:p w14:paraId="38259F04" w14:textId="77777777" w:rsidR="000A11E4" w:rsidRPr="00BE1115" w:rsidRDefault="000A11E4" w:rsidP="000A11E4">
      <w:pPr>
        <w:jc w:val="both"/>
      </w:pPr>
      <w:r w:rsidRPr="00BE1115">
        <w:t>Projekt počítá s provozem vysokorychlostních vlakových linek jak ve velmi rychlé expresní vrstvě jedoucí pouze po VRT a spojující největší česká resp. středoevropská města, tak v částečně pomalejší vrstvě jedoucí kus své cesty po VRT a sjíždějící z ní na stávající železniční síť do regionů a plošně obsluhujících celé území ČR.</w:t>
      </w:r>
    </w:p>
    <w:p w14:paraId="16523D30" w14:textId="4843E943" w:rsidR="000A11E4" w:rsidRDefault="000A11E4" w:rsidP="000A11E4">
      <w:r w:rsidRPr="00BE1115">
        <w:t xml:space="preserve">Více viz </w:t>
      </w:r>
      <w:hyperlink r:id="rId22" w:history="1">
        <w:r w:rsidRPr="00BE1115">
          <w:rPr>
            <w:rStyle w:val="Hypertextovodkaz"/>
          </w:rPr>
          <w:t>www.spravazeleznic.cz/vrt</w:t>
        </w:r>
      </w:hyperlink>
      <w:r w:rsidRPr="00BE1115">
        <w:t>.</w:t>
      </w:r>
    </w:p>
    <w:p w14:paraId="6C022105" w14:textId="77777777" w:rsidR="000A11E4" w:rsidRPr="00BE1115" w:rsidRDefault="000A11E4" w:rsidP="000A11E4">
      <w:pPr>
        <w:rPr>
          <w:rStyle w:val="Siln"/>
        </w:rPr>
      </w:pPr>
      <w:r w:rsidRPr="00BE1115">
        <w:rPr>
          <w:rStyle w:val="Siln"/>
        </w:rPr>
        <w:t>Postup přípravy staveb VRT</w:t>
      </w:r>
    </w:p>
    <w:p w14:paraId="28B99AB4" w14:textId="77777777" w:rsidR="000A11E4" w:rsidRPr="00BE1115" w:rsidRDefault="000A11E4" w:rsidP="000A11E4">
      <w:pPr>
        <w:jc w:val="both"/>
      </w:pPr>
      <w:r w:rsidRPr="00BE1115">
        <w:t xml:space="preserve">Příprava staveb VRT zahrnuje komplexní proces analytických, technických a povolovacích kroků, které se zjednodušeně sestávají z následujících etap: </w:t>
      </w:r>
    </w:p>
    <w:tbl>
      <w:tblPr>
        <w:tblW w:w="8788" w:type="dxa"/>
        <w:tblLook w:val="04A0" w:firstRow="1" w:lastRow="0" w:firstColumn="1" w:lastColumn="0" w:noHBand="0" w:noVBand="1"/>
      </w:tblPr>
      <w:tblGrid>
        <w:gridCol w:w="3119"/>
        <w:gridCol w:w="5669"/>
      </w:tblGrid>
      <w:tr w:rsidR="000A11E4" w:rsidRPr="00BE1115" w14:paraId="4C57C1B9" w14:textId="77777777" w:rsidTr="00894E7A">
        <w:trPr>
          <w:trHeight w:val="159"/>
        </w:trPr>
        <w:tc>
          <w:tcPr>
            <w:tcW w:w="3119" w:type="dxa"/>
          </w:tcPr>
          <w:p w14:paraId="7370B5CB" w14:textId="77777777" w:rsidR="000A11E4" w:rsidRPr="00BE1115" w:rsidRDefault="000A11E4" w:rsidP="00E26A73">
            <w:pPr>
              <w:rPr>
                <w:b/>
                <w:sz w:val="16"/>
              </w:rPr>
            </w:pPr>
            <w:r w:rsidRPr="00BE1115">
              <w:rPr>
                <w:b/>
                <w:sz w:val="16"/>
              </w:rPr>
              <w:t>Stupeň přípravy</w:t>
            </w:r>
          </w:p>
        </w:tc>
        <w:tc>
          <w:tcPr>
            <w:tcW w:w="5669" w:type="dxa"/>
          </w:tcPr>
          <w:p w14:paraId="45FB14BF" w14:textId="77777777" w:rsidR="000A11E4" w:rsidRPr="00BE1115" w:rsidRDefault="000A11E4" w:rsidP="00894E7A">
            <w:pPr>
              <w:ind w:left="460"/>
              <w:rPr>
                <w:b/>
                <w:sz w:val="16"/>
              </w:rPr>
            </w:pPr>
            <w:r w:rsidRPr="00BE1115">
              <w:rPr>
                <w:b/>
                <w:sz w:val="16"/>
              </w:rPr>
              <w:t>Popis</w:t>
            </w:r>
          </w:p>
        </w:tc>
      </w:tr>
      <w:tr w:rsidR="000A11E4" w:rsidRPr="00BE1115" w14:paraId="546A09E6" w14:textId="77777777" w:rsidTr="00894E7A">
        <w:trPr>
          <w:trHeight w:val="736"/>
        </w:trPr>
        <w:tc>
          <w:tcPr>
            <w:tcW w:w="3119" w:type="dxa"/>
          </w:tcPr>
          <w:p w14:paraId="5DAFA3FB" w14:textId="77777777" w:rsidR="000A11E4" w:rsidRPr="00BE1115" w:rsidRDefault="000A11E4" w:rsidP="00E26A73">
            <w:pPr>
              <w:rPr>
                <w:szCs w:val="18"/>
              </w:rPr>
            </w:pPr>
            <w:r w:rsidRPr="00BE1115">
              <w:rPr>
                <w:szCs w:val="18"/>
              </w:rPr>
              <w:t>Studie proveditelnosti jednotlivých VRT</w:t>
            </w:r>
          </w:p>
        </w:tc>
        <w:tc>
          <w:tcPr>
            <w:tcW w:w="5669" w:type="dxa"/>
          </w:tcPr>
          <w:p w14:paraId="3632C2DB" w14:textId="77777777" w:rsidR="000A11E4" w:rsidRPr="00BE1115" w:rsidRDefault="000A11E4" w:rsidP="00894E7A">
            <w:pPr>
              <w:ind w:left="460"/>
              <w:jc w:val="both"/>
              <w:rPr>
                <w:szCs w:val="18"/>
              </w:rPr>
            </w:pPr>
            <w:r w:rsidRPr="00BE1115">
              <w:rPr>
                <w:szCs w:val="18"/>
              </w:rPr>
              <w:t>Komplexní posouzení reálnosti a proveditelnosti záměru po technické, územní, finanční, marketingové, provozní a personální stránce. Hodnotí ekonomickou efektivitu, smysluplnost záměru pro společnost a vyhodnocuje varianty k další přípravě a realizaci.</w:t>
            </w:r>
          </w:p>
        </w:tc>
      </w:tr>
      <w:tr w:rsidR="000A11E4" w:rsidRPr="00BE1115" w14:paraId="2F34378E" w14:textId="77777777" w:rsidTr="00894E7A">
        <w:trPr>
          <w:trHeight w:val="1112"/>
        </w:trPr>
        <w:tc>
          <w:tcPr>
            <w:tcW w:w="3119" w:type="dxa"/>
          </w:tcPr>
          <w:p w14:paraId="48F06A16" w14:textId="0A2568D3" w:rsidR="000A11E4" w:rsidRPr="00BE1115" w:rsidRDefault="000A11E4" w:rsidP="00582307">
            <w:pPr>
              <w:rPr>
                <w:szCs w:val="18"/>
              </w:rPr>
            </w:pPr>
            <w:r w:rsidRPr="00BE1115">
              <w:rPr>
                <w:szCs w:val="18"/>
              </w:rPr>
              <w:t>Zakotvení tras v</w:t>
            </w:r>
            <w:r w:rsidR="00582307">
              <w:rPr>
                <w:szCs w:val="18"/>
              </w:rPr>
              <w:t> </w:t>
            </w:r>
            <w:r w:rsidRPr="00BE1115">
              <w:rPr>
                <w:szCs w:val="18"/>
              </w:rPr>
              <w:t>územně plánovacích dokumentacích</w:t>
            </w:r>
            <w:r w:rsidR="00E14A6D" w:rsidRPr="00BE1115">
              <w:rPr>
                <w:szCs w:val="18"/>
              </w:rPr>
              <w:t xml:space="preserve"> </w:t>
            </w:r>
            <w:r w:rsidRPr="00BE1115">
              <w:rPr>
                <w:szCs w:val="18"/>
              </w:rPr>
              <w:t>spočívající v</w:t>
            </w:r>
            <w:r w:rsidR="00582307">
              <w:rPr>
                <w:szCs w:val="18"/>
              </w:rPr>
              <w:t> </w:t>
            </w:r>
            <w:r w:rsidRPr="00BE1115">
              <w:rPr>
                <w:szCs w:val="18"/>
              </w:rPr>
              <w:t>aktualizaci Zásad územního rozvoje příslušných krajů.</w:t>
            </w:r>
          </w:p>
        </w:tc>
        <w:tc>
          <w:tcPr>
            <w:tcW w:w="5669" w:type="dxa"/>
          </w:tcPr>
          <w:p w14:paraId="4A22AC2E" w14:textId="4C9DC969" w:rsidR="000A11E4" w:rsidRPr="00BE1115" w:rsidRDefault="000A11E4" w:rsidP="00894E7A">
            <w:pPr>
              <w:ind w:left="460"/>
              <w:jc w:val="both"/>
              <w:rPr>
                <w:szCs w:val="18"/>
              </w:rPr>
            </w:pPr>
            <w:r w:rsidRPr="00BE1115">
              <w:rPr>
                <w:szCs w:val="18"/>
              </w:rPr>
              <w:t>Aktualizace krajských územně plánovacích dokumentací, které jsou nadřazeny územním plánům obcí, a to z pozice Správy železnic jako tzv. oprávněného investora. Změna koridoru VRT z</w:t>
            </w:r>
            <w:r w:rsidR="003C112F">
              <w:rPr>
                <w:szCs w:val="18"/>
              </w:rPr>
              <w:t> </w:t>
            </w:r>
            <w:r w:rsidRPr="00BE1115">
              <w:rPr>
                <w:szCs w:val="18"/>
              </w:rPr>
              <w:t>územní rezervy (600m pás) na návrhový koridor (200m pás) a koridor veřejně prospěšné stavby včetně úprav vedení koridoru tak, aby umožnil budoucí umístění VRT.</w:t>
            </w:r>
          </w:p>
        </w:tc>
      </w:tr>
      <w:tr w:rsidR="000A11E4" w:rsidRPr="00BE1115" w14:paraId="6A3B003E" w14:textId="77777777" w:rsidTr="00894E7A">
        <w:trPr>
          <w:trHeight w:val="1023"/>
        </w:trPr>
        <w:tc>
          <w:tcPr>
            <w:tcW w:w="3119" w:type="dxa"/>
          </w:tcPr>
          <w:p w14:paraId="01440A12" w14:textId="77777777" w:rsidR="000A11E4" w:rsidRPr="00BE1115" w:rsidRDefault="000A11E4" w:rsidP="00E26A73">
            <w:pPr>
              <w:rPr>
                <w:szCs w:val="18"/>
              </w:rPr>
            </w:pPr>
            <w:r w:rsidRPr="00BE1115">
              <w:rPr>
                <w:szCs w:val="18"/>
              </w:rPr>
              <w:t>Podklady pro další projektovou přípravu a realizaci spočívající zejména v geodetickém zmapování území a dalších průzkumech.</w:t>
            </w:r>
          </w:p>
        </w:tc>
        <w:tc>
          <w:tcPr>
            <w:tcW w:w="5669" w:type="dxa"/>
          </w:tcPr>
          <w:p w14:paraId="2A4312F5" w14:textId="77777777" w:rsidR="000A11E4" w:rsidRPr="00BE1115" w:rsidRDefault="000A11E4" w:rsidP="00894E7A">
            <w:pPr>
              <w:ind w:left="460"/>
              <w:jc w:val="both"/>
              <w:rPr>
                <w:szCs w:val="18"/>
              </w:rPr>
            </w:pPr>
            <w:r w:rsidRPr="00BE1115">
              <w:rPr>
                <w:szCs w:val="18"/>
              </w:rPr>
              <w:t>Geodetické zmapování území a průzkumy (hydrogeologickém, inženýrskogeologickém, dendrologickém, krajinného rázu, archeologickém apod.) nutné pro další projektovou přípravu a realizaci projektu.</w:t>
            </w:r>
          </w:p>
        </w:tc>
      </w:tr>
      <w:tr w:rsidR="000A11E4" w:rsidRPr="00BE1115" w14:paraId="69C284DB" w14:textId="77777777" w:rsidTr="00894E7A">
        <w:trPr>
          <w:trHeight w:val="772"/>
        </w:trPr>
        <w:tc>
          <w:tcPr>
            <w:tcW w:w="3119" w:type="dxa"/>
          </w:tcPr>
          <w:p w14:paraId="74853B8D" w14:textId="77777777" w:rsidR="000A11E4" w:rsidRPr="00BE1115" w:rsidRDefault="000A11E4" w:rsidP="00E26A73">
            <w:pPr>
              <w:rPr>
                <w:szCs w:val="18"/>
              </w:rPr>
            </w:pPr>
            <w:r w:rsidRPr="00BE1115">
              <w:rPr>
                <w:szCs w:val="18"/>
              </w:rPr>
              <w:t>Stanovisko EIA od kraje nebo MŽP ČR jako výsledek procesu posuzování vlivu záměru na životní prostředí (EIA)</w:t>
            </w:r>
          </w:p>
        </w:tc>
        <w:tc>
          <w:tcPr>
            <w:tcW w:w="5669" w:type="dxa"/>
          </w:tcPr>
          <w:p w14:paraId="364A7D78" w14:textId="77777777" w:rsidR="000A11E4" w:rsidRPr="00BE1115" w:rsidRDefault="000A11E4" w:rsidP="00894E7A">
            <w:pPr>
              <w:ind w:left="460"/>
              <w:jc w:val="both"/>
              <w:rPr>
                <w:szCs w:val="18"/>
              </w:rPr>
            </w:pPr>
            <w:r w:rsidRPr="00BE1115">
              <w:rPr>
                <w:szCs w:val="18"/>
              </w:rPr>
              <w:t>Environmental Impact Assessment (EIA)</w:t>
            </w:r>
          </w:p>
          <w:p w14:paraId="62BC3823" w14:textId="77777777" w:rsidR="000A11E4" w:rsidRPr="00BE1115" w:rsidRDefault="000A11E4" w:rsidP="00894E7A">
            <w:pPr>
              <w:ind w:left="460"/>
              <w:jc w:val="both"/>
              <w:rPr>
                <w:szCs w:val="18"/>
              </w:rPr>
            </w:pPr>
            <w:r w:rsidRPr="00BE1115">
              <w:rPr>
                <w:szCs w:val="18"/>
              </w:rPr>
              <w:t>Vyhodnocení vlivu stavby na životní prostředí a určení podmínek (kompenzačních opatření) pro její další přípravu, realizaci i provoz.</w:t>
            </w:r>
          </w:p>
        </w:tc>
      </w:tr>
      <w:tr w:rsidR="000A11E4" w:rsidRPr="00BE1115" w14:paraId="39BB4553" w14:textId="77777777" w:rsidTr="00894E7A">
        <w:trPr>
          <w:trHeight w:val="942"/>
        </w:trPr>
        <w:tc>
          <w:tcPr>
            <w:tcW w:w="3119" w:type="dxa"/>
          </w:tcPr>
          <w:p w14:paraId="666FC635" w14:textId="77777777" w:rsidR="000A11E4" w:rsidRPr="00BE1115" w:rsidRDefault="000A11E4" w:rsidP="00E26A73">
            <w:pPr>
              <w:rPr>
                <w:szCs w:val="18"/>
              </w:rPr>
            </w:pPr>
            <w:r w:rsidRPr="00BE1115">
              <w:rPr>
                <w:szCs w:val="18"/>
              </w:rPr>
              <w:lastRenderedPageBreak/>
              <w:t>Územní rozhodnutí jako výsledek zpracování dokumentace pro územní rozhodnutí (DÚR) a procesu územního řízení</w:t>
            </w:r>
          </w:p>
        </w:tc>
        <w:tc>
          <w:tcPr>
            <w:tcW w:w="5669" w:type="dxa"/>
          </w:tcPr>
          <w:p w14:paraId="6913DABC" w14:textId="77777777" w:rsidR="000A11E4" w:rsidRPr="00BE1115" w:rsidRDefault="000A11E4" w:rsidP="00894E7A">
            <w:pPr>
              <w:ind w:left="460"/>
              <w:jc w:val="both"/>
              <w:rPr>
                <w:szCs w:val="18"/>
              </w:rPr>
            </w:pPr>
            <w:r w:rsidRPr="00BE1115">
              <w:rPr>
                <w:szCs w:val="18"/>
              </w:rPr>
              <w:t>Posouzení, zda je možné navrhovanou stavbu i s jejími vlivy na okolí umístit do území a zda je stavba v souladu s územně plánovací dokumentací a dalšími požadavky. Neposuzuje konkrétní způsob provedení stavby. Územním rozhodnutím dochází ke konkrétním záborům na konkrétních pozemcích.</w:t>
            </w:r>
          </w:p>
        </w:tc>
      </w:tr>
      <w:tr w:rsidR="000A11E4" w:rsidRPr="00BE1115" w14:paraId="6800CFF8" w14:textId="77777777" w:rsidTr="00894E7A">
        <w:trPr>
          <w:trHeight w:val="159"/>
        </w:trPr>
        <w:tc>
          <w:tcPr>
            <w:tcW w:w="3119" w:type="dxa"/>
          </w:tcPr>
          <w:p w14:paraId="605F51A0" w14:textId="77777777" w:rsidR="000A11E4" w:rsidRPr="00BE1115" w:rsidRDefault="000A11E4" w:rsidP="00E26A73">
            <w:pPr>
              <w:rPr>
                <w:szCs w:val="18"/>
              </w:rPr>
            </w:pPr>
            <w:r w:rsidRPr="00BE1115">
              <w:rPr>
                <w:szCs w:val="18"/>
              </w:rPr>
              <w:t>Majetkoprávní vypořádání spočívající zejména ve výkupu pozemků</w:t>
            </w:r>
          </w:p>
        </w:tc>
        <w:tc>
          <w:tcPr>
            <w:tcW w:w="5669" w:type="dxa"/>
          </w:tcPr>
          <w:p w14:paraId="43CB441C" w14:textId="77777777" w:rsidR="000A11E4" w:rsidRPr="00BE1115" w:rsidRDefault="000A11E4" w:rsidP="00894E7A">
            <w:pPr>
              <w:ind w:left="460"/>
              <w:jc w:val="both"/>
              <w:rPr>
                <w:szCs w:val="18"/>
              </w:rPr>
            </w:pPr>
            <w:r w:rsidRPr="00BE1115">
              <w:rPr>
                <w:szCs w:val="18"/>
              </w:rPr>
              <w:t>Výkupy konkrétních (částí) pozemků potřebných pro realizaci stavby na základě jejího umístění územním rozhodnutím.</w:t>
            </w:r>
          </w:p>
        </w:tc>
      </w:tr>
      <w:tr w:rsidR="000A11E4" w:rsidRPr="00BE1115" w14:paraId="192B0EDA" w14:textId="77777777" w:rsidTr="00894E7A">
        <w:trPr>
          <w:trHeight w:val="303"/>
        </w:trPr>
        <w:tc>
          <w:tcPr>
            <w:tcW w:w="3119" w:type="dxa"/>
          </w:tcPr>
          <w:p w14:paraId="02374938" w14:textId="77777777" w:rsidR="000A11E4" w:rsidRPr="00BE1115" w:rsidRDefault="000A11E4" w:rsidP="00E26A73">
            <w:pPr>
              <w:rPr>
                <w:szCs w:val="18"/>
              </w:rPr>
            </w:pPr>
            <w:r w:rsidRPr="00BE1115">
              <w:rPr>
                <w:szCs w:val="18"/>
              </w:rPr>
              <w:t>Stavební povolení jako výsledek zpracování projektové dokumentace pro stavební povolení (DSP) a procesu stavebního řízení</w:t>
            </w:r>
            <w:r w:rsidRPr="00BE1115">
              <w:rPr>
                <w:szCs w:val="18"/>
              </w:rPr>
              <w:tab/>
            </w:r>
          </w:p>
        </w:tc>
        <w:tc>
          <w:tcPr>
            <w:tcW w:w="5669" w:type="dxa"/>
          </w:tcPr>
          <w:p w14:paraId="1E00A0F1" w14:textId="77777777" w:rsidR="000A11E4" w:rsidRPr="00BE1115" w:rsidRDefault="000A11E4" w:rsidP="00894E7A">
            <w:pPr>
              <w:ind w:left="460"/>
              <w:jc w:val="both"/>
              <w:rPr>
                <w:szCs w:val="18"/>
              </w:rPr>
            </w:pPr>
            <w:r w:rsidRPr="00BE1115">
              <w:rPr>
                <w:szCs w:val="18"/>
              </w:rPr>
              <w:t>Řeší zejména konkrétní podobu stavby, její provedení a její technické a technologické aspekty, nikoli však už její vlivy na okolí.</w:t>
            </w:r>
          </w:p>
        </w:tc>
      </w:tr>
      <w:tr w:rsidR="000A11E4" w:rsidRPr="00BE1115" w14:paraId="3C2C15DF" w14:textId="77777777" w:rsidTr="00894E7A">
        <w:trPr>
          <w:trHeight w:val="447"/>
        </w:trPr>
        <w:tc>
          <w:tcPr>
            <w:tcW w:w="3119" w:type="dxa"/>
          </w:tcPr>
          <w:p w14:paraId="23E58EC0" w14:textId="77777777" w:rsidR="000A11E4" w:rsidRPr="00BE1115" w:rsidRDefault="000A11E4" w:rsidP="00E26A73">
            <w:pPr>
              <w:rPr>
                <w:szCs w:val="18"/>
              </w:rPr>
            </w:pPr>
            <w:r w:rsidRPr="00BE1115">
              <w:rPr>
                <w:szCs w:val="18"/>
              </w:rPr>
              <w:t>Realizace stavby</w:t>
            </w:r>
          </w:p>
        </w:tc>
        <w:tc>
          <w:tcPr>
            <w:tcW w:w="5669" w:type="dxa"/>
          </w:tcPr>
          <w:p w14:paraId="38A20F27" w14:textId="77777777" w:rsidR="000A11E4" w:rsidRPr="00BE1115" w:rsidRDefault="000A11E4" w:rsidP="00894E7A">
            <w:pPr>
              <w:ind w:left="460"/>
              <w:jc w:val="both"/>
              <w:rPr>
                <w:szCs w:val="18"/>
              </w:rPr>
            </w:pPr>
            <w:r w:rsidRPr="00BE1115">
              <w:rPr>
                <w:szCs w:val="18"/>
              </w:rPr>
              <w:t>Spočívá v přípravě území, samotné výstavbě, zkoušení a schvalování jednotlivých částí stavby a technologických zařízení, zkušebním provozu a celkovém finálním schválení VRT k jejímu provozu (včetně kolaudace).</w:t>
            </w:r>
          </w:p>
        </w:tc>
      </w:tr>
      <w:tr w:rsidR="000A11E4" w:rsidRPr="009363F7" w14:paraId="7E623BAE" w14:textId="77777777" w:rsidTr="00894E7A">
        <w:trPr>
          <w:trHeight w:val="145"/>
        </w:trPr>
        <w:tc>
          <w:tcPr>
            <w:tcW w:w="3119" w:type="dxa"/>
          </w:tcPr>
          <w:p w14:paraId="024FE987" w14:textId="77777777" w:rsidR="000A11E4" w:rsidRPr="00BE1115" w:rsidRDefault="000A11E4" w:rsidP="00E26A73">
            <w:pPr>
              <w:rPr>
                <w:szCs w:val="18"/>
              </w:rPr>
            </w:pPr>
            <w:r w:rsidRPr="00BE1115">
              <w:rPr>
                <w:szCs w:val="18"/>
              </w:rPr>
              <w:t>Uvedení do provozu</w:t>
            </w:r>
          </w:p>
        </w:tc>
        <w:tc>
          <w:tcPr>
            <w:tcW w:w="5669" w:type="dxa"/>
          </w:tcPr>
          <w:p w14:paraId="4EBE8788" w14:textId="77777777" w:rsidR="000A11E4" w:rsidRPr="000A11E4" w:rsidRDefault="000A11E4" w:rsidP="00894E7A">
            <w:pPr>
              <w:ind w:left="460"/>
              <w:jc w:val="both"/>
              <w:rPr>
                <w:szCs w:val="18"/>
              </w:rPr>
            </w:pPr>
            <w:r w:rsidRPr="00BE1115">
              <w:rPr>
                <w:szCs w:val="18"/>
              </w:rPr>
              <w:t>Pravidelný provoz jednotlivých úseků VRT.</w:t>
            </w:r>
          </w:p>
        </w:tc>
      </w:tr>
    </w:tbl>
    <w:p w14:paraId="199879CD" w14:textId="77777777" w:rsidR="000A11E4" w:rsidRPr="00585FC1" w:rsidRDefault="000A11E4" w:rsidP="005C3F58">
      <w:pPr>
        <w:pStyle w:val="Nadpis2"/>
        <w:numPr>
          <w:ilvl w:val="0"/>
          <w:numId w:val="35"/>
        </w:numPr>
        <w:pBdr>
          <w:top w:val="single" w:sz="4" w:space="1" w:color="9BBB59" w:themeColor="accent3"/>
        </w:pBdr>
        <w:spacing w:before="240" w:after="240" w:line="264" w:lineRule="auto"/>
        <w:ind w:hanging="720"/>
      </w:pPr>
      <w:r w:rsidRPr="00585FC1">
        <w:t xml:space="preserve">Komunikační cíle </w:t>
      </w:r>
    </w:p>
    <w:p w14:paraId="09855D0E" w14:textId="77777777" w:rsidR="000A11E4" w:rsidRPr="00D6741A" w:rsidRDefault="000A11E4" w:rsidP="005C3F58">
      <w:pPr>
        <w:pStyle w:val="Odstavecseseznamem"/>
        <w:numPr>
          <w:ilvl w:val="0"/>
          <w:numId w:val="36"/>
        </w:numPr>
        <w:spacing w:before="0" w:after="0" w:line="264" w:lineRule="auto"/>
      </w:pPr>
      <w:r w:rsidRPr="00D6741A">
        <w:t>Posílit povědomí o projektu VRT v ČR, jeho přínosech pro veřejnost a postupu přípravy a realizace jednotlivých staveb a aktivně téma komunikovat.</w:t>
      </w:r>
    </w:p>
    <w:p w14:paraId="5C4FA2AC" w14:textId="77777777" w:rsidR="000A11E4" w:rsidRPr="00D6741A" w:rsidRDefault="000A11E4" w:rsidP="005C3F58">
      <w:pPr>
        <w:pStyle w:val="Odstavecseseznamem"/>
        <w:numPr>
          <w:ilvl w:val="0"/>
          <w:numId w:val="36"/>
        </w:numPr>
        <w:spacing w:before="0" w:after="0" w:line="264" w:lineRule="auto"/>
      </w:pPr>
      <w:r w:rsidRPr="00D6741A">
        <w:t>Získávat podporu všech cílových skupin pro realizaci projektu VRT v ČR.</w:t>
      </w:r>
    </w:p>
    <w:p w14:paraId="76209059" w14:textId="77777777" w:rsidR="000A11E4" w:rsidRPr="00D6741A" w:rsidRDefault="000A11E4" w:rsidP="005C3F58">
      <w:pPr>
        <w:pStyle w:val="Odstavecseseznamem"/>
        <w:numPr>
          <w:ilvl w:val="0"/>
          <w:numId w:val="36"/>
        </w:numPr>
        <w:spacing w:before="0" w:after="0" w:line="264" w:lineRule="auto"/>
      </w:pPr>
      <w:r w:rsidRPr="00D6741A">
        <w:t xml:space="preserve">Zajištění jednotné komunikace projektu VRT v ČR napříč dílčími zakázkami na přípravu a realizaci úseků/částí VRT. </w:t>
      </w:r>
    </w:p>
    <w:p w14:paraId="5A4EADCD" w14:textId="2C26C18B" w:rsidR="000A11E4" w:rsidRPr="00D6741A" w:rsidRDefault="00BE1115" w:rsidP="005C3F58">
      <w:pPr>
        <w:pStyle w:val="Odstavecseseznamem"/>
        <w:numPr>
          <w:ilvl w:val="0"/>
          <w:numId w:val="36"/>
        </w:numPr>
        <w:spacing w:before="0" w:after="0" w:line="264" w:lineRule="auto"/>
      </w:pPr>
      <w:r w:rsidRPr="00D6741A">
        <w:t>R</w:t>
      </w:r>
      <w:r w:rsidR="000A11E4" w:rsidRPr="00D6741A">
        <w:t>ealizace komunikační strategie projektu VRT v ČR.</w:t>
      </w:r>
    </w:p>
    <w:p w14:paraId="176E7AE6" w14:textId="77777777" w:rsidR="000A11E4" w:rsidRPr="00D6741A" w:rsidRDefault="000A11E4" w:rsidP="005C3F58">
      <w:pPr>
        <w:pStyle w:val="Odstavecseseznamem"/>
        <w:numPr>
          <w:ilvl w:val="0"/>
          <w:numId w:val="36"/>
        </w:numPr>
        <w:spacing w:before="0" w:after="0" w:line="264" w:lineRule="auto"/>
      </w:pPr>
      <w:r w:rsidRPr="00D6741A">
        <w:t>Přispívat k všeobecnému vnímání Správy železnic jako organizace úspěšně naplňující veřejný zájem.</w:t>
      </w:r>
    </w:p>
    <w:p w14:paraId="046D92D7" w14:textId="77777777" w:rsidR="000A11E4" w:rsidRPr="00585FC1" w:rsidRDefault="000A11E4" w:rsidP="005C3F58">
      <w:pPr>
        <w:pStyle w:val="Nadpis2"/>
        <w:numPr>
          <w:ilvl w:val="0"/>
          <w:numId w:val="35"/>
        </w:numPr>
        <w:pBdr>
          <w:top w:val="single" w:sz="4" w:space="1" w:color="9BBB59" w:themeColor="accent3"/>
        </w:pBdr>
        <w:spacing w:before="240" w:after="240" w:line="264" w:lineRule="auto"/>
        <w:ind w:hanging="720"/>
      </w:pPr>
      <w:r w:rsidRPr="00585FC1">
        <w:t xml:space="preserve">Cílové skupiny </w:t>
      </w:r>
    </w:p>
    <w:p w14:paraId="7AA6E7F1" w14:textId="77777777" w:rsidR="000A11E4" w:rsidRPr="00D6741A" w:rsidRDefault="000A11E4" w:rsidP="005C3F58">
      <w:pPr>
        <w:pStyle w:val="Odstavecseseznamem"/>
        <w:numPr>
          <w:ilvl w:val="0"/>
          <w:numId w:val="36"/>
        </w:numPr>
        <w:spacing w:before="0" w:after="0" w:line="264" w:lineRule="auto"/>
      </w:pPr>
      <w:r w:rsidRPr="00D6741A">
        <w:t>Široká laická veřejnost</w:t>
      </w:r>
    </w:p>
    <w:p w14:paraId="701CFE56" w14:textId="77777777" w:rsidR="000A11E4" w:rsidRPr="00D6741A" w:rsidRDefault="000A11E4" w:rsidP="005C3F58">
      <w:pPr>
        <w:pStyle w:val="Odstavecseseznamem"/>
        <w:numPr>
          <w:ilvl w:val="0"/>
          <w:numId w:val="36"/>
        </w:numPr>
        <w:spacing w:before="0" w:after="0" w:line="264" w:lineRule="auto"/>
      </w:pPr>
      <w:r w:rsidRPr="00D6741A">
        <w:t>Odborná veřejnost</w:t>
      </w:r>
    </w:p>
    <w:p w14:paraId="235617C3" w14:textId="77777777" w:rsidR="000A11E4" w:rsidRPr="00D6741A" w:rsidRDefault="000A11E4" w:rsidP="005C3F58">
      <w:pPr>
        <w:pStyle w:val="Odstavecseseznamem"/>
        <w:numPr>
          <w:ilvl w:val="0"/>
          <w:numId w:val="36"/>
        </w:numPr>
        <w:spacing w:before="0" w:after="0" w:line="264" w:lineRule="auto"/>
      </w:pPr>
      <w:r w:rsidRPr="00D6741A">
        <w:t>Obyvatelé blízkého okolí jednotlivých úseků VRT</w:t>
      </w:r>
    </w:p>
    <w:p w14:paraId="38DA6AAF" w14:textId="77777777" w:rsidR="000A11E4" w:rsidRPr="00D6741A" w:rsidRDefault="000A11E4" w:rsidP="005C3F58">
      <w:pPr>
        <w:pStyle w:val="Odstavecseseznamem"/>
        <w:numPr>
          <w:ilvl w:val="0"/>
          <w:numId w:val="36"/>
        </w:numPr>
        <w:spacing w:before="0" w:after="0" w:line="264" w:lineRule="auto"/>
      </w:pPr>
      <w:r w:rsidRPr="00D6741A">
        <w:t>Dotčená samospráva (municipality, kraje)</w:t>
      </w:r>
    </w:p>
    <w:p w14:paraId="2E3B830F" w14:textId="77777777" w:rsidR="000A11E4" w:rsidRPr="00D6741A" w:rsidRDefault="000A11E4" w:rsidP="005C3F58">
      <w:pPr>
        <w:pStyle w:val="Odstavecseseznamem"/>
        <w:numPr>
          <w:ilvl w:val="0"/>
          <w:numId w:val="36"/>
        </w:numPr>
        <w:spacing w:before="0" w:after="0" w:line="264" w:lineRule="auto"/>
      </w:pPr>
      <w:r w:rsidRPr="00D6741A">
        <w:t>Stakeholdeři</w:t>
      </w:r>
    </w:p>
    <w:p w14:paraId="3C1F94DD" w14:textId="77777777" w:rsidR="000A11E4" w:rsidRPr="00D6741A" w:rsidRDefault="000A11E4" w:rsidP="005C3F58">
      <w:pPr>
        <w:pStyle w:val="Odstavecseseznamem"/>
        <w:numPr>
          <w:ilvl w:val="0"/>
          <w:numId w:val="36"/>
        </w:numPr>
        <w:spacing w:before="0" w:after="0" w:line="264" w:lineRule="auto"/>
      </w:pPr>
      <w:r w:rsidRPr="00D6741A">
        <w:t>Státní správa</w:t>
      </w:r>
    </w:p>
    <w:p w14:paraId="229EC7E4" w14:textId="77777777" w:rsidR="000A11E4" w:rsidRPr="00D6741A" w:rsidRDefault="000A11E4" w:rsidP="005C3F58">
      <w:pPr>
        <w:pStyle w:val="Odstavecseseznamem"/>
        <w:numPr>
          <w:ilvl w:val="0"/>
          <w:numId w:val="36"/>
        </w:numPr>
        <w:spacing w:before="0" w:after="0" w:line="264" w:lineRule="auto"/>
      </w:pPr>
      <w:r w:rsidRPr="00D6741A">
        <w:t>Regulátoři</w:t>
      </w:r>
    </w:p>
    <w:p w14:paraId="406734FE" w14:textId="77777777" w:rsidR="000A11E4" w:rsidRPr="00D6741A" w:rsidRDefault="000A11E4" w:rsidP="005C3F58">
      <w:pPr>
        <w:pStyle w:val="Odstavecseseznamem"/>
        <w:numPr>
          <w:ilvl w:val="0"/>
          <w:numId w:val="36"/>
        </w:numPr>
        <w:spacing w:before="0" w:after="0" w:line="264" w:lineRule="auto"/>
      </w:pPr>
      <w:r w:rsidRPr="00D6741A">
        <w:t>Decision makers</w:t>
      </w:r>
    </w:p>
    <w:p w14:paraId="5268D2D5" w14:textId="77777777" w:rsidR="000A11E4" w:rsidRPr="00D6741A" w:rsidRDefault="000A11E4" w:rsidP="005C3F58">
      <w:pPr>
        <w:pStyle w:val="Odstavecseseznamem"/>
        <w:numPr>
          <w:ilvl w:val="0"/>
          <w:numId w:val="36"/>
        </w:numPr>
        <w:spacing w:before="0" w:after="0" w:line="264" w:lineRule="auto"/>
      </w:pPr>
      <w:r w:rsidRPr="00D6741A">
        <w:t>Další zájmové/vlivové organizace a instituce</w:t>
      </w:r>
    </w:p>
    <w:p w14:paraId="1A6D1810" w14:textId="77777777" w:rsidR="000A11E4" w:rsidRPr="00D6741A" w:rsidRDefault="000A11E4" w:rsidP="005C3F58">
      <w:pPr>
        <w:pStyle w:val="Odstavecseseznamem"/>
        <w:numPr>
          <w:ilvl w:val="0"/>
          <w:numId w:val="36"/>
        </w:numPr>
        <w:spacing w:before="0" w:after="0" w:line="264" w:lineRule="auto"/>
      </w:pPr>
      <w:r w:rsidRPr="00D6741A">
        <w:t>Případně další identifikovaní zúčastnění</w:t>
      </w:r>
    </w:p>
    <w:p w14:paraId="6640D9C1" w14:textId="77777777" w:rsidR="000A11E4" w:rsidRDefault="000A11E4" w:rsidP="000A11E4">
      <w:pPr>
        <w:spacing w:after="0"/>
      </w:pPr>
    </w:p>
    <w:p w14:paraId="19A81090" w14:textId="77777777" w:rsidR="00042A9C" w:rsidRDefault="00042A9C" w:rsidP="00042A9C">
      <w:pPr>
        <w:spacing w:before="0" w:after="200"/>
        <w:ind w:left="0"/>
      </w:pPr>
      <w:r>
        <w:lastRenderedPageBreak/>
        <w:br w:type="page"/>
      </w:r>
    </w:p>
    <w:p w14:paraId="5F901DB5" w14:textId="77777777" w:rsidR="00042A9C" w:rsidRPr="00D736F8" w:rsidRDefault="00042A9C" w:rsidP="00042A9C">
      <w:pPr>
        <w:pStyle w:val="Nadpisbezsl1-1"/>
        <w:jc w:val="both"/>
        <w:rPr>
          <w:rFonts w:ascii="Verdana" w:hAnsi="Verdana" w:cs="Calibri"/>
        </w:rPr>
      </w:pPr>
      <w:r w:rsidRPr="00D736F8">
        <w:rPr>
          <w:rFonts w:ascii="Verdana" w:hAnsi="Verdana" w:cs="Calibri"/>
        </w:rPr>
        <w:lastRenderedPageBreak/>
        <w:t xml:space="preserve">Příloha č. </w:t>
      </w:r>
      <w:r>
        <w:rPr>
          <w:rFonts w:ascii="Verdana" w:hAnsi="Verdana" w:cs="Calibri"/>
        </w:rPr>
        <w:t>2</w:t>
      </w:r>
    </w:p>
    <w:p w14:paraId="36D087D7" w14:textId="77777777" w:rsidR="00042A9C" w:rsidRDefault="00042A9C" w:rsidP="00042A9C">
      <w:pPr>
        <w:spacing w:after="0"/>
        <w:ind w:left="0"/>
      </w:pPr>
      <w:r w:rsidRPr="00D736F8">
        <w:rPr>
          <w:rStyle w:val="Tun9b"/>
          <w:rFonts w:eastAsia="MS Mincho" w:cs="Calibri"/>
          <w:bCs/>
          <w:sz w:val="20"/>
          <w:szCs w:val="20"/>
        </w:rPr>
        <w:t>Všeobecné informace o dodavateli</w:t>
      </w:r>
    </w:p>
    <w:p w14:paraId="78F809D6" w14:textId="77777777" w:rsidR="00042A9C" w:rsidRDefault="00042A9C" w:rsidP="00042A9C">
      <w:pPr>
        <w:widowControl w:val="0"/>
        <w:ind w:left="0"/>
        <w:jc w:val="both"/>
      </w:pPr>
    </w:p>
    <w:p w14:paraId="5E9E4290" w14:textId="77777777" w:rsidR="00042A9C" w:rsidRPr="00D736F8" w:rsidRDefault="00042A9C" w:rsidP="00042A9C">
      <w:pPr>
        <w:spacing w:before="0" w:line="264" w:lineRule="auto"/>
        <w:ind w:left="28"/>
        <w:jc w:val="both"/>
        <w:rPr>
          <w:rFonts w:eastAsia="MS Mincho" w:cs="Calibri"/>
          <w:sz w:val="20"/>
          <w:szCs w:val="20"/>
        </w:rPr>
      </w:pPr>
      <w:r w:rsidRPr="00D736F8">
        <w:rPr>
          <w:rFonts w:eastAsia="MS Mincho" w:cs="Calibri"/>
          <w:sz w:val="20"/>
          <w:szCs w:val="20"/>
        </w:rPr>
        <w:t>Obchodní firma [</w:t>
      </w:r>
      <w:r w:rsidRPr="00D736F8">
        <w:rPr>
          <w:rFonts w:eastAsia="MS Mincho" w:cs="Calibri"/>
          <w:b/>
          <w:sz w:val="20"/>
          <w:szCs w:val="20"/>
          <w:highlight w:val="yellow"/>
        </w:rPr>
        <w:t>DOPLNÍ DODAVATEL</w:t>
      </w:r>
      <w:r w:rsidRPr="00D736F8">
        <w:rPr>
          <w:rFonts w:eastAsia="MS Mincho" w:cs="Calibri"/>
          <w:sz w:val="20"/>
          <w:szCs w:val="20"/>
        </w:rPr>
        <w:t>]</w:t>
      </w:r>
    </w:p>
    <w:p w14:paraId="786C76D6" w14:textId="77777777" w:rsidR="00042A9C" w:rsidRPr="00D736F8" w:rsidRDefault="00042A9C" w:rsidP="00042A9C">
      <w:pPr>
        <w:spacing w:before="0" w:line="264" w:lineRule="auto"/>
        <w:ind w:left="28"/>
        <w:jc w:val="both"/>
        <w:rPr>
          <w:rFonts w:eastAsia="MS Mincho" w:cs="Calibri"/>
          <w:sz w:val="20"/>
          <w:szCs w:val="20"/>
        </w:rPr>
      </w:pPr>
      <w:r w:rsidRPr="00D736F8">
        <w:rPr>
          <w:rFonts w:eastAsia="MS Mincho" w:cs="Calibri"/>
          <w:sz w:val="20"/>
          <w:szCs w:val="20"/>
        </w:rPr>
        <w:t>Sídlo [</w:t>
      </w:r>
      <w:r w:rsidRPr="00D736F8">
        <w:rPr>
          <w:rFonts w:eastAsia="MS Mincho" w:cs="Calibri"/>
          <w:sz w:val="20"/>
          <w:szCs w:val="20"/>
          <w:highlight w:val="yellow"/>
        </w:rPr>
        <w:t>DOPLNÍ DODAVATEL</w:t>
      </w:r>
      <w:r w:rsidRPr="00D736F8">
        <w:rPr>
          <w:rFonts w:eastAsia="MS Mincho" w:cs="Calibri"/>
          <w:sz w:val="20"/>
          <w:szCs w:val="20"/>
        </w:rPr>
        <w:t>]</w:t>
      </w:r>
    </w:p>
    <w:p w14:paraId="7417D87D" w14:textId="77777777" w:rsidR="00042A9C" w:rsidRPr="00D736F8" w:rsidRDefault="00042A9C" w:rsidP="00042A9C">
      <w:pPr>
        <w:spacing w:before="0" w:line="264" w:lineRule="auto"/>
        <w:ind w:left="28"/>
        <w:jc w:val="both"/>
        <w:rPr>
          <w:rFonts w:eastAsia="MS Mincho" w:cs="Calibri"/>
          <w:sz w:val="20"/>
          <w:szCs w:val="20"/>
        </w:rPr>
      </w:pPr>
      <w:r w:rsidRPr="00D736F8">
        <w:rPr>
          <w:rFonts w:eastAsia="MS Mincho" w:cs="Calibri"/>
          <w:sz w:val="20"/>
          <w:szCs w:val="20"/>
        </w:rPr>
        <w:t>IČO: [</w:t>
      </w:r>
      <w:r w:rsidRPr="00D736F8">
        <w:rPr>
          <w:rFonts w:eastAsia="MS Mincho" w:cs="Calibri"/>
          <w:sz w:val="20"/>
          <w:szCs w:val="20"/>
          <w:highlight w:val="yellow"/>
        </w:rPr>
        <w:t>DOPLNÍ DODAVATEL</w:t>
      </w:r>
      <w:r w:rsidRPr="00D736F8">
        <w:rPr>
          <w:rFonts w:eastAsia="MS Mincho" w:cs="Calibri"/>
          <w:sz w:val="20"/>
          <w:szCs w:val="20"/>
        </w:rPr>
        <w:t>] DIČ: [</w:t>
      </w:r>
      <w:r w:rsidRPr="00D736F8">
        <w:rPr>
          <w:rFonts w:eastAsia="MS Mincho" w:cs="Calibri"/>
          <w:sz w:val="20"/>
          <w:szCs w:val="20"/>
          <w:highlight w:val="yellow"/>
        </w:rPr>
        <w:t>DOPLNÍ DODAVATEL</w:t>
      </w:r>
      <w:r w:rsidRPr="00D736F8">
        <w:rPr>
          <w:rFonts w:eastAsia="MS Mincho" w:cs="Calibri"/>
          <w:sz w:val="20"/>
          <w:szCs w:val="20"/>
        </w:rPr>
        <w:t>]</w:t>
      </w:r>
    </w:p>
    <w:p w14:paraId="51D93137" w14:textId="77777777" w:rsidR="00042A9C" w:rsidRPr="00D736F8" w:rsidRDefault="00042A9C" w:rsidP="00042A9C">
      <w:pPr>
        <w:spacing w:before="0" w:line="264" w:lineRule="auto"/>
        <w:ind w:left="28"/>
        <w:jc w:val="both"/>
        <w:rPr>
          <w:rFonts w:eastAsia="MS Mincho" w:cs="Calibri"/>
          <w:sz w:val="20"/>
          <w:szCs w:val="20"/>
        </w:rPr>
      </w:pPr>
      <w:r w:rsidRPr="00D736F8">
        <w:rPr>
          <w:rFonts w:eastAsia="MS Mincho" w:cs="Calibri"/>
          <w:sz w:val="20"/>
          <w:szCs w:val="20"/>
        </w:rPr>
        <w:t>Právní forma [</w:t>
      </w:r>
      <w:r w:rsidRPr="00D736F8">
        <w:rPr>
          <w:rFonts w:eastAsia="MS Mincho" w:cs="Calibri"/>
          <w:sz w:val="20"/>
          <w:szCs w:val="20"/>
          <w:highlight w:val="yellow"/>
        </w:rPr>
        <w:t>DOPLNÍ DODAVATEL</w:t>
      </w:r>
      <w:r w:rsidRPr="00D736F8">
        <w:rPr>
          <w:rFonts w:eastAsia="MS Mincho" w:cs="Calibri"/>
          <w:sz w:val="20"/>
          <w:szCs w:val="20"/>
        </w:rPr>
        <w:t>]</w:t>
      </w:r>
    </w:p>
    <w:p w14:paraId="1441E3EC" w14:textId="77777777" w:rsidR="00042A9C" w:rsidRPr="00D736F8" w:rsidRDefault="00042A9C" w:rsidP="00042A9C">
      <w:pPr>
        <w:spacing w:before="0" w:line="264" w:lineRule="auto"/>
        <w:ind w:left="28"/>
        <w:jc w:val="both"/>
        <w:rPr>
          <w:rFonts w:eastAsia="MS Mincho" w:cs="Calibri"/>
          <w:sz w:val="20"/>
          <w:szCs w:val="20"/>
        </w:rPr>
      </w:pPr>
      <w:r w:rsidRPr="00D736F8">
        <w:rPr>
          <w:rFonts w:eastAsia="MS Mincho" w:cs="Calibri"/>
          <w:sz w:val="20"/>
          <w:szCs w:val="20"/>
        </w:rPr>
        <w:t>Státní příslušnost (země registrace) dodavatele [</w:t>
      </w:r>
      <w:r w:rsidRPr="00D736F8">
        <w:rPr>
          <w:rFonts w:eastAsia="MS Mincho" w:cs="Calibri"/>
          <w:sz w:val="20"/>
          <w:szCs w:val="20"/>
          <w:highlight w:val="yellow"/>
        </w:rPr>
        <w:t>DOPLNÍ DODAVATEL</w:t>
      </w:r>
      <w:r w:rsidRPr="00D736F8">
        <w:rPr>
          <w:rFonts w:eastAsia="MS Mincho" w:cs="Calibri"/>
          <w:sz w:val="20"/>
          <w:szCs w:val="20"/>
        </w:rPr>
        <w:t>]</w:t>
      </w:r>
    </w:p>
    <w:p w14:paraId="3ED19F83" w14:textId="77777777" w:rsidR="00042A9C" w:rsidRPr="00D736F8" w:rsidRDefault="00042A9C" w:rsidP="00042A9C">
      <w:pPr>
        <w:spacing w:before="0" w:line="264" w:lineRule="auto"/>
        <w:ind w:left="28"/>
        <w:jc w:val="both"/>
        <w:rPr>
          <w:rFonts w:eastAsia="MS Mincho" w:cs="Calibri"/>
          <w:sz w:val="20"/>
          <w:szCs w:val="20"/>
        </w:rPr>
      </w:pPr>
      <w:r w:rsidRPr="00D736F8">
        <w:rPr>
          <w:rFonts w:eastAsia="MS Mincho" w:cs="Calibri"/>
          <w:sz w:val="20"/>
          <w:szCs w:val="20"/>
        </w:rPr>
        <w:t>Podrobnosti registrace [</w:t>
      </w:r>
      <w:r w:rsidRPr="00D736F8">
        <w:rPr>
          <w:rFonts w:eastAsia="MS Mincho" w:cs="Calibri"/>
          <w:sz w:val="20"/>
          <w:szCs w:val="20"/>
          <w:highlight w:val="yellow"/>
        </w:rPr>
        <w:t>DOPLNÍ DODAVATEL</w:t>
      </w:r>
      <w:r w:rsidRPr="00D736F8">
        <w:rPr>
          <w:rFonts w:eastAsia="MS Mincho" w:cs="Calibri"/>
          <w:sz w:val="20"/>
          <w:szCs w:val="20"/>
        </w:rPr>
        <w:t>]</w:t>
      </w:r>
    </w:p>
    <w:p w14:paraId="0AE14912" w14:textId="77777777" w:rsidR="00042A9C" w:rsidRPr="00D736F8" w:rsidRDefault="00042A9C" w:rsidP="00042A9C">
      <w:pPr>
        <w:spacing w:before="0" w:line="264" w:lineRule="auto"/>
        <w:ind w:left="28"/>
        <w:jc w:val="both"/>
        <w:rPr>
          <w:rFonts w:eastAsia="MS Mincho" w:cs="Calibri"/>
          <w:sz w:val="20"/>
          <w:szCs w:val="20"/>
        </w:rPr>
      </w:pPr>
      <w:r w:rsidRPr="00D736F8">
        <w:rPr>
          <w:rFonts w:eastAsia="MS Mincho" w:cs="Calibri"/>
          <w:sz w:val="20"/>
          <w:szCs w:val="20"/>
        </w:rPr>
        <w:t xml:space="preserve">Počet let působení jako dodavatel: </w:t>
      </w:r>
    </w:p>
    <w:p w14:paraId="7FBD0144" w14:textId="77777777" w:rsidR="00042A9C" w:rsidRPr="00D736F8" w:rsidRDefault="00042A9C" w:rsidP="00042A9C">
      <w:pPr>
        <w:tabs>
          <w:tab w:val="num" w:pos="1560"/>
        </w:tabs>
        <w:spacing w:before="0" w:line="264" w:lineRule="auto"/>
        <w:ind w:left="1077" w:hanging="340"/>
        <w:jc w:val="both"/>
        <w:rPr>
          <w:rFonts w:eastAsia="MS Mincho" w:cs="Calibri"/>
          <w:sz w:val="20"/>
          <w:szCs w:val="20"/>
        </w:rPr>
      </w:pPr>
      <w:r w:rsidRPr="00D736F8">
        <w:rPr>
          <w:rFonts w:eastAsia="MS Mincho" w:cs="Calibri"/>
          <w:sz w:val="20"/>
          <w:szCs w:val="20"/>
        </w:rPr>
        <w:t>ve vlastní zemi [</w:t>
      </w:r>
      <w:r w:rsidRPr="00D736F8">
        <w:rPr>
          <w:rFonts w:eastAsia="MS Mincho" w:cs="Calibri"/>
          <w:sz w:val="20"/>
          <w:szCs w:val="20"/>
          <w:highlight w:val="yellow"/>
        </w:rPr>
        <w:t>DOPLNÍ DODAVATEL</w:t>
      </w:r>
      <w:r w:rsidRPr="00D736F8">
        <w:rPr>
          <w:rFonts w:eastAsia="MS Mincho" w:cs="Calibri"/>
          <w:sz w:val="20"/>
          <w:szCs w:val="20"/>
        </w:rPr>
        <w:t>]</w:t>
      </w:r>
    </w:p>
    <w:p w14:paraId="10E683B8" w14:textId="77777777" w:rsidR="00042A9C" w:rsidRPr="00D736F8" w:rsidRDefault="00042A9C" w:rsidP="00042A9C">
      <w:pPr>
        <w:tabs>
          <w:tab w:val="num" w:pos="1077"/>
        </w:tabs>
        <w:spacing w:before="0" w:line="264" w:lineRule="auto"/>
        <w:ind w:left="1077" w:hanging="340"/>
        <w:jc w:val="both"/>
        <w:rPr>
          <w:rFonts w:eastAsia="MS Mincho" w:cs="Calibri"/>
          <w:sz w:val="20"/>
          <w:szCs w:val="20"/>
        </w:rPr>
      </w:pPr>
      <w:r w:rsidRPr="00D736F8">
        <w:rPr>
          <w:rFonts w:eastAsia="MS Mincho" w:cs="Calibri"/>
          <w:sz w:val="20"/>
          <w:szCs w:val="20"/>
        </w:rPr>
        <w:t>v zahraničí [</w:t>
      </w:r>
      <w:r w:rsidRPr="00D736F8">
        <w:rPr>
          <w:rFonts w:eastAsia="MS Mincho" w:cs="Calibri"/>
          <w:sz w:val="20"/>
          <w:szCs w:val="20"/>
          <w:highlight w:val="yellow"/>
        </w:rPr>
        <w:t>DOPLNÍ DODAVATEL</w:t>
      </w:r>
      <w:r w:rsidRPr="00D736F8">
        <w:rPr>
          <w:rFonts w:eastAsia="MS Mincho" w:cs="Calibri"/>
          <w:sz w:val="20"/>
          <w:szCs w:val="20"/>
        </w:rPr>
        <w:t>]</w:t>
      </w:r>
    </w:p>
    <w:p w14:paraId="7657E09D" w14:textId="77777777" w:rsidR="00042A9C" w:rsidRPr="00D736F8" w:rsidRDefault="00042A9C" w:rsidP="00042A9C">
      <w:pPr>
        <w:spacing w:before="0" w:line="264" w:lineRule="auto"/>
        <w:ind w:left="0"/>
        <w:jc w:val="both"/>
        <w:rPr>
          <w:rFonts w:eastAsia="MS Mincho" w:cs="Calibri"/>
          <w:sz w:val="20"/>
          <w:szCs w:val="20"/>
        </w:rPr>
      </w:pPr>
      <w:r w:rsidRPr="00D736F8">
        <w:rPr>
          <w:rFonts w:eastAsia="MS Mincho" w:cs="Calibri"/>
          <w:sz w:val="20"/>
          <w:szCs w:val="20"/>
        </w:rPr>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2450DEC6" w14:textId="77777777" w:rsidR="00042A9C" w:rsidRPr="00D736F8" w:rsidRDefault="00042A9C" w:rsidP="00042A9C">
      <w:pPr>
        <w:spacing w:before="0" w:line="264" w:lineRule="auto"/>
        <w:ind w:left="0"/>
        <w:jc w:val="both"/>
        <w:rPr>
          <w:rFonts w:eastAsia="MS Mincho" w:cs="Calibri"/>
          <w:sz w:val="20"/>
          <w:szCs w:val="20"/>
        </w:rPr>
      </w:pPr>
      <w:r w:rsidRPr="00D736F8">
        <w:rPr>
          <w:rFonts w:eastAsia="MS Mincho" w:cs="Calibri"/>
          <w:sz w:val="20"/>
          <w:szCs w:val="20"/>
        </w:rPr>
        <w:t>Dodavatel je malým / středním / jiným podnikem [</w:t>
      </w:r>
      <w:r w:rsidRPr="00D736F8">
        <w:rPr>
          <w:rFonts w:eastAsia="MS Mincho" w:cs="Calibri"/>
          <w:sz w:val="20"/>
          <w:szCs w:val="20"/>
          <w:highlight w:val="yellow"/>
        </w:rPr>
        <w:t>ZVOLÍ DODAVATEL</w:t>
      </w:r>
      <w:r w:rsidRPr="00D736F8">
        <w:rPr>
          <w:rFonts w:eastAsia="MS Mincho" w:cs="Calibri"/>
          <w:sz w:val="20"/>
          <w:szCs w:val="20"/>
        </w:rPr>
        <w:t xml:space="preserve">] </w:t>
      </w:r>
    </w:p>
    <w:p w14:paraId="4D7F0F98" w14:textId="77777777" w:rsidR="00042A9C" w:rsidRPr="00D736F8" w:rsidRDefault="00042A9C" w:rsidP="00042A9C">
      <w:pPr>
        <w:spacing w:before="0" w:line="264" w:lineRule="auto"/>
        <w:ind w:left="737"/>
        <w:jc w:val="both"/>
        <w:rPr>
          <w:rFonts w:eastAsia="MS Mincho" w:cs="Calibri"/>
          <w:sz w:val="20"/>
          <w:szCs w:val="20"/>
        </w:rPr>
      </w:pPr>
      <w:r w:rsidRPr="00D736F8">
        <w:rPr>
          <w:rFonts w:eastAsia="MS Mincho" w:cs="Calibri"/>
          <w:sz w:val="20"/>
          <w:szCs w:val="20"/>
        </w:rPr>
        <w:t xml:space="preserve"> </w:t>
      </w:r>
    </w:p>
    <w:p w14:paraId="1E8626DE" w14:textId="38C83466" w:rsidR="00042A9C" w:rsidRPr="00D736F8" w:rsidRDefault="00042A9C" w:rsidP="00042A9C">
      <w:pPr>
        <w:spacing w:before="0" w:line="264" w:lineRule="auto"/>
        <w:ind w:left="0"/>
        <w:jc w:val="both"/>
        <w:rPr>
          <w:rFonts w:eastAsia="MS Mincho" w:cs="Calibri"/>
          <w:sz w:val="20"/>
          <w:szCs w:val="20"/>
        </w:rPr>
      </w:pPr>
      <w:r w:rsidRPr="00D736F8">
        <w:rPr>
          <w:rFonts w:eastAsia="MS Mincho" w:cs="Calibri"/>
          <w:sz w:val="20"/>
          <w:szCs w:val="20"/>
        </w:rPr>
        <w:t xml:space="preserve">Řádně jsme se seznámili se zněním zadávacích podmínek veřejné zakázky s názvem </w:t>
      </w:r>
      <w:r w:rsidRPr="00C34C89">
        <w:rPr>
          <w:rFonts w:eastAsia="MS Mincho" w:cs="Calibri"/>
          <w:b/>
          <w:bCs/>
          <w:sz w:val="20"/>
          <w:szCs w:val="20"/>
          <w:highlight w:val="yellow"/>
        </w:rPr>
        <w:t>„Zajištění komplexní komunikační podpory</w:t>
      </w:r>
      <w:r w:rsidR="00846DB2">
        <w:rPr>
          <w:rFonts w:eastAsia="MS Mincho" w:cs="Calibri"/>
          <w:b/>
          <w:bCs/>
          <w:sz w:val="20"/>
          <w:szCs w:val="20"/>
          <w:highlight w:val="yellow"/>
        </w:rPr>
        <w:t>, tvorba marketingové strategie a realizace komunikační kampaně pro</w:t>
      </w:r>
      <w:r w:rsidRPr="00C34C89">
        <w:rPr>
          <w:rFonts w:eastAsia="MS Mincho" w:cs="Calibri"/>
          <w:b/>
          <w:bCs/>
          <w:sz w:val="20"/>
          <w:szCs w:val="20"/>
          <w:highlight w:val="yellow"/>
        </w:rPr>
        <w:t xml:space="preserve"> výstavb</w:t>
      </w:r>
      <w:r w:rsidR="00846DB2">
        <w:rPr>
          <w:rFonts w:eastAsia="MS Mincho" w:cs="Calibri"/>
          <w:b/>
          <w:bCs/>
          <w:sz w:val="20"/>
          <w:szCs w:val="20"/>
          <w:highlight w:val="yellow"/>
        </w:rPr>
        <w:t>u</w:t>
      </w:r>
      <w:r w:rsidRPr="00C34C89">
        <w:rPr>
          <w:rFonts w:eastAsia="MS Mincho" w:cs="Calibri"/>
          <w:b/>
          <w:bCs/>
          <w:sz w:val="20"/>
          <w:szCs w:val="20"/>
          <w:highlight w:val="yellow"/>
        </w:rPr>
        <w:t xml:space="preserve"> vysokorychlostních tratí“</w:t>
      </w:r>
      <w:r w:rsidRPr="00C34C89">
        <w:rPr>
          <w:rFonts w:eastAsia="MS Mincho" w:cs="Calibri"/>
          <w:sz w:val="20"/>
          <w:szCs w:val="20"/>
        </w:rPr>
        <w:t xml:space="preserve"> </w:t>
      </w:r>
      <w:r w:rsidRPr="00D736F8">
        <w:rPr>
          <w:rFonts w:eastAsia="MS Mincho" w:cs="Calibri"/>
          <w:sz w:val="20"/>
          <w:szCs w:val="20"/>
        </w:rPr>
        <w:t xml:space="preserve">a podáním této nabídky akceptujeme vzorovou </w:t>
      </w:r>
      <w:r>
        <w:rPr>
          <w:rFonts w:eastAsia="MS Mincho" w:cs="Calibri"/>
          <w:sz w:val="20"/>
          <w:szCs w:val="20"/>
        </w:rPr>
        <w:t>Rámcovou dohodu</w:t>
      </w:r>
      <w:r w:rsidRPr="00D736F8">
        <w:rPr>
          <w:rFonts w:eastAsia="MS Mincho" w:cs="Calibri"/>
          <w:sz w:val="20"/>
          <w:szCs w:val="20"/>
        </w:rPr>
        <w:t xml:space="preserve"> a všechny obchodní, další smluvní podmínky uvedené v zadávací dokumentaci této veřejné zakázky a</w:t>
      </w:r>
      <w:r>
        <w:rPr>
          <w:rFonts w:eastAsia="MS Mincho" w:cs="Calibri"/>
          <w:sz w:val="20"/>
          <w:szCs w:val="20"/>
        </w:rPr>
        <w:t> </w:t>
      </w:r>
      <w:r w:rsidRPr="00D736F8">
        <w:rPr>
          <w:rFonts w:eastAsia="MS Mincho" w:cs="Calibri"/>
          <w:sz w:val="20"/>
          <w:szCs w:val="20"/>
        </w:rPr>
        <w:t>nabízíme provedení a dokončení předmětu plnění veřejné zakázky v souladu se zadávací dokumentací, zadávacími podmínkami a touto nabídkou.</w:t>
      </w:r>
    </w:p>
    <w:p w14:paraId="1B8DD4AA" w14:textId="77777777" w:rsidR="00042A9C" w:rsidRPr="00D736F8" w:rsidRDefault="00042A9C" w:rsidP="00042A9C">
      <w:pPr>
        <w:spacing w:before="0" w:line="264" w:lineRule="auto"/>
        <w:ind w:left="0"/>
        <w:jc w:val="both"/>
        <w:rPr>
          <w:rFonts w:eastAsia="MS Mincho" w:cs="Calibri"/>
          <w:sz w:val="20"/>
          <w:szCs w:val="20"/>
        </w:rPr>
      </w:pPr>
    </w:p>
    <w:p w14:paraId="2B243236" w14:textId="77777777" w:rsidR="00042A9C" w:rsidRPr="00D736F8" w:rsidRDefault="00042A9C" w:rsidP="00042A9C">
      <w:pPr>
        <w:spacing w:before="0" w:line="264" w:lineRule="auto"/>
        <w:ind w:left="0"/>
        <w:jc w:val="both"/>
        <w:rPr>
          <w:rFonts w:eastAsia="MS Mincho" w:cs="Calibri"/>
          <w:sz w:val="20"/>
          <w:szCs w:val="20"/>
        </w:rPr>
      </w:pPr>
      <w:r w:rsidRPr="00D736F8">
        <w:rPr>
          <w:rFonts w:eastAsia="MS Mincho" w:cs="Calibri"/>
          <w:sz w:val="20"/>
          <w:szCs w:val="20"/>
        </w:rPr>
        <w:t>V [</w:t>
      </w:r>
      <w:r w:rsidRPr="00D736F8">
        <w:rPr>
          <w:rFonts w:eastAsia="MS Mincho" w:cs="Calibri"/>
          <w:sz w:val="20"/>
          <w:szCs w:val="20"/>
          <w:highlight w:val="yellow"/>
        </w:rPr>
        <w:t>DOPLNÍ DODAVATEL</w:t>
      </w:r>
      <w:r w:rsidRPr="00D736F8">
        <w:rPr>
          <w:rFonts w:eastAsia="MS Mincho" w:cs="Calibri"/>
          <w:sz w:val="20"/>
          <w:szCs w:val="20"/>
        </w:rPr>
        <w:t>] dne [</w:t>
      </w:r>
      <w:r w:rsidRPr="00D736F8">
        <w:rPr>
          <w:rFonts w:eastAsia="MS Mincho" w:cs="Calibri"/>
          <w:sz w:val="20"/>
          <w:szCs w:val="20"/>
          <w:highlight w:val="yellow"/>
        </w:rPr>
        <w:t>DOPLNÍ DODAVATEL]</w:t>
      </w:r>
    </w:p>
    <w:p w14:paraId="26A6FACA" w14:textId="77777777" w:rsidR="00042A9C" w:rsidRPr="00D736F8" w:rsidRDefault="00042A9C" w:rsidP="00042A9C">
      <w:pPr>
        <w:spacing w:before="0" w:line="264" w:lineRule="auto"/>
        <w:ind w:left="0"/>
        <w:jc w:val="both"/>
        <w:rPr>
          <w:rFonts w:eastAsia="MS Mincho" w:cs="Calibri"/>
          <w:sz w:val="20"/>
          <w:szCs w:val="20"/>
        </w:rPr>
      </w:pPr>
    </w:p>
    <w:p w14:paraId="6EEFE18F" w14:textId="77777777" w:rsidR="00042A9C" w:rsidRPr="00D736F8" w:rsidRDefault="00042A9C" w:rsidP="00042A9C">
      <w:pPr>
        <w:spacing w:before="0" w:line="264" w:lineRule="auto"/>
        <w:ind w:left="0"/>
        <w:jc w:val="both"/>
        <w:rPr>
          <w:rFonts w:eastAsia="MS Mincho" w:cs="Calibri"/>
          <w:sz w:val="20"/>
          <w:szCs w:val="20"/>
        </w:rPr>
      </w:pPr>
      <w:r w:rsidRPr="00D736F8">
        <w:rPr>
          <w:rFonts w:eastAsia="MS Mincho" w:cs="Calibri"/>
          <w:sz w:val="20"/>
          <w:szCs w:val="20"/>
        </w:rPr>
        <w:t>Podpis osoby oprávněné jednat za dodavatele:</w:t>
      </w:r>
    </w:p>
    <w:p w14:paraId="03AD2469" w14:textId="77777777" w:rsidR="00042A9C" w:rsidRPr="00D736F8" w:rsidRDefault="00042A9C" w:rsidP="00042A9C">
      <w:pPr>
        <w:spacing w:before="0" w:line="264" w:lineRule="auto"/>
        <w:ind w:left="0"/>
        <w:jc w:val="both"/>
        <w:rPr>
          <w:rFonts w:eastAsia="MS Mincho" w:cs="Calibri"/>
          <w:sz w:val="20"/>
          <w:szCs w:val="20"/>
        </w:rPr>
      </w:pPr>
    </w:p>
    <w:p w14:paraId="245A948E" w14:textId="77777777" w:rsidR="00042A9C" w:rsidRPr="00D736F8" w:rsidRDefault="00042A9C" w:rsidP="00042A9C">
      <w:pPr>
        <w:spacing w:before="0" w:line="264" w:lineRule="auto"/>
        <w:ind w:left="0"/>
        <w:jc w:val="both"/>
        <w:rPr>
          <w:rFonts w:eastAsia="MS Mincho" w:cs="Calibri"/>
          <w:sz w:val="20"/>
          <w:szCs w:val="20"/>
        </w:rPr>
      </w:pPr>
      <w:r w:rsidRPr="00D736F8">
        <w:rPr>
          <w:rFonts w:eastAsia="MS Mincho" w:cs="Calibri"/>
          <w:sz w:val="20"/>
          <w:szCs w:val="20"/>
        </w:rPr>
        <w:t>Jméno: ______________________</w:t>
      </w:r>
    </w:p>
    <w:p w14:paraId="4201DF35" w14:textId="77777777" w:rsidR="00042A9C" w:rsidRPr="00D736F8" w:rsidRDefault="00042A9C" w:rsidP="00042A9C">
      <w:pPr>
        <w:spacing w:before="0" w:line="264" w:lineRule="auto"/>
        <w:ind w:left="0"/>
        <w:jc w:val="both"/>
        <w:rPr>
          <w:rFonts w:eastAsia="MS Mincho" w:cs="Calibri"/>
          <w:sz w:val="20"/>
          <w:szCs w:val="20"/>
        </w:rPr>
      </w:pPr>
      <w:r w:rsidRPr="00D736F8">
        <w:rPr>
          <w:rFonts w:eastAsia="MS Mincho" w:cs="Calibri"/>
          <w:sz w:val="20"/>
          <w:szCs w:val="20"/>
        </w:rPr>
        <w:tab/>
      </w:r>
    </w:p>
    <w:p w14:paraId="5CDCC301" w14:textId="77777777" w:rsidR="00042A9C" w:rsidRPr="00D736F8" w:rsidRDefault="00042A9C" w:rsidP="00042A9C">
      <w:pPr>
        <w:spacing w:before="0" w:line="264" w:lineRule="auto"/>
        <w:ind w:left="0"/>
        <w:jc w:val="both"/>
        <w:rPr>
          <w:rFonts w:eastAsia="MS Mincho" w:cs="Calibri"/>
          <w:sz w:val="20"/>
          <w:szCs w:val="20"/>
        </w:rPr>
      </w:pPr>
    </w:p>
    <w:p w14:paraId="1C31D389" w14:textId="77777777" w:rsidR="00042A9C" w:rsidRPr="00D736F8" w:rsidRDefault="00042A9C" w:rsidP="00042A9C">
      <w:pPr>
        <w:spacing w:before="0" w:line="264" w:lineRule="auto"/>
        <w:ind w:left="0"/>
        <w:jc w:val="both"/>
        <w:rPr>
          <w:rFonts w:eastAsia="MS Mincho" w:cs="Calibri"/>
          <w:szCs w:val="18"/>
        </w:rPr>
      </w:pPr>
      <w:r w:rsidRPr="00D736F8">
        <w:rPr>
          <w:rFonts w:eastAsia="MS Mincho" w:cs="Calibri"/>
          <w:sz w:val="20"/>
          <w:szCs w:val="20"/>
        </w:rPr>
        <w:t>Podpis:</w:t>
      </w:r>
      <w:r w:rsidRPr="00D736F8">
        <w:rPr>
          <w:rFonts w:eastAsia="MS Mincho" w:cs="Calibri"/>
          <w:szCs w:val="18"/>
        </w:rPr>
        <w:t xml:space="preserve"> ______________________</w:t>
      </w:r>
    </w:p>
    <w:p w14:paraId="3E8CDDE6" w14:textId="77777777" w:rsidR="00042A9C" w:rsidRDefault="00042A9C" w:rsidP="00042A9C">
      <w:pPr>
        <w:spacing w:before="0" w:after="200"/>
        <w:ind w:left="0"/>
      </w:pPr>
      <w:r>
        <w:br w:type="page"/>
      </w:r>
    </w:p>
    <w:p w14:paraId="3D29A40F" w14:textId="77777777" w:rsidR="00042A9C" w:rsidRPr="00D736F8" w:rsidRDefault="00042A9C" w:rsidP="00042A9C">
      <w:pPr>
        <w:pStyle w:val="Nadpisbezsl1-1"/>
        <w:jc w:val="both"/>
        <w:rPr>
          <w:rFonts w:ascii="Verdana" w:hAnsi="Verdana" w:cs="Calibri"/>
        </w:rPr>
      </w:pPr>
      <w:r w:rsidRPr="00D736F8">
        <w:rPr>
          <w:rFonts w:ascii="Verdana" w:hAnsi="Verdana" w:cs="Calibri"/>
        </w:rPr>
        <w:lastRenderedPageBreak/>
        <w:t xml:space="preserve">Příloha č. </w:t>
      </w:r>
      <w:r>
        <w:rPr>
          <w:rFonts w:ascii="Verdana" w:hAnsi="Verdana" w:cs="Calibri"/>
        </w:rPr>
        <w:t>3</w:t>
      </w:r>
    </w:p>
    <w:p w14:paraId="0187B5AF" w14:textId="77777777" w:rsidR="00042A9C" w:rsidRDefault="00042A9C" w:rsidP="00042A9C">
      <w:pPr>
        <w:spacing w:after="0"/>
        <w:ind w:left="0"/>
      </w:pPr>
      <w:r>
        <w:rPr>
          <w:rStyle w:val="Tun9b"/>
          <w:rFonts w:eastAsia="MS Mincho" w:cs="Calibri"/>
          <w:bCs/>
          <w:sz w:val="20"/>
          <w:szCs w:val="20"/>
        </w:rPr>
        <w:t>Seznam významných služeb</w:t>
      </w:r>
    </w:p>
    <w:p w14:paraId="4E51B312" w14:textId="77777777" w:rsidR="00042A9C" w:rsidRDefault="00042A9C" w:rsidP="00042A9C">
      <w:pPr>
        <w:widowControl w:val="0"/>
        <w:ind w:left="0"/>
        <w:jc w:val="both"/>
      </w:pPr>
    </w:p>
    <w:tbl>
      <w:tblPr>
        <w:tblStyle w:val="Mkatabulky2"/>
        <w:tblW w:w="5000" w:type="pct"/>
        <w:tblLook w:val="04E0" w:firstRow="1" w:lastRow="1" w:firstColumn="1" w:lastColumn="0" w:noHBand="0" w:noVBand="1"/>
      </w:tblPr>
      <w:tblGrid>
        <w:gridCol w:w="1451"/>
        <w:gridCol w:w="1451"/>
        <w:gridCol w:w="1450"/>
        <w:gridCol w:w="1450"/>
        <w:gridCol w:w="1450"/>
        <w:gridCol w:w="1450"/>
      </w:tblGrid>
      <w:tr w:rsidR="00042A9C" w:rsidRPr="00D736F8" w14:paraId="1F802EB0" w14:textId="77777777" w:rsidTr="003E262E">
        <w:trPr>
          <w:cnfStyle w:val="100000000000" w:firstRow="1" w:lastRow="0" w:firstColumn="0" w:lastColumn="0" w:oddVBand="0" w:evenVBand="0" w:oddHBand="0"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34" w:type="pct"/>
          </w:tcPr>
          <w:p w14:paraId="2F4F91BB" w14:textId="77777777" w:rsidR="00042A9C" w:rsidRPr="00D736F8" w:rsidRDefault="00042A9C" w:rsidP="00076F2A">
            <w:pPr>
              <w:spacing w:before="0" w:after="0"/>
              <w:ind w:left="0"/>
              <w:rPr>
                <w:rFonts w:cs="Calibri"/>
                <w:b/>
                <w:sz w:val="20"/>
                <w:szCs w:val="20"/>
              </w:rPr>
            </w:pPr>
            <w:r w:rsidRPr="00D736F8">
              <w:rPr>
                <w:rFonts w:cs="Calibri"/>
                <w:b/>
                <w:sz w:val="20"/>
                <w:szCs w:val="20"/>
              </w:rPr>
              <w:t>Název významné služby</w:t>
            </w:r>
          </w:p>
        </w:tc>
        <w:tc>
          <w:tcPr>
            <w:tcW w:w="834" w:type="pct"/>
          </w:tcPr>
          <w:p w14:paraId="1A969039" w14:textId="77777777" w:rsidR="00042A9C" w:rsidRPr="00D736F8" w:rsidRDefault="00042A9C" w:rsidP="00076F2A">
            <w:pPr>
              <w:spacing w:before="0" w:after="0"/>
              <w:ind w:left="0"/>
              <w:cnfStyle w:val="100000000000" w:firstRow="1" w:lastRow="0" w:firstColumn="0" w:lastColumn="0" w:oddVBand="0" w:evenVBand="0" w:oddHBand="0" w:evenHBand="0" w:firstRowFirstColumn="0" w:firstRowLastColumn="0" w:lastRowFirstColumn="0" w:lastRowLastColumn="0"/>
              <w:rPr>
                <w:rFonts w:cs="Calibri"/>
                <w:b/>
                <w:sz w:val="20"/>
                <w:szCs w:val="20"/>
              </w:rPr>
            </w:pPr>
            <w:r w:rsidRPr="00D736F8">
              <w:rPr>
                <w:rFonts w:cs="Calibri"/>
                <w:b/>
                <w:sz w:val="20"/>
                <w:szCs w:val="20"/>
              </w:rPr>
              <w:t>Objednatel významné služby (obchodní firma/název a sídlo) a kontaktní osoba objednatele (jméno, tel., email)</w:t>
            </w:r>
          </w:p>
        </w:tc>
        <w:tc>
          <w:tcPr>
            <w:tcW w:w="833" w:type="pct"/>
          </w:tcPr>
          <w:p w14:paraId="1D2793A8" w14:textId="77777777" w:rsidR="00042A9C" w:rsidRPr="00D736F8" w:rsidRDefault="00042A9C" w:rsidP="00076F2A">
            <w:pPr>
              <w:spacing w:before="0" w:after="0"/>
              <w:ind w:left="0"/>
              <w:cnfStyle w:val="100000000000" w:firstRow="1" w:lastRow="0" w:firstColumn="0" w:lastColumn="0" w:oddVBand="0" w:evenVBand="0" w:oddHBand="0" w:evenHBand="0" w:firstRowFirstColumn="0" w:firstRowLastColumn="0" w:lastRowFirstColumn="0" w:lastRowLastColumn="0"/>
              <w:rPr>
                <w:rFonts w:cs="Calibri"/>
                <w:b/>
                <w:sz w:val="20"/>
                <w:szCs w:val="20"/>
              </w:rPr>
            </w:pPr>
            <w:r w:rsidRPr="00D736F8">
              <w:rPr>
                <w:rFonts w:cs="Calibri"/>
                <w:b/>
                <w:sz w:val="20"/>
                <w:szCs w:val="20"/>
              </w:rPr>
              <w:t xml:space="preserve">Předmět plnění významné služby (popis věcného rozsahu – v detailu potřebném pro ověření splnění požadavků) </w:t>
            </w:r>
          </w:p>
        </w:tc>
        <w:tc>
          <w:tcPr>
            <w:tcW w:w="833" w:type="pct"/>
          </w:tcPr>
          <w:p w14:paraId="1258494F" w14:textId="77777777" w:rsidR="00042A9C" w:rsidRPr="00D736F8" w:rsidRDefault="00042A9C" w:rsidP="00076F2A">
            <w:pPr>
              <w:spacing w:before="0" w:after="0"/>
              <w:ind w:left="0"/>
              <w:cnfStyle w:val="100000000000" w:firstRow="1" w:lastRow="0" w:firstColumn="0" w:lastColumn="0" w:oddVBand="0" w:evenVBand="0" w:oddHBand="0" w:evenHBand="0" w:firstRowFirstColumn="0" w:firstRowLastColumn="0" w:lastRowFirstColumn="0" w:lastRowLastColumn="0"/>
              <w:rPr>
                <w:rFonts w:cs="Calibri"/>
                <w:b/>
                <w:sz w:val="20"/>
                <w:szCs w:val="20"/>
              </w:rPr>
            </w:pPr>
            <w:r w:rsidRPr="00D736F8">
              <w:rPr>
                <w:rFonts w:cs="Calibri"/>
                <w:b/>
                <w:sz w:val="20"/>
                <w:szCs w:val="20"/>
              </w:rPr>
              <w:t>Termín plnění dle smlouvy/ doba dokončení významné služby</w:t>
            </w:r>
          </w:p>
          <w:p w14:paraId="600114CB" w14:textId="77777777" w:rsidR="00042A9C" w:rsidRPr="00D736F8" w:rsidRDefault="00042A9C" w:rsidP="00076F2A">
            <w:pPr>
              <w:spacing w:before="0" w:after="0"/>
              <w:ind w:left="0"/>
              <w:cnfStyle w:val="100000000000" w:firstRow="1" w:lastRow="0" w:firstColumn="0" w:lastColumn="0" w:oddVBand="0" w:evenVBand="0" w:oddHBand="0" w:evenHBand="0" w:firstRowFirstColumn="0" w:firstRowLastColumn="0" w:lastRowFirstColumn="0" w:lastRowLastColumn="0"/>
              <w:rPr>
                <w:rFonts w:cs="Calibri"/>
                <w:b/>
                <w:sz w:val="20"/>
                <w:szCs w:val="20"/>
              </w:rPr>
            </w:pPr>
            <w:r w:rsidRPr="00D736F8">
              <w:rPr>
                <w:rFonts w:cs="Calibri"/>
                <w:b/>
                <w:sz w:val="20"/>
                <w:szCs w:val="20"/>
              </w:rPr>
              <w:t>(měsíc/rok)</w:t>
            </w:r>
          </w:p>
        </w:tc>
        <w:tc>
          <w:tcPr>
            <w:tcW w:w="833" w:type="pct"/>
          </w:tcPr>
          <w:p w14:paraId="24879952" w14:textId="77777777" w:rsidR="00042A9C" w:rsidRPr="00D736F8" w:rsidRDefault="00042A9C" w:rsidP="00076F2A">
            <w:pPr>
              <w:spacing w:before="0" w:after="0"/>
              <w:ind w:left="0"/>
              <w:cnfStyle w:val="100000000000" w:firstRow="1" w:lastRow="0" w:firstColumn="0" w:lastColumn="0" w:oddVBand="0" w:evenVBand="0" w:oddHBand="0" w:evenHBand="0" w:firstRowFirstColumn="0" w:firstRowLastColumn="0" w:lastRowFirstColumn="0" w:lastRowLastColumn="0"/>
              <w:rPr>
                <w:rFonts w:cs="Calibri"/>
                <w:b/>
                <w:sz w:val="20"/>
                <w:szCs w:val="20"/>
              </w:rPr>
            </w:pPr>
            <w:r w:rsidRPr="00D736F8">
              <w:rPr>
                <w:rFonts w:cs="Calibri"/>
                <w:b/>
                <w:sz w:val="20"/>
                <w:szCs w:val="20"/>
              </w:rPr>
              <w:t>Dodavatel*</w:t>
            </w:r>
          </w:p>
        </w:tc>
        <w:tc>
          <w:tcPr>
            <w:tcW w:w="833" w:type="pct"/>
          </w:tcPr>
          <w:p w14:paraId="0111B602" w14:textId="5A206656" w:rsidR="00042A9C" w:rsidRPr="00D736F8" w:rsidRDefault="00042A9C" w:rsidP="00076F2A">
            <w:pPr>
              <w:spacing w:before="0" w:after="0"/>
              <w:ind w:left="0"/>
              <w:cnfStyle w:val="100000000000" w:firstRow="1" w:lastRow="0" w:firstColumn="0" w:lastColumn="0" w:oddVBand="0" w:evenVBand="0" w:oddHBand="0" w:evenHBand="0" w:firstRowFirstColumn="0" w:firstRowLastColumn="0" w:lastRowFirstColumn="0" w:lastRowLastColumn="0"/>
              <w:rPr>
                <w:rFonts w:cs="Calibri"/>
                <w:b/>
                <w:sz w:val="20"/>
                <w:szCs w:val="20"/>
              </w:rPr>
            </w:pPr>
            <w:r w:rsidRPr="00D736F8">
              <w:rPr>
                <w:rFonts w:cs="Calibri"/>
                <w:b/>
                <w:sz w:val="20"/>
                <w:szCs w:val="20"/>
              </w:rPr>
              <w:t xml:space="preserve">Cena významné služby, kterou dodavatel poskytl** za posledních </w:t>
            </w:r>
            <w:r w:rsidR="00B765D0">
              <w:rPr>
                <w:rFonts w:cs="Calibri"/>
                <w:b/>
                <w:sz w:val="20"/>
                <w:szCs w:val="20"/>
              </w:rPr>
              <w:t>5</w:t>
            </w:r>
            <w:r w:rsidR="00B765D0" w:rsidRPr="00D736F8">
              <w:rPr>
                <w:rFonts w:cs="Calibri"/>
                <w:b/>
                <w:sz w:val="20"/>
                <w:szCs w:val="20"/>
              </w:rPr>
              <w:t xml:space="preserve"> </w:t>
            </w:r>
            <w:r w:rsidRPr="00D736F8">
              <w:rPr>
                <w:rFonts w:cs="Calibri"/>
                <w:b/>
                <w:sz w:val="20"/>
                <w:szCs w:val="20"/>
              </w:rPr>
              <w:t>let v Kč*** bez DPH</w:t>
            </w:r>
          </w:p>
        </w:tc>
      </w:tr>
      <w:tr w:rsidR="00042A9C" w:rsidRPr="00D736F8" w14:paraId="133494FF" w14:textId="77777777" w:rsidTr="003E262E">
        <w:trPr>
          <w:cantSplit/>
        </w:trPr>
        <w:tc>
          <w:tcPr>
            <w:cnfStyle w:val="001000000000" w:firstRow="0" w:lastRow="0" w:firstColumn="1" w:lastColumn="0" w:oddVBand="0" w:evenVBand="0" w:oddHBand="0" w:evenHBand="0" w:firstRowFirstColumn="0" w:firstRowLastColumn="0" w:lastRowFirstColumn="0" w:lastRowLastColumn="0"/>
            <w:tcW w:w="834" w:type="pct"/>
          </w:tcPr>
          <w:p w14:paraId="138BE61D" w14:textId="77777777" w:rsidR="00042A9C" w:rsidRPr="00D736F8" w:rsidRDefault="00042A9C" w:rsidP="00076F2A">
            <w:pPr>
              <w:spacing w:before="0" w:after="0"/>
              <w:ind w:left="0"/>
              <w:jc w:val="both"/>
              <w:rPr>
                <w:rFonts w:cs="Calibri"/>
                <w:sz w:val="20"/>
                <w:szCs w:val="20"/>
                <w:highlight w:val="yellow"/>
              </w:rPr>
            </w:pPr>
            <w:r w:rsidRPr="00D736F8">
              <w:rPr>
                <w:rFonts w:cs="Calibri"/>
                <w:sz w:val="20"/>
                <w:szCs w:val="20"/>
                <w:highlight w:val="yellow"/>
              </w:rPr>
              <w:t>[DOPLNÍ DODAVATEL]</w:t>
            </w:r>
          </w:p>
        </w:tc>
        <w:tc>
          <w:tcPr>
            <w:tcW w:w="834" w:type="pct"/>
          </w:tcPr>
          <w:p w14:paraId="7907B325" w14:textId="77777777" w:rsidR="00042A9C" w:rsidRPr="00D736F8" w:rsidRDefault="00042A9C" w:rsidP="00076F2A">
            <w:pPr>
              <w:spacing w:before="0" w:after="0"/>
              <w:ind w:left="0"/>
              <w:jc w:val="both"/>
              <w:cnfStyle w:val="000000000000" w:firstRow="0" w:lastRow="0" w:firstColumn="0" w:lastColumn="0" w:oddVBand="0" w:evenVBand="0" w:oddHBand="0" w:evenHBand="0" w:firstRowFirstColumn="0" w:firstRowLastColumn="0" w:lastRowFirstColumn="0" w:lastRowLastColumn="0"/>
              <w:rPr>
                <w:rFonts w:cs="Calibri"/>
                <w:sz w:val="20"/>
                <w:szCs w:val="20"/>
                <w:highlight w:val="yellow"/>
              </w:rPr>
            </w:pPr>
            <w:r w:rsidRPr="00D736F8">
              <w:rPr>
                <w:rFonts w:cs="Calibri"/>
                <w:sz w:val="20"/>
                <w:szCs w:val="20"/>
                <w:highlight w:val="yellow"/>
              </w:rPr>
              <w:t>[DOPLNÍ DODAVATEL]</w:t>
            </w:r>
          </w:p>
        </w:tc>
        <w:tc>
          <w:tcPr>
            <w:tcW w:w="833" w:type="pct"/>
          </w:tcPr>
          <w:p w14:paraId="37709B60" w14:textId="77777777" w:rsidR="00042A9C" w:rsidRPr="00D736F8" w:rsidRDefault="00042A9C" w:rsidP="00076F2A">
            <w:pPr>
              <w:spacing w:before="0" w:after="0"/>
              <w:ind w:left="0"/>
              <w:jc w:val="both"/>
              <w:cnfStyle w:val="000000000000" w:firstRow="0" w:lastRow="0" w:firstColumn="0" w:lastColumn="0" w:oddVBand="0" w:evenVBand="0" w:oddHBand="0" w:evenHBand="0" w:firstRowFirstColumn="0" w:firstRowLastColumn="0" w:lastRowFirstColumn="0" w:lastRowLastColumn="0"/>
              <w:rPr>
                <w:rFonts w:cs="Calibri"/>
                <w:sz w:val="20"/>
                <w:szCs w:val="20"/>
                <w:highlight w:val="yellow"/>
              </w:rPr>
            </w:pPr>
            <w:r w:rsidRPr="00D736F8">
              <w:rPr>
                <w:rFonts w:cs="Calibri"/>
                <w:sz w:val="20"/>
                <w:szCs w:val="20"/>
                <w:highlight w:val="yellow"/>
              </w:rPr>
              <w:t>[DOPLNÍ DODAVATEL]</w:t>
            </w:r>
          </w:p>
        </w:tc>
        <w:tc>
          <w:tcPr>
            <w:tcW w:w="833" w:type="pct"/>
          </w:tcPr>
          <w:p w14:paraId="76057695" w14:textId="77777777" w:rsidR="00042A9C" w:rsidRPr="00D736F8" w:rsidRDefault="00042A9C" w:rsidP="00076F2A">
            <w:pPr>
              <w:spacing w:before="0" w:after="0"/>
              <w:ind w:left="0"/>
              <w:jc w:val="both"/>
              <w:cnfStyle w:val="000000000000" w:firstRow="0" w:lastRow="0" w:firstColumn="0" w:lastColumn="0" w:oddVBand="0" w:evenVBand="0" w:oddHBand="0" w:evenHBand="0" w:firstRowFirstColumn="0" w:firstRowLastColumn="0" w:lastRowFirstColumn="0" w:lastRowLastColumn="0"/>
              <w:rPr>
                <w:rFonts w:cs="Calibri"/>
                <w:sz w:val="20"/>
                <w:szCs w:val="20"/>
                <w:highlight w:val="yellow"/>
              </w:rPr>
            </w:pPr>
            <w:r w:rsidRPr="00D736F8">
              <w:rPr>
                <w:rFonts w:cs="Calibri"/>
                <w:sz w:val="20"/>
                <w:szCs w:val="20"/>
                <w:highlight w:val="yellow"/>
              </w:rPr>
              <w:t>[DOPLNÍ DODAVATEL]</w:t>
            </w:r>
          </w:p>
        </w:tc>
        <w:tc>
          <w:tcPr>
            <w:tcW w:w="833" w:type="pct"/>
          </w:tcPr>
          <w:p w14:paraId="4AA3219F" w14:textId="77777777" w:rsidR="00042A9C" w:rsidRPr="00D736F8" w:rsidRDefault="00042A9C" w:rsidP="00076F2A">
            <w:pPr>
              <w:spacing w:before="0" w:after="0"/>
              <w:ind w:left="0"/>
              <w:jc w:val="both"/>
              <w:cnfStyle w:val="000000000000" w:firstRow="0" w:lastRow="0" w:firstColumn="0" w:lastColumn="0" w:oddVBand="0" w:evenVBand="0" w:oddHBand="0" w:evenHBand="0" w:firstRowFirstColumn="0" w:firstRowLastColumn="0" w:lastRowFirstColumn="0" w:lastRowLastColumn="0"/>
              <w:rPr>
                <w:rFonts w:cs="Calibri"/>
                <w:sz w:val="20"/>
                <w:szCs w:val="20"/>
                <w:highlight w:val="yellow"/>
              </w:rPr>
            </w:pPr>
            <w:r w:rsidRPr="00D736F8">
              <w:rPr>
                <w:rFonts w:cs="Calibri"/>
                <w:sz w:val="20"/>
                <w:szCs w:val="20"/>
                <w:highlight w:val="yellow"/>
              </w:rPr>
              <w:t>[DOPLNÍ DODAVATEL]</w:t>
            </w:r>
          </w:p>
        </w:tc>
        <w:tc>
          <w:tcPr>
            <w:tcW w:w="833" w:type="pct"/>
          </w:tcPr>
          <w:p w14:paraId="6F4DB563" w14:textId="77777777" w:rsidR="00042A9C" w:rsidRPr="00D736F8" w:rsidRDefault="00042A9C" w:rsidP="00076F2A">
            <w:pPr>
              <w:spacing w:before="0" w:after="0"/>
              <w:ind w:left="0"/>
              <w:jc w:val="both"/>
              <w:cnfStyle w:val="000000000000" w:firstRow="0" w:lastRow="0" w:firstColumn="0" w:lastColumn="0" w:oddVBand="0" w:evenVBand="0" w:oddHBand="0" w:evenHBand="0" w:firstRowFirstColumn="0" w:firstRowLastColumn="0" w:lastRowFirstColumn="0" w:lastRowLastColumn="0"/>
              <w:rPr>
                <w:rFonts w:cs="Calibri"/>
                <w:sz w:val="20"/>
                <w:szCs w:val="20"/>
                <w:highlight w:val="yellow"/>
              </w:rPr>
            </w:pPr>
            <w:r w:rsidRPr="00D736F8">
              <w:rPr>
                <w:rFonts w:cs="Calibri"/>
                <w:sz w:val="20"/>
                <w:szCs w:val="20"/>
                <w:highlight w:val="yellow"/>
              </w:rPr>
              <w:t>[DOPLNÍ DODAVATEL]</w:t>
            </w:r>
          </w:p>
        </w:tc>
      </w:tr>
      <w:tr w:rsidR="00042A9C" w:rsidRPr="00D736F8" w14:paraId="15C9C27A" w14:textId="77777777" w:rsidTr="003E262E">
        <w:trPr>
          <w:cantSplit/>
        </w:trPr>
        <w:tc>
          <w:tcPr>
            <w:cnfStyle w:val="001000000000" w:firstRow="0" w:lastRow="0" w:firstColumn="1" w:lastColumn="0" w:oddVBand="0" w:evenVBand="0" w:oddHBand="0" w:evenHBand="0" w:firstRowFirstColumn="0" w:firstRowLastColumn="0" w:lastRowFirstColumn="0" w:lastRowLastColumn="0"/>
            <w:tcW w:w="834" w:type="pct"/>
          </w:tcPr>
          <w:p w14:paraId="6344C231" w14:textId="77777777" w:rsidR="00042A9C" w:rsidRPr="00D736F8" w:rsidRDefault="00042A9C" w:rsidP="00076F2A">
            <w:pPr>
              <w:spacing w:before="0" w:after="0"/>
              <w:ind w:left="0"/>
              <w:jc w:val="both"/>
              <w:rPr>
                <w:rFonts w:cs="Calibri"/>
                <w:sz w:val="20"/>
                <w:szCs w:val="20"/>
                <w:highlight w:val="yellow"/>
              </w:rPr>
            </w:pPr>
            <w:r w:rsidRPr="00D736F8">
              <w:rPr>
                <w:rFonts w:cs="Calibri"/>
                <w:sz w:val="20"/>
                <w:szCs w:val="20"/>
                <w:highlight w:val="yellow"/>
              </w:rPr>
              <w:t>[DOPLNÍ DODAVATEL]</w:t>
            </w:r>
          </w:p>
        </w:tc>
        <w:tc>
          <w:tcPr>
            <w:tcW w:w="834" w:type="pct"/>
          </w:tcPr>
          <w:p w14:paraId="5FDABD8C" w14:textId="77777777" w:rsidR="00042A9C" w:rsidRPr="00D736F8" w:rsidRDefault="00042A9C" w:rsidP="00076F2A">
            <w:pPr>
              <w:spacing w:before="0" w:after="0"/>
              <w:ind w:left="0"/>
              <w:jc w:val="both"/>
              <w:cnfStyle w:val="000000000000" w:firstRow="0" w:lastRow="0" w:firstColumn="0" w:lastColumn="0" w:oddVBand="0" w:evenVBand="0" w:oddHBand="0" w:evenHBand="0" w:firstRowFirstColumn="0" w:firstRowLastColumn="0" w:lastRowFirstColumn="0" w:lastRowLastColumn="0"/>
              <w:rPr>
                <w:rFonts w:cs="Calibri"/>
                <w:sz w:val="20"/>
                <w:szCs w:val="20"/>
                <w:highlight w:val="yellow"/>
              </w:rPr>
            </w:pPr>
            <w:r w:rsidRPr="00D736F8">
              <w:rPr>
                <w:rFonts w:cs="Calibri"/>
                <w:sz w:val="20"/>
                <w:szCs w:val="20"/>
                <w:highlight w:val="yellow"/>
              </w:rPr>
              <w:t>[DOPLNÍ DODAVATEL]</w:t>
            </w:r>
          </w:p>
        </w:tc>
        <w:tc>
          <w:tcPr>
            <w:tcW w:w="833" w:type="pct"/>
          </w:tcPr>
          <w:p w14:paraId="65A68557" w14:textId="77777777" w:rsidR="00042A9C" w:rsidRPr="00D736F8" w:rsidRDefault="00042A9C" w:rsidP="00076F2A">
            <w:pPr>
              <w:spacing w:before="0" w:after="0"/>
              <w:ind w:left="0"/>
              <w:jc w:val="both"/>
              <w:cnfStyle w:val="000000000000" w:firstRow="0" w:lastRow="0" w:firstColumn="0" w:lastColumn="0" w:oddVBand="0" w:evenVBand="0" w:oddHBand="0" w:evenHBand="0" w:firstRowFirstColumn="0" w:firstRowLastColumn="0" w:lastRowFirstColumn="0" w:lastRowLastColumn="0"/>
              <w:rPr>
                <w:rFonts w:cs="Calibri"/>
                <w:sz w:val="20"/>
                <w:szCs w:val="20"/>
                <w:highlight w:val="yellow"/>
              </w:rPr>
            </w:pPr>
            <w:r w:rsidRPr="00D736F8">
              <w:rPr>
                <w:rFonts w:cs="Calibri"/>
                <w:sz w:val="20"/>
                <w:szCs w:val="20"/>
                <w:highlight w:val="yellow"/>
              </w:rPr>
              <w:t>[DOPLNÍ DODAVATEL]</w:t>
            </w:r>
          </w:p>
        </w:tc>
        <w:tc>
          <w:tcPr>
            <w:tcW w:w="833" w:type="pct"/>
          </w:tcPr>
          <w:p w14:paraId="40564082" w14:textId="77777777" w:rsidR="00042A9C" w:rsidRPr="00D736F8" w:rsidRDefault="00042A9C" w:rsidP="00076F2A">
            <w:pPr>
              <w:spacing w:before="0" w:after="0"/>
              <w:ind w:left="0"/>
              <w:jc w:val="both"/>
              <w:cnfStyle w:val="000000000000" w:firstRow="0" w:lastRow="0" w:firstColumn="0" w:lastColumn="0" w:oddVBand="0" w:evenVBand="0" w:oddHBand="0" w:evenHBand="0" w:firstRowFirstColumn="0" w:firstRowLastColumn="0" w:lastRowFirstColumn="0" w:lastRowLastColumn="0"/>
              <w:rPr>
                <w:rFonts w:cs="Calibri"/>
                <w:sz w:val="20"/>
                <w:szCs w:val="20"/>
                <w:highlight w:val="yellow"/>
              </w:rPr>
            </w:pPr>
            <w:r w:rsidRPr="00D736F8">
              <w:rPr>
                <w:rFonts w:cs="Calibri"/>
                <w:sz w:val="20"/>
                <w:szCs w:val="20"/>
                <w:highlight w:val="yellow"/>
              </w:rPr>
              <w:t>[DOPLNÍ DODAVATEL]</w:t>
            </w:r>
          </w:p>
        </w:tc>
        <w:tc>
          <w:tcPr>
            <w:tcW w:w="833" w:type="pct"/>
          </w:tcPr>
          <w:p w14:paraId="47F59644" w14:textId="77777777" w:rsidR="00042A9C" w:rsidRPr="00D736F8" w:rsidRDefault="00042A9C" w:rsidP="00076F2A">
            <w:pPr>
              <w:spacing w:before="0" w:after="0"/>
              <w:ind w:left="0"/>
              <w:jc w:val="both"/>
              <w:cnfStyle w:val="000000000000" w:firstRow="0" w:lastRow="0" w:firstColumn="0" w:lastColumn="0" w:oddVBand="0" w:evenVBand="0" w:oddHBand="0" w:evenHBand="0" w:firstRowFirstColumn="0" w:firstRowLastColumn="0" w:lastRowFirstColumn="0" w:lastRowLastColumn="0"/>
              <w:rPr>
                <w:rFonts w:cs="Calibri"/>
                <w:sz w:val="20"/>
                <w:szCs w:val="20"/>
                <w:highlight w:val="yellow"/>
              </w:rPr>
            </w:pPr>
            <w:r w:rsidRPr="00D736F8">
              <w:rPr>
                <w:rFonts w:cs="Calibri"/>
                <w:sz w:val="20"/>
                <w:szCs w:val="20"/>
                <w:highlight w:val="yellow"/>
              </w:rPr>
              <w:t>[DOPLNÍ DODAVATEL]</w:t>
            </w:r>
          </w:p>
        </w:tc>
        <w:tc>
          <w:tcPr>
            <w:tcW w:w="833" w:type="pct"/>
          </w:tcPr>
          <w:p w14:paraId="33927CC8" w14:textId="77777777" w:rsidR="00042A9C" w:rsidRPr="00D736F8" w:rsidRDefault="00042A9C" w:rsidP="00076F2A">
            <w:pPr>
              <w:spacing w:before="0" w:after="0"/>
              <w:ind w:left="0"/>
              <w:jc w:val="both"/>
              <w:cnfStyle w:val="000000000000" w:firstRow="0" w:lastRow="0" w:firstColumn="0" w:lastColumn="0" w:oddVBand="0" w:evenVBand="0" w:oddHBand="0" w:evenHBand="0" w:firstRowFirstColumn="0" w:firstRowLastColumn="0" w:lastRowFirstColumn="0" w:lastRowLastColumn="0"/>
              <w:rPr>
                <w:rFonts w:cs="Calibri"/>
                <w:sz w:val="20"/>
                <w:szCs w:val="20"/>
                <w:highlight w:val="yellow"/>
              </w:rPr>
            </w:pPr>
            <w:r w:rsidRPr="00D736F8">
              <w:rPr>
                <w:rFonts w:cs="Calibri"/>
                <w:sz w:val="20"/>
                <w:szCs w:val="20"/>
                <w:highlight w:val="yellow"/>
              </w:rPr>
              <w:t>[DOPLNÍ DODAVATEL]</w:t>
            </w:r>
          </w:p>
        </w:tc>
      </w:tr>
      <w:tr w:rsidR="00042A9C" w:rsidRPr="00D736F8" w14:paraId="3FF288AE" w14:textId="77777777" w:rsidTr="003E262E">
        <w:trPr>
          <w:cantSplit/>
          <w:trHeight w:val="564"/>
        </w:trPr>
        <w:tc>
          <w:tcPr>
            <w:cnfStyle w:val="001000000000" w:firstRow="0" w:lastRow="0" w:firstColumn="1" w:lastColumn="0" w:oddVBand="0" w:evenVBand="0" w:oddHBand="0" w:evenHBand="0" w:firstRowFirstColumn="0" w:firstRowLastColumn="0" w:lastRowFirstColumn="0" w:lastRowLastColumn="0"/>
            <w:tcW w:w="834" w:type="pct"/>
            <w:shd w:val="clear" w:color="auto" w:fill="auto"/>
          </w:tcPr>
          <w:p w14:paraId="7836702C" w14:textId="77777777" w:rsidR="00042A9C" w:rsidRPr="00C34C89" w:rsidRDefault="00042A9C" w:rsidP="00076F2A">
            <w:pPr>
              <w:spacing w:before="0" w:after="0"/>
              <w:ind w:left="0"/>
              <w:jc w:val="both"/>
              <w:rPr>
                <w:rFonts w:cs="Calibri"/>
                <w:sz w:val="20"/>
                <w:szCs w:val="20"/>
                <w:highlight w:val="yellow"/>
              </w:rPr>
            </w:pPr>
            <w:r w:rsidRPr="00C34C89">
              <w:rPr>
                <w:rFonts w:cs="Calibri"/>
                <w:sz w:val="20"/>
                <w:szCs w:val="20"/>
                <w:highlight w:val="yellow"/>
              </w:rPr>
              <w:t>[DOPLNÍ DODAVATEL]</w:t>
            </w:r>
          </w:p>
        </w:tc>
        <w:tc>
          <w:tcPr>
            <w:tcW w:w="834" w:type="pct"/>
            <w:shd w:val="clear" w:color="auto" w:fill="auto"/>
          </w:tcPr>
          <w:p w14:paraId="5B7A4E7B" w14:textId="77777777" w:rsidR="00042A9C" w:rsidRPr="00C34C89" w:rsidRDefault="00042A9C" w:rsidP="00076F2A">
            <w:pPr>
              <w:spacing w:before="0" w:after="0"/>
              <w:ind w:left="0"/>
              <w:jc w:val="both"/>
              <w:cnfStyle w:val="000000000000" w:firstRow="0" w:lastRow="0" w:firstColumn="0" w:lastColumn="0" w:oddVBand="0" w:evenVBand="0" w:oddHBand="0" w:evenHBand="0" w:firstRowFirstColumn="0" w:firstRowLastColumn="0" w:lastRowFirstColumn="0" w:lastRowLastColumn="0"/>
              <w:rPr>
                <w:rFonts w:cs="Calibri"/>
                <w:sz w:val="20"/>
                <w:szCs w:val="20"/>
                <w:highlight w:val="yellow"/>
              </w:rPr>
            </w:pPr>
            <w:r w:rsidRPr="00C34C89">
              <w:rPr>
                <w:rFonts w:cs="Calibri"/>
                <w:sz w:val="20"/>
                <w:szCs w:val="20"/>
                <w:highlight w:val="yellow"/>
              </w:rPr>
              <w:t>[DOPLNÍ DODAVATEL]</w:t>
            </w:r>
          </w:p>
        </w:tc>
        <w:tc>
          <w:tcPr>
            <w:tcW w:w="833" w:type="pct"/>
            <w:shd w:val="clear" w:color="auto" w:fill="auto"/>
          </w:tcPr>
          <w:p w14:paraId="7E21A051" w14:textId="77777777" w:rsidR="00042A9C" w:rsidRPr="00C34C89" w:rsidRDefault="00042A9C" w:rsidP="00076F2A">
            <w:pPr>
              <w:spacing w:before="0" w:after="0"/>
              <w:ind w:left="0"/>
              <w:jc w:val="both"/>
              <w:cnfStyle w:val="000000000000" w:firstRow="0" w:lastRow="0" w:firstColumn="0" w:lastColumn="0" w:oddVBand="0" w:evenVBand="0" w:oddHBand="0" w:evenHBand="0" w:firstRowFirstColumn="0" w:firstRowLastColumn="0" w:lastRowFirstColumn="0" w:lastRowLastColumn="0"/>
              <w:rPr>
                <w:rFonts w:cs="Calibri"/>
                <w:sz w:val="20"/>
                <w:szCs w:val="20"/>
                <w:highlight w:val="yellow"/>
              </w:rPr>
            </w:pPr>
            <w:r w:rsidRPr="00C34C89">
              <w:rPr>
                <w:rFonts w:cs="Calibri"/>
                <w:sz w:val="20"/>
                <w:szCs w:val="20"/>
                <w:highlight w:val="yellow"/>
              </w:rPr>
              <w:t>[DOPLNÍ DODAVATEL]</w:t>
            </w:r>
          </w:p>
        </w:tc>
        <w:tc>
          <w:tcPr>
            <w:tcW w:w="833" w:type="pct"/>
            <w:shd w:val="clear" w:color="auto" w:fill="auto"/>
          </w:tcPr>
          <w:p w14:paraId="6B10493F" w14:textId="77777777" w:rsidR="00042A9C" w:rsidRPr="00C34C89" w:rsidRDefault="00042A9C" w:rsidP="00076F2A">
            <w:pPr>
              <w:spacing w:before="0" w:after="0"/>
              <w:ind w:left="0"/>
              <w:jc w:val="both"/>
              <w:cnfStyle w:val="000000000000" w:firstRow="0" w:lastRow="0" w:firstColumn="0" w:lastColumn="0" w:oddVBand="0" w:evenVBand="0" w:oddHBand="0" w:evenHBand="0" w:firstRowFirstColumn="0" w:firstRowLastColumn="0" w:lastRowFirstColumn="0" w:lastRowLastColumn="0"/>
              <w:rPr>
                <w:rFonts w:cs="Calibri"/>
                <w:sz w:val="20"/>
                <w:szCs w:val="20"/>
                <w:highlight w:val="yellow"/>
              </w:rPr>
            </w:pPr>
            <w:r w:rsidRPr="00C34C89">
              <w:rPr>
                <w:rFonts w:cs="Calibri"/>
                <w:sz w:val="20"/>
                <w:szCs w:val="20"/>
                <w:highlight w:val="yellow"/>
              </w:rPr>
              <w:t>[DOPLNÍ DODAVATEL]</w:t>
            </w:r>
          </w:p>
        </w:tc>
        <w:tc>
          <w:tcPr>
            <w:tcW w:w="833" w:type="pct"/>
            <w:shd w:val="clear" w:color="auto" w:fill="auto"/>
          </w:tcPr>
          <w:p w14:paraId="6AD6DF9C" w14:textId="77777777" w:rsidR="00042A9C" w:rsidRPr="00C34C89" w:rsidRDefault="00042A9C" w:rsidP="00076F2A">
            <w:pPr>
              <w:spacing w:before="0" w:after="0"/>
              <w:ind w:left="0"/>
              <w:jc w:val="both"/>
              <w:cnfStyle w:val="000000000000" w:firstRow="0" w:lastRow="0" w:firstColumn="0" w:lastColumn="0" w:oddVBand="0" w:evenVBand="0" w:oddHBand="0" w:evenHBand="0" w:firstRowFirstColumn="0" w:firstRowLastColumn="0" w:lastRowFirstColumn="0" w:lastRowLastColumn="0"/>
              <w:rPr>
                <w:rFonts w:cs="Calibri"/>
                <w:sz w:val="20"/>
                <w:szCs w:val="20"/>
                <w:highlight w:val="yellow"/>
              </w:rPr>
            </w:pPr>
            <w:r w:rsidRPr="00C34C89">
              <w:rPr>
                <w:rFonts w:cs="Calibri"/>
                <w:sz w:val="20"/>
                <w:szCs w:val="20"/>
                <w:highlight w:val="yellow"/>
              </w:rPr>
              <w:t>[DOPLNÍ DODAVATEL]</w:t>
            </w:r>
          </w:p>
        </w:tc>
        <w:tc>
          <w:tcPr>
            <w:tcW w:w="833" w:type="pct"/>
            <w:shd w:val="clear" w:color="auto" w:fill="auto"/>
          </w:tcPr>
          <w:p w14:paraId="504D48E6" w14:textId="77777777" w:rsidR="00042A9C" w:rsidRPr="00C34C89" w:rsidRDefault="00042A9C" w:rsidP="00076F2A">
            <w:pPr>
              <w:spacing w:before="0" w:after="0"/>
              <w:ind w:left="0"/>
              <w:jc w:val="both"/>
              <w:cnfStyle w:val="000000000000" w:firstRow="0" w:lastRow="0" w:firstColumn="0" w:lastColumn="0" w:oddVBand="0" w:evenVBand="0" w:oddHBand="0" w:evenHBand="0" w:firstRowFirstColumn="0" w:firstRowLastColumn="0" w:lastRowFirstColumn="0" w:lastRowLastColumn="0"/>
              <w:rPr>
                <w:rFonts w:cs="Calibri"/>
                <w:sz w:val="20"/>
                <w:szCs w:val="20"/>
                <w:highlight w:val="yellow"/>
              </w:rPr>
            </w:pPr>
            <w:r w:rsidRPr="00C34C89">
              <w:rPr>
                <w:rFonts w:cs="Calibri"/>
                <w:sz w:val="20"/>
                <w:szCs w:val="20"/>
                <w:highlight w:val="yellow"/>
              </w:rPr>
              <w:t>[DOPLNÍ DODAVATEL]</w:t>
            </w:r>
          </w:p>
        </w:tc>
      </w:tr>
      <w:tr w:rsidR="00042A9C" w:rsidRPr="00D736F8" w14:paraId="0A8E840C" w14:textId="77777777" w:rsidTr="003E262E">
        <w:trPr>
          <w:cantSplit/>
          <w:trHeight w:val="564"/>
        </w:trPr>
        <w:tc>
          <w:tcPr>
            <w:cnfStyle w:val="001000000000" w:firstRow="0" w:lastRow="0" w:firstColumn="1" w:lastColumn="0" w:oddVBand="0" w:evenVBand="0" w:oddHBand="0" w:evenHBand="0" w:firstRowFirstColumn="0" w:firstRowLastColumn="0" w:lastRowFirstColumn="0" w:lastRowLastColumn="0"/>
            <w:tcW w:w="834" w:type="pct"/>
            <w:shd w:val="clear" w:color="auto" w:fill="auto"/>
          </w:tcPr>
          <w:p w14:paraId="56724EFB" w14:textId="77777777" w:rsidR="00042A9C" w:rsidRPr="002C043A" w:rsidRDefault="00042A9C" w:rsidP="00076F2A">
            <w:pPr>
              <w:spacing w:before="0" w:after="0"/>
              <w:ind w:left="0"/>
              <w:jc w:val="both"/>
              <w:rPr>
                <w:rFonts w:cs="Calibri"/>
                <w:sz w:val="20"/>
                <w:szCs w:val="20"/>
                <w:highlight w:val="yellow"/>
              </w:rPr>
            </w:pPr>
            <w:r w:rsidRPr="002C043A">
              <w:rPr>
                <w:rFonts w:cs="Calibri"/>
                <w:sz w:val="20"/>
                <w:szCs w:val="20"/>
                <w:highlight w:val="yellow"/>
              </w:rPr>
              <w:t>[DOPLNÍ DODAVATEL]</w:t>
            </w:r>
          </w:p>
        </w:tc>
        <w:tc>
          <w:tcPr>
            <w:tcW w:w="834" w:type="pct"/>
            <w:shd w:val="clear" w:color="auto" w:fill="auto"/>
          </w:tcPr>
          <w:p w14:paraId="7A4CCFDE" w14:textId="77777777" w:rsidR="00042A9C" w:rsidRPr="002C043A" w:rsidRDefault="00042A9C" w:rsidP="00076F2A">
            <w:pPr>
              <w:spacing w:before="0" w:after="0"/>
              <w:ind w:left="0"/>
              <w:jc w:val="both"/>
              <w:cnfStyle w:val="000000000000" w:firstRow="0" w:lastRow="0" w:firstColumn="0" w:lastColumn="0" w:oddVBand="0" w:evenVBand="0" w:oddHBand="0" w:evenHBand="0" w:firstRowFirstColumn="0" w:firstRowLastColumn="0" w:lastRowFirstColumn="0" w:lastRowLastColumn="0"/>
              <w:rPr>
                <w:rFonts w:cs="Calibri"/>
                <w:sz w:val="20"/>
                <w:szCs w:val="20"/>
                <w:highlight w:val="yellow"/>
              </w:rPr>
            </w:pPr>
            <w:r w:rsidRPr="002C043A">
              <w:rPr>
                <w:rFonts w:cs="Calibri"/>
                <w:sz w:val="20"/>
                <w:szCs w:val="20"/>
                <w:highlight w:val="yellow"/>
              </w:rPr>
              <w:t>[DOPLNÍ DODAVATEL]</w:t>
            </w:r>
          </w:p>
        </w:tc>
        <w:tc>
          <w:tcPr>
            <w:tcW w:w="833" w:type="pct"/>
            <w:shd w:val="clear" w:color="auto" w:fill="auto"/>
          </w:tcPr>
          <w:p w14:paraId="6FCF6BEF" w14:textId="77777777" w:rsidR="00042A9C" w:rsidRPr="002C043A" w:rsidRDefault="00042A9C" w:rsidP="00076F2A">
            <w:pPr>
              <w:spacing w:before="0" w:after="0"/>
              <w:ind w:left="0"/>
              <w:jc w:val="both"/>
              <w:cnfStyle w:val="000000000000" w:firstRow="0" w:lastRow="0" w:firstColumn="0" w:lastColumn="0" w:oddVBand="0" w:evenVBand="0" w:oddHBand="0" w:evenHBand="0" w:firstRowFirstColumn="0" w:firstRowLastColumn="0" w:lastRowFirstColumn="0" w:lastRowLastColumn="0"/>
              <w:rPr>
                <w:rFonts w:cs="Calibri"/>
                <w:sz w:val="20"/>
                <w:szCs w:val="20"/>
                <w:highlight w:val="yellow"/>
              </w:rPr>
            </w:pPr>
            <w:r w:rsidRPr="002C043A">
              <w:rPr>
                <w:rFonts w:cs="Calibri"/>
                <w:sz w:val="20"/>
                <w:szCs w:val="20"/>
                <w:highlight w:val="yellow"/>
              </w:rPr>
              <w:t>[DOPLNÍ DODAVATEL]</w:t>
            </w:r>
          </w:p>
        </w:tc>
        <w:tc>
          <w:tcPr>
            <w:tcW w:w="833" w:type="pct"/>
            <w:shd w:val="clear" w:color="auto" w:fill="auto"/>
          </w:tcPr>
          <w:p w14:paraId="036CAC6F" w14:textId="77777777" w:rsidR="00042A9C" w:rsidRPr="002C043A" w:rsidRDefault="00042A9C" w:rsidP="00076F2A">
            <w:pPr>
              <w:spacing w:before="0" w:after="0"/>
              <w:ind w:left="0"/>
              <w:jc w:val="both"/>
              <w:cnfStyle w:val="000000000000" w:firstRow="0" w:lastRow="0" w:firstColumn="0" w:lastColumn="0" w:oddVBand="0" w:evenVBand="0" w:oddHBand="0" w:evenHBand="0" w:firstRowFirstColumn="0" w:firstRowLastColumn="0" w:lastRowFirstColumn="0" w:lastRowLastColumn="0"/>
              <w:rPr>
                <w:rFonts w:cs="Calibri"/>
                <w:sz w:val="20"/>
                <w:szCs w:val="20"/>
                <w:highlight w:val="yellow"/>
              </w:rPr>
            </w:pPr>
            <w:r w:rsidRPr="002C043A">
              <w:rPr>
                <w:rFonts w:cs="Calibri"/>
                <w:sz w:val="20"/>
                <w:szCs w:val="20"/>
                <w:highlight w:val="yellow"/>
              </w:rPr>
              <w:t>[DOPLNÍ DODAVATEL]</w:t>
            </w:r>
          </w:p>
        </w:tc>
        <w:tc>
          <w:tcPr>
            <w:tcW w:w="833" w:type="pct"/>
            <w:shd w:val="clear" w:color="auto" w:fill="auto"/>
          </w:tcPr>
          <w:p w14:paraId="7B1FD47E" w14:textId="77777777" w:rsidR="00042A9C" w:rsidRPr="002C043A" w:rsidRDefault="00042A9C" w:rsidP="00076F2A">
            <w:pPr>
              <w:spacing w:before="0" w:after="0"/>
              <w:ind w:left="0"/>
              <w:jc w:val="both"/>
              <w:cnfStyle w:val="000000000000" w:firstRow="0" w:lastRow="0" w:firstColumn="0" w:lastColumn="0" w:oddVBand="0" w:evenVBand="0" w:oddHBand="0" w:evenHBand="0" w:firstRowFirstColumn="0" w:firstRowLastColumn="0" w:lastRowFirstColumn="0" w:lastRowLastColumn="0"/>
              <w:rPr>
                <w:rFonts w:cs="Calibri"/>
                <w:sz w:val="20"/>
                <w:szCs w:val="20"/>
                <w:highlight w:val="yellow"/>
              </w:rPr>
            </w:pPr>
            <w:r w:rsidRPr="002C043A">
              <w:rPr>
                <w:rFonts w:cs="Calibri"/>
                <w:sz w:val="20"/>
                <w:szCs w:val="20"/>
                <w:highlight w:val="yellow"/>
              </w:rPr>
              <w:t>[DOPLNÍ DODAVATEL]</w:t>
            </w:r>
          </w:p>
        </w:tc>
        <w:tc>
          <w:tcPr>
            <w:tcW w:w="833" w:type="pct"/>
            <w:shd w:val="clear" w:color="auto" w:fill="auto"/>
          </w:tcPr>
          <w:p w14:paraId="0F27F27E" w14:textId="77777777" w:rsidR="00042A9C" w:rsidRPr="002C043A" w:rsidRDefault="00042A9C" w:rsidP="00076F2A">
            <w:pPr>
              <w:spacing w:before="0" w:after="0"/>
              <w:ind w:left="0"/>
              <w:jc w:val="both"/>
              <w:cnfStyle w:val="000000000000" w:firstRow="0" w:lastRow="0" w:firstColumn="0" w:lastColumn="0" w:oddVBand="0" w:evenVBand="0" w:oddHBand="0" w:evenHBand="0" w:firstRowFirstColumn="0" w:firstRowLastColumn="0" w:lastRowFirstColumn="0" w:lastRowLastColumn="0"/>
              <w:rPr>
                <w:rFonts w:cs="Calibri"/>
                <w:sz w:val="20"/>
                <w:szCs w:val="20"/>
                <w:highlight w:val="yellow"/>
              </w:rPr>
            </w:pPr>
            <w:r w:rsidRPr="002C043A">
              <w:rPr>
                <w:rFonts w:cs="Calibri"/>
                <w:sz w:val="20"/>
                <w:szCs w:val="20"/>
                <w:highlight w:val="yellow"/>
              </w:rPr>
              <w:t>[DOPLNÍ DODAVATEL]</w:t>
            </w:r>
          </w:p>
        </w:tc>
      </w:tr>
      <w:tr w:rsidR="00237F54" w:rsidRPr="00D736F8" w14:paraId="7067D1C7" w14:textId="77777777" w:rsidTr="003E262E">
        <w:trPr>
          <w:cantSplit/>
          <w:trHeight w:val="564"/>
        </w:trPr>
        <w:tc>
          <w:tcPr>
            <w:cnfStyle w:val="001000000000" w:firstRow="0" w:lastRow="0" w:firstColumn="1" w:lastColumn="0" w:oddVBand="0" w:evenVBand="0" w:oddHBand="0" w:evenHBand="0" w:firstRowFirstColumn="0" w:firstRowLastColumn="0" w:lastRowFirstColumn="0" w:lastRowLastColumn="0"/>
            <w:tcW w:w="834" w:type="pct"/>
            <w:shd w:val="clear" w:color="auto" w:fill="auto"/>
          </w:tcPr>
          <w:p w14:paraId="101FE0A9" w14:textId="71729D9B" w:rsidR="00237F54" w:rsidRPr="00C34C89" w:rsidRDefault="00237F54" w:rsidP="00076F2A">
            <w:pPr>
              <w:spacing w:before="0" w:after="0"/>
              <w:ind w:left="0"/>
              <w:jc w:val="both"/>
              <w:rPr>
                <w:rFonts w:cs="Calibri"/>
                <w:b/>
                <w:bCs/>
                <w:sz w:val="20"/>
                <w:szCs w:val="20"/>
                <w:highlight w:val="yellow"/>
              </w:rPr>
            </w:pPr>
            <w:r w:rsidRPr="00C34C89">
              <w:rPr>
                <w:rFonts w:cs="Calibri"/>
                <w:sz w:val="20"/>
                <w:szCs w:val="20"/>
                <w:highlight w:val="yellow"/>
              </w:rPr>
              <w:t>[DOPLNÍ DODAVATEL]</w:t>
            </w:r>
          </w:p>
        </w:tc>
        <w:tc>
          <w:tcPr>
            <w:tcW w:w="834" w:type="pct"/>
            <w:shd w:val="clear" w:color="auto" w:fill="auto"/>
          </w:tcPr>
          <w:p w14:paraId="31FA6C0B" w14:textId="2CC88DC8" w:rsidR="00237F54" w:rsidRPr="00C34C89" w:rsidRDefault="00237F54" w:rsidP="00076F2A">
            <w:pPr>
              <w:spacing w:before="0" w:after="0"/>
              <w:ind w:left="0"/>
              <w:jc w:val="both"/>
              <w:cnfStyle w:val="000000000000" w:firstRow="0" w:lastRow="0" w:firstColumn="0" w:lastColumn="0" w:oddVBand="0" w:evenVBand="0" w:oddHBand="0" w:evenHBand="0" w:firstRowFirstColumn="0" w:firstRowLastColumn="0" w:lastRowFirstColumn="0" w:lastRowLastColumn="0"/>
              <w:rPr>
                <w:rFonts w:cs="Calibri"/>
                <w:b/>
                <w:bCs/>
                <w:sz w:val="20"/>
                <w:szCs w:val="20"/>
                <w:highlight w:val="yellow"/>
              </w:rPr>
            </w:pPr>
            <w:r w:rsidRPr="00C34C89">
              <w:rPr>
                <w:rFonts w:cs="Calibri"/>
                <w:sz w:val="20"/>
                <w:szCs w:val="20"/>
                <w:highlight w:val="yellow"/>
              </w:rPr>
              <w:t>[DOPLNÍ DODAVATEL]</w:t>
            </w:r>
          </w:p>
        </w:tc>
        <w:tc>
          <w:tcPr>
            <w:tcW w:w="833" w:type="pct"/>
            <w:shd w:val="clear" w:color="auto" w:fill="auto"/>
          </w:tcPr>
          <w:p w14:paraId="6F0FA1C2" w14:textId="090700EF" w:rsidR="00237F54" w:rsidRPr="00C34C89" w:rsidRDefault="00237F54" w:rsidP="00076F2A">
            <w:pPr>
              <w:spacing w:before="0" w:after="0"/>
              <w:ind w:left="0"/>
              <w:jc w:val="both"/>
              <w:cnfStyle w:val="000000000000" w:firstRow="0" w:lastRow="0" w:firstColumn="0" w:lastColumn="0" w:oddVBand="0" w:evenVBand="0" w:oddHBand="0" w:evenHBand="0" w:firstRowFirstColumn="0" w:firstRowLastColumn="0" w:lastRowFirstColumn="0" w:lastRowLastColumn="0"/>
              <w:rPr>
                <w:rFonts w:cs="Calibri"/>
                <w:b/>
                <w:bCs/>
                <w:sz w:val="20"/>
                <w:szCs w:val="20"/>
                <w:highlight w:val="yellow"/>
              </w:rPr>
            </w:pPr>
            <w:r w:rsidRPr="00C34C89">
              <w:rPr>
                <w:rFonts w:cs="Calibri"/>
                <w:sz w:val="20"/>
                <w:szCs w:val="20"/>
                <w:highlight w:val="yellow"/>
              </w:rPr>
              <w:t>[DOPLNÍ DODAVATEL]</w:t>
            </w:r>
          </w:p>
        </w:tc>
        <w:tc>
          <w:tcPr>
            <w:tcW w:w="833" w:type="pct"/>
            <w:shd w:val="clear" w:color="auto" w:fill="auto"/>
          </w:tcPr>
          <w:p w14:paraId="45BD7F6B" w14:textId="55D0E70F" w:rsidR="00237F54" w:rsidRPr="00C34C89" w:rsidRDefault="00237F54" w:rsidP="00076F2A">
            <w:pPr>
              <w:spacing w:before="0" w:after="0"/>
              <w:ind w:left="0"/>
              <w:jc w:val="both"/>
              <w:cnfStyle w:val="000000000000" w:firstRow="0" w:lastRow="0" w:firstColumn="0" w:lastColumn="0" w:oddVBand="0" w:evenVBand="0" w:oddHBand="0" w:evenHBand="0" w:firstRowFirstColumn="0" w:firstRowLastColumn="0" w:lastRowFirstColumn="0" w:lastRowLastColumn="0"/>
              <w:rPr>
                <w:rFonts w:cs="Calibri"/>
                <w:b/>
                <w:bCs/>
                <w:sz w:val="20"/>
                <w:szCs w:val="20"/>
                <w:highlight w:val="yellow"/>
              </w:rPr>
            </w:pPr>
            <w:r w:rsidRPr="00C34C89">
              <w:rPr>
                <w:rFonts w:cs="Calibri"/>
                <w:sz w:val="20"/>
                <w:szCs w:val="20"/>
                <w:highlight w:val="yellow"/>
              </w:rPr>
              <w:t>[DOPLNÍ DODAVATEL]</w:t>
            </w:r>
          </w:p>
        </w:tc>
        <w:tc>
          <w:tcPr>
            <w:tcW w:w="833" w:type="pct"/>
            <w:shd w:val="clear" w:color="auto" w:fill="auto"/>
          </w:tcPr>
          <w:p w14:paraId="11CE1419" w14:textId="3BFDEF68" w:rsidR="00237F54" w:rsidRPr="00C34C89" w:rsidRDefault="00237F54" w:rsidP="00076F2A">
            <w:pPr>
              <w:spacing w:before="0" w:after="0"/>
              <w:ind w:left="0"/>
              <w:jc w:val="both"/>
              <w:cnfStyle w:val="000000000000" w:firstRow="0" w:lastRow="0" w:firstColumn="0" w:lastColumn="0" w:oddVBand="0" w:evenVBand="0" w:oddHBand="0" w:evenHBand="0" w:firstRowFirstColumn="0" w:firstRowLastColumn="0" w:lastRowFirstColumn="0" w:lastRowLastColumn="0"/>
              <w:rPr>
                <w:rFonts w:cs="Calibri"/>
                <w:b/>
                <w:bCs/>
                <w:sz w:val="20"/>
                <w:szCs w:val="20"/>
                <w:highlight w:val="yellow"/>
              </w:rPr>
            </w:pPr>
            <w:r w:rsidRPr="00C34C89">
              <w:rPr>
                <w:rFonts w:cs="Calibri"/>
                <w:sz w:val="20"/>
                <w:szCs w:val="20"/>
                <w:highlight w:val="yellow"/>
              </w:rPr>
              <w:t>[DOPLNÍ DODAVATEL]</w:t>
            </w:r>
          </w:p>
        </w:tc>
        <w:tc>
          <w:tcPr>
            <w:tcW w:w="833" w:type="pct"/>
            <w:shd w:val="clear" w:color="auto" w:fill="auto"/>
          </w:tcPr>
          <w:p w14:paraId="29E5CFF6" w14:textId="18B4E34D" w:rsidR="00237F54" w:rsidRPr="00C34C89" w:rsidRDefault="00237F54" w:rsidP="00076F2A">
            <w:pPr>
              <w:spacing w:before="0" w:after="0"/>
              <w:ind w:left="0"/>
              <w:jc w:val="both"/>
              <w:cnfStyle w:val="000000000000" w:firstRow="0" w:lastRow="0" w:firstColumn="0" w:lastColumn="0" w:oddVBand="0" w:evenVBand="0" w:oddHBand="0" w:evenHBand="0" w:firstRowFirstColumn="0" w:firstRowLastColumn="0" w:lastRowFirstColumn="0" w:lastRowLastColumn="0"/>
              <w:rPr>
                <w:rFonts w:cs="Calibri"/>
                <w:b/>
                <w:bCs/>
                <w:sz w:val="20"/>
                <w:szCs w:val="20"/>
                <w:highlight w:val="yellow"/>
              </w:rPr>
            </w:pPr>
            <w:r w:rsidRPr="00C34C89">
              <w:rPr>
                <w:rFonts w:cs="Calibri"/>
                <w:sz w:val="20"/>
                <w:szCs w:val="20"/>
                <w:highlight w:val="yellow"/>
              </w:rPr>
              <w:t>[DOPLNÍ DODAVATEL]</w:t>
            </w:r>
          </w:p>
        </w:tc>
      </w:tr>
      <w:tr w:rsidR="00237F54" w:rsidRPr="00D736F8" w14:paraId="5A88DF6F" w14:textId="77777777" w:rsidTr="003E262E">
        <w:trPr>
          <w:cnfStyle w:val="010000000000" w:firstRow="0" w:lastRow="1" w:firstColumn="0" w:lastColumn="0" w:oddVBand="0" w:evenVBand="0" w:oddHBand="0" w:evenHBand="0" w:firstRowFirstColumn="0" w:firstRowLastColumn="0" w:lastRowFirstColumn="0" w:lastRowLastColumn="0"/>
          <w:cantSplit/>
          <w:trHeight w:val="564"/>
        </w:trPr>
        <w:tc>
          <w:tcPr>
            <w:cnfStyle w:val="001000000000" w:firstRow="0" w:lastRow="0" w:firstColumn="1" w:lastColumn="0" w:oddVBand="0" w:evenVBand="0" w:oddHBand="0" w:evenHBand="0" w:firstRowFirstColumn="0" w:firstRowLastColumn="0" w:lastRowFirstColumn="0" w:lastRowLastColumn="0"/>
            <w:tcW w:w="834" w:type="pct"/>
            <w:tcBorders>
              <w:bottom w:val="single" w:sz="2" w:space="0" w:color="auto"/>
            </w:tcBorders>
            <w:shd w:val="clear" w:color="auto" w:fill="auto"/>
          </w:tcPr>
          <w:p w14:paraId="267E3E6C" w14:textId="6FB73E9A" w:rsidR="00237F54" w:rsidRPr="002C043A" w:rsidRDefault="00237F54" w:rsidP="00076F2A">
            <w:pPr>
              <w:spacing w:before="0" w:after="0"/>
              <w:ind w:left="0"/>
              <w:jc w:val="both"/>
              <w:rPr>
                <w:rFonts w:cs="Calibri"/>
                <w:sz w:val="20"/>
                <w:szCs w:val="20"/>
                <w:highlight w:val="yellow"/>
              </w:rPr>
            </w:pPr>
            <w:r w:rsidRPr="002C043A">
              <w:rPr>
                <w:rFonts w:cs="Calibri"/>
                <w:sz w:val="20"/>
                <w:szCs w:val="20"/>
                <w:highlight w:val="yellow"/>
              </w:rPr>
              <w:t>[DOPLNÍ DODAVATEL]</w:t>
            </w:r>
          </w:p>
        </w:tc>
        <w:tc>
          <w:tcPr>
            <w:tcW w:w="834" w:type="pct"/>
            <w:tcBorders>
              <w:bottom w:val="single" w:sz="2" w:space="0" w:color="auto"/>
            </w:tcBorders>
            <w:shd w:val="clear" w:color="auto" w:fill="auto"/>
          </w:tcPr>
          <w:p w14:paraId="542D7BE4" w14:textId="45911071" w:rsidR="00237F54" w:rsidRPr="002C043A" w:rsidRDefault="00237F54" w:rsidP="00076F2A">
            <w:pPr>
              <w:spacing w:before="0" w:after="0"/>
              <w:ind w:left="0"/>
              <w:jc w:val="both"/>
              <w:cnfStyle w:val="010000000000" w:firstRow="0" w:lastRow="1" w:firstColumn="0" w:lastColumn="0" w:oddVBand="0" w:evenVBand="0" w:oddHBand="0" w:evenHBand="0" w:firstRowFirstColumn="0" w:firstRowLastColumn="0" w:lastRowFirstColumn="0" w:lastRowLastColumn="0"/>
              <w:rPr>
                <w:rFonts w:cs="Calibri"/>
                <w:sz w:val="20"/>
                <w:szCs w:val="20"/>
                <w:highlight w:val="yellow"/>
              </w:rPr>
            </w:pPr>
            <w:r w:rsidRPr="002C043A">
              <w:rPr>
                <w:rFonts w:cs="Calibri"/>
                <w:sz w:val="20"/>
                <w:szCs w:val="20"/>
                <w:highlight w:val="yellow"/>
              </w:rPr>
              <w:t>[DOPLNÍ DODAVATEL]</w:t>
            </w:r>
          </w:p>
        </w:tc>
        <w:tc>
          <w:tcPr>
            <w:tcW w:w="833" w:type="pct"/>
            <w:tcBorders>
              <w:bottom w:val="single" w:sz="2" w:space="0" w:color="auto"/>
            </w:tcBorders>
            <w:shd w:val="clear" w:color="auto" w:fill="auto"/>
          </w:tcPr>
          <w:p w14:paraId="6FF6BEAE" w14:textId="65F41666" w:rsidR="00237F54" w:rsidRPr="002C043A" w:rsidRDefault="00237F54" w:rsidP="00076F2A">
            <w:pPr>
              <w:spacing w:before="0" w:after="0"/>
              <w:ind w:left="0"/>
              <w:jc w:val="both"/>
              <w:cnfStyle w:val="010000000000" w:firstRow="0" w:lastRow="1" w:firstColumn="0" w:lastColumn="0" w:oddVBand="0" w:evenVBand="0" w:oddHBand="0" w:evenHBand="0" w:firstRowFirstColumn="0" w:firstRowLastColumn="0" w:lastRowFirstColumn="0" w:lastRowLastColumn="0"/>
              <w:rPr>
                <w:rFonts w:cs="Calibri"/>
                <w:sz w:val="20"/>
                <w:szCs w:val="20"/>
                <w:highlight w:val="yellow"/>
              </w:rPr>
            </w:pPr>
            <w:r w:rsidRPr="002C043A">
              <w:rPr>
                <w:rFonts w:cs="Calibri"/>
                <w:sz w:val="20"/>
                <w:szCs w:val="20"/>
                <w:highlight w:val="yellow"/>
              </w:rPr>
              <w:t>[DOPLNÍ DODAVATEL]</w:t>
            </w:r>
          </w:p>
        </w:tc>
        <w:tc>
          <w:tcPr>
            <w:tcW w:w="833" w:type="pct"/>
            <w:tcBorders>
              <w:bottom w:val="single" w:sz="2" w:space="0" w:color="auto"/>
            </w:tcBorders>
            <w:shd w:val="clear" w:color="auto" w:fill="auto"/>
          </w:tcPr>
          <w:p w14:paraId="67FE05C8" w14:textId="2BF8229E" w:rsidR="00237F54" w:rsidRPr="002C043A" w:rsidRDefault="00237F54" w:rsidP="00076F2A">
            <w:pPr>
              <w:spacing w:before="0" w:after="0"/>
              <w:ind w:left="0"/>
              <w:jc w:val="both"/>
              <w:cnfStyle w:val="010000000000" w:firstRow="0" w:lastRow="1" w:firstColumn="0" w:lastColumn="0" w:oddVBand="0" w:evenVBand="0" w:oddHBand="0" w:evenHBand="0" w:firstRowFirstColumn="0" w:firstRowLastColumn="0" w:lastRowFirstColumn="0" w:lastRowLastColumn="0"/>
              <w:rPr>
                <w:rFonts w:cs="Calibri"/>
                <w:sz w:val="20"/>
                <w:szCs w:val="20"/>
                <w:highlight w:val="yellow"/>
              </w:rPr>
            </w:pPr>
            <w:r w:rsidRPr="002C043A">
              <w:rPr>
                <w:rFonts w:cs="Calibri"/>
                <w:sz w:val="20"/>
                <w:szCs w:val="20"/>
                <w:highlight w:val="yellow"/>
              </w:rPr>
              <w:t>[DOPLNÍ DODAVATEL]</w:t>
            </w:r>
          </w:p>
        </w:tc>
        <w:tc>
          <w:tcPr>
            <w:tcW w:w="833" w:type="pct"/>
            <w:tcBorders>
              <w:bottom w:val="single" w:sz="2" w:space="0" w:color="auto"/>
            </w:tcBorders>
            <w:shd w:val="clear" w:color="auto" w:fill="auto"/>
          </w:tcPr>
          <w:p w14:paraId="1730AB24" w14:textId="540B311D" w:rsidR="00237F54" w:rsidRPr="002C043A" w:rsidRDefault="00237F54" w:rsidP="00076F2A">
            <w:pPr>
              <w:spacing w:before="0" w:after="0"/>
              <w:ind w:left="0"/>
              <w:jc w:val="both"/>
              <w:cnfStyle w:val="010000000000" w:firstRow="0" w:lastRow="1" w:firstColumn="0" w:lastColumn="0" w:oddVBand="0" w:evenVBand="0" w:oddHBand="0" w:evenHBand="0" w:firstRowFirstColumn="0" w:firstRowLastColumn="0" w:lastRowFirstColumn="0" w:lastRowLastColumn="0"/>
              <w:rPr>
                <w:rFonts w:cs="Calibri"/>
                <w:sz w:val="20"/>
                <w:szCs w:val="20"/>
                <w:highlight w:val="yellow"/>
              </w:rPr>
            </w:pPr>
            <w:r w:rsidRPr="002C043A">
              <w:rPr>
                <w:rFonts w:cs="Calibri"/>
                <w:sz w:val="20"/>
                <w:szCs w:val="20"/>
                <w:highlight w:val="yellow"/>
              </w:rPr>
              <w:t>[DOPLNÍ DODAVATEL]</w:t>
            </w:r>
          </w:p>
        </w:tc>
        <w:tc>
          <w:tcPr>
            <w:tcW w:w="833" w:type="pct"/>
            <w:tcBorders>
              <w:bottom w:val="single" w:sz="2" w:space="0" w:color="auto"/>
            </w:tcBorders>
            <w:shd w:val="clear" w:color="auto" w:fill="auto"/>
          </w:tcPr>
          <w:p w14:paraId="4122439E" w14:textId="7F0C5CC6" w:rsidR="00237F54" w:rsidRPr="002C043A" w:rsidRDefault="00237F54" w:rsidP="00076F2A">
            <w:pPr>
              <w:spacing w:before="0" w:after="0"/>
              <w:ind w:left="0"/>
              <w:jc w:val="both"/>
              <w:cnfStyle w:val="010000000000" w:firstRow="0" w:lastRow="1" w:firstColumn="0" w:lastColumn="0" w:oddVBand="0" w:evenVBand="0" w:oddHBand="0" w:evenHBand="0" w:firstRowFirstColumn="0" w:firstRowLastColumn="0" w:lastRowFirstColumn="0" w:lastRowLastColumn="0"/>
              <w:rPr>
                <w:rFonts w:cs="Calibri"/>
                <w:sz w:val="20"/>
                <w:szCs w:val="20"/>
                <w:highlight w:val="yellow"/>
              </w:rPr>
            </w:pPr>
            <w:r w:rsidRPr="002C043A">
              <w:rPr>
                <w:rFonts w:cs="Calibri"/>
                <w:sz w:val="20"/>
                <w:szCs w:val="20"/>
                <w:highlight w:val="yellow"/>
              </w:rPr>
              <w:t>[DOPLNÍ DODAVATEL]</w:t>
            </w:r>
          </w:p>
        </w:tc>
      </w:tr>
    </w:tbl>
    <w:p w14:paraId="186C83A6" w14:textId="77777777" w:rsidR="00042A9C" w:rsidRDefault="00042A9C" w:rsidP="00042A9C">
      <w:pPr>
        <w:widowControl w:val="0"/>
        <w:ind w:left="0"/>
        <w:jc w:val="both"/>
      </w:pPr>
    </w:p>
    <w:p w14:paraId="16032F21" w14:textId="77777777" w:rsidR="00042A9C" w:rsidRPr="00D736F8" w:rsidRDefault="00042A9C" w:rsidP="00042A9C">
      <w:pPr>
        <w:spacing w:before="0" w:line="264" w:lineRule="auto"/>
        <w:ind w:left="0"/>
        <w:jc w:val="both"/>
        <w:rPr>
          <w:rFonts w:eastAsia="MS Mincho" w:cs="Calibri"/>
          <w:sz w:val="20"/>
          <w:szCs w:val="20"/>
        </w:rPr>
      </w:pPr>
      <w:r w:rsidRPr="00D736F8">
        <w:rPr>
          <w:rFonts w:eastAsia="MS Mincho" w:cs="Calibri"/>
          <w:b/>
          <w:sz w:val="20"/>
          <w:szCs w:val="20"/>
        </w:rPr>
        <w:t>*</w:t>
      </w:r>
      <w:r w:rsidRPr="00D736F8">
        <w:rPr>
          <w:rFonts w:eastAsia="MS Mincho" w:cs="Calibri"/>
          <w:sz w:val="20"/>
          <w:szCs w:val="20"/>
        </w:rPr>
        <w:t xml:space="preserve"> V příslušném sloupci dodavatel k jednotlivým zakázkám doplní:</w:t>
      </w:r>
    </w:p>
    <w:p w14:paraId="1333C4D5" w14:textId="77777777" w:rsidR="00042A9C" w:rsidRPr="00D736F8" w:rsidRDefault="00042A9C" w:rsidP="00042A9C">
      <w:pPr>
        <w:tabs>
          <w:tab w:val="left" w:pos="1560"/>
        </w:tabs>
        <w:spacing w:before="0" w:after="0" w:line="264" w:lineRule="auto"/>
        <w:ind w:left="1560" w:hanging="851"/>
        <w:jc w:val="both"/>
        <w:rPr>
          <w:rFonts w:eastAsia="MS Mincho" w:cs="Calibri"/>
          <w:sz w:val="20"/>
          <w:szCs w:val="20"/>
        </w:rPr>
      </w:pPr>
      <w:r w:rsidRPr="00D736F8">
        <w:rPr>
          <w:rFonts w:eastAsia="MS Mincho" w:cs="Calibri"/>
          <w:b/>
          <w:sz w:val="20"/>
          <w:szCs w:val="20"/>
        </w:rPr>
        <w:t xml:space="preserve">D - </w:t>
      </w:r>
      <w:r w:rsidRPr="00D736F8">
        <w:rPr>
          <w:rFonts w:eastAsia="MS Mincho" w:cs="Calibri"/>
          <w:b/>
          <w:sz w:val="20"/>
          <w:szCs w:val="20"/>
        </w:rPr>
        <w:tab/>
      </w:r>
      <w:r w:rsidRPr="00D736F8">
        <w:rPr>
          <w:rFonts w:eastAsia="MS Mincho" w:cs="Calibri"/>
          <w:sz w:val="20"/>
          <w:szCs w:val="20"/>
        </w:rPr>
        <w:t>pokud předmět zakázky realizoval jako dodavatel samostatně, nebo</w:t>
      </w:r>
    </w:p>
    <w:p w14:paraId="4412C990" w14:textId="77777777" w:rsidR="00042A9C" w:rsidRPr="00D736F8" w:rsidRDefault="00042A9C" w:rsidP="00042A9C">
      <w:pPr>
        <w:tabs>
          <w:tab w:val="left" w:pos="1560"/>
        </w:tabs>
        <w:spacing w:before="0" w:after="0" w:line="264" w:lineRule="auto"/>
        <w:ind w:left="1560" w:hanging="851"/>
        <w:jc w:val="both"/>
        <w:rPr>
          <w:rFonts w:eastAsia="MS Mincho" w:cs="Calibri"/>
          <w:sz w:val="20"/>
          <w:szCs w:val="20"/>
        </w:rPr>
      </w:pPr>
      <w:r w:rsidRPr="00D736F8">
        <w:rPr>
          <w:rFonts w:eastAsia="MS Mincho" w:cs="Calibri"/>
          <w:b/>
          <w:sz w:val="20"/>
          <w:szCs w:val="20"/>
        </w:rPr>
        <w:t xml:space="preserve">SPOL - </w:t>
      </w:r>
      <w:r w:rsidRPr="00D736F8">
        <w:rPr>
          <w:rFonts w:eastAsia="MS Mincho" w:cs="Calibri"/>
          <w:b/>
          <w:sz w:val="20"/>
          <w:szCs w:val="20"/>
        </w:rPr>
        <w:tab/>
      </w:r>
      <w:r w:rsidRPr="00D736F8">
        <w:rPr>
          <w:rFonts w:eastAsia="MS Mincho" w:cs="Calibri"/>
          <w:sz w:val="20"/>
          <w:szCs w:val="20"/>
        </w:rPr>
        <w:t>pokud předmět zakázky realizoval jako společník společnosti nebo účastník sdružení či seskupení více dodavatelů, nebo</w:t>
      </w:r>
    </w:p>
    <w:p w14:paraId="1FCB7D45" w14:textId="77777777" w:rsidR="00042A9C" w:rsidRPr="00D736F8" w:rsidRDefault="00042A9C" w:rsidP="00042A9C">
      <w:pPr>
        <w:tabs>
          <w:tab w:val="left" w:pos="1560"/>
        </w:tabs>
        <w:spacing w:before="0" w:line="264" w:lineRule="auto"/>
        <w:ind w:left="1560" w:hanging="851"/>
        <w:jc w:val="both"/>
        <w:rPr>
          <w:rFonts w:eastAsia="MS Mincho" w:cs="Calibri"/>
          <w:sz w:val="20"/>
          <w:szCs w:val="20"/>
        </w:rPr>
      </w:pPr>
      <w:r w:rsidRPr="00D736F8">
        <w:rPr>
          <w:rFonts w:eastAsia="MS Mincho" w:cs="Calibri"/>
          <w:b/>
          <w:sz w:val="20"/>
          <w:szCs w:val="20"/>
        </w:rPr>
        <w:t xml:space="preserve">P - </w:t>
      </w:r>
      <w:r w:rsidRPr="00D736F8">
        <w:rPr>
          <w:rFonts w:eastAsia="MS Mincho" w:cs="Calibri"/>
          <w:b/>
          <w:sz w:val="20"/>
          <w:szCs w:val="20"/>
        </w:rPr>
        <w:tab/>
      </w:r>
      <w:r w:rsidRPr="00D736F8">
        <w:rPr>
          <w:rFonts w:eastAsia="MS Mincho" w:cs="Calibri"/>
          <w:sz w:val="20"/>
          <w:szCs w:val="20"/>
        </w:rPr>
        <w:t>pokud byl poddodavatelem jiného dodavatele.</w:t>
      </w:r>
    </w:p>
    <w:p w14:paraId="5C917F61" w14:textId="77777777" w:rsidR="00042A9C" w:rsidRPr="00D736F8" w:rsidRDefault="00042A9C" w:rsidP="00042A9C">
      <w:pPr>
        <w:spacing w:before="0" w:line="264" w:lineRule="auto"/>
        <w:ind w:left="0"/>
        <w:jc w:val="both"/>
        <w:rPr>
          <w:rFonts w:eastAsia="MS Mincho" w:cs="Calibri"/>
          <w:sz w:val="20"/>
          <w:szCs w:val="20"/>
        </w:rPr>
      </w:pPr>
      <w:r w:rsidRPr="00D736F8">
        <w:rPr>
          <w:rFonts w:eastAsia="MS Mincho" w:cs="Calibri"/>
          <w:b/>
          <w:sz w:val="20"/>
          <w:szCs w:val="20"/>
        </w:rPr>
        <w:t>**</w:t>
      </w:r>
      <w:r w:rsidRPr="00D736F8">
        <w:rPr>
          <w:rFonts w:eastAsia="MS Mincho" w:cs="Calibri"/>
          <w:sz w:val="20"/>
          <w:szCs w:val="20"/>
        </w:rPr>
        <w:t xml:space="preserve"> Dodavatel může použít k prokázání splnění kritéria kvalifikace týkajícího se požadavku na předložení seznamu referenčních zakázek i takové významné služby, které poskytl:</w:t>
      </w:r>
    </w:p>
    <w:p w14:paraId="54D098BC" w14:textId="77777777" w:rsidR="00042A9C" w:rsidRPr="00D736F8" w:rsidRDefault="00042A9C" w:rsidP="005C3F58">
      <w:pPr>
        <w:numPr>
          <w:ilvl w:val="0"/>
          <w:numId w:val="52"/>
        </w:numPr>
        <w:spacing w:before="0" w:after="0" w:line="264" w:lineRule="auto"/>
        <w:jc w:val="both"/>
        <w:rPr>
          <w:rFonts w:eastAsia="MS Mincho" w:cs="Calibri"/>
          <w:sz w:val="20"/>
          <w:szCs w:val="20"/>
        </w:rPr>
      </w:pPr>
      <w:r w:rsidRPr="00D736F8">
        <w:rPr>
          <w:rFonts w:eastAsia="MS Mincho" w:cs="Calibri"/>
          <w:sz w:val="20"/>
          <w:szCs w:val="20"/>
        </w:rPr>
        <w:t>společně s jinými dodavateli, a to v rozsahu, v jakém se na plnění zakázky podílel, nebo</w:t>
      </w:r>
    </w:p>
    <w:p w14:paraId="61803EBC" w14:textId="68883E07" w:rsidR="00042A9C" w:rsidRPr="0042475F" w:rsidRDefault="00042A9C" w:rsidP="00EB7C56">
      <w:pPr>
        <w:pStyle w:val="Odstavec1-1a"/>
        <w:numPr>
          <w:ilvl w:val="0"/>
          <w:numId w:val="52"/>
        </w:numPr>
        <w:rPr>
          <w:rFonts w:cs="Calibri"/>
          <w:sz w:val="20"/>
          <w:szCs w:val="20"/>
        </w:rPr>
      </w:pPr>
      <w:r w:rsidRPr="0042475F">
        <w:rPr>
          <w:rFonts w:cs="Calibri"/>
          <w:sz w:val="20"/>
          <w:szCs w:val="20"/>
        </w:rPr>
        <w:t xml:space="preserve">jako poddodavatel, a to v rozsahu, v jakém se na plnění zakázky podílel. </w:t>
      </w:r>
    </w:p>
    <w:p w14:paraId="0FF3955B" w14:textId="77777777" w:rsidR="00042A9C" w:rsidRPr="00D736F8" w:rsidRDefault="00042A9C" w:rsidP="00042A9C">
      <w:pPr>
        <w:spacing w:before="0" w:line="264" w:lineRule="auto"/>
        <w:ind w:left="0"/>
        <w:jc w:val="both"/>
        <w:rPr>
          <w:rFonts w:eastAsia="MS Mincho" w:cs="Calibri"/>
          <w:sz w:val="20"/>
          <w:szCs w:val="20"/>
        </w:rPr>
      </w:pPr>
      <w:r w:rsidRPr="00D736F8">
        <w:rPr>
          <w:rFonts w:eastAsia="MS Mincho" w:cs="Calibri"/>
          <w:b/>
          <w:sz w:val="20"/>
          <w:szCs w:val="20"/>
        </w:rPr>
        <w:lastRenderedPageBreak/>
        <w:t>***</w:t>
      </w:r>
      <w:r w:rsidRPr="00D736F8">
        <w:rPr>
          <w:rFonts w:eastAsia="MS Mincho" w:cs="Calibri"/>
          <w:sz w:val="20"/>
          <w:szCs w:val="20"/>
        </w:rPr>
        <w:t xml:space="preserve"> V případě zakázek plněných v zahraničí nebo v cizí měně dodavatel uvede ekvivalent ceny v Kč. Pro přepočet z cizí měny na CZK použije poslední čtvrtletní průměrný kurz devizového trhu příslušné měny k CZK stanovený a zveřejněný ČNB ke dni zahájení zadávacího řízení.</w:t>
      </w:r>
    </w:p>
    <w:p w14:paraId="0EB57C7C" w14:textId="77777777" w:rsidR="00042A9C" w:rsidRDefault="00042A9C" w:rsidP="00042A9C">
      <w:pPr>
        <w:spacing w:before="0" w:after="200"/>
        <w:ind w:left="0"/>
      </w:pPr>
      <w:r>
        <w:br w:type="page"/>
      </w:r>
    </w:p>
    <w:p w14:paraId="63754BE7" w14:textId="77777777" w:rsidR="00042A9C" w:rsidRPr="00D736F8" w:rsidRDefault="00042A9C" w:rsidP="00042A9C">
      <w:pPr>
        <w:pStyle w:val="Nadpisbezsl1-1"/>
        <w:jc w:val="both"/>
        <w:rPr>
          <w:rFonts w:ascii="Verdana" w:hAnsi="Verdana" w:cs="Calibri"/>
        </w:rPr>
      </w:pPr>
      <w:r w:rsidRPr="00D736F8">
        <w:rPr>
          <w:rFonts w:ascii="Verdana" w:hAnsi="Verdana" w:cs="Calibri"/>
        </w:rPr>
        <w:lastRenderedPageBreak/>
        <w:t xml:space="preserve">Příloha č. </w:t>
      </w:r>
      <w:r>
        <w:rPr>
          <w:rFonts w:ascii="Verdana" w:hAnsi="Verdana" w:cs="Calibri"/>
        </w:rPr>
        <w:t>4</w:t>
      </w:r>
    </w:p>
    <w:p w14:paraId="25EDD93A" w14:textId="77777777" w:rsidR="00042A9C" w:rsidRDefault="00042A9C" w:rsidP="00042A9C">
      <w:pPr>
        <w:spacing w:after="0"/>
        <w:ind w:left="0"/>
      </w:pPr>
      <w:r>
        <w:rPr>
          <w:rStyle w:val="Tun9b"/>
          <w:rFonts w:eastAsia="MS Mincho" w:cs="Calibri"/>
          <w:bCs/>
          <w:sz w:val="20"/>
          <w:szCs w:val="20"/>
        </w:rPr>
        <w:t>Seznam odborného personálu dodavatele</w:t>
      </w:r>
    </w:p>
    <w:p w14:paraId="30B346A9" w14:textId="77777777" w:rsidR="00042A9C" w:rsidRPr="00D736F8" w:rsidRDefault="00042A9C" w:rsidP="00042A9C">
      <w:pPr>
        <w:spacing w:before="0" w:line="264" w:lineRule="auto"/>
        <w:ind w:left="0"/>
        <w:jc w:val="both"/>
        <w:rPr>
          <w:rFonts w:eastAsia="MS Mincho" w:cs="Calibri"/>
          <w:sz w:val="20"/>
          <w:szCs w:val="20"/>
        </w:rPr>
      </w:pPr>
      <w:r w:rsidRPr="00D736F8">
        <w:rPr>
          <w:rFonts w:eastAsia="MS Mincho" w:cs="Calibri"/>
          <w:sz w:val="20"/>
          <w:szCs w:val="20"/>
        </w:rPr>
        <w:t xml:space="preserve">V tomto seznamu dodavatel uvádí osoby za účelem prokázání kvalifikace, nikoli hodnocení. Dodavatel dále přiloží jejich profesní životopisy (následující Příloha č. </w:t>
      </w:r>
      <w:r>
        <w:rPr>
          <w:rFonts w:eastAsia="MS Mincho" w:cs="Calibri"/>
          <w:sz w:val="20"/>
          <w:szCs w:val="20"/>
        </w:rPr>
        <w:t>5</w:t>
      </w:r>
      <w:r w:rsidRPr="00D736F8">
        <w:rPr>
          <w:rFonts w:eastAsia="MS Mincho" w:cs="Calibri"/>
          <w:sz w:val="20"/>
          <w:szCs w:val="20"/>
        </w:rPr>
        <w:t>).</w:t>
      </w:r>
    </w:p>
    <w:p w14:paraId="68AA8AE6" w14:textId="77777777" w:rsidR="00042A9C" w:rsidRPr="00D736F8" w:rsidRDefault="00042A9C" w:rsidP="00042A9C">
      <w:pPr>
        <w:spacing w:before="0" w:line="264" w:lineRule="auto"/>
        <w:ind w:left="0"/>
        <w:jc w:val="both"/>
        <w:rPr>
          <w:rFonts w:eastAsia="MS Mincho" w:cs="Calibri"/>
          <w:sz w:val="20"/>
          <w:szCs w:val="20"/>
        </w:rPr>
      </w:pPr>
    </w:p>
    <w:tbl>
      <w:tblPr>
        <w:tblStyle w:val="Mkatabulky3"/>
        <w:tblW w:w="5000" w:type="pct"/>
        <w:tblLook w:val="04E0" w:firstRow="1" w:lastRow="1" w:firstColumn="1" w:lastColumn="0" w:noHBand="0" w:noVBand="1"/>
      </w:tblPr>
      <w:tblGrid>
        <w:gridCol w:w="1801"/>
        <w:gridCol w:w="1725"/>
        <w:gridCol w:w="1725"/>
        <w:gridCol w:w="1725"/>
        <w:gridCol w:w="1726"/>
      </w:tblGrid>
      <w:tr w:rsidR="00042A9C" w:rsidRPr="00D736F8" w14:paraId="7C1461A2" w14:textId="77777777" w:rsidTr="003E262E">
        <w:trPr>
          <w:cnfStyle w:val="100000000000" w:firstRow="1" w:lastRow="0" w:firstColumn="0" w:lastColumn="0" w:oddVBand="0" w:evenVBand="0" w:oddHBand="0"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035" w:type="pct"/>
          </w:tcPr>
          <w:p w14:paraId="719F7AA9" w14:textId="77777777" w:rsidR="00042A9C" w:rsidRPr="00D736F8" w:rsidRDefault="00042A9C" w:rsidP="00076F2A">
            <w:pPr>
              <w:spacing w:before="0" w:after="0"/>
              <w:ind w:left="0"/>
              <w:rPr>
                <w:rFonts w:cs="Calibri"/>
                <w:b/>
                <w:sz w:val="20"/>
                <w:szCs w:val="20"/>
              </w:rPr>
            </w:pPr>
            <w:r w:rsidRPr="00D736F8">
              <w:rPr>
                <w:rFonts w:cs="Calibri"/>
                <w:b/>
                <w:sz w:val="20"/>
                <w:szCs w:val="20"/>
              </w:rPr>
              <w:t xml:space="preserve">Funkce/jméno </w:t>
            </w:r>
          </w:p>
        </w:tc>
        <w:tc>
          <w:tcPr>
            <w:tcW w:w="991" w:type="pct"/>
          </w:tcPr>
          <w:p w14:paraId="0E318ED2" w14:textId="77777777" w:rsidR="00042A9C" w:rsidRPr="00D736F8" w:rsidRDefault="00042A9C" w:rsidP="00076F2A">
            <w:pPr>
              <w:spacing w:before="0" w:after="0"/>
              <w:ind w:left="0"/>
              <w:cnfStyle w:val="100000000000" w:firstRow="1" w:lastRow="0" w:firstColumn="0" w:lastColumn="0" w:oddVBand="0" w:evenVBand="0" w:oddHBand="0" w:evenHBand="0" w:firstRowFirstColumn="0" w:firstRowLastColumn="0" w:lastRowFirstColumn="0" w:lastRowLastColumn="0"/>
              <w:rPr>
                <w:rFonts w:cs="Calibri"/>
                <w:b/>
                <w:sz w:val="20"/>
                <w:szCs w:val="20"/>
              </w:rPr>
            </w:pPr>
            <w:r w:rsidRPr="00D736F8">
              <w:rPr>
                <w:rFonts w:cs="Calibri"/>
                <w:b/>
                <w:sz w:val="20"/>
                <w:szCs w:val="20"/>
              </w:rPr>
              <w:t>Vzdělání</w:t>
            </w:r>
          </w:p>
        </w:tc>
        <w:tc>
          <w:tcPr>
            <w:tcW w:w="991" w:type="pct"/>
          </w:tcPr>
          <w:p w14:paraId="1E40D7A5" w14:textId="77777777" w:rsidR="00042A9C" w:rsidRPr="00D736F8" w:rsidRDefault="00042A9C" w:rsidP="00076F2A">
            <w:pPr>
              <w:spacing w:before="0" w:after="0"/>
              <w:ind w:left="0"/>
              <w:cnfStyle w:val="100000000000" w:firstRow="1" w:lastRow="0" w:firstColumn="0" w:lastColumn="0" w:oddVBand="0" w:evenVBand="0" w:oddHBand="0" w:evenHBand="0" w:firstRowFirstColumn="0" w:firstRowLastColumn="0" w:lastRowFirstColumn="0" w:lastRowLastColumn="0"/>
              <w:rPr>
                <w:rFonts w:cs="Calibri"/>
                <w:b/>
                <w:sz w:val="20"/>
                <w:szCs w:val="20"/>
              </w:rPr>
            </w:pPr>
            <w:r w:rsidRPr="00D736F8">
              <w:rPr>
                <w:rFonts w:cs="Calibri"/>
                <w:b/>
                <w:sz w:val="20"/>
                <w:szCs w:val="20"/>
              </w:rPr>
              <w:t>Léta praxe</w:t>
            </w:r>
          </w:p>
          <w:p w14:paraId="389DA81D" w14:textId="77777777" w:rsidR="00042A9C" w:rsidRPr="00D736F8" w:rsidRDefault="00042A9C" w:rsidP="00076F2A">
            <w:pPr>
              <w:spacing w:before="0" w:after="0"/>
              <w:ind w:left="0"/>
              <w:cnfStyle w:val="100000000000" w:firstRow="1" w:lastRow="0" w:firstColumn="0" w:lastColumn="0" w:oddVBand="0" w:evenVBand="0" w:oddHBand="0" w:evenHBand="0" w:firstRowFirstColumn="0" w:firstRowLastColumn="0" w:lastRowFirstColumn="0" w:lastRowLastColumn="0"/>
              <w:rPr>
                <w:rFonts w:cs="Calibri"/>
                <w:b/>
                <w:sz w:val="20"/>
                <w:szCs w:val="20"/>
              </w:rPr>
            </w:pPr>
            <w:r w:rsidRPr="00D736F8">
              <w:rPr>
                <w:rFonts w:cs="Calibri"/>
                <w:b/>
                <w:sz w:val="20"/>
                <w:szCs w:val="20"/>
              </w:rPr>
              <w:t>v oboru požadovaném pro</w:t>
            </w:r>
          </w:p>
          <w:p w14:paraId="13472BD7" w14:textId="77777777" w:rsidR="00042A9C" w:rsidRPr="00D736F8" w:rsidRDefault="00042A9C" w:rsidP="00076F2A">
            <w:pPr>
              <w:spacing w:before="0" w:after="0"/>
              <w:ind w:left="0"/>
              <w:cnfStyle w:val="100000000000" w:firstRow="1" w:lastRow="0" w:firstColumn="0" w:lastColumn="0" w:oddVBand="0" w:evenVBand="0" w:oddHBand="0" w:evenHBand="0" w:firstRowFirstColumn="0" w:firstRowLastColumn="0" w:lastRowFirstColumn="0" w:lastRowLastColumn="0"/>
              <w:rPr>
                <w:rFonts w:cs="Calibri"/>
                <w:b/>
                <w:sz w:val="20"/>
                <w:szCs w:val="20"/>
              </w:rPr>
            </w:pPr>
            <w:r w:rsidRPr="00D736F8">
              <w:rPr>
                <w:rFonts w:cs="Calibri"/>
                <w:b/>
                <w:sz w:val="20"/>
                <w:szCs w:val="20"/>
              </w:rPr>
              <w:t>pro splnění kvalifikace</w:t>
            </w:r>
          </w:p>
        </w:tc>
        <w:tc>
          <w:tcPr>
            <w:tcW w:w="991" w:type="pct"/>
          </w:tcPr>
          <w:p w14:paraId="2C699FA3" w14:textId="77777777" w:rsidR="00042A9C" w:rsidRPr="00D736F8" w:rsidRDefault="00042A9C" w:rsidP="00076F2A">
            <w:pPr>
              <w:spacing w:before="0" w:after="0"/>
              <w:ind w:left="0"/>
              <w:cnfStyle w:val="100000000000" w:firstRow="1" w:lastRow="0" w:firstColumn="0" w:lastColumn="0" w:oddVBand="0" w:evenVBand="0" w:oddHBand="0" w:evenHBand="0" w:firstRowFirstColumn="0" w:firstRowLastColumn="0" w:lastRowFirstColumn="0" w:lastRowLastColumn="0"/>
              <w:rPr>
                <w:rFonts w:cs="Calibri"/>
                <w:b/>
                <w:sz w:val="20"/>
                <w:szCs w:val="20"/>
              </w:rPr>
            </w:pPr>
            <w:r w:rsidRPr="00D736F8">
              <w:rPr>
                <w:rFonts w:cs="Calibri"/>
                <w:b/>
                <w:sz w:val="20"/>
                <w:szCs w:val="20"/>
              </w:rPr>
              <w:t>Zkušenost s plněním zakázek*</w:t>
            </w:r>
          </w:p>
          <w:p w14:paraId="6B1E0375" w14:textId="77777777" w:rsidR="00042A9C" w:rsidRPr="00D736F8" w:rsidRDefault="00042A9C" w:rsidP="00076F2A">
            <w:pPr>
              <w:spacing w:before="0" w:after="0"/>
              <w:ind w:left="0"/>
              <w:cnfStyle w:val="100000000000" w:firstRow="1" w:lastRow="0" w:firstColumn="0" w:lastColumn="0" w:oddVBand="0" w:evenVBand="0" w:oddHBand="0" w:evenHBand="0" w:firstRowFirstColumn="0" w:firstRowLastColumn="0" w:lastRowFirstColumn="0" w:lastRowLastColumn="0"/>
              <w:rPr>
                <w:rFonts w:cs="Calibri"/>
                <w:b/>
                <w:sz w:val="20"/>
                <w:szCs w:val="20"/>
              </w:rPr>
            </w:pPr>
            <w:r w:rsidRPr="00D736F8">
              <w:rPr>
                <w:rFonts w:cs="Calibri"/>
                <w:b/>
                <w:sz w:val="20"/>
                <w:szCs w:val="20"/>
              </w:rPr>
              <w:t>(pouze název zakázky, další podrobnosti uvést v životopisu)</w:t>
            </w:r>
          </w:p>
        </w:tc>
        <w:tc>
          <w:tcPr>
            <w:tcW w:w="992" w:type="pct"/>
          </w:tcPr>
          <w:p w14:paraId="79779823" w14:textId="77777777" w:rsidR="00042A9C" w:rsidRPr="00D736F8" w:rsidRDefault="00042A9C" w:rsidP="00076F2A">
            <w:pPr>
              <w:spacing w:before="0" w:after="0"/>
              <w:ind w:left="0"/>
              <w:cnfStyle w:val="100000000000" w:firstRow="1" w:lastRow="0" w:firstColumn="0" w:lastColumn="0" w:oddVBand="0" w:evenVBand="0" w:oddHBand="0" w:evenHBand="0" w:firstRowFirstColumn="0" w:firstRowLastColumn="0" w:lastRowFirstColumn="0" w:lastRowLastColumn="0"/>
              <w:rPr>
                <w:rFonts w:cs="Calibri"/>
                <w:b/>
                <w:sz w:val="20"/>
                <w:szCs w:val="20"/>
              </w:rPr>
            </w:pPr>
            <w:r w:rsidRPr="00D736F8">
              <w:rPr>
                <w:rFonts w:cs="Calibri"/>
                <w:b/>
                <w:sz w:val="20"/>
                <w:szCs w:val="20"/>
              </w:rPr>
              <w:t>Uveďte, v jakém vztahu k dodavateli osoba je</w:t>
            </w:r>
          </w:p>
        </w:tc>
      </w:tr>
      <w:tr w:rsidR="00042A9C" w:rsidRPr="00D736F8" w14:paraId="3A8A839B" w14:textId="77777777" w:rsidTr="003E262E">
        <w:trPr>
          <w:cantSplit/>
        </w:trPr>
        <w:tc>
          <w:tcPr>
            <w:cnfStyle w:val="001000000000" w:firstRow="0" w:lastRow="0" w:firstColumn="1" w:lastColumn="0" w:oddVBand="0" w:evenVBand="0" w:oddHBand="0" w:evenHBand="0" w:firstRowFirstColumn="0" w:firstRowLastColumn="0" w:lastRowFirstColumn="0" w:lastRowLastColumn="0"/>
            <w:tcW w:w="1035" w:type="pct"/>
          </w:tcPr>
          <w:p w14:paraId="34F28BD9" w14:textId="77777777" w:rsidR="00042A9C" w:rsidRPr="00D736F8" w:rsidRDefault="00042A9C" w:rsidP="00076F2A">
            <w:pPr>
              <w:spacing w:before="0" w:after="0"/>
              <w:ind w:left="0"/>
              <w:jc w:val="both"/>
              <w:rPr>
                <w:rFonts w:cs="Calibri"/>
                <w:sz w:val="20"/>
                <w:szCs w:val="20"/>
                <w:highlight w:val="yellow"/>
              </w:rPr>
            </w:pPr>
            <w:r w:rsidRPr="00D736F8">
              <w:rPr>
                <w:rFonts w:cs="Calibri"/>
                <w:sz w:val="20"/>
                <w:szCs w:val="20"/>
                <w:highlight w:val="yellow"/>
              </w:rPr>
              <w:t>[DOPLNÍ DODAVATEL]</w:t>
            </w:r>
          </w:p>
        </w:tc>
        <w:tc>
          <w:tcPr>
            <w:tcW w:w="991" w:type="pct"/>
          </w:tcPr>
          <w:p w14:paraId="57EBD162" w14:textId="77777777" w:rsidR="00042A9C" w:rsidRPr="00D736F8" w:rsidRDefault="00042A9C" w:rsidP="00076F2A">
            <w:pPr>
              <w:spacing w:before="0" w:after="0"/>
              <w:ind w:left="0"/>
              <w:jc w:val="both"/>
              <w:cnfStyle w:val="000000000000" w:firstRow="0" w:lastRow="0" w:firstColumn="0" w:lastColumn="0" w:oddVBand="0" w:evenVBand="0" w:oddHBand="0" w:evenHBand="0" w:firstRowFirstColumn="0" w:firstRowLastColumn="0" w:lastRowFirstColumn="0" w:lastRowLastColumn="0"/>
              <w:rPr>
                <w:rFonts w:cs="Calibri"/>
                <w:sz w:val="20"/>
                <w:szCs w:val="20"/>
                <w:highlight w:val="yellow"/>
              </w:rPr>
            </w:pPr>
            <w:r w:rsidRPr="00D736F8">
              <w:rPr>
                <w:rFonts w:cs="Calibri"/>
                <w:sz w:val="20"/>
                <w:szCs w:val="20"/>
                <w:highlight w:val="yellow"/>
              </w:rPr>
              <w:t>[DOPLNÍ DODAVATEL]</w:t>
            </w:r>
          </w:p>
        </w:tc>
        <w:tc>
          <w:tcPr>
            <w:tcW w:w="991" w:type="pct"/>
          </w:tcPr>
          <w:p w14:paraId="0CCC765E" w14:textId="77777777" w:rsidR="00042A9C" w:rsidRPr="00D736F8" w:rsidRDefault="00042A9C" w:rsidP="00076F2A">
            <w:pPr>
              <w:spacing w:before="0" w:after="0"/>
              <w:ind w:left="0"/>
              <w:jc w:val="both"/>
              <w:cnfStyle w:val="000000000000" w:firstRow="0" w:lastRow="0" w:firstColumn="0" w:lastColumn="0" w:oddVBand="0" w:evenVBand="0" w:oddHBand="0" w:evenHBand="0" w:firstRowFirstColumn="0" w:firstRowLastColumn="0" w:lastRowFirstColumn="0" w:lastRowLastColumn="0"/>
              <w:rPr>
                <w:rFonts w:cs="Calibri"/>
                <w:sz w:val="20"/>
                <w:szCs w:val="20"/>
                <w:highlight w:val="yellow"/>
              </w:rPr>
            </w:pPr>
            <w:r w:rsidRPr="00D736F8">
              <w:rPr>
                <w:rFonts w:cs="Calibri"/>
                <w:sz w:val="20"/>
                <w:szCs w:val="20"/>
                <w:highlight w:val="yellow"/>
              </w:rPr>
              <w:t>[DOPLNÍ DODAVATEL]</w:t>
            </w:r>
          </w:p>
        </w:tc>
        <w:tc>
          <w:tcPr>
            <w:tcW w:w="991" w:type="pct"/>
          </w:tcPr>
          <w:p w14:paraId="1AE5BEDB" w14:textId="77777777" w:rsidR="00042A9C" w:rsidRPr="00D736F8" w:rsidRDefault="00042A9C" w:rsidP="00076F2A">
            <w:pPr>
              <w:spacing w:before="0" w:after="0"/>
              <w:ind w:left="0"/>
              <w:jc w:val="both"/>
              <w:cnfStyle w:val="000000000000" w:firstRow="0" w:lastRow="0" w:firstColumn="0" w:lastColumn="0" w:oddVBand="0" w:evenVBand="0" w:oddHBand="0" w:evenHBand="0" w:firstRowFirstColumn="0" w:firstRowLastColumn="0" w:lastRowFirstColumn="0" w:lastRowLastColumn="0"/>
              <w:rPr>
                <w:rFonts w:cs="Calibri"/>
                <w:sz w:val="20"/>
                <w:szCs w:val="20"/>
                <w:highlight w:val="yellow"/>
              </w:rPr>
            </w:pPr>
            <w:r w:rsidRPr="00D736F8">
              <w:rPr>
                <w:rFonts w:cs="Calibri"/>
                <w:sz w:val="20"/>
                <w:szCs w:val="20"/>
                <w:highlight w:val="yellow"/>
              </w:rPr>
              <w:t>[DOPLNÍ DODAVATEL]</w:t>
            </w:r>
          </w:p>
        </w:tc>
        <w:tc>
          <w:tcPr>
            <w:tcW w:w="992" w:type="pct"/>
          </w:tcPr>
          <w:p w14:paraId="7AD78EB4" w14:textId="77777777" w:rsidR="00042A9C" w:rsidRPr="00D736F8" w:rsidRDefault="00042A9C" w:rsidP="00076F2A">
            <w:pPr>
              <w:spacing w:before="0" w:after="0"/>
              <w:ind w:left="0"/>
              <w:jc w:val="both"/>
              <w:cnfStyle w:val="000000000000" w:firstRow="0" w:lastRow="0" w:firstColumn="0" w:lastColumn="0" w:oddVBand="0" w:evenVBand="0" w:oddHBand="0" w:evenHBand="0" w:firstRowFirstColumn="0" w:firstRowLastColumn="0" w:lastRowFirstColumn="0" w:lastRowLastColumn="0"/>
              <w:rPr>
                <w:rFonts w:cs="Calibri"/>
                <w:sz w:val="20"/>
                <w:szCs w:val="20"/>
                <w:highlight w:val="yellow"/>
              </w:rPr>
            </w:pPr>
            <w:r w:rsidRPr="00D736F8">
              <w:rPr>
                <w:rFonts w:cs="Calibri"/>
                <w:sz w:val="20"/>
                <w:szCs w:val="20"/>
                <w:highlight w:val="yellow"/>
              </w:rPr>
              <w:t>[DOPLNÍ DODAVATEL]</w:t>
            </w:r>
          </w:p>
        </w:tc>
      </w:tr>
      <w:tr w:rsidR="00042A9C" w:rsidRPr="00D736F8" w14:paraId="140558B1" w14:textId="77777777" w:rsidTr="003E262E">
        <w:trPr>
          <w:cantSplit/>
        </w:trPr>
        <w:tc>
          <w:tcPr>
            <w:cnfStyle w:val="001000000000" w:firstRow="0" w:lastRow="0" w:firstColumn="1" w:lastColumn="0" w:oddVBand="0" w:evenVBand="0" w:oddHBand="0" w:evenHBand="0" w:firstRowFirstColumn="0" w:firstRowLastColumn="0" w:lastRowFirstColumn="0" w:lastRowLastColumn="0"/>
            <w:tcW w:w="1035" w:type="pct"/>
          </w:tcPr>
          <w:p w14:paraId="6EE7A0A8" w14:textId="77777777" w:rsidR="00042A9C" w:rsidRPr="00D736F8" w:rsidRDefault="00042A9C" w:rsidP="00076F2A">
            <w:pPr>
              <w:spacing w:before="0" w:after="0"/>
              <w:ind w:left="0"/>
              <w:jc w:val="both"/>
              <w:rPr>
                <w:rFonts w:cs="Calibri"/>
                <w:sz w:val="20"/>
                <w:szCs w:val="20"/>
                <w:highlight w:val="yellow"/>
              </w:rPr>
            </w:pPr>
            <w:r w:rsidRPr="00D736F8">
              <w:rPr>
                <w:rFonts w:cs="Calibri"/>
                <w:sz w:val="20"/>
                <w:szCs w:val="20"/>
                <w:highlight w:val="yellow"/>
              </w:rPr>
              <w:t>[DOPLNÍ DODAVATEL]</w:t>
            </w:r>
          </w:p>
        </w:tc>
        <w:tc>
          <w:tcPr>
            <w:tcW w:w="991" w:type="pct"/>
          </w:tcPr>
          <w:p w14:paraId="470B3495" w14:textId="77777777" w:rsidR="00042A9C" w:rsidRPr="00D736F8" w:rsidRDefault="00042A9C" w:rsidP="00076F2A">
            <w:pPr>
              <w:spacing w:before="0" w:after="0"/>
              <w:ind w:left="0"/>
              <w:jc w:val="both"/>
              <w:cnfStyle w:val="000000000000" w:firstRow="0" w:lastRow="0" w:firstColumn="0" w:lastColumn="0" w:oddVBand="0" w:evenVBand="0" w:oddHBand="0" w:evenHBand="0" w:firstRowFirstColumn="0" w:firstRowLastColumn="0" w:lastRowFirstColumn="0" w:lastRowLastColumn="0"/>
              <w:rPr>
                <w:rFonts w:cs="Calibri"/>
                <w:sz w:val="20"/>
                <w:szCs w:val="20"/>
                <w:highlight w:val="yellow"/>
              </w:rPr>
            </w:pPr>
            <w:r w:rsidRPr="00D736F8">
              <w:rPr>
                <w:rFonts w:cs="Calibri"/>
                <w:sz w:val="20"/>
                <w:szCs w:val="20"/>
                <w:highlight w:val="yellow"/>
              </w:rPr>
              <w:t>[DOPLNÍ DODAVATEL]</w:t>
            </w:r>
          </w:p>
        </w:tc>
        <w:tc>
          <w:tcPr>
            <w:tcW w:w="991" w:type="pct"/>
          </w:tcPr>
          <w:p w14:paraId="13ED132B" w14:textId="77777777" w:rsidR="00042A9C" w:rsidRPr="00D736F8" w:rsidRDefault="00042A9C" w:rsidP="00076F2A">
            <w:pPr>
              <w:spacing w:before="0" w:after="0"/>
              <w:ind w:left="0"/>
              <w:jc w:val="both"/>
              <w:cnfStyle w:val="000000000000" w:firstRow="0" w:lastRow="0" w:firstColumn="0" w:lastColumn="0" w:oddVBand="0" w:evenVBand="0" w:oddHBand="0" w:evenHBand="0" w:firstRowFirstColumn="0" w:firstRowLastColumn="0" w:lastRowFirstColumn="0" w:lastRowLastColumn="0"/>
              <w:rPr>
                <w:rFonts w:cs="Calibri"/>
                <w:sz w:val="20"/>
                <w:szCs w:val="20"/>
                <w:highlight w:val="yellow"/>
              </w:rPr>
            </w:pPr>
            <w:r w:rsidRPr="00D736F8">
              <w:rPr>
                <w:rFonts w:cs="Calibri"/>
                <w:sz w:val="20"/>
                <w:szCs w:val="20"/>
                <w:highlight w:val="yellow"/>
              </w:rPr>
              <w:t>[DOPLNÍ DODAVATEL]</w:t>
            </w:r>
          </w:p>
        </w:tc>
        <w:tc>
          <w:tcPr>
            <w:tcW w:w="991" w:type="pct"/>
          </w:tcPr>
          <w:p w14:paraId="090526B3" w14:textId="77777777" w:rsidR="00042A9C" w:rsidRPr="00D736F8" w:rsidRDefault="00042A9C" w:rsidP="00076F2A">
            <w:pPr>
              <w:spacing w:before="0" w:after="0"/>
              <w:ind w:left="0"/>
              <w:jc w:val="both"/>
              <w:cnfStyle w:val="000000000000" w:firstRow="0" w:lastRow="0" w:firstColumn="0" w:lastColumn="0" w:oddVBand="0" w:evenVBand="0" w:oddHBand="0" w:evenHBand="0" w:firstRowFirstColumn="0" w:firstRowLastColumn="0" w:lastRowFirstColumn="0" w:lastRowLastColumn="0"/>
              <w:rPr>
                <w:rFonts w:cs="Calibri"/>
                <w:sz w:val="20"/>
                <w:szCs w:val="20"/>
                <w:highlight w:val="yellow"/>
              </w:rPr>
            </w:pPr>
            <w:r w:rsidRPr="00D736F8">
              <w:rPr>
                <w:rFonts w:cs="Calibri"/>
                <w:sz w:val="20"/>
                <w:szCs w:val="20"/>
                <w:highlight w:val="yellow"/>
              </w:rPr>
              <w:t>[DOPLNÍ DODAVATEL]</w:t>
            </w:r>
          </w:p>
        </w:tc>
        <w:tc>
          <w:tcPr>
            <w:tcW w:w="992" w:type="pct"/>
          </w:tcPr>
          <w:p w14:paraId="25AA5ED8" w14:textId="77777777" w:rsidR="00042A9C" w:rsidRPr="00D736F8" w:rsidRDefault="00042A9C" w:rsidP="00076F2A">
            <w:pPr>
              <w:spacing w:before="0" w:after="0"/>
              <w:ind w:left="0"/>
              <w:jc w:val="both"/>
              <w:cnfStyle w:val="000000000000" w:firstRow="0" w:lastRow="0" w:firstColumn="0" w:lastColumn="0" w:oddVBand="0" w:evenVBand="0" w:oddHBand="0" w:evenHBand="0" w:firstRowFirstColumn="0" w:firstRowLastColumn="0" w:lastRowFirstColumn="0" w:lastRowLastColumn="0"/>
              <w:rPr>
                <w:rFonts w:cs="Calibri"/>
                <w:sz w:val="20"/>
                <w:szCs w:val="20"/>
                <w:highlight w:val="yellow"/>
              </w:rPr>
            </w:pPr>
            <w:r w:rsidRPr="00D736F8">
              <w:rPr>
                <w:rFonts w:cs="Calibri"/>
                <w:sz w:val="20"/>
                <w:szCs w:val="20"/>
                <w:highlight w:val="yellow"/>
              </w:rPr>
              <w:t>[DOPLNÍ DODAVATEL]</w:t>
            </w:r>
          </w:p>
        </w:tc>
      </w:tr>
      <w:tr w:rsidR="00042A9C" w:rsidRPr="00D736F8" w14:paraId="60F02260" w14:textId="77777777" w:rsidTr="003E262E">
        <w:trPr>
          <w:cantSplit/>
        </w:trPr>
        <w:tc>
          <w:tcPr>
            <w:cnfStyle w:val="001000000000" w:firstRow="0" w:lastRow="0" w:firstColumn="1" w:lastColumn="0" w:oddVBand="0" w:evenVBand="0" w:oddHBand="0" w:evenHBand="0" w:firstRowFirstColumn="0" w:firstRowLastColumn="0" w:lastRowFirstColumn="0" w:lastRowLastColumn="0"/>
            <w:tcW w:w="1035" w:type="pct"/>
            <w:tcBorders>
              <w:bottom w:val="single" w:sz="2" w:space="0" w:color="auto"/>
            </w:tcBorders>
          </w:tcPr>
          <w:p w14:paraId="2C283812" w14:textId="77777777" w:rsidR="00042A9C" w:rsidRPr="00D736F8" w:rsidRDefault="00042A9C" w:rsidP="00076F2A">
            <w:pPr>
              <w:spacing w:before="0" w:after="0"/>
              <w:ind w:left="0"/>
              <w:jc w:val="both"/>
              <w:rPr>
                <w:rFonts w:cs="Calibri"/>
                <w:sz w:val="20"/>
                <w:szCs w:val="20"/>
                <w:highlight w:val="yellow"/>
              </w:rPr>
            </w:pPr>
            <w:r w:rsidRPr="00D736F8">
              <w:rPr>
                <w:rFonts w:cs="Calibri"/>
                <w:sz w:val="20"/>
                <w:szCs w:val="20"/>
                <w:highlight w:val="yellow"/>
              </w:rPr>
              <w:t>[DOPLNÍ DODAVATEL]</w:t>
            </w:r>
          </w:p>
        </w:tc>
        <w:tc>
          <w:tcPr>
            <w:tcW w:w="991" w:type="pct"/>
            <w:tcBorders>
              <w:bottom w:val="single" w:sz="2" w:space="0" w:color="auto"/>
            </w:tcBorders>
          </w:tcPr>
          <w:p w14:paraId="1DFBE61B" w14:textId="77777777" w:rsidR="00042A9C" w:rsidRPr="00D736F8" w:rsidRDefault="00042A9C" w:rsidP="00076F2A">
            <w:pPr>
              <w:spacing w:before="0" w:after="0"/>
              <w:ind w:left="0"/>
              <w:jc w:val="both"/>
              <w:cnfStyle w:val="000000000000" w:firstRow="0" w:lastRow="0" w:firstColumn="0" w:lastColumn="0" w:oddVBand="0" w:evenVBand="0" w:oddHBand="0" w:evenHBand="0" w:firstRowFirstColumn="0" w:firstRowLastColumn="0" w:lastRowFirstColumn="0" w:lastRowLastColumn="0"/>
              <w:rPr>
                <w:rFonts w:cs="Calibri"/>
                <w:sz w:val="20"/>
                <w:szCs w:val="20"/>
                <w:highlight w:val="yellow"/>
              </w:rPr>
            </w:pPr>
            <w:r w:rsidRPr="00D736F8">
              <w:rPr>
                <w:rFonts w:cs="Calibri"/>
                <w:sz w:val="20"/>
                <w:szCs w:val="20"/>
                <w:highlight w:val="yellow"/>
              </w:rPr>
              <w:t>[DOPLNÍ DODAVATEL]</w:t>
            </w:r>
          </w:p>
        </w:tc>
        <w:tc>
          <w:tcPr>
            <w:tcW w:w="991" w:type="pct"/>
            <w:tcBorders>
              <w:bottom w:val="single" w:sz="2" w:space="0" w:color="auto"/>
            </w:tcBorders>
          </w:tcPr>
          <w:p w14:paraId="63B74BEF" w14:textId="77777777" w:rsidR="00042A9C" w:rsidRPr="00D736F8" w:rsidRDefault="00042A9C" w:rsidP="00076F2A">
            <w:pPr>
              <w:spacing w:before="0" w:after="0"/>
              <w:ind w:left="0"/>
              <w:jc w:val="both"/>
              <w:cnfStyle w:val="000000000000" w:firstRow="0" w:lastRow="0" w:firstColumn="0" w:lastColumn="0" w:oddVBand="0" w:evenVBand="0" w:oddHBand="0" w:evenHBand="0" w:firstRowFirstColumn="0" w:firstRowLastColumn="0" w:lastRowFirstColumn="0" w:lastRowLastColumn="0"/>
              <w:rPr>
                <w:rFonts w:cs="Calibri"/>
                <w:sz w:val="20"/>
                <w:szCs w:val="20"/>
                <w:highlight w:val="yellow"/>
              </w:rPr>
            </w:pPr>
            <w:r w:rsidRPr="00D736F8">
              <w:rPr>
                <w:rFonts w:cs="Calibri"/>
                <w:sz w:val="20"/>
                <w:szCs w:val="20"/>
                <w:highlight w:val="yellow"/>
              </w:rPr>
              <w:t>[DOPLNÍ DODAVATEL]</w:t>
            </w:r>
          </w:p>
        </w:tc>
        <w:tc>
          <w:tcPr>
            <w:tcW w:w="991" w:type="pct"/>
            <w:tcBorders>
              <w:bottom w:val="single" w:sz="2" w:space="0" w:color="auto"/>
            </w:tcBorders>
          </w:tcPr>
          <w:p w14:paraId="09E8FD86" w14:textId="77777777" w:rsidR="00042A9C" w:rsidRPr="00D736F8" w:rsidRDefault="00042A9C" w:rsidP="00076F2A">
            <w:pPr>
              <w:spacing w:before="0" w:after="0"/>
              <w:ind w:left="0"/>
              <w:jc w:val="both"/>
              <w:cnfStyle w:val="000000000000" w:firstRow="0" w:lastRow="0" w:firstColumn="0" w:lastColumn="0" w:oddVBand="0" w:evenVBand="0" w:oddHBand="0" w:evenHBand="0" w:firstRowFirstColumn="0" w:firstRowLastColumn="0" w:lastRowFirstColumn="0" w:lastRowLastColumn="0"/>
              <w:rPr>
                <w:rFonts w:cs="Calibri"/>
                <w:sz w:val="20"/>
                <w:szCs w:val="20"/>
                <w:highlight w:val="yellow"/>
              </w:rPr>
            </w:pPr>
            <w:r w:rsidRPr="00D736F8">
              <w:rPr>
                <w:rFonts w:cs="Calibri"/>
                <w:sz w:val="20"/>
                <w:szCs w:val="20"/>
                <w:highlight w:val="yellow"/>
              </w:rPr>
              <w:t>[DOPLNÍ DODAVATEL]</w:t>
            </w:r>
          </w:p>
        </w:tc>
        <w:tc>
          <w:tcPr>
            <w:tcW w:w="992" w:type="pct"/>
            <w:tcBorders>
              <w:bottom w:val="single" w:sz="2" w:space="0" w:color="auto"/>
            </w:tcBorders>
          </w:tcPr>
          <w:p w14:paraId="4A52AE28" w14:textId="77777777" w:rsidR="00042A9C" w:rsidRPr="00D736F8" w:rsidRDefault="00042A9C" w:rsidP="00076F2A">
            <w:pPr>
              <w:spacing w:before="0" w:after="0"/>
              <w:ind w:left="0"/>
              <w:jc w:val="both"/>
              <w:cnfStyle w:val="000000000000" w:firstRow="0" w:lastRow="0" w:firstColumn="0" w:lastColumn="0" w:oddVBand="0" w:evenVBand="0" w:oddHBand="0" w:evenHBand="0" w:firstRowFirstColumn="0" w:firstRowLastColumn="0" w:lastRowFirstColumn="0" w:lastRowLastColumn="0"/>
              <w:rPr>
                <w:rFonts w:cs="Calibri"/>
                <w:sz w:val="20"/>
                <w:szCs w:val="20"/>
                <w:highlight w:val="yellow"/>
              </w:rPr>
            </w:pPr>
            <w:r w:rsidRPr="00D736F8">
              <w:rPr>
                <w:rFonts w:cs="Calibri"/>
                <w:sz w:val="20"/>
                <w:szCs w:val="20"/>
                <w:highlight w:val="yellow"/>
              </w:rPr>
              <w:t>[DOPLNÍ DODAVATEL]</w:t>
            </w:r>
          </w:p>
        </w:tc>
      </w:tr>
      <w:tr w:rsidR="00042A9C" w:rsidRPr="00D736F8" w14:paraId="38F11FC4" w14:textId="77777777" w:rsidTr="00846DB2">
        <w:trPr>
          <w:cantSplit/>
        </w:trPr>
        <w:tc>
          <w:tcPr>
            <w:cnfStyle w:val="001000000000" w:firstRow="0" w:lastRow="0" w:firstColumn="1" w:lastColumn="0" w:oddVBand="0" w:evenVBand="0" w:oddHBand="0" w:evenHBand="0" w:firstRowFirstColumn="0" w:firstRowLastColumn="0" w:lastRowFirstColumn="0" w:lastRowLastColumn="0"/>
            <w:tcW w:w="1035" w:type="pct"/>
          </w:tcPr>
          <w:p w14:paraId="7763A1A7" w14:textId="77777777" w:rsidR="00042A9C" w:rsidRPr="00D736F8" w:rsidRDefault="00042A9C" w:rsidP="00076F2A">
            <w:pPr>
              <w:spacing w:before="0" w:after="0"/>
              <w:ind w:left="0"/>
              <w:jc w:val="both"/>
              <w:rPr>
                <w:rFonts w:cs="Calibri"/>
                <w:sz w:val="20"/>
                <w:szCs w:val="20"/>
                <w:highlight w:val="yellow"/>
              </w:rPr>
            </w:pPr>
            <w:r w:rsidRPr="00D736F8">
              <w:rPr>
                <w:rFonts w:cs="Calibri"/>
                <w:sz w:val="20"/>
                <w:szCs w:val="20"/>
                <w:highlight w:val="yellow"/>
              </w:rPr>
              <w:t>[DOPLNÍ DODAVATEL]</w:t>
            </w:r>
          </w:p>
        </w:tc>
        <w:tc>
          <w:tcPr>
            <w:tcW w:w="991" w:type="pct"/>
          </w:tcPr>
          <w:p w14:paraId="443D6945" w14:textId="77777777" w:rsidR="00042A9C" w:rsidRPr="00D736F8" w:rsidRDefault="00042A9C" w:rsidP="00076F2A">
            <w:pPr>
              <w:spacing w:before="0" w:after="0"/>
              <w:ind w:left="0"/>
              <w:jc w:val="both"/>
              <w:cnfStyle w:val="000000000000" w:firstRow="0" w:lastRow="0" w:firstColumn="0" w:lastColumn="0" w:oddVBand="0" w:evenVBand="0" w:oddHBand="0" w:evenHBand="0" w:firstRowFirstColumn="0" w:firstRowLastColumn="0" w:lastRowFirstColumn="0" w:lastRowLastColumn="0"/>
              <w:rPr>
                <w:rFonts w:cs="Calibri"/>
                <w:sz w:val="20"/>
                <w:szCs w:val="20"/>
                <w:highlight w:val="yellow"/>
              </w:rPr>
            </w:pPr>
            <w:r w:rsidRPr="00D736F8">
              <w:rPr>
                <w:rFonts w:cs="Calibri"/>
                <w:sz w:val="20"/>
                <w:szCs w:val="20"/>
                <w:highlight w:val="yellow"/>
              </w:rPr>
              <w:t>[DOPLNÍ DODAVATEL]</w:t>
            </w:r>
          </w:p>
        </w:tc>
        <w:tc>
          <w:tcPr>
            <w:tcW w:w="991" w:type="pct"/>
          </w:tcPr>
          <w:p w14:paraId="02FC6199" w14:textId="77777777" w:rsidR="00042A9C" w:rsidRPr="00D736F8" w:rsidRDefault="00042A9C" w:rsidP="00076F2A">
            <w:pPr>
              <w:spacing w:before="0" w:after="0"/>
              <w:ind w:left="0"/>
              <w:jc w:val="both"/>
              <w:cnfStyle w:val="000000000000" w:firstRow="0" w:lastRow="0" w:firstColumn="0" w:lastColumn="0" w:oddVBand="0" w:evenVBand="0" w:oddHBand="0" w:evenHBand="0" w:firstRowFirstColumn="0" w:firstRowLastColumn="0" w:lastRowFirstColumn="0" w:lastRowLastColumn="0"/>
              <w:rPr>
                <w:rFonts w:cs="Calibri"/>
                <w:sz w:val="20"/>
                <w:szCs w:val="20"/>
                <w:highlight w:val="yellow"/>
              </w:rPr>
            </w:pPr>
            <w:r w:rsidRPr="00D736F8">
              <w:rPr>
                <w:rFonts w:cs="Calibri"/>
                <w:sz w:val="20"/>
                <w:szCs w:val="20"/>
                <w:highlight w:val="yellow"/>
              </w:rPr>
              <w:t>[DOPLNÍ DODAVATEL]</w:t>
            </w:r>
          </w:p>
        </w:tc>
        <w:tc>
          <w:tcPr>
            <w:tcW w:w="991" w:type="pct"/>
          </w:tcPr>
          <w:p w14:paraId="2738E2C8" w14:textId="77777777" w:rsidR="00042A9C" w:rsidRPr="00D736F8" w:rsidRDefault="00042A9C" w:rsidP="00076F2A">
            <w:pPr>
              <w:spacing w:before="0" w:after="0"/>
              <w:ind w:left="0"/>
              <w:jc w:val="both"/>
              <w:cnfStyle w:val="000000000000" w:firstRow="0" w:lastRow="0" w:firstColumn="0" w:lastColumn="0" w:oddVBand="0" w:evenVBand="0" w:oddHBand="0" w:evenHBand="0" w:firstRowFirstColumn="0" w:firstRowLastColumn="0" w:lastRowFirstColumn="0" w:lastRowLastColumn="0"/>
              <w:rPr>
                <w:rFonts w:cs="Calibri"/>
                <w:sz w:val="20"/>
                <w:szCs w:val="20"/>
                <w:highlight w:val="yellow"/>
              </w:rPr>
            </w:pPr>
            <w:r w:rsidRPr="00D736F8">
              <w:rPr>
                <w:rFonts w:cs="Calibri"/>
                <w:sz w:val="20"/>
                <w:szCs w:val="20"/>
                <w:highlight w:val="yellow"/>
              </w:rPr>
              <w:t>[DOPLNÍ DODAVATEL]</w:t>
            </w:r>
          </w:p>
        </w:tc>
        <w:tc>
          <w:tcPr>
            <w:tcW w:w="992" w:type="pct"/>
          </w:tcPr>
          <w:p w14:paraId="4C60CEFA" w14:textId="77777777" w:rsidR="00042A9C" w:rsidRPr="00D736F8" w:rsidRDefault="00042A9C" w:rsidP="00076F2A">
            <w:pPr>
              <w:spacing w:before="0" w:after="0"/>
              <w:ind w:left="0"/>
              <w:jc w:val="both"/>
              <w:cnfStyle w:val="000000000000" w:firstRow="0" w:lastRow="0" w:firstColumn="0" w:lastColumn="0" w:oddVBand="0" w:evenVBand="0" w:oddHBand="0" w:evenHBand="0" w:firstRowFirstColumn="0" w:firstRowLastColumn="0" w:lastRowFirstColumn="0" w:lastRowLastColumn="0"/>
              <w:rPr>
                <w:rFonts w:cs="Calibri"/>
                <w:sz w:val="20"/>
                <w:szCs w:val="20"/>
                <w:highlight w:val="yellow"/>
              </w:rPr>
            </w:pPr>
            <w:r w:rsidRPr="00D736F8">
              <w:rPr>
                <w:rFonts w:cs="Calibri"/>
                <w:sz w:val="20"/>
                <w:szCs w:val="20"/>
                <w:highlight w:val="yellow"/>
              </w:rPr>
              <w:t>[DOPLNÍ DODAVATEL]</w:t>
            </w:r>
          </w:p>
        </w:tc>
      </w:tr>
      <w:tr w:rsidR="00BA75E1" w:rsidRPr="00D736F8" w14:paraId="00F9CA1C" w14:textId="77777777" w:rsidTr="003E262E">
        <w:trPr>
          <w:cnfStyle w:val="010000000000" w:firstRow="0" w:lastRow="1" w:firstColumn="0" w:lastColumn="0" w:oddVBand="0" w:evenVBand="0" w:oddHBand="0"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035" w:type="pct"/>
            <w:tcBorders>
              <w:bottom w:val="single" w:sz="2" w:space="0" w:color="auto"/>
            </w:tcBorders>
          </w:tcPr>
          <w:p w14:paraId="7DF46534" w14:textId="2191DE3C" w:rsidR="00BA75E1" w:rsidRPr="00D736F8" w:rsidRDefault="00BA75E1" w:rsidP="00BA75E1">
            <w:pPr>
              <w:spacing w:before="0" w:after="0"/>
              <w:ind w:left="0"/>
              <w:jc w:val="both"/>
              <w:rPr>
                <w:rFonts w:cs="Calibri"/>
                <w:sz w:val="20"/>
                <w:szCs w:val="20"/>
                <w:highlight w:val="yellow"/>
              </w:rPr>
            </w:pPr>
            <w:r w:rsidRPr="00D736F8">
              <w:rPr>
                <w:rFonts w:cs="Calibri"/>
                <w:sz w:val="20"/>
                <w:szCs w:val="20"/>
                <w:highlight w:val="yellow"/>
              </w:rPr>
              <w:t>[DOPLNÍ DODAVATEL]</w:t>
            </w:r>
          </w:p>
        </w:tc>
        <w:tc>
          <w:tcPr>
            <w:tcW w:w="991" w:type="pct"/>
            <w:tcBorders>
              <w:bottom w:val="single" w:sz="2" w:space="0" w:color="auto"/>
            </w:tcBorders>
          </w:tcPr>
          <w:p w14:paraId="23DB64DE" w14:textId="740758D8" w:rsidR="00BA75E1" w:rsidRPr="00D736F8" w:rsidRDefault="00BA75E1" w:rsidP="00BA75E1">
            <w:pPr>
              <w:spacing w:before="0" w:after="0"/>
              <w:ind w:left="0"/>
              <w:jc w:val="both"/>
              <w:cnfStyle w:val="010000000000" w:firstRow="0" w:lastRow="1" w:firstColumn="0" w:lastColumn="0" w:oddVBand="0" w:evenVBand="0" w:oddHBand="0" w:evenHBand="0" w:firstRowFirstColumn="0" w:firstRowLastColumn="0" w:lastRowFirstColumn="0" w:lastRowLastColumn="0"/>
              <w:rPr>
                <w:rFonts w:cs="Calibri"/>
                <w:sz w:val="20"/>
                <w:szCs w:val="20"/>
                <w:highlight w:val="yellow"/>
              </w:rPr>
            </w:pPr>
            <w:r w:rsidRPr="00D736F8">
              <w:rPr>
                <w:rFonts w:cs="Calibri"/>
                <w:sz w:val="20"/>
                <w:szCs w:val="20"/>
                <w:highlight w:val="yellow"/>
              </w:rPr>
              <w:t>[DOPLNÍ DODAVATEL]</w:t>
            </w:r>
          </w:p>
        </w:tc>
        <w:tc>
          <w:tcPr>
            <w:tcW w:w="991" w:type="pct"/>
            <w:tcBorders>
              <w:bottom w:val="single" w:sz="2" w:space="0" w:color="auto"/>
            </w:tcBorders>
          </w:tcPr>
          <w:p w14:paraId="32B95E8F" w14:textId="58E84762" w:rsidR="00BA75E1" w:rsidRPr="00D736F8" w:rsidRDefault="00BA75E1" w:rsidP="00BA75E1">
            <w:pPr>
              <w:spacing w:before="0" w:after="0"/>
              <w:ind w:left="0"/>
              <w:jc w:val="both"/>
              <w:cnfStyle w:val="010000000000" w:firstRow="0" w:lastRow="1" w:firstColumn="0" w:lastColumn="0" w:oddVBand="0" w:evenVBand="0" w:oddHBand="0" w:evenHBand="0" w:firstRowFirstColumn="0" w:firstRowLastColumn="0" w:lastRowFirstColumn="0" w:lastRowLastColumn="0"/>
              <w:rPr>
                <w:rFonts w:cs="Calibri"/>
                <w:sz w:val="20"/>
                <w:szCs w:val="20"/>
                <w:highlight w:val="yellow"/>
              </w:rPr>
            </w:pPr>
            <w:r w:rsidRPr="00D736F8">
              <w:rPr>
                <w:rFonts w:cs="Calibri"/>
                <w:sz w:val="20"/>
                <w:szCs w:val="20"/>
                <w:highlight w:val="yellow"/>
              </w:rPr>
              <w:t>[DOPLNÍ DODAVATEL]</w:t>
            </w:r>
          </w:p>
        </w:tc>
        <w:tc>
          <w:tcPr>
            <w:tcW w:w="991" w:type="pct"/>
            <w:tcBorders>
              <w:bottom w:val="single" w:sz="2" w:space="0" w:color="auto"/>
            </w:tcBorders>
          </w:tcPr>
          <w:p w14:paraId="0C6D597C" w14:textId="6207709D" w:rsidR="00BA75E1" w:rsidRPr="00D736F8" w:rsidRDefault="00BA75E1" w:rsidP="00BA75E1">
            <w:pPr>
              <w:spacing w:before="0" w:after="0"/>
              <w:ind w:left="0"/>
              <w:jc w:val="both"/>
              <w:cnfStyle w:val="010000000000" w:firstRow="0" w:lastRow="1" w:firstColumn="0" w:lastColumn="0" w:oddVBand="0" w:evenVBand="0" w:oddHBand="0" w:evenHBand="0" w:firstRowFirstColumn="0" w:firstRowLastColumn="0" w:lastRowFirstColumn="0" w:lastRowLastColumn="0"/>
              <w:rPr>
                <w:rFonts w:cs="Calibri"/>
                <w:sz w:val="20"/>
                <w:szCs w:val="20"/>
                <w:highlight w:val="yellow"/>
              </w:rPr>
            </w:pPr>
            <w:r w:rsidRPr="00D736F8">
              <w:rPr>
                <w:rFonts w:cs="Calibri"/>
                <w:sz w:val="20"/>
                <w:szCs w:val="20"/>
                <w:highlight w:val="yellow"/>
              </w:rPr>
              <w:t>[DOPLNÍ DODAVATEL]</w:t>
            </w:r>
          </w:p>
        </w:tc>
        <w:tc>
          <w:tcPr>
            <w:tcW w:w="992" w:type="pct"/>
            <w:tcBorders>
              <w:bottom w:val="single" w:sz="2" w:space="0" w:color="auto"/>
            </w:tcBorders>
          </w:tcPr>
          <w:p w14:paraId="5A0EB31A" w14:textId="52781418" w:rsidR="00BA75E1" w:rsidRPr="00D736F8" w:rsidRDefault="00BA75E1" w:rsidP="00BA75E1">
            <w:pPr>
              <w:spacing w:before="0" w:after="0"/>
              <w:ind w:left="0"/>
              <w:jc w:val="both"/>
              <w:cnfStyle w:val="010000000000" w:firstRow="0" w:lastRow="1" w:firstColumn="0" w:lastColumn="0" w:oddVBand="0" w:evenVBand="0" w:oddHBand="0" w:evenHBand="0" w:firstRowFirstColumn="0" w:firstRowLastColumn="0" w:lastRowFirstColumn="0" w:lastRowLastColumn="0"/>
              <w:rPr>
                <w:rFonts w:cs="Calibri"/>
                <w:sz w:val="20"/>
                <w:szCs w:val="20"/>
                <w:highlight w:val="yellow"/>
              </w:rPr>
            </w:pPr>
            <w:r w:rsidRPr="00D736F8">
              <w:rPr>
                <w:rFonts w:cs="Calibri"/>
                <w:sz w:val="20"/>
                <w:szCs w:val="20"/>
                <w:highlight w:val="yellow"/>
              </w:rPr>
              <w:t>[DOPLNÍ DODAVATEL]</w:t>
            </w:r>
          </w:p>
        </w:tc>
      </w:tr>
    </w:tbl>
    <w:p w14:paraId="4ACAC53C" w14:textId="77777777" w:rsidR="00042A9C" w:rsidRPr="00D736F8" w:rsidRDefault="00042A9C" w:rsidP="00042A9C">
      <w:pPr>
        <w:spacing w:before="0" w:line="264" w:lineRule="auto"/>
        <w:ind w:left="737"/>
        <w:jc w:val="both"/>
        <w:rPr>
          <w:rFonts w:eastAsia="MS Mincho" w:cs="Calibri"/>
          <w:sz w:val="20"/>
          <w:szCs w:val="20"/>
        </w:rPr>
      </w:pPr>
    </w:p>
    <w:p w14:paraId="5FFD6783" w14:textId="77777777" w:rsidR="00042A9C" w:rsidRPr="00D736F8" w:rsidRDefault="00042A9C" w:rsidP="00042A9C">
      <w:pPr>
        <w:spacing w:before="0" w:line="264" w:lineRule="auto"/>
        <w:ind w:left="0"/>
        <w:jc w:val="both"/>
        <w:rPr>
          <w:rFonts w:eastAsia="MS Mincho" w:cs="Calibri"/>
          <w:sz w:val="20"/>
          <w:szCs w:val="20"/>
        </w:rPr>
      </w:pPr>
      <w:r w:rsidRPr="00D736F8">
        <w:rPr>
          <w:rFonts w:eastAsia="MS Mincho" w:cs="Calibri"/>
          <w:b/>
          <w:sz w:val="20"/>
          <w:szCs w:val="20"/>
        </w:rPr>
        <w:t>*</w:t>
      </w:r>
      <w:r w:rsidRPr="00D736F8">
        <w:rPr>
          <w:rFonts w:eastAsia="MS Mincho" w:cs="Calibri"/>
          <w:sz w:val="20"/>
          <w:szCs w:val="20"/>
        </w:rPr>
        <w:t xml:space="preserve"> V příslušném sloupci dodavatel doplní údaj o zkušenosti pouze u těch osob, u kterých je zkušenost požadována dle čl. </w:t>
      </w:r>
      <w:r>
        <w:rPr>
          <w:rFonts w:eastAsia="MS Mincho" w:cs="Calibri"/>
          <w:sz w:val="20"/>
          <w:szCs w:val="20"/>
        </w:rPr>
        <w:t>13</w:t>
      </w:r>
      <w:r w:rsidRPr="00D736F8">
        <w:rPr>
          <w:rFonts w:eastAsia="MS Mincho" w:cs="Calibri"/>
          <w:sz w:val="20"/>
          <w:szCs w:val="20"/>
        </w:rPr>
        <w:t>.</w:t>
      </w:r>
      <w:r>
        <w:rPr>
          <w:rFonts w:eastAsia="MS Mincho" w:cs="Calibri"/>
          <w:sz w:val="20"/>
          <w:szCs w:val="20"/>
        </w:rPr>
        <w:t>2</w:t>
      </w:r>
      <w:r w:rsidRPr="00D736F8">
        <w:rPr>
          <w:rFonts w:eastAsia="MS Mincho" w:cs="Calibri"/>
          <w:sz w:val="20"/>
          <w:szCs w:val="20"/>
        </w:rPr>
        <w:t xml:space="preserve"> </w:t>
      </w:r>
      <w:r>
        <w:rPr>
          <w:rFonts w:eastAsia="MS Mincho" w:cs="Calibri"/>
          <w:sz w:val="20"/>
          <w:szCs w:val="20"/>
        </w:rPr>
        <w:t>Zadávací dokumentace</w:t>
      </w:r>
      <w:r w:rsidRPr="00D736F8">
        <w:rPr>
          <w:rFonts w:eastAsia="MS Mincho" w:cs="Calibri"/>
          <w:sz w:val="20"/>
          <w:szCs w:val="20"/>
        </w:rPr>
        <w:t xml:space="preserve"> pro účely prokázání kvalifikace. U ostatních osob tento sloupec proškrtne, nevyplní nebo jinak označí, že se netýká.</w:t>
      </w:r>
    </w:p>
    <w:p w14:paraId="1778E8D4" w14:textId="77777777" w:rsidR="00042A9C" w:rsidRDefault="00042A9C" w:rsidP="00042A9C">
      <w:pPr>
        <w:spacing w:before="0" w:after="200"/>
        <w:ind w:left="0"/>
      </w:pPr>
      <w:r>
        <w:br w:type="page"/>
      </w:r>
    </w:p>
    <w:p w14:paraId="1488D77F" w14:textId="77777777" w:rsidR="00042A9C" w:rsidRPr="0020544B" w:rsidRDefault="00042A9C" w:rsidP="00042A9C">
      <w:pPr>
        <w:spacing w:before="240" w:line="264" w:lineRule="auto"/>
        <w:ind w:left="0"/>
        <w:jc w:val="both"/>
        <w:rPr>
          <w:rFonts w:eastAsia="MS Mincho" w:cs="Calibri"/>
          <w:b/>
          <w:caps/>
          <w:sz w:val="22"/>
          <w:szCs w:val="18"/>
        </w:rPr>
      </w:pPr>
      <w:r w:rsidRPr="0020544B">
        <w:rPr>
          <w:rFonts w:eastAsia="MS Mincho" w:cs="Calibri"/>
          <w:b/>
          <w:caps/>
          <w:sz w:val="22"/>
          <w:szCs w:val="18"/>
        </w:rPr>
        <w:lastRenderedPageBreak/>
        <w:t xml:space="preserve">Příloha č. </w:t>
      </w:r>
      <w:r>
        <w:rPr>
          <w:rFonts w:eastAsia="MS Mincho" w:cs="Calibri"/>
          <w:b/>
          <w:caps/>
          <w:sz w:val="22"/>
          <w:szCs w:val="18"/>
        </w:rPr>
        <w:t>5</w:t>
      </w:r>
    </w:p>
    <w:p w14:paraId="60BFEBBE" w14:textId="77777777" w:rsidR="00042A9C" w:rsidRPr="0020544B" w:rsidRDefault="00042A9C" w:rsidP="00042A9C">
      <w:pPr>
        <w:spacing w:line="264" w:lineRule="auto"/>
        <w:ind w:left="0"/>
        <w:jc w:val="both"/>
        <w:rPr>
          <w:rFonts w:eastAsia="MS Mincho" w:cs="Calibri"/>
          <w:b/>
          <w:sz w:val="20"/>
          <w:szCs w:val="20"/>
        </w:rPr>
      </w:pPr>
      <w:r w:rsidRPr="0020544B">
        <w:rPr>
          <w:rFonts w:eastAsia="MS Mincho" w:cs="Calibri"/>
          <w:b/>
          <w:sz w:val="20"/>
          <w:szCs w:val="20"/>
        </w:rPr>
        <w:t>Vzor profesního životopisu</w:t>
      </w:r>
    </w:p>
    <w:p w14:paraId="3DC3B23D" w14:textId="77777777" w:rsidR="00042A9C" w:rsidRPr="00723220" w:rsidRDefault="00042A9C" w:rsidP="00042A9C">
      <w:pPr>
        <w:spacing w:before="0" w:line="264" w:lineRule="auto"/>
        <w:ind w:left="0"/>
        <w:jc w:val="both"/>
        <w:rPr>
          <w:rFonts w:eastAsia="MS Mincho" w:cs="Calibri"/>
          <w:sz w:val="20"/>
          <w:szCs w:val="20"/>
        </w:rPr>
      </w:pPr>
      <w:r w:rsidRPr="00723220">
        <w:rPr>
          <w:rFonts w:eastAsia="MS Mincho" w:cs="Calibri"/>
          <w:sz w:val="20"/>
          <w:szCs w:val="20"/>
        </w:rPr>
        <w:t xml:space="preserve">Předpokládaná </w:t>
      </w:r>
      <w:r w:rsidRPr="00723220">
        <w:rPr>
          <w:rFonts w:eastAsia="MS Mincho" w:cs="Calibri"/>
          <w:b/>
          <w:sz w:val="20"/>
          <w:szCs w:val="20"/>
        </w:rPr>
        <w:t>funkce</w:t>
      </w:r>
      <w:r w:rsidRPr="00723220">
        <w:rPr>
          <w:rFonts w:eastAsia="MS Mincho" w:cs="Calibri"/>
          <w:sz w:val="20"/>
          <w:szCs w:val="20"/>
        </w:rPr>
        <w:t xml:space="preserve"> ze seznamu odborného personálu dodavatele: [</w:t>
      </w:r>
      <w:r w:rsidRPr="00723220">
        <w:rPr>
          <w:rFonts w:eastAsia="MS Mincho" w:cs="Calibri"/>
          <w:b/>
          <w:sz w:val="20"/>
          <w:szCs w:val="20"/>
          <w:highlight w:val="yellow"/>
        </w:rPr>
        <w:t>DOPLNÍ DODAVATEL</w:t>
      </w:r>
      <w:r w:rsidRPr="00723220">
        <w:rPr>
          <w:rFonts w:eastAsia="MS Mincho" w:cs="Calibri"/>
          <w:sz w:val="20"/>
          <w:szCs w:val="20"/>
        </w:rPr>
        <w:t>]</w:t>
      </w:r>
    </w:p>
    <w:p w14:paraId="17999C50" w14:textId="77777777" w:rsidR="00042A9C" w:rsidRPr="00723220" w:rsidRDefault="00042A9C" w:rsidP="00042A9C">
      <w:pPr>
        <w:spacing w:before="0" w:after="0" w:line="264" w:lineRule="auto"/>
        <w:ind w:left="0"/>
        <w:jc w:val="both"/>
        <w:rPr>
          <w:rFonts w:eastAsia="MS Mincho" w:cs="Calibri"/>
          <w:sz w:val="20"/>
          <w:szCs w:val="20"/>
        </w:rPr>
      </w:pPr>
      <w:r w:rsidRPr="00723220">
        <w:rPr>
          <w:rFonts w:eastAsia="MS Mincho" w:cs="Calibri"/>
          <w:b/>
          <w:sz w:val="20"/>
          <w:szCs w:val="20"/>
        </w:rPr>
        <w:t>Pozn. zadavatele:</w:t>
      </w:r>
      <w:r w:rsidRPr="00723220">
        <w:rPr>
          <w:rFonts w:eastAsia="MS Mincho" w:cs="Calibri"/>
          <w:sz w:val="20"/>
          <w:szCs w:val="20"/>
        </w:rPr>
        <w:t xml:space="preserve"> Určí-li dodavatel jednu fyzickou osobou pro více funkcí člena odborného personálu, zadavatel pro přehlednost doporučuje, aby dodavatel pro každou z těchto funkcí vyplnil a v nabídce předložil samostatný životopis.</w:t>
      </w:r>
    </w:p>
    <w:p w14:paraId="7B0E6DD8" w14:textId="77777777" w:rsidR="00042A9C" w:rsidRPr="00723220" w:rsidRDefault="00042A9C" w:rsidP="00042A9C">
      <w:pPr>
        <w:spacing w:before="0" w:after="0" w:line="264" w:lineRule="auto"/>
        <w:ind w:left="0"/>
        <w:jc w:val="both"/>
        <w:rPr>
          <w:rFonts w:eastAsia="MS Mincho" w:cs="Calibri"/>
          <w:sz w:val="20"/>
          <w:szCs w:val="20"/>
        </w:rPr>
      </w:pPr>
    </w:p>
    <w:p w14:paraId="7398EDED" w14:textId="77777777" w:rsidR="00042A9C" w:rsidRPr="00723220" w:rsidRDefault="00042A9C" w:rsidP="005C3F58">
      <w:pPr>
        <w:numPr>
          <w:ilvl w:val="0"/>
          <w:numId w:val="52"/>
        </w:numPr>
        <w:spacing w:before="0" w:after="240" w:line="264" w:lineRule="auto"/>
        <w:jc w:val="both"/>
        <w:rPr>
          <w:rFonts w:eastAsia="MS Mincho" w:cs="Calibri"/>
          <w:sz w:val="20"/>
          <w:szCs w:val="20"/>
        </w:rPr>
      </w:pPr>
      <w:r w:rsidRPr="00723220">
        <w:rPr>
          <w:rFonts w:eastAsia="MS Mincho" w:cs="Calibri"/>
          <w:sz w:val="20"/>
          <w:szCs w:val="20"/>
        </w:rPr>
        <w:t>Příjmení: [</w:t>
      </w:r>
      <w:r w:rsidRPr="00723220">
        <w:rPr>
          <w:rFonts w:eastAsia="MS Mincho" w:cs="Calibri"/>
          <w:b/>
          <w:sz w:val="20"/>
          <w:szCs w:val="20"/>
          <w:highlight w:val="yellow"/>
        </w:rPr>
        <w:t>DOPLNÍ DODAVATEL</w:t>
      </w:r>
      <w:r w:rsidRPr="00723220">
        <w:rPr>
          <w:rFonts w:eastAsia="MS Mincho" w:cs="Calibri"/>
          <w:sz w:val="20"/>
          <w:szCs w:val="20"/>
        </w:rPr>
        <w:t>]</w:t>
      </w:r>
    </w:p>
    <w:p w14:paraId="4CECA40B" w14:textId="77777777" w:rsidR="00042A9C" w:rsidRPr="00723220" w:rsidRDefault="00042A9C" w:rsidP="005C3F58">
      <w:pPr>
        <w:numPr>
          <w:ilvl w:val="0"/>
          <w:numId w:val="52"/>
        </w:numPr>
        <w:spacing w:before="0" w:after="240" w:line="264" w:lineRule="auto"/>
        <w:jc w:val="both"/>
        <w:rPr>
          <w:rFonts w:eastAsia="MS Mincho" w:cs="Calibri"/>
          <w:sz w:val="20"/>
          <w:szCs w:val="20"/>
        </w:rPr>
      </w:pPr>
      <w:r w:rsidRPr="00723220">
        <w:rPr>
          <w:rFonts w:eastAsia="MS Mincho" w:cs="Calibri"/>
          <w:sz w:val="20"/>
          <w:szCs w:val="20"/>
        </w:rPr>
        <w:t>Jméno: [</w:t>
      </w:r>
      <w:r w:rsidRPr="00723220">
        <w:rPr>
          <w:rFonts w:eastAsia="MS Mincho" w:cs="Calibri"/>
          <w:b/>
          <w:sz w:val="20"/>
          <w:szCs w:val="20"/>
          <w:highlight w:val="yellow"/>
        </w:rPr>
        <w:t>DOPLNÍ DODAVATEL</w:t>
      </w:r>
      <w:r w:rsidRPr="00723220">
        <w:rPr>
          <w:rFonts w:eastAsia="MS Mincho" w:cs="Calibri"/>
          <w:sz w:val="20"/>
          <w:szCs w:val="20"/>
        </w:rPr>
        <w:t>]</w:t>
      </w:r>
    </w:p>
    <w:p w14:paraId="2D5E1915" w14:textId="77777777" w:rsidR="00042A9C" w:rsidRPr="00723220" w:rsidRDefault="00042A9C" w:rsidP="005C3F58">
      <w:pPr>
        <w:numPr>
          <w:ilvl w:val="0"/>
          <w:numId w:val="52"/>
        </w:numPr>
        <w:spacing w:before="0" w:after="240" w:line="264" w:lineRule="auto"/>
        <w:jc w:val="both"/>
        <w:rPr>
          <w:rFonts w:eastAsia="MS Mincho" w:cs="Calibri"/>
          <w:sz w:val="20"/>
          <w:szCs w:val="20"/>
        </w:rPr>
      </w:pPr>
      <w:r w:rsidRPr="00723220">
        <w:rPr>
          <w:rFonts w:eastAsia="MS Mincho" w:cs="Calibri"/>
          <w:sz w:val="20"/>
          <w:szCs w:val="20"/>
        </w:rPr>
        <w:t>Datum narození: [</w:t>
      </w:r>
      <w:r w:rsidRPr="00723220">
        <w:rPr>
          <w:rFonts w:eastAsia="MS Mincho" w:cs="Calibri"/>
          <w:sz w:val="20"/>
          <w:szCs w:val="20"/>
          <w:highlight w:val="yellow"/>
        </w:rPr>
        <w:t>DOPLNÍ DODAVATEL</w:t>
      </w:r>
      <w:r w:rsidRPr="00723220">
        <w:rPr>
          <w:rFonts w:eastAsia="MS Mincho" w:cs="Calibri"/>
          <w:sz w:val="20"/>
          <w:szCs w:val="20"/>
        </w:rPr>
        <w:t>]</w:t>
      </w:r>
    </w:p>
    <w:p w14:paraId="0DF5015D" w14:textId="77777777" w:rsidR="00042A9C" w:rsidRPr="00723220" w:rsidRDefault="00042A9C" w:rsidP="005C3F58">
      <w:pPr>
        <w:numPr>
          <w:ilvl w:val="0"/>
          <w:numId w:val="52"/>
        </w:numPr>
        <w:spacing w:before="0" w:after="240" w:line="264" w:lineRule="auto"/>
        <w:jc w:val="both"/>
        <w:rPr>
          <w:rFonts w:eastAsia="MS Mincho" w:cs="Calibri"/>
          <w:sz w:val="20"/>
          <w:szCs w:val="20"/>
        </w:rPr>
      </w:pPr>
      <w:r w:rsidRPr="00723220">
        <w:rPr>
          <w:rFonts w:eastAsia="MS Mincho" w:cs="Calibri"/>
          <w:sz w:val="20"/>
          <w:szCs w:val="20"/>
        </w:rPr>
        <w:t>Kontaktní pracovní adresa (včetně pracovní tel/e-mail): [</w:t>
      </w:r>
      <w:r w:rsidRPr="00723220">
        <w:rPr>
          <w:rFonts w:eastAsia="MS Mincho" w:cs="Calibri"/>
          <w:sz w:val="20"/>
          <w:szCs w:val="20"/>
          <w:highlight w:val="yellow"/>
        </w:rPr>
        <w:t>DOPLNÍ DODAVATEL</w:t>
      </w:r>
      <w:r w:rsidRPr="00723220">
        <w:rPr>
          <w:rFonts w:eastAsia="MS Mincho" w:cs="Calibri"/>
          <w:sz w:val="20"/>
          <w:szCs w:val="20"/>
        </w:rPr>
        <w:t>]</w:t>
      </w:r>
    </w:p>
    <w:p w14:paraId="0B42123F" w14:textId="77777777" w:rsidR="00042A9C" w:rsidRPr="00723220" w:rsidRDefault="00042A9C" w:rsidP="005C3F58">
      <w:pPr>
        <w:numPr>
          <w:ilvl w:val="0"/>
          <w:numId w:val="52"/>
        </w:numPr>
        <w:spacing w:before="0" w:after="240" w:line="264" w:lineRule="auto"/>
        <w:jc w:val="both"/>
        <w:rPr>
          <w:rFonts w:eastAsia="MS Mincho" w:cs="Calibri"/>
          <w:sz w:val="20"/>
          <w:szCs w:val="20"/>
        </w:rPr>
      </w:pPr>
      <w:r w:rsidRPr="00723220">
        <w:rPr>
          <w:rFonts w:eastAsia="MS Mincho" w:cs="Calibri"/>
          <w:sz w:val="20"/>
          <w:szCs w:val="20"/>
        </w:rPr>
        <w:t xml:space="preserve">Nejvyšší dosažené </w:t>
      </w:r>
      <w:r w:rsidRPr="00723220">
        <w:rPr>
          <w:rFonts w:eastAsia="MS Mincho" w:cs="Calibri"/>
          <w:b/>
          <w:sz w:val="20"/>
          <w:szCs w:val="20"/>
        </w:rPr>
        <w:t>vzdělání*</w:t>
      </w:r>
      <w:r w:rsidRPr="00723220">
        <w:rPr>
          <w:rFonts w:eastAsia="MS Mincho" w:cs="Calibri"/>
          <w:sz w:val="20"/>
          <w:szCs w:val="20"/>
        </w:rPr>
        <w:t>, resp. postačuje uvést vzdělání požadované k prokázání kvalifikace:</w:t>
      </w:r>
    </w:p>
    <w:tbl>
      <w:tblPr>
        <w:tblW w:w="7654" w:type="dxa"/>
        <w:tblInd w:w="1072" w:type="dxa"/>
        <w:tblLayout w:type="fixed"/>
        <w:tblLook w:val="04E0" w:firstRow="1" w:lastRow="1" w:firstColumn="1" w:lastColumn="0" w:noHBand="0" w:noVBand="1"/>
      </w:tblPr>
      <w:tblGrid>
        <w:gridCol w:w="3260"/>
        <w:gridCol w:w="4394"/>
      </w:tblGrid>
      <w:tr w:rsidR="00042A9C" w:rsidRPr="00723220" w14:paraId="116FC594" w14:textId="77777777" w:rsidTr="00076F2A">
        <w:tc>
          <w:tcPr>
            <w:tcW w:w="3260" w:type="dxa"/>
            <w:tcBorders>
              <w:bottom w:val="single" w:sz="2" w:space="0" w:color="auto"/>
            </w:tcBorders>
            <w:shd w:val="clear" w:color="auto" w:fill="auto"/>
          </w:tcPr>
          <w:p w14:paraId="00C2BCFA" w14:textId="77777777" w:rsidR="00042A9C" w:rsidRPr="00723220" w:rsidRDefault="00042A9C" w:rsidP="00076F2A">
            <w:pPr>
              <w:spacing w:before="0" w:after="0"/>
              <w:ind w:left="0"/>
              <w:jc w:val="both"/>
              <w:rPr>
                <w:rFonts w:cs="Calibri"/>
                <w:sz w:val="20"/>
                <w:szCs w:val="20"/>
              </w:rPr>
            </w:pPr>
            <w:r w:rsidRPr="00723220">
              <w:rPr>
                <w:rFonts w:cs="Calibri"/>
                <w:sz w:val="20"/>
                <w:szCs w:val="20"/>
              </w:rPr>
              <w:t>Instituce:</w:t>
            </w:r>
          </w:p>
        </w:tc>
        <w:tc>
          <w:tcPr>
            <w:tcW w:w="4394" w:type="dxa"/>
            <w:tcBorders>
              <w:bottom w:val="single" w:sz="2" w:space="0" w:color="auto"/>
            </w:tcBorders>
            <w:shd w:val="clear" w:color="auto" w:fill="auto"/>
          </w:tcPr>
          <w:p w14:paraId="49D87E3D" w14:textId="77777777" w:rsidR="00042A9C" w:rsidRPr="00723220" w:rsidRDefault="00042A9C" w:rsidP="00076F2A">
            <w:pPr>
              <w:spacing w:before="0" w:after="0"/>
              <w:ind w:left="0"/>
              <w:jc w:val="both"/>
              <w:rPr>
                <w:rFonts w:cs="Calibri"/>
                <w:sz w:val="20"/>
                <w:szCs w:val="20"/>
                <w:highlight w:val="yellow"/>
              </w:rPr>
            </w:pPr>
            <w:r w:rsidRPr="00723220">
              <w:rPr>
                <w:rFonts w:cs="Calibri"/>
                <w:sz w:val="20"/>
                <w:szCs w:val="20"/>
                <w:highlight w:val="yellow"/>
              </w:rPr>
              <w:t>[DOPLNÍ DODAVATEL]</w:t>
            </w:r>
          </w:p>
        </w:tc>
      </w:tr>
      <w:tr w:rsidR="00042A9C" w:rsidRPr="00723220" w14:paraId="583CEC78" w14:textId="77777777" w:rsidTr="00076F2A">
        <w:tc>
          <w:tcPr>
            <w:tcW w:w="3260" w:type="dxa"/>
            <w:tcBorders>
              <w:top w:val="single" w:sz="2" w:space="0" w:color="auto"/>
            </w:tcBorders>
          </w:tcPr>
          <w:p w14:paraId="07FB6E6C" w14:textId="77777777" w:rsidR="00042A9C" w:rsidRPr="00723220" w:rsidRDefault="00042A9C" w:rsidP="00076F2A">
            <w:pPr>
              <w:spacing w:before="0" w:after="0"/>
              <w:ind w:left="0"/>
              <w:jc w:val="both"/>
              <w:rPr>
                <w:rFonts w:cs="Calibri"/>
                <w:sz w:val="20"/>
                <w:szCs w:val="20"/>
              </w:rPr>
            </w:pPr>
            <w:r w:rsidRPr="00723220">
              <w:rPr>
                <w:rFonts w:cs="Calibri"/>
                <w:sz w:val="20"/>
                <w:szCs w:val="20"/>
              </w:rPr>
              <w:t>Délka:</w:t>
            </w:r>
          </w:p>
          <w:p w14:paraId="53C7ECCA" w14:textId="77777777" w:rsidR="00042A9C" w:rsidRPr="00723220" w:rsidRDefault="00042A9C" w:rsidP="00076F2A">
            <w:pPr>
              <w:spacing w:before="0" w:after="0"/>
              <w:ind w:left="0"/>
              <w:jc w:val="both"/>
              <w:rPr>
                <w:rFonts w:cs="Calibri"/>
                <w:sz w:val="20"/>
                <w:szCs w:val="20"/>
              </w:rPr>
            </w:pPr>
            <w:r w:rsidRPr="00723220">
              <w:rPr>
                <w:rFonts w:cs="Calibri"/>
                <w:sz w:val="20"/>
                <w:szCs w:val="20"/>
              </w:rPr>
              <w:t>Od (měsíc/rok) - do (měsíc/rok)</w:t>
            </w:r>
          </w:p>
        </w:tc>
        <w:tc>
          <w:tcPr>
            <w:tcW w:w="4394" w:type="dxa"/>
            <w:tcBorders>
              <w:top w:val="single" w:sz="2" w:space="0" w:color="auto"/>
            </w:tcBorders>
          </w:tcPr>
          <w:p w14:paraId="37D3ED21" w14:textId="77777777" w:rsidR="00042A9C" w:rsidRPr="00723220" w:rsidRDefault="00042A9C" w:rsidP="00076F2A">
            <w:pPr>
              <w:spacing w:before="0" w:after="0"/>
              <w:ind w:left="0"/>
              <w:jc w:val="both"/>
              <w:rPr>
                <w:rFonts w:cs="Calibri"/>
                <w:sz w:val="20"/>
                <w:szCs w:val="20"/>
                <w:highlight w:val="yellow"/>
              </w:rPr>
            </w:pPr>
            <w:r w:rsidRPr="00723220">
              <w:rPr>
                <w:rFonts w:cs="Calibri"/>
                <w:sz w:val="20"/>
                <w:szCs w:val="20"/>
                <w:highlight w:val="yellow"/>
              </w:rPr>
              <w:t>[DOPLNÍ DODAVATEL]</w:t>
            </w:r>
          </w:p>
        </w:tc>
      </w:tr>
      <w:tr w:rsidR="00042A9C" w:rsidRPr="00723220" w14:paraId="7D47486B" w14:textId="77777777" w:rsidTr="00076F2A">
        <w:tc>
          <w:tcPr>
            <w:tcW w:w="3260" w:type="dxa"/>
            <w:tcBorders>
              <w:top w:val="single" w:sz="2" w:space="0" w:color="auto"/>
            </w:tcBorders>
            <w:shd w:val="clear" w:color="auto" w:fill="auto"/>
          </w:tcPr>
          <w:p w14:paraId="34489D7F" w14:textId="77777777" w:rsidR="00042A9C" w:rsidRPr="00723220" w:rsidRDefault="00042A9C" w:rsidP="00076F2A">
            <w:pPr>
              <w:spacing w:before="0" w:after="0"/>
              <w:ind w:left="0"/>
              <w:jc w:val="both"/>
              <w:rPr>
                <w:rFonts w:cs="Calibri"/>
                <w:sz w:val="20"/>
                <w:szCs w:val="20"/>
              </w:rPr>
            </w:pPr>
            <w:r w:rsidRPr="00723220">
              <w:rPr>
                <w:rFonts w:cs="Calibri"/>
                <w:sz w:val="20"/>
                <w:szCs w:val="20"/>
              </w:rPr>
              <w:t>Stupeň:</w:t>
            </w:r>
          </w:p>
        </w:tc>
        <w:tc>
          <w:tcPr>
            <w:tcW w:w="4394" w:type="dxa"/>
            <w:tcBorders>
              <w:top w:val="single" w:sz="2" w:space="0" w:color="auto"/>
            </w:tcBorders>
            <w:shd w:val="clear" w:color="auto" w:fill="auto"/>
          </w:tcPr>
          <w:p w14:paraId="60CEEC2C" w14:textId="77777777" w:rsidR="00042A9C" w:rsidRPr="00723220" w:rsidRDefault="00042A9C" w:rsidP="00076F2A">
            <w:pPr>
              <w:spacing w:before="0" w:after="0"/>
              <w:ind w:left="0"/>
              <w:jc w:val="both"/>
              <w:rPr>
                <w:rFonts w:cs="Calibri"/>
                <w:sz w:val="20"/>
                <w:szCs w:val="20"/>
                <w:highlight w:val="yellow"/>
              </w:rPr>
            </w:pPr>
            <w:r w:rsidRPr="00723220">
              <w:rPr>
                <w:rFonts w:cs="Calibri"/>
                <w:sz w:val="20"/>
                <w:szCs w:val="20"/>
                <w:highlight w:val="yellow"/>
              </w:rPr>
              <w:t>[DOPLNÍ DODAVATEL]</w:t>
            </w:r>
          </w:p>
        </w:tc>
      </w:tr>
    </w:tbl>
    <w:p w14:paraId="32B23B6A" w14:textId="77777777" w:rsidR="00042A9C" w:rsidRPr="00723220" w:rsidRDefault="00042A9C" w:rsidP="00042A9C">
      <w:pPr>
        <w:tabs>
          <w:tab w:val="num" w:pos="1077"/>
        </w:tabs>
        <w:spacing w:before="240" w:line="264" w:lineRule="auto"/>
        <w:ind w:left="1077" w:hanging="340"/>
        <w:jc w:val="both"/>
        <w:rPr>
          <w:rFonts w:eastAsia="MS Mincho" w:cs="Calibri"/>
          <w:sz w:val="20"/>
          <w:szCs w:val="20"/>
        </w:rPr>
      </w:pPr>
      <w:r w:rsidRPr="00723220">
        <w:rPr>
          <w:rFonts w:eastAsia="MS Mincho" w:cs="Calibri"/>
          <w:sz w:val="20"/>
          <w:szCs w:val="20"/>
        </w:rPr>
        <w:t>Členství v profesních organizacích: [</w:t>
      </w:r>
      <w:r w:rsidRPr="00723220">
        <w:rPr>
          <w:rFonts w:eastAsia="MS Mincho" w:cs="Calibri"/>
          <w:sz w:val="20"/>
          <w:szCs w:val="20"/>
          <w:highlight w:val="yellow"/>
        </w:rPr>
        <w:t>DOPLNÍ DODAVATEL</w:t>
      </w:r>
      <w:r w:rsidRPr="00723220">
        <w:rPr>
          <w:rFonts w:eastAsia="MS Mincho" w:cs="Calibri"/>
          <w:sz w:val="20"/>
          <w:szCs w:val="20"/>
        </w:rPr>
        <w:t>]</w:t>
      </w:r>
    </w:p>
    <w:p w14:paraId="7A9E25CD" w14:textId="77777777" w:rsidR="00042A9C" w:rsidRPr="00723220" w:rsidRDefault="00042A9C" w:rsidP="00042A9C">
      <w:pPr>
        <w:tabs>
          <w:tab w:val="num" w:pos="1077"/>
        </w:tabs>
        <w:spacing w:before="0" w:line="264" w:lineRule="auto"/>
        <w:ind w:left="1077" w:hanging="340"/>
        <w:jc w:val="both"/>
        <w:rPr>
          <w:rFonts w:eastAsia="MS Mincho" w:cs="Calibri"/>
          <w:sz w:val="20"/>
          <w:szCs w:val="20"/>
        </w:rPr>
      </w:pPr>
      <w:r w:rsidRPr="00723220">
        <w:rPr>
          <w:rFonts w:eastAsia="MS Mincho" w:cs="Calibri"/>
          <w:sz w:val="20"/>
          <w:szCs w:val="20"/>
        </w:rPr>
        <w:t>Jiné znalosti (např. práce na PC apod.): [</w:t>
      </w:r>
      <w:r w:rsidRPr="00723220">
        <w:rPr>
          <w:rFonts w:eastAsia="MS Mincho" w:cs="Calibri"/>
          <w:sz w:val="20"/>
          <w:szCs w:val="20"/>
          <w:highlight w:val="yellow"/>
        </w:rPr>
        <w:t>DOPLNÍ DODAVATEL</w:t>
      </w:r>
      <w:r w:rsidRPr="00723220">
        <w:rPr>
          <w:rFonts w:eastAsia="MS Mincho" w:cs="Calibri"/>
          <w:sz w:val="20"/>
          <w:szCs w:val="20"/>
        </w:rPr>
        <w:t>]</w:t>
      </w:r>
      <w:r w:rsidRPr="00723220">
        <w:rPr>
          <w:rFonts w:eastAsia="MS Mincho" w:cs="Calibri"/>
          <w:sz w:val="20"/>
          <w:szCs w:val="20"/>
        </w:rPr>
        <w:tab/>
      </w:r>
    </w:p>
    <w:p w14:paraId="201D1094" w14:textId="77777777" w:rsidR="00042A9C" w:rsidRPr="00723220" w:rsidRDefault="00042A9C" w:rsidP="00042A9C">
      <w:pPr>
        <w:tabs>
          <w:tab w:val="num" w:pos="1077"/>
        </w:tabs>
        <w:spacing w:before="0" w:line="264" w:lineRule="auto"/>
        <w:ind w:left="1077" w:hanging="340"/>
        <w:jc w:val="both"/>
        <w:rPr>
          <w:rFonts w:eastAsia="MS Mincho" w:cs="Calibri"/>
          <w:sz w:val="20"/>
          <w:szCs w:val="20"/>
        </w:rPr>
      </w:pPr>
      <w:r w:rsidRPr="00723220">
        <w:rPr>
          <w:rFonts w:eastAsia="MS Mincho" w:cs="Calibri"/>
          <w:sz w:val="20"/>
          <w:szCs w:val="20"/>
        </w:rPr>
        <w:t>Současná funkce/pracovní pozice včetně zaměstnavatele a vztahu k zaměstnavateli, příp. uvést OSVČ či jinak dle skutečného stavu: [</w:t>
      </w:r>
      <w:r w:rsidRPr="00723220">
        <w:rPr>
          <w:rFonts w:eastAsia="MS Mincho" w:cs="Calibri"/>
          <w:sz w:val="20"/>
          <w:szCs w:val="20"/>
          <w:highlight w:val="yellow"/>
        </w:rPr>
        <w:t>DOPLNÍ DODAVATEL</w:t>
      </w:r>
      <w:r w:rsidRPr="00723220">
        <w:rPr>
          <w:rFonts w:eastAsia="MS Mincho" w:cs="Calibri"/>
          <w:sz w:val="20"/>
          <w:szCs w:val="20"/>
        </w:rPr>
        <w:t>]</w:t>
      </w:r>
    </w:p>
    <w:p w14:paraId="1611AED9" w14:textId="77777777" w:rsidR="00042A9C" w:rsidRPr="00723220" w:rsidRDefault="00042A9C" w:rsidP="00042A9C">
      <w:pPr>
        <w:spacing w:before="0" w:line="264" w:lineRule="auto"/>
        <w:ind w:left="709"/>
        <w:jc w:val="both"/>
        <w:rPr>
          <w:rFonts w:eastAsia="MS Mincho" w:cs="Calibri"/>
          <w:sz w:val="20"/>
          <w:szCs w:val="20"/>
        </w:rPr>
      </w:pPr>
      <w:r w:rsidRPr="00723220">
        <w:rPr>
          <w:rFonts w:eastAsia="MS Mincho" w:cs="Calibri"/>
          <w:b/>
          <w:sz w:val="20"/>
          <w:szCs w:val="20"/>
        </w:rPr>
        <w:t>Pozn. zadavatele:</w:t>
      </w:r>
      <w:r w:rsidRPr="00723220">
        <w:rPr>
          <w:rFonts w:eastAsia="MS Mincho" w:cs="Calibri"/>
          <w:sz w:val="20"/>
          <w:szCs w:val="20"/>
        </w:rPr>
        <w:t xml:space="preserve"> Dodavatel uvede některou z následujících alternativ: pracovní poměr na plný úvazek, pracovní poměr na částečný úvazek, dohoda o pracovní činnosti, dohoda o provedení práce, člen statutárního orgánu, OSVČ, příp. další možnost. Pro vyloučení pochybností zadavatel uvádí, že pokud je dokládaná osoba OSVČ a zároveň není současně dodavatelem nebo není vůči dodavateli v pracovním či obdobném poměru, bude považována za jinou osobu ve smyslu § 83 zákona č. 134/2016 Sb., o zadávání veřejných zakázek, ve znění pozdějších předpisů, se všemi důsledky z toho vyplývajícími, nikoliv za zaměstnance či za osobu v obdobném postavení.</w:t>
      </w:r>
    </w:p>
    <w:p w14:paraId="3F6D6D56" w14:textId="77777777" w:rsidR="00042A9C" w:rsidRPr="00723220" w:rsidRDefault="00042A9C" w:rsidP="00042A9C">
      <w:pPr>
        <w:tabs>
          <w:tab w:val="num" w:pos="1077"/>
        </w:tabs>
        <w:spacing w:before="0" w:line="264" w:lineRule="auto"/>
        <w:ind w:left="1077" w:hanging="340"/>
        <w:jc w:val="both"/>
        <w:rPr>
          <w:rFonts w:eastAsia="MS Mincho" w:cs="Calibri"/>
          <w:sz w:val="20"/>
          <w:szCs w:val="20"/>
        </w:rPr>
      </w:pPr>
      <w:r w:rsidRPr="00723220">
        <w:rPr>
          <w:rFonts w:eastAsia="MS Mincho" w:cs="Calibri"/>
          <w:sz w:val="20"/>
          <w:szCs w:val="20"/>
        </w:rPr>
        <w:t>Hlavní kvalifikace: [</w:t>
      </w:r>
      <w:r w:rsidRPr="00723220">
        <w:rPr>
          <w:rFonts w:eastAsia="MS Mincho" w:cs="Calibri"/>
          <w:sz w:val="20"/>
          <w:szCs w:val="20"/>
          <w:highlight w:val="yellow"/>
        </w:rPr>
        <w:t>DOPLNÍ DODAVATEL</w:t>
      </w:r>
      <w:r w:rsidRPr="00723220">
        <w:rPr>
          <w:rFonts w:eastAsia="MS Mincho" w:cs="Calibri"/>
          <w:sz w:val="20"/>
          <w:szCs w:val="20"/>
        </w:rPr>
        <w:t>]</w:t>
      </w:r>
    </w:p>
    <w:p w14:paraId="6408400D" w14:textId="77777777" w:rsidR="00042A9C" w:rsidRPr="00723220" w:rsidRDefault="00042A9C" w:rsidP="00042A9C">
      <w:pPr>
        <w:tabs>
          <w:tab w:val="num" w:pos="1077"/>
        </w:tabs>
        <w:spacing w:before="0" w:after="0" w:line="264" w:lineRule="auto"/>
        <w:ind w:left="1077" w:hanging="340"/>
        <w:jc w:val="both"/>
        <w:rPr>
          <w:rFonts w:eastAsia="MS Mincho" w:cs="Calibri"/>
          <w:sz w:val="20"/>
          <w:szCs w:val="20"/>
        </w:rPr>
      </w:pPr>
      <w:r w:rsidRPr="00723220">
        <w:rPr>
          <w:rFonts w:eastAsia="MS Mincho" w:cs="Calibri"/>
          <w:b/>
          <w:sz w:val="20"/>
          <w:szCs w:val="20"/>
        </w:rPr>
        <w:t>Praxe</w:t>
      </w:r>
      <w:r w:rsidRPr="00723220">
        <w:rPr>
          <w:rFonts w:eastAsia="MS Mincho" w:cs="Calibri"/>
          <w:sz w:val="20"/>
          <w:szCs w:val="20"/>
        </w:rPr>
        <w:t xml:space="preserve"> pro účely </w:t>
      </w:r>
      <w:r w:rsidRPr="00723220">
        <w:rPr>
          <w:rFonts w:eastAsia="MS Mincho" w:cs="Calibri"/>
          <w:b/>
          <w:sz w:val="20"/>
          <w:szCs w:val="20"/>
        </w:rPr>
        <w:t>prokázání kvalifikace</w:t>
      </w:r>
      <w:r w:rsidRPr="00723220">
        <w:rPr>
          <w:rFonts w:eastAsia="MS Mincho" w:cs="Calibri"/>
          <w:sz w:val="20"/>
          <w:szCs w:val="20"/>
          <w:vertAlign w:val="superscript"/>
        </w:rPr>
        <w:footnoteReference w:id="6"/>
      </w:r>
      <w:r w:rsidRPr="00723220">
        <w:rPr>
          <w:rFonts w:eastAsia="MS Mincho" w:cs="Calibri"/>
          <w:sz w:val="20"/>
          <w:szCs w:val="20"/>
        </w:rPr>
        <w:t>:</w:t>
      </w:r>
    </w:p>
    <w:p w14:paraId="2B8E1B53" w14:textId="77777777" w:rsidR="00042A9C" w:rsidRPr="00723220" w:rsidRDefault="00042A9C" w:rsidP="00042A9C">
      <w:pPr>
        <w:spacing w:before="0" w:after="0" w:line="264" w:lineRule="auto"/>
        <w:ind w:left="1077"/>
        <w:jc w:val="both"/>
        <w:rPr>
          <w:rFonts w:eastAsia="MS Mincho" w:cs="Calibri"/>
          <w:sz w:val="20"/>
          <w:szCs w:val="20"/>
        </w:rPr>
      </w:pPr>
    </w:p>
    <w:tbl>
      <w:tblPr>
        <w:tblW w:w="7654" w:type="dxa"/>
        <w:tblInd w:w="1072" w:type="dxa"/>
        <w:tblLayout w:type="fixed"/>
        <w:tblLook w:val="04E0" w:firstRow="1" w:lastRow="1" w:firstColumn="1" w:lastColumn="0" w:noHBand="0" w:noVBand="1"/>
      </w:tblPr>
      <w:tblGrid>
        <w:gridCol w:w="4819"/>
        <w:gridCol w:w="2835"/>
      </w:tblGrid>
      <w:tr w:rsidR="00042A9C" w:rsidRPr="00723220" w14:paraId="4E2DB25B" w14:textId="77777777" w:rsidTr="00076F2A">
        <w:tc>
          <w:tcPr>
            <w:tcW w:w="4819" w:type="dxa"/>
            <w:tcBorders>
              <w:bottom w:val="single" w:sz="2" w:space="0" w:color="auto"/>
            </w:tcBorders>
            <w:shd w:val="clear" w:color="auto" w:fill="auto"/>
          </w:tcPr>
          <w:p w14:paraId="05BB0883" w14:textId="77777777" w:rsidR="00042A9C" w:rsidRPr="00723220" w:rsidRDefault="00042A9C" w:rsidP="00076F2A">
            <w:pPr>
              <w:spacing w:before="0" w:after="0"/>
              <w:ind w:left="0"/>
              <w:jc w:val="both"/>
              <w:rPr>
                <w:rFonts w:cs="Calibri"/>
                <w:sz w:val="20"/>
                <w:szCs w:val="20"/>
              </w:rPr>
            </w:pPr>
            <w:r w:rsidRPr="00723220">
              <w:rPr>
                <w:rFonts w:cs="Calibri"/>
                <w:sz w:val="20"/>
                <w:szCs w:val="20"/>
              </w:rPr>
              <w:lastRenderedPageBreak/>
              <w:t>Roky odborné praxe celkem</w:t>
            </w:r>
          </w:p>
        </w:tc>
        <w:tc>
          <w:tcPr>
            <w:tcW w:w="2835" w:type="dxa"/>
            <w:tcBorders>
              <w:bottom w:val="single" w:sz="2" w:space="0" w:color="auto"/>
            </w:tcBorders>
            <w:shd w:val="clear" w:color="auto" w:fill="auto"/>
          </w:tcPr>
          <w:p w14:paraId="73423665" w14:textId="77777777" w:rsidR="00042A9C" w:rsidRPr="00723220" w:rsidRDefault="00042A9C" w:rsidP="00076F2A">
            <w:pPr>
              <w:spacing w:before="0" w:after="0"/>
              <w:ind w:left="0"/>
              <w:jc w:val="both"/>
              <w:rPr>
                <w:rFonts w:cs="Calibri"/>
                <w:sz w:val="20"/>
                <w:szCs w:val="20"/>
                <w:highlight w:val="yellow"/>
              </w:rPr>
            </w:pPr>
            <w:r w:rsidRPr="00723220">
              <w:rPr>
                <w:rFonts w:cs="Calibri"/>
                <w:sz w:val="20"/>
                <w:szCs w:val="20"/>
                <w:highlight w:val="yellow"/>
              </w:rPr>
              <w:t>[DOPLNÍ DODAVATEL]</w:t>
            </w:r>
          </w:p>
        </w:tc>
      </w:tr>
      <w:tr w:rsidR="00042A9C" w:rsidRPr="00723220" w14:paraId="42F58AA0" w14:textId="77777777" w:rsidTr="00076F2A">
        <w:tc>
          <w:tcPr>
            <w:tcW w:w="4819" w:type="dxa"/>
            <w:tcBorders>
              <w:top w:val="single" w:sz="2" w:space="0" w:color="auto"/>
            </w:tcBorders>
          </w:tcPr>
          <w:p w14:paraId="4A203C07" w14:textId="77777777" w:rsidR="00042A9C" w:rsidRPr="00723220" w:rsidRDefault="00042A9C" w:rsidP="00076F2A">
            <w:pPr>
              <w:spacing w:before="0" w:after="0"/>
              <w:ind w:left="0"/>
              <w:jc w:val="both"/>
              <w:rPr>
                <w:rFonts w:cs="Calibri"/>
                <w:sz w:val="20"/>
                <w:szCs w:val="20"/>
              </w:rPr>
            </w:pPr>
            <w:r w:rsidRPr="00723220">
              <w:rPr>
                <w:rFonts w:cs="Calibri"/>
                <w:sz w:val="20"/>
                <w:szCs w:val="20"/>
              </w:rPr>
              <w:t>Délka od (měsíc/rok) - do (měsíc/rok) včetně</w:t>
            </w:r>
          </w:p>
        </w:tc>
        <w:tc>
          <w:tcPr>
            <w:tcW w:w="2835" w:type="dxa"/>
            <w:tcBorders>
              <w:top w:val="single" w:sz="2" w:space="0" w:color="auto"/>
            </w:tcBorders>
          </w:tcPr>
          <w:p w14:paraId="51ABB2C2" w14:textId="77777777" w:rsidR="00042A9C" w:rsidRPr="00723220" w:rsidRDefault="00042A9C" w:rsidP="00076F2A">
            <w:pPr>
              <w:spacing w:before="0" w:after="0"/>
              <w:ind w:left="0"/>
              <w:jc w:val="both"/>
              <w:rPr>
                <w:rFonts w:cs="Calibri"/>
                <w:sz w:val="20"/>
                <w:szCs w:val="20"/>
              </w:rPr>
            </w:pPr>
            <w:r w:rsidRPr="00723220">
              <w:rPr>
                <w:rFonts w:cs="Calibri"/>
                <w:sz w:val="20"/>
                <w:szCs w:val="20"/>
                <w:highlight w:val="yellow"/>
              </w:rPr>
              <w:t>[DOPLNÍ DODAVATEL]</w:t>
            </w:r>
          </w:p>
        </w:tc>
      </w:tr>
      <w:tr w:rsidR="00042A9C" w:rsidRPr="00723220" w14:paraId="30AA938D" w14:textId="77777777" w:rsidTr="00076F2A">
        <w:tc>
          <w:tcPr>
            <w:tcW w:w="4819" w:type="dxa"/>
            <w:tcBorders>
              <w:top w:val="single" w:sz="2" w:space="0" w:color="auto"/>
            </w:tcBorders>
          </w:tcPr>
          <w:p w14:paraId="60D40745" w14:textId="77777777" w:rsidR="00042A9C" w:rsidRPr="00723220" w:rsidRDefault="00042A9C" w:rsidP="00076F2A">
            <w:pPr>
              <w:spacing w:before="0" w:after="0"/>
              <w:ind w:left="0"/>
              <w:jc w:val="both"/>
              <w:rPr>
                <w:rFonts w:cs="Calibri"/>
                <w:sz w:val="20"/>
                <w:szCs w:val="20"/>
              </w:rPr>
            </w:pPr>
            <w:r w:rsidRPr="00723220">
              <w:rPr>
                <w:rFonts w:cs="Calibri"/>
                <w:sz w:val="20"/>
                <w:szCs w:val="20"/>
              </w:rPr>
              <w:t>Místo výkonu praxe</w:t>
            </w:r>
          </w:p>
        </w:tc>
        <w:tc>
          <w:tcPr>
            <w:tcW w:w="2835" w:type="dxa"/>
            <w:tcBorders>
              <w:top w:val="single" w:sz="2" w:space="0" w:color="auto"/>
            </w:tcBorders>
          </w:tcPr>
          <w:p w14:paraId="4127D887" w14:textId="77777777" w:rsidR="00042A9C" w:rsidRPr="00723220" w:rsidRDefault="00042A9C" w:rsidP="00076F2A">
            <w:pPr>
              <w:spacing w:before="0" w:after="0"/>
              <w:ind w:left="0"/>
              <w:jc w:val="both"/>
              <w:rPr>
                <w:rFonts w:cs="Calibri"/>
                <w:sz w:val="20"/>
                <w:szCs w:val="20"/>
              </w:rPr>
            </w:pPr>
            <w:r w:rsidRPr="00723220">
              <w:rPr>
                <w:rFonts w:cs="Calibri"/>
                <w:sz w:val="20"/>
                <w:szCs w:val="20"/>
                <w:highlight w:val="yellow"/>
              </w:rPr>
              <w:t>[DOPLNÍ DODAVATEL]</w:t>
            </w:r>
          </w:p>
        </w:tc>
      </w:tr>
      <w:tr w:rsidR="00042A9C" w:rsidRPr="00723220" w14:paraId="63606E0F" w14:textId="77777777" w:rsidTr="00076F2A">
        <w:tc>
          <w:tcPr>
            <w:tcW w:w="4819" w:type="dxa"/>
            <w:tcBorders>
              <w:top w:val="single" w:sz="2" w:space="0" w:color="auto"/>
            </w:tcBorders>
          </w:tcPr>
          <w:p w14:paraId="1AEB6044" w14:textId="77777777" w:rsidR="00042A9C" w:rsidRPr="00723220" w:rsidRDefault="00042A9C" w:rsidP="00076F2A">
            <w:pPr>
              <w:spacing w:before="0" w:after="0"/>
              <w:ind w:left="0"/>
              <w:rPr>
                <w:rFonts w:cs="Calibri"/>
                <w:sz w:val="20"/>
                <w:szCs w:val="20"/>
              </w:rPr>
            </w:pPr>
            <w:r w:rsidRPr="00723220">
              <w:rPr>
                <w:rFonts w:cs="Calibri"/>
                <w:sz w:val="20"/>
                <w:szCs w:val="20"/>
              </w:rPr>
              <w:t>Zaměstnavatel (obch. firma/název a sídlo) / OSVČ</w:t>
            </w:r>
            <w:r w:rsidRPr="00723220">
              <w:rPr>
                <w:rFonts w:cs="Calibri"/>
                <w:sz w:val="20"/>
                <w:szCs w:val="20"/>
              </w:rPr>
              <w:tab/>
            </w:r>
          </w:p>
        </w:tc>
        <w:tc>
          <w:tcPr>
            <w:tcW w:w="2835" w:type="dxa"/>
            <w:tcBorders>
              <w:top w:val="single" w:sz="2" w:space="0" w:color="auto"/>
            </w:tcBorders>
          </w:tcPr>
          <w:p w14:paraId="52D8D496" w14:textId="77777777" w:rsidR="00042A9C" w:rsidRPr="00723220" w:rsidRDefault="00042A9C" w:rsidP="00076F2A">
            <w:pPr>
              <w:spacing w:before="0" w:after="0"/>
              <w:ind w:left="0"/>
              <w:jc w:val="both"/>
              <w:rPr>
                <w:rFonts w:cs="Calibri"/>
                <w:sz w:val="20"/>
                <w:szCs w:val="20"/>
              </w:rPr>
            </w:pPr>
            <w:r w:rsidRPr="00723220">
              <w:rPr>
                <w:rFonts w:cs="Calibri"/>
                <w:sz w:val="20"/>
                <w:szCs w:val="20"/>
                <w:highlight w:val="yellow"/>
              </w:rPr>
              <w:t>[DOPLNÍ DODAVATEL]</w:t>
            </w:r>
          </w:p>
        </w:tc>
      </w:tr>
      <w:tr w:rsidR="00042A9C" w:rsidRPr="00723220" w14:paraId="12933811" w14:textId="77777777" w:rsidTr="00076F2A">
        <w:tc>
          <w:tcPr>
            <w:tcW w:w="4819" w:type="dxa"/>
            <w:tcBorders>
              <w:top w:val="single" w:sz="2" w:space="0" w:color="auto"/>
            </w:tcBorders>
          </w:tcPr>
          <w:p w14:paraId="056B210D" w14:textId="77777777" w:rsidR="00042A9C" w:rsidRPr="00723220" w:rsidRDefault="00042A9C" w:rsidP="00076F2A">
            <w:pPr>
              <w:spacing w:before="0" w:after="0"/>
              <w:ind w:left="0"/>
              <w:jc w:val="both"/>
              <w:rPr>
                <w:rFonts w:cs="Calibri"/>
                <w:sz w:val="20"/>
                <w:szCs w:val="20"/>
              </w:rPr>
            </w:pPr>
            <w:r w:rsidRPr="00723220">
              <w:rPr>
                <w:rFonts w:cs="Calibri"/>
                <w:sz w:val="20"/>
                <w:szCs w:val="20"/>
              </w:rPr>
              <w:t>Funkce/pracovní pozice</w:t>
            </w:r>
          </w:p>
        </w:tc>
        <w:tc>
          <w:tcPr>
            <w:tcW w:w="2835" w:type="dxa"/>
            <w:tcBorders>
              <w:top w:val="single" w:sz="2" w:space="0" w:color="auto"/>
            </w:tcBorders>
          </w:tcPr>
          <w:p w14:paraId="79DF9CE7" w14:textId="77777777" w:rsidR="00042A9C" w:rsidRPr="00723220" w:rsidRDefault="00042A9C" w:rsidP="00076F2A">
            <w:pPr>
              <w:spacing w:before="0" w:after="0"/>
              <w:ind w:left="0"/>
              <w:jc w:val="both"/>
              <w:rPr>
                <w:rFonts w:cs="Calibri"/>
                <w:sz w:val="20"/>
                <w:szCs w:val="20"/>
              </w:rPr>
            </w:pPr>
            <w:r w:rsidRPr="00723220">
              <w:rPr>
                <w:rFonts w:cs="Calibri"/>
                <w:sz w:val="20"/>
                <w:szCs w:val="20"/>
                <w:highlight w:val="yellow"/>
              </w:rPr>
              <w:t>[DOPLNÍ DODAVATEL]</w:t>
            </w:r>
          </w:p>
        </w:tc>
      </w:tr>
      <w:tr w:rsidR="00042A9C" w:rsidRPr="00723220" w14:paraId="12383920" w14:textId="77777777" w:rsidTr="00076F2A">
        <w:tc>
          <w:tcPr>
            <w:tcW w:w="4819" w:type="dxa"/>
            <w:tcBorders>
              <w:top w:val="single" w:sz="2" w:space="0" w:color="auto"/>
            </w:tcBorders>
            <w:shd w:val="clear" w:color="auto" w:fill="auto"/>
          </w:tcPr>
          <w:p w14:paraId="34DA9841" w14:textId="77777777" w:rsidR="00042A9C" w:rsidRPr="00723220" w:rsidRDefault="00042A9C" w:rsidP="00076F2A">
            <w:pPr>
              <w:spacing w:before="0" w:after="0"/>
              <w:ind w:left="0"/>
              <w:jc w:val="both"/>
              <w:rPr>
                <w:rFonts w:cs="Calibri"/>
                <w:sz w:val="20"/>
                <w:szCs w:val="20"/>
              </w:rPr>
            </w:pPr>
            <w:r w:rsidRPr="00723220">
              <w:rPr>
                <w:rFonts w:cs="Calibri"/>
                <w:sz w:val="20"/>
                <w:szCs w:val="20"/>
              </w:rPr>
              <w:t>Popis pracovních činností/náplň praxe</w:t>
            </w:r>
          </w:p>
        </w:tc>
        <w:tc>
          <w:tcPr>
            <w:tcW w:w="2835" w:type="dxa"/>
            <w:tcBorders>
              <w:top w:val="single" w:sz="2" w:space="0" w:color="auto"/>
            </w:tcBorders>
            <w:shd w:val="clear" w:color="auto" w:fill="auto"/>
          </w:tcPr>
          <w:p w14:paraId="410FB24E" w14:textId="77777777" w:rsidR="00042A9C" w:rsidRPr="00723220" w:rsidRDefault="00042A9C" w:rsidP="00076F2A">
            <w:pPr>
              <w:spacing w:before="0" w:after="0"/>
              <w:ind w:left="0"/>
              <w:jc w:val="both"/>
              <w:rPr>
                <w:rFonts w:cs="Calibri"/>
                <w:sz w:val="20"/>
                <w:szCs w:val="20"/>
                <w:highlight w:val="yellow"/>
              </w:rPr>
            </w:pPr>
            <w:r w:rsidRPr="00723220">
              <w:rPr>
                <w:rFonts w:cs="Calibri"/>
                <w:sz w:val="20"/>
                <w:szCs w:val="20"/>
                <w:highlight w:val="yellow"/>
              </w:rPr>
              <w:t>[DOPLNÍ DODAVATEL]</w:t>
            </w:r>
          </w:p>
        </w:tc>
      </w:tr>
    </w:tbl>
    <w:p w14:paraId="11F42B7D" w14:textId="77777777" w:rsidR="00042A9C" w:rsidRPr="00723220" w:rsidRDefault="00042A9C" w:rsidP="00042A9C">
      <w:pPr>
        <w:tabs>
          <w:tab w:val="num" w:pos="1077"/>
        </w:tabs>
        <w:spacing w:line="264" w:lineRule="auto"/>
        <w:ind w:left="1077" w:hanging="340"/>
        <w:rPr>
          <w:rFonts w:eastAsia="MS Mincho" w:cs="Calibri"/>
          <w:sz w:val="20"/>
          <w:szCs w:val="20"/>
        </w:rPr>
      </w:pPr>
      <w:r w:rsidRPr="00723220">
        <w:rPr>
          <w:rFonts w:eastAsia="MS Mincho" w:cs="Calibri"/>
          <w:sz w:val="20"/>
          <w:szCs w:val="20"/>
        </w:rPr>
        <w:t>Jazykové znalosti (včetně úrovně): [</w:t>
      </w:r>
      <w:r w:rsidRPr="00723220">
        <w:rPr>
          <w:rFonts w:eastAsia="MS Mincho" w:cs="Calibri"/>
          <w:sz w:val="20"/>
          <w:szCs w:val="20"/>
          <w:highlight w:val="yellow"/>
        </w:rPr>
        <w:t>DOPLNÍ DODAVATEL</w:t>
      </w:r>
      <w:r w:rsidRPr="00723220">
        <w:rPr>
          <w:rFonts w:eastAsia="MS Mincho" w:cs="Calibri"/>
          <w:sz w:val="20"/>
          <w:szCs w:val="20"/>
        </w:rPr>
        <w:t>]</w:t>
      </w:r>
    </w:p>
    <w:p w14:paraId="5F3509FD" w14:textId="77777777" w:rsidR="00042A9C" w:rsidRPr="00723220" w:rsidRDefault="00042A9C" w:rsidP="00042A9C">
      <w:pPr>
        <w:tabs>
          <w:tab w:val="num" w:pos="1077"/>
        </w:tabs>
        <w:spacing w:before="0" w:line="264" w:lineRule="auto"/>
        <w:ind w:left="1077" w:hanging="340"/>
        <w:rPr>
          <w:rFonts w:eastAsia="MS Mincho" w:cs="Calibri"/>
          <w:sz w:val="20"/>
          <w:szCs w:val="20"/>
        </w:rPr>
      </w:pPr>
      <w:r w:rsidRPr="00723220">
        <w:rPr>
          <w:rFonts w:eastAsia="MS Mincho" w:cs="Calibri"/>
          <w:sz w:val="20"/>
          <w:szCs w:val="20"/>
        </w:rPr>
        <w:t>Osoba je / není [</w:t>
      </w:r>
      <w:r w:rsidRPr="00723220">
        <w:rPr>
          <w:rFonts w:eastAsia="MS Mincho" w:cs="Calibri"/>
          <w:sz w:val="20"/>
          <w:szCs w:val="20"/>
          <w:highlight w:val="yellow"/>
        </w:rPr>
        <w:t>DOPLNÍ DODAVATEL</w:t>
      </w:r>
      <w:r w:rsidRPr="00723220">
        <w:rPr>
          <w:rFonts w:eastAsia="MS Mincho" w:cs="Calibri"/>
          <w:sz w:val="20"/>
          <w:szCs w:val="20"/>
        </w:rPr>
        <w:t>] současně zaměstnancem zadavatele.</w:t>
      </w:r>
    </w:p>
    <w:p w14:paraId="10CD15DD" w14:textId="77777777" w:rsidR="00042A9C" w:rsidRPr="00723220" w:rsidRDefault="00042A9C" w:rsidP="00042A9C">
      <w:pPr>
        <w:tabs>
          <w:tab w:val="num" w:pos="1077"/>
        </w:tabs>
        <w:spacing w:before="0" w:line="264" w:lineRule="auto"/>
        <w:ind w:left="1077" w:hanging="340"/>
        <w:jc w:val="both"/>
        <w:rPr>
          <w:rFonts w:eastAsia="MS Mincho" w:cs="Calibri"/>
          <w:sz w:val="20"/>
          <w:szCs w:val="20"/>
        </w:rPr>
      </w:pPr>
      <w:r w:rsidRPr="00723220">
        <w:rPr>
          <w:rFonts w:eastAsia="MS Mincho" w:cs="Calibri"/>
          <w:sz w:val="20"/>
          <w:szCs w:val="20"/>
        </w:rPr>
        <w:t>Publikace a školení: [</w:t>
      </w:r>
      <w:r w:rsidRPr="00723220">
        <w:rPr>
          <w:rFonts w:eastAsia="MS Mincho" w:cs="Calibri"/>
          <w:sz w:val="20"/>
          <w:szCs w:val="20"/>
          <w:highlight w:val="yellow"/>
        </w:rPr>
        <w:t>DOPLNÍ DODAVATEL</w:t>
      </w:r>
      <w:r w:rsidRPr="00723220">
        <w:rPr>
          <w:rFonts w:eastAsia="MS Mincho" w:cs="Calibri"/>
          <w:sz w:val="20"/>
          <w:szCs w:val="20"/>
        </w:rPr>
        <w:t>]</w:t>
      </w:r>
    </w:p>
    <w:p w14:paraId="26CC88CB" w14:textId="77777777" w:rsidR="00042A9C" w:rsidRPr="00723220" w:rsidRDefault="00042A9C" w:rsidP="00042A9C">
      <w:pPr>
        <w:tabs>
          <w:tab w:val="num" w:pos="1077"/>
        </w:tabs>
        <w:spacing w:before="0" w:line="264" w:lineRule="auto"/>
        <w:ind w:left="1077" w:hanging="340"/>
        <w:jc w:val="both"/>
        <w:rPr>
          <w:rFonts w:eastAsia="MS Mincho" w:cs="Calibri"/>
          <w:sz w:val="20"/>
          <w:szCs w:val="20"/>
        </w:rPr>
      </w:pPr>
      <w:r w:rsidRPr="00723220">
        <w:rPr>
          <w:rFonts w:eastAsia="MS Mincho" w:cs="Calibri"/>
          <w:b/>
          <w:sz w:val="20"/>
          <w:szCs w:val="20"/>
        </w:rPr>
        <w:t xml:space="preserve">Zkušenosti </w:t>
      </w:r>
      <w:r w:rsidRPr="00723220">
        <w:rPr>
          <w:rFonts w:eastAsia="MS Mincho" w:cs="Calibri"/>
          <w:sz w:val="20"/>
          <w:szCs w:val="20"/>
        </w:rPr>
        <w:t>s plněním zakázek u funkce</w:t>
      </w:r>
      <w:r w:rsidRPr="00723220">
        <w:rPr>
          <w:rFonts w:eastAsia="MS Mincho" w:cs="Calibri"/>
          <w:b/>
          <w:sz w:val="20"/>
          <w:szCs w:val="20"/>
        </w:rPr>
        <w:t xml:space="preserve"> </w:t>
      </w:r>
      <w:r w:rsidRPr="00723220">
        <w:rPr>
          <w:rFonts w:eastAsia="MS Mincho" w:cs="Calibri"/>
          <w:sz w:val="20"/>
          <w:szCs w:val="20"/>
        </w:rPr>
        <w:t>[</w:t>
      </w:r>
      <w:r w:rsidRPr="00723220">
        <w:rPr>
          <w:rFonts w:eastAsia="MS Mincho" w:cs="Calibri"/>
          <w:sz w:val="20"/>
          <w:szCs w:val="20"/>
          <w:highlight w:val="yellow"/>
        </w:rPr>
        <w:t>DOPLNÍ DODAVATEL</w:t>
      </w:r>
      <w:r w:rsidRPr="00723220">
        <w:rPr>
          <w:rFonts w:eastAsia="MS Mincho" w:cs="Calibri"/>
          <w:sz w:val="20"/>
          <w:szCs w:val="20"/>
        </w:rPr>
        <w:t xml:space="preserve">] </w:t>
      </w:r>
      <w:r w:rsidRPr="00723220">
        <w:rPr>
          <w:rFonts w:eastAsia="MS Mincho" w:cs="Calibri"/>
          <w:b/>
          <w:sz w:val="20"/>
          <w:szCs w:val="20"/>
        </w:rPr>
        <w:t>za účelem prokázání kvalifikace</w:t>
      </w:r>
      <w:r w:rsidRPr="00723220">
        <w:rPr>
          <w:rFonts w:eastAsia="MS Mincho" w:cs="Calibri"/>
          <w:sz w:val="20"/>
          <w:szCs w:val="20"/>
          <w:vertAlign w:val="superscript"/>
        </w:rPr>
        <w:footnoteReference w:id="7"/>
      </w:r>
      <w:r w:rsidRPr="00723220">
        <w:rPr>
          <w:rFonts w:eastAsia="MS Mincho" w:cs="Calibri"/>
          <w:sz w:val="20"/>
          <w:szCs w:val="20"/>
        </w:rPr>
        <w:t>:</w:t>
      </w:r>
    </w:p>
    <w:tbl>
      <w:tblPr>
        <w:tblW w:w="7654" w:type="dxa"/>
        <w:tblInd w:w="1072" w:type="dxa"/>
        <w:tblLayout w:type="fixed"/>
        <w:tblLook w:val="04E0" w:firstRow="1" w:lastRow="1" w:firstColumn="1" w:lastColumn="0" w:noHBand="0" w:noVBand="1"/>
      </w:tblPr>
      <w:tblGrid>
        <w:gridCol w:w="4819"/>
        <w:gridCol w:w="2835"/>
      </w:tblGrid>
      <w:tr w:rsidR="00042A9C" w:rsidRPr="00723220" w14:paraId="5630ED05" w14:textId="77777777" w:rsidTr="00076F2A">
        <w:tc>
          <w:tcPr>
            <w:tcW w:w="4819" w:type="dxa"/>
            <w:tcBorders>
              <w:bottom w:val="single" w:sz="2" w:space="0" w:color="auto"/>
            </w:tcBorders>
            <w:shd w:val="clear" w:color="auto" w:fill="auto"/>
          </w:tcPr>
          <w:p w14:paraId="0FA88E7E" w14:textId="77777777" w:rsidR="00042A9C" w:rsidRPr="00723220" w:rsidRDefault="00042A9C" w:rsidP="00076F2A">
            <w:pPr>
              <w:spacing w:before="0" w:after="0"/>
              <w:ind w:left="0"/>
              <w:jc w:val="both"/>
              <w:rPr>
                <w:rFonts w:cs="Calibri"/>
                <w:sz w:val="20"/>
                <w:szCs w:val="20"/>
              </w:rPr>
            </w:pPr>
            <w:r w:rsidRPr="00723220">
              <w:rPr>
                <w:rFonts w:cs="Calibri"/>
                <w:sz w:val="20"/>
                <w:szCs w:val="20"/>
              </w:rPr>
              <w:t xml:space="preserve">Název zakázky </w:t>
            </w:r>
          </w:p>
        </w:tc>
        <w:tc>
          <w:tcPr>
            <w:tcW w:w="2835" w:type="dxa"/>
            <w:tcBorders>
              <w:bottom w:val="single" w:sz="2" w:space="0" w:color="auto"/>
            </w:tcBorders>
            <w:shd w:val="clear" w:color="auto" w:fill="auto"/>
          </w:tcPr>
          <w:p w14:paraId="506F3AD5" w14:textId="77777777" w:rsidR="00042A9C" w:rsidRPr="00723220" w:rsidRDefault="00042A9C" w:rsidP="00076F2A">
            <w:pPr>
              <w:spacing w:before="0" w:after="0"/>
              <w:ind w:left="0"/>
              <w:jc w:val="both"/>
              <w:rPr>
                <w:rFonts w:cs="Calibri"/>
                <w:sz w:val="20"/>
                <w:szCs w:val="20"/>
                <w:highlight w:val="yellow"/>
              </w:rPr>
            </w:pPr>
            <w:r w:rsidRPr="00723220">
              <w:rPr>
                <w:rFonts w:cs="Calibri"/>
                <w:sz w:val="20"/>
                <w:szCs w:val="20"/>
                <w:highlight w:val="yellow"/>
              </w:rPr>
              <w:t>[DOPLNÍ DODAVATEL]</w:t>
            </w:r>
          </w:p>
        </w:tc>
      </w:tr>
      <w:tr w:rsidR="00042A9C" w:rsidRPr="00723220" w14:paraId="702C5AB2" w14:textId="77777777" w:rsidTr="00076F2A">
        <w:tc>
          <w:tcPr>
            <w:tcW w:w="4819" w:type="dxa"/>
            <w:tcBorders>
              <w:top w:val="single" w:sz="2" w:space="0" w:color="auto"/>
            </w:tcBorders>
          </w:tcPr>
          <w:p w14:paraId="2E01CB62" w14:textId="77777777" w:rsidR="00042A9C" w:rsidRPr="00723220" w:rsidRDefault="00042A9C" w:rsidP="00076F2A">
            <w:pPr>
              <w:spacing w:before="0" w:after="0"/>
              <w:ind w:left="0"/>
              <w:rPr>
                <w:rFonts w:cs="Calibri"/>
                <w:sz w:val="20"/>
                <w:szCs w:val="20"/>
              </w:rPr>
            </w:pPr>
            <w:r w:rsidRPr="00723220">
              <w:rPr>
                <w:rFonts w:cs="Calibri"/>
                <w:sz w:val="20"/>
                <w:szCs w:val="20"/>
              </w:rPr>
              <w:t>Popis předmětu plnění zakázky - v detailu potřebném pro ověření splnění požadavků</w:t>
            </w:r>
          </w:p>
        </w:tc>
        <w:tc>
          <w:tcPr>
            <w:tcW w:w="2835" w:type="dxa"/>
            <w:tcBorders>
              <w:top w:val="single" w:sz="2" w:space="0" w:color="auto"/>
            </w:tcBorders>
          </w:tcPr>
          <w:p w14:paraId="15E43E07" w14:textId="77777777" w:rsidR="00042A9C" w:rsidRPr="00723220" w:rsidRDefault="00042A9C" w:rsidP="00076F2A">
            <w:pPr>
              <w:spacing w:before="0" w:after="0"/>
              <w:ind w:left="0"/>
              <w:jc w:val="both"/>
              <w:rPr>
                <w:rFonts w:cs="Calibri"/>
                <w:sz w:val="20"/>
                <w:szCs w:val="20"/>
              </w:rPr>
            </w:pPr>
            <w:r w:rsidRPr="00723220">
              <w:rPr>
                <w:rFonts w:cs="Calibri"/>
                <w:sz w:val="20"/>
                <w:szCs w:val="20"/>
                <w:highlight w:val="yellow"/>
              </w:rPr>
              <w:t>[DOPLNÍ DODAVATEL]</w:t>
            </w:r>
          </w:p>
        </w:tc>
      </w:tr>
      <w:tr w:rsidR="00042A9C" w:rsidRPr="00723220" w14:paraId="1E29B97B" w14:textId="77777777" w:rsidTr="00076F2A">
        <w:tc>
          <w:tcPr>
            <w:tcW w:w="4819" w:type="dxa"/>
            <w:tcBorders>
              <w:top w:val="single" w:sz="2" w:space="0" w:color="auto"/>
            </w:tcBorders>
          </w:tcPr>
          <w:p w14:paraId="70A05BCB" w14:textId="77777777" w:rsidR="00042A9C" w:rsidRPr="00723220" w:rsidRDefault="00042A9C" w:rsidP="00076F2A">
            <w:pPr>
              <w:spacing w:before="0" w:after="0"/>
              <w:ind w:left="0"/>
              <w:rPr>
                <w:rFonts w:cs="Calibri"/>
                <w:sz w:val="20"/>
                <w:szCs w:val="20"/>
              </w:rPr>
            </w:pPr>
            <w:r w:rsidRPr="00723220">
              <w:rPr>
                <w:rFonts w:cs="Calibri"/>
                <w:sz w:val="20"/>
                <w:szCs w:val="20"/>
              </w:rPr>
              <w:t>Objednatel zakázky (obch. firma/název a sídlo a kontaktní osoba objednatele - jméno, tel., email)</w:t>
            </w:r>
          </w:p>
        </w:tc>
        <w:tc>
          <w:tcPr>
            <w:tcW w:w="2835" w:type="dxa"/>
            <w:tcBorders>
              <w:top w:val="single" w:sz="2" w:space="0" w:color="auto"/>
            </w:tcBorders>
          </w:tcPr>
          <w:p w14:paraId="52EE61C6" w14:textId="77777777" w:rsidR="00042A9C" w:rsidRPr="00723220" w:rsidRDefault="00042A9C" w:rsidP="00076F2A">
            <w:pPr>
              <w:spacing w:before="0" w:after="0"/>
              <w:ind w:left="0"/>
              <w:jc w:val="both"/>
              <w:rPr>
                <w:rFonts w:cs="Calibri"/>
                <w:sz w:val="20"/>
                <w:szCs w:val="20"/>
              </w:rPr>
            </w:pPr>
            <w:r w:rsidRPr="00723220">
              <w:rPr>
                <w:rFonts w:cs="Calibri"/>
                <w:sz w:val="20"/>
                <w:szCs w:val="20"/>
                <w:highlight w:val="yellow"/>
              </w:rPr>
              <w:t>[DOPLNÍ DODAVATEL]</w:t>
            </w:r>
          </w:p>
        </w:tc>
      </w:tr>
      <w:tr w:rsidR="00042A9C" w:rsidRPr="00723220" w14:paraId="3890184E" w14:textId="77777777" w:rsidTr="00076F2A">
        <w:tc>
          <w:tcPr>
            <w:tcW w:w="4819" w:type="dxa"/>
            <w:tcBorders>
              <w:top w:val="single" w:sz="2" w:space="0" w:color="auto"/>
            </w:tcBorders>
          </w:tcPr>
          <w:p w14:paraId="41BD6146" w14:textId="77777777" w:rsidR="00042A9C" w:rsidRPr="00723220" w:rsidRDefault="00042A9C" w:rsidP="00076F2A">
            <w:pPr>
              <w:spacing w:before="0" w:after="0"/>
              <w:ind w:left="0"/>
              <w:rPr>
                <w:rFonts w:cs="Calibri"/>
                <w:sz w:val="20"/>
                <w:szCs w:val="20"/>
              </w:rPr>
            </w:pPr>
            <w:r w:rsidRPr="00723220">
              <w:rPr>
                <w:rFonts w:cs="Calibri"/>
                <w:sz w:val="20"/>
                <w:szCs w:val="20"/>
              </w:rPr>
              <w:t>Termín dokončení zakázky, resp. té části plnění zakázky, které obsahově odpovídá zadavatelem stanovené minimální úrovni požadované kvalifikace v případě zakázky na více činností</w:t>
            </w:r>
          </w:p>
        </w:tc>
        <w:tc>
          <w:tcPr>
            <w:tcW w:w="2835" w:type="dxa"/>
            <w:tcBorders>
              <w:top w:val="single" w:sz="2" w:space="0" w:color="auto"/>
            </w:tcBorders>
          </w:tcPr>
          <w:p w14:paraId="1949A01C" w14:textId="77777777" w:rsidR="00042A9C" w:rsidRPr="00723220" w:rsidRDefault="00042A9C" w:rsidP="00076F2A">
            <w:pPr>
              <w:spacing w:before="0" w:after="0"/>
              <w:ind w:left="0"/>
              <w:jc w:val="both"/>
              <w:rPr>
                <w:rFonts w:cs="Calibri"/>
                <w:sz w:val="20"/>
                <w:szCs w:val="20"/>
              </w:rPr>
            </w:pPr>
            <w:r w:rsidRPr="00723220">
              <w:rPr>
                <w:rFonts w:cs="Calibri"/>
                <w:sz w:val="20"/>
                <w:szCs w:val="20"/>
                <w:highlight w:val="yellow"/>
              </w:rPr>
              <w:t>[DOPLNÍ DODAVATEL]</w:t>
            </w:r>
          </w:p>
        </w:tc>
      </w:tr>
      <w:tr w:rsidR="00042A9C" w:rsidRPr="00723220" w14:paraId="1A730A55" w14:textId="77777777" w:rsidTr="00076F2A">
        <w:tc>
          <w:tcPr>
            <w:tcW w:w="4819" w:type="dxa"/>
            <w:tcBorders>
              <w:top w:val="single" w:sz="2" w:space="0" w:color="auto"/>
            </w:tcBorders>
          </w:tcPr>
          <w:p w14:paraId="0B0142C7" w14:textId="77777777" w:rsidR="00042A9C" w:rsidRPr="00723220" w:rsidRDefault="00042A9C" w:rsidP="00076F2A">
            <w:pPr>
              <w:spacing w:before="0" w:after="0"/>
              <w:ind w:left="0"/>
              <w:rPr>
                <w:rFonts w:cs="Calibri"/>
                <w:sz w:val="20"/>
                <w:szCs w:val="20"/>
              </w:rPr>
            </w:pPr>
            <w:r w:rsidRPr="00723220">
              <w:rPr>
                <w:rFonts w:cs="Calibri"/>
                <w:sz w:val="20"/>
                <w:szCs w:val="20"/>
              </w:rPr>
              <w:t>Popis pracovních činností vykonávaných členem odb. personálu - v detailu potřebném pro ověření splnění požadavků</w:t>
            </w:r>
          </w:p>
        </w:tc>
        <w:tc>
          <w:tcPr>
            <w:tcW w:w="2835" w:type="dxa"/>
            <w:tcBorders>
              <w:top w:val="single" w:sz="2" w:space="0" w:color="auto"/>
            </w:tcBorders>
          </w:tcPr>
          <w:p w14:paraId="4A6B88FC" w14:textId="77777777" w:rsidR="00042A9C" w:rsidRPr="00723220" w:rsidRDefault="00042A9C" w:rsidP="00076F2A">
            <w:pPr>
              <w:spacing w:before="0" w:after="0"/>
              <w:ind w:left="0"/>
              <w:jc w:val="both"/>
              <w:rPr>
                <w:rFonts w:cs="Calibri"/>
                <w:sz w:val="20"/>
                <w:szCs w:val="20"/>
              </w:rPr>
            </w:pPr>
            <w:r w:rsidRPr="00723220">
              <w:rPr>
                <w:rFonts w:cs="Calibri"/>
                <w:sz w:val="20"/>
                <w:szCs w:val="20"/>
                <w:highlight w:val="yellow"/>
              </w:rPr>
              <w:t>[DOPLNÍ DODAVATEL]</w:t>
            </w:r>
          </w:p>
        </w:tc>
      </w:tr>
    </w:tbl>
    <w:p w14:paraId="4A60301A" w14:textId="77777777" w:rsidR="00042A9C" w:rsidRPr="00723220" w:rsidRDefault="00042A9C" w:rsidP="00042A9C">
      <w:pPr>
        <w:tabs>
          <w:tab w:val="num" w:pos="1077"/>
        </w:tabs>
        <w:spacing w:before="0" w:line="264" w:lineRule="auto"/>
        <w:ind w:left="1077" w:hanging="340"/>
        <w:jc w:val="both"/>
        <w:rPr>
          <w:rFonts w:eastAsia="MS Mincho" w:cs="Calibri"/>
          <w:sz w:val="20"/>
          <w:szCs w:val="20"/>
        </w:rPr>
      </w:pPr>
      <w:r w:rsidRPr="00723220">
        <w:rPr>
          <w:rFonts w:eastAsia="MS Mincho" w:cs="Calibri"/>
          <w:sz w:val="20"/>
          <w:szCs w:val="20"/>
        </w:rPr>
        <w:t>Jiné informace (dle uvážení dodavatele): [</w:t>
      </w:r>
      <w:r w:rsidRPr="00723220">
        <w:rPr>
          <w:rFonts w:eastAsia="MS Mincho" w:cs="Calibri"/>
          <w:sz w:val="20"/>
          <w:szCs w:val="20"/>
          <w:highlight w:val="yellow"/>
        </w:rPr>
        <w:t>DOPLNÍ DODAVATEL</w:t>
      </w:r>
      <w:r w:rsidRPr="00723220">
        <w:rPr>
          <w:rFonts w:eastAsia="MS Mincho" w:cs="Calibri"/>
          <w:sz w:val="20"/>
          <w:szCs w:val="20"/>
        </w:rPr>
        <w:t>]</w:t>
      </w:r>
    </w:p>
    <w:p w14:paraId="67222B63" w14:textId="77777777" w:rsidR="00042A9C" w:rsidRPr="00723220" w:rsidRDefault="00042A9C" w:rsidP="00042A9C">
      <w:pPr>
        <w:spacing w:before="0" w:line="264" w:lineRule="auto"/>
        <w:ind w:left="737"/>
        <w:jc w:val="both"/>
        <w:rPr>
          <w:rFonts w:eastAsia="MS Mincho" w:cs="Calibri"/>
          <w:b/>
          <w:sz w:val="20"/>
          <w:szCs w:val="20"/>
        </w:rPr>
      </w:pPr>
      <w:r w:rsidRPr="00723220">
        <w:rPr>
          <w:rFonts w:eastAsia="MS Mincho" w:cs="Calibri"/>
          <w:b/>
          <w:sz w:val="20"/>
          <w:szCs w:val="20"/>
        </w:rPr>
        <w:t xml:space="preserve">Přílohy: </w:t>
      </w:r>
      <w:r w:rsidRPr="00723220">
        <w:rPr>
          <w:rFonts w:eastAsia="MS Mincho" w:cs="Calibri"/>
          <w:b/>
          <w:sz w:val="20"/>
          <w:szCs w:val="20"/>
        </w:rPr>
        <w:tab/>
      </w:r>
    </w:p>
    <w:p w14:paraId="24E75BEB" w14:textId="77777777" w:rsidR="00042A9C" w:rsidRPr="00723220" w:rsidRDefault="00042A9C" w:rsidP="005C3F58">
      <w:pPr>
        <w:numPr>
          <w:ilvl w:val="1"/>
          <w:numId w:val="53"/>
        </w:numPr>
        <w:spacing w:before="0" w:after="240" w:line="264" w:lineRule="auto"/>
        <w:jc w:val="both"/>
        <w:rPr>
          <w:rFonts w:eastAsia="MS Mincho" w:cs="Calibri"/>
          <w:b/>
          <w:sz w:val="20"/>
          <w:szCs w:val="20"/>
        </w:rPr>
      </w:pPr>
      <w:r w:rsidRPr="00723220">
        <w:rPr>
          <w:rFonts w:eastAsia="MS Mincho" w:cs="Calibri"/>
          <w:b/>
          <w:sz w:val="20"/>
          <w:szCs w:val="20"/>
        </w:rPr>
        <w:t>doklady o požadovaném vzdělání každého člena odborného personálu dodavatele,</w:t>
      </w:r>
    </w:p>
    <w:p w14:paraId="5ABE0FE0" w14:textId="77777777" w:rsidR="00042A9C" w:rsidRPr="00723220" w:rsidRDefault="00042A9C" w:rsidP="00042A9C">
      <w:pPr>
        <w:spacing w:before="0" w:after="0" w:line="264" w:lineRule="auto"/>
        <w:ind w:left="709"/>
        <w:jc w:val="both"/>
        <w:rPr>
          <w:rFonts w:eastAsia="MS Mincho" w:cs="Calibri"/>
          <w:sz w:val="20"/>
          <w:szCs w:val="20"/>
        </w:rPr>
      </w:pPr>
      <w:r w:rsidRPr="00723220">
        <w:rPr>
          <w:rFonts w:eastAsia="MS Mincho" w:cs="Calibri"/>
          <w:b/>
          <w:sz w:val="20"/>
          <w:szCs w:val="20"/>
        </w:rPr>
        <w:t>Pozn. zadavatele:</w:t>
      </w:r>
      <w:r w:rsidRPr="00723220">
        <w:rPr>
          <w:rFonts w:eastAsia="MS Mincho" w:cs="Calibri"/>
          <w:sz w:val="20"/>
          <w:szCs w:val="20"/>
        </w:rPr>
        <w:t xml:space="preserve"> Přílohy postačuje přiložit před podpisem Smlouvy. </w:t>
      </w:r>
    </w:p>
    <w:p w14:paraId="4873E57B" w14:textId="77777777" w:rsidR="00042A9C" w:rsidRDefault="00042A9C" w:rsidP="00042A9C">
      <w:pPr>
        <w:spacing w:before="0" w:after="200"/>
        <w:ind w:left="0"/>
      </w:pPr>
    </w:p>
    <w:p w14:paraId="2137891C" w14:textId="77777777" w:rsidR="00042A9C" w:rsidRDefault="00042A9C" w:rsidP="00042A9C">
      <w:pPr>
        <w:spacing w:before="0" w:after="200"/>
        <w:ind w:left="0"/>
      </w:pPr>
      <w:r>
        <w:br w:type="page"/>
      </w:r>
    </w:p>
    <w:p w14:paraId="6A93C073" w14:textId="77777777" w:rsidR="00042A9C" w:rsidRPr="0020544B" w:rsidRDefault="00042A9C" w:rsidP="00042A9C">
      <w:pPr>
        <w:spacing w:before="240" w:line="264" w:lineRule="auto"/>
        <w:ind w:left="0"/>
        <w:jc w:val="both"/>
        <w:rPr>
          <w:rFonts w:eastAsia="MS Mincho" w:cs="Calibri"/>
          <w:b/>
          <w:caps/>
          <w:sz w:val="22"/>
          <w:szCs w:val="18"/>
        </w:rPr>
      </w:pPr>
      <w:r w:rsidRPr="0020544B">
        <w:rPr>
          <w:rFonts w:eastAsia="MS Mincho" w:cs="Calibri"/>
          <w:b/>
          <w:caps/>
          <w:sz w:val="22"/>
          <w:szCs w:val="18"/>
        </w:rPr>
        <w:lastRenderedPageBreak/>
        <w:t xml:space="preserve">Příloha č. </w:t>
      </w:r>
      <w:r>
        <w:rPr>
          <w:rFonts w:eastAsia="MS Mincho" w:cs="Calibri"/>
          <w:b/>
          <w:caps/>
          <w:sz w:val="22"/>
          <w:szCs w:val="18"/>
        </w:rPr>
        <w:t>6</w:t>
      </w:r>
    </w:p>
    <w:p w14:paraId="414AEE58" w14:textId="77777777" w:rsidR="00042A9C" w:rsidRPr="0020544B" w:rsidRDefault="00042A9C" w:rsidP="00042A9C">
      <w:pPr>
        <w:spacing w:line="264" w:lineRule="auto"/>
        <w:ind w:left="0"/>
        <w:jc w:val="both"/>
        <w:rPr>
          <w:rFonts w:eastAsia="MS Mincho" w:cs="Calibri"/>
          <w:b/>
          <w:sz w:val="20"/>
          <w:szCs w:val="20"/>
        </w:rPr>
      </w:pPr>
      <w:r>
        <w:rPr>
          <w:rFonts w:eastAsia="MS Mincho" w:cs="Calibri"/>
          <w:b/>
          <w:sz w:val="20"/>
          <w:szCs w:val="20"/>
        </w:rPr>
        <w:t xml:space="preserve">Formulář ke kritériu „Odborná úroveň“ </w:t>
      </w:r>
    </w:p>
    <w:p w14:paraId="72A67564" w14:textId="77777777" w:rsidR="00042A9C" w:rsidRPr="00723220" w:rsidRDefault="00042A9C" w:rsidP="00042A9C">
      <w:pPr>
        <w:spacing w:line="264" w:lineRule="auto"/>
        <w:ind w:left="0"/>
        <w:jc w:val="both"/>
        <w:rPr>
          <w:rFonts w:eastAsia="MS Mincho" w:cs="Calibri"/>
          <w:b/>
          <w:sz w:val="20"/>
          <w:szCs w:val="20"/>
        </w:rPr>
      </w:pPr>
      <w:r w:rsidRPr="00723220">
        <w:rPr>
          <w:rFonts w:eastAsia="MS Mincho" w:cs="Calibri"/>
          <w:b/>
          <w:sz w:val="20"/>
          <w:szCs w:val="20"/>
        </w:rPr>
        <w:t>Identifikace zadavatele:</w:t>
      </w:r>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524"/>
        <w:gridCol w:w="5976"/>
      </w:tblGrid>
      <w:tr w:rsidR="00042A9C" w:rsidRPr="00723220" w14:paraId="6877C667" w14:textId="77777777" w:rsidTr="00076F2A">
        <w:trPr>
          <w:trHeight w:val="397"/>
        </w:trPr>
        <w:tc>
          <w:tcPr>
            <w:tcW w:w="1485" w:type="pct"/>
            <w:shd w:val="clear" w:color="auto" w:fill="F2F2F2"/>
            <w:vAlign w:val="center"/>
          </w:tcPr>
          <w:p w14:paraId="76F26BD8" w14:textId="77777777" w:rsidR="00042A9C" w:rsidRPr="00723220" w:rsidRDefault="00042A9C" w:rsidP="00076F2A">
            <w:pPr>
              <w:spacing w:before="0" w:after="240" w:line="264" w:lineRule="auto"/>
              <w:ind w:left="0"/>
              <w:rPr>
                <w:rFonts w:eastAsia="MS Mincho" w:cs="Times New Roman"/>
                <w:bCs/>
                <w:sz w:val="20"/>
                <w:szCs w:val="20"/>
              </w:rPr>
            </w:pPr>
            <w:r w:rsidRPr="00723220">
              <w:rPr>
                <w:rFonts w:eastAsia="MS Mincho" w:cs="Times New Roman"/>
                <w:bCs/>
                <w:sz w:val="20"/>
                <w:szCs w:val="20"/>
              </w:rPr>
              <w:t>Název:</w:t>
            </w:r>
          </w:p>
        </w:tc>
        <w:tc>
          <w:tcPr>
            <w:tcW w:w="3515" w:type="pct"/>
            <w:vAlign w:val="center"/>
          </w:tcPr>
          <w:p w14:paraId="4D203AAC" w14:textId="77777777" w:rsidR="00042A9C" w:rsidRPr="00723220" w:rsidRDefault="00042A9C" w:rsidP="00076F2A">
            <w:pPr>
              <w:spacing w:before="0" w:after="240" w:line="264" w:lineRule="auto"/>
              <w:ind w:left="0"/>
              <w:jc w:val="both"/>
              <w:rPr>
                <w:rFonts w:eastAsia="MS Mincho" w:cs="Times New Roman"/>
                <w:bCs/>
                <w:sz w:val="20"/>
                <w:szCs w:val="20"/>
              </w:rPr>
            </w:pPr>
            <w:r w:rsidRPr="00723220">
              <w:rPr>
                <w:rFonts w:eastAsia="MS Mincho" w:cs="Times New Roman"/>
                <w:sz w:val="20"/>
                <w:szCs w:val="20"/>
              </w:rPr>
              <w:t>Správa železnic, státní organizace</w:t>
            </w:r>
          </w:p>
        </w:tc>
      </w:tr>
      <w:tr w:rsidR="00042A9C" w:rsidRPr="00723220" w14:paraId="36218590" w14:textId="77777777" w:rsidTr="00076F2A">
        <w:trPr>
          <w:trHeight w:val="441"/>
        </w:trPr>
        <w:tc>
          <w:tcPr>
            <w:tcW w:w="1485" w:type="pct"/>
            <w:shd w:val="clear" w:color="auto" w:fill="F2F2F2"/>
            <w:vAlign w:val="center"/>
          </w:tcPr>
          <w:p w14:paraId="5603492A" w14:textId="77777777" w:rsidR="00042A9C" w:rsidRPr="00723220" w:rsidRDefault="00042A9C" w:rsidP="00076F2A">
            <w:pPr>
              <w:spacing w:before="0" w:after="240" w:line="264" w:lineRule="auto"/>
              <w:ind w:left="0"/>
              <w:contextualSpacing/>
              <w:rPr>
                <w:rFonts w:eastAsia="MS Mincho" w:cs="Times New Roman"/>
                <w:bCs/>
                <w:sz w:val="20"/>
                <w:szCs w:val="20"/>
              </w:rPr>
            </w:pPr>
            <w:r w:rsidRPr="00723220">
              <w:rPr>
                <w:rFonts w:eastAsia="MS Mincho" w:cs="Times New Roman"/>
                <w:bCs/>
                <w:sz w:val="20"/>
                <w:szCs w:val="20"/>
              </w:rPr>
              <w:t>IČO:</w:t>
            </w:r>
          </w:p>
        </w:tc>
        <w:tc>
          <w:tcPr>
            <w:tcW w:w="3515" w:type="pct"/>
            <w:vAlign w:val="center"/>
          </w:tcPr>
          <w:p w14:paraId="571AB1BD" w14:textId="77777777" w:rsidR="00042A9C" w:rsidRPr="00723220" w:rsidRDefault="00042A9C" w:rsidP="00076F2A">
            <w:pPr>
              <w:spacing w:before="60" w:after="240" w:line="264" w:lineRule="auto"/>
              <w:ind w:left="0"/>
              <w:jc w:val="both"/>
              <w:rPr>
                <w:rFonts w:eastAsia="MS Mincho" w:cs="Times New Roman"/>
                <w:b/>
                <w:sz w:val="20"/>
                <w:szCs w:val="20"/>
              </w:rPr>
            </w:pPr>
            <w:r w:rsidRPr="00723220">
              <w:rPr>
                <w:rFonts w:eastAsia="MS Mincho" w:cs="Times New Roman"/>
                <w:sz w:val="20"/>
                <w:szCs w:val="20"/>
              </w:rPr>
              <w:t>709 94 234</w:t>
            </w:r>
          </w:p>
        </w:tc>
      </w:tr>
      <w:tr w:rsidR="00042A9C" w:rsidRPr="00723220" w14:paraId="433F0BBF" w14:textId="77777777" w:rsidTr="00076F2A">
        <w:trPr>
          <w:trHeight w:val="441"/>
        </w:trPr>
        <w:tc>
          <w:tcPr>
            <w:tcW w:w="1485" w:type="pct"/>
            <w:shd w:val="clear" w:color="auto" w:fill="F2F2F2"/>
            <w:vAlign w:val="center"/>
          </w:tcPr>
          <w:p w14:paraId="3F0DC05A" w14:textId="77777777" w:rsidR="00042A9C" w:rsidRPr="00723220" w:rsidRDefault="00042A9C" w:rsidP="00076F2A">
            <w:pPr>
              <w:spacing w:before="0" w:after="240" w:line="264" w:lineRule="auto"/>
              <w:ind w:left="0"/>
              <w:contextualSpacing/>
              <w:rPr>
                <w:rFonts w:eastAsia="MS Mincho" w:cs="Times New Roman"/>
                <w:bCs/>
                <w:sz w:val="20"/>
                <w:szCs w:val="20"/>
              </w:rPr>
            </w:pPr>
            <w:r w:rsidRPr="00723220">
              <w:rPr>
                <w:rFonts w:eastAsia="MS Mincho" w:cs="Times New Roman"/>
                <w:bCs/>
                <w:sz w:val="20"/>
                <w:szCs w:val="20"/>
              </w:rPr>
              <w:t>Sídlo:</w:t>
            </w:r>
          </w:p>
        </w:tc>
        <w:tc>
          <w:tcPr>
            <w:tcW w:w="3515" w:type="pct"/>
            <w:vAlign w:val="center"/>
          </w:tcPr>
          <w:p w14:paraId="0D990AC6" w14:textId="77777777" w:rsidR="00042A9C" w:rsidRPr="00723220" w:rsidRDefault="00042A9C" w:rsidP="00076F2A">
            <w:pPr>
              <w:spacing w:before="60" w:after="240" w:line="264" w:lineRule="auto"/>
              <w:ind w:left="0"/>
              <w:jc w:val="both"/>
              <w:rPr>
                <w:rFonts w:eastAsia="MS Mincho" w:cs="Times New Roman"/>
                <w:b/>
                <w:sz w:val="20"/>
                <w:szCs w:val="20"/>
              </w:rPr>
            </w:pPr>
            <w:r w:rsidRPr="00723220">
              <w:rPr>
                <w:rFonts w:eastAsia="MS Mincho" w:cs="Times New Roman"/>
                <w:sz w:val="20"/>
                <w:szCs w:val="20"/>
              </w:rPr>
              <w:t>Praha 1 – Nové Město, Dlážděná 1003/7, PSČ 110 00</w:t>
            </w:r>
          </w:p>
        </w:tc>
      </w:tr>
    </w:tbl>
    <w:p w14:paraId="64B2729B" w14:textId="77777777" w:rsidR="00042A9C" w:rsidRPr="00723220" w:rsidRDefault="00042A9C" w:rsidP="00042A9C">
      <w:pPr>
        <w:spacing w:before="0" w:line="264" w:lineRule="auto"/>
        <w:ind w:left="0"/>
        <w:jc w:val="both"/>
        <w:rPr>
          <w:rFonts w:ascii="Calibri" w:eastAsia="MS Mincho" w:hAnsi="Calibri" w:cs="Calibri"/>
          <w:sz w:val="20"/>
          <w:szCs w:val="20"/>
        </w:rPr>
      </w:pPr>
    </w:p>
    <w:p w14:paraId="2CE38471" w14:textId="77777777" w:rsidR="00042A9C" w:rsidRPr="00723220" w:rsidRDefault="00042A9C" w:rsidP="003E262E">
      <w:pPr>
        <w:keepNext/>
        <w:spacing w:line="264" w:lineRule="auto"/>
        <w:ind w:left="0"/>
        <w:jc w:val="both"/>
        <w:rPr>
          <w:rFonts w:eastAsia="MS Mincho" w:cs="Calibri"/>
          <w:b/>
          <w:sz w:val="20"/>
          <w:szCs w:val="20"/>
        </w:rPr>
      </w:pPr>
      <w:r w:rsidRPr="00723220">
        <w:rPr>
          <w:rFonts w:eastAsia="MS Mincho" w:cs="Calibri"/>
          <w:b/>
          <w:sz w:val="20"/>
          <w:szCs w:val="20"/>
        </w:rPr>
        <w:t xml:space="preserve">Projektový cíl a) – </w:t>
      </w:r>
      <w:r>
        <w:rPr>
          <w:rFonts w:eastAsia="MS Mincho" w:cs="Calibri"/>
          <w:b/>
          <w:sz w:val="20"/>
          <w:szCs w:val="20"/>
        </w:rPr>
        <w:t>Z</w:t>
      </w:r>
      <w:r w:rsidRPr="00723220">
        <w:rPr>
          <w:rFonts w:eastAsia="MS Mincho" w:cs="Calibri"/>
          <w:b/>
          <w:sz w:val="20"/>
          <w:szCs w:val="20"/>
        </w:rPr>
        <w:t>výšení informovanosti dotčených skupin o projektu VRT</w:t>
      </w:r>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390"/>
        <w:gridCol w:w="6110"/>
      </w:tblGrid>
      <w:tr w:rsidR="00042A9C" w:rsidRPr="00723220" w14:paraId="4788B360" w14:textId="77777777" w:rsidTr="003E262E">
        <w:trPr>
          <w:cantSplit/>
          <w:trHeight w:val="441"/>
        </w:trPr>
        <w:tc>
          <w:tcPr>
            <w:tcW w:w="1406" w:type="pct"/>
            <w:shd w:val="clear" w:color="auto" w:fill="F2F2F2"/>
            <w:vAlign w:val="center"/>
          </w:tcPr>
          <w:p w14:paraId="2F5CBE9D" w14:textId="77777777" w:rsidR="00042A9C" w:rsidRPr="00723220" w:rsidRDefault="00042A9C" w:rsidP="00076F2A">
            <w:pPr>
              <w:spacing w:before="0" w:after="240" w:line="264" w:lineRule="auto"/>
              <w:ind w:left="0"/>
              <w:rPr>
                <w:rFonts w:eastAsia="MS Mincho" w:cs="Times New Roman"/>
                <w:bCs/>
                <w:sz w:val="20"/>
                <w:szCs w:val="20"/>
              </w:rPr>
            </w:pPr>
            <w:r w:rsidRPr="00723220">
              <w:rPr>
                <w:rFonts w:eastAsia="MS Mincho" w:cs="Times New Roman"/>
                <w:bCs/>
                <w:sz w:val="20"/>
                <w:szCs w:val="20"/>
              </w:rPr>
              <w:t xml:space="preserve">Návrh nebo opatření k naplnění projektového cíle </w:t>
            </w:r>
          </w:p>
        </w:tc>
        <w:tc>
          <w:tcPr>
            <w:tcW w:w="3594" w:type="pct"/>
            <w:vAlign w:val="center"/>
          </w:tcPr>
          <w:p w14:paraId="14096587" w14:textId="77777777" w:rsidR="00042A9C" w:rsidRPr="00723220" w:rsidRDefault="00042A9C" w:rsidP="00076F2A">
            <w:pPr>
              <w:spacing w:before="60" w:after="240" w:line="264" w:lineRule="auto"/>
              <w:ind w:left="0"/>
              <w:jc w:val="both"/>
              <w:rPr>
                <w:rFonts w:eastAsia="MS Mincho" w:cs="Times New Roman"/>
                <w:bCs/>
                <w:sz w:val="20"/>
                <w:szCs w:val="20"/>
              </w:rPr>
            </w:pPr>
            <w:r w:rsidRPr="00723220">
              <w:rPr>
                <w:rFonts w:eastAsia="MS Mincho" w:cs="Verdana"/>
                <w:sz w:val="20"/>
                <w:szCs w:val="20"/>
              </w:rPr>
              <w:t>[</w:t>
            </w:r>
            <w:r w:rsidRPr="00723220">
              <w:rPr>
                <w:rFonts w:eastAsia="MS Mincho" w:cs="Verdana"/>
                <w:sz w:val="20"/>
                <w:szCs w:val="20"/>
                <w:highlight w:val="yellow"/>
              </w:rPr>
              <w:t>DOPLNÍ DODAVATEL</w:t>
            </w:r>
            <w:r w:rsidRPr="00723220">
              <w:rPr>
                <w:rFonts w:eastAsia="MS Mincho" w:cs="Calibri"/>
                <w:sz w:val="20"/>
                <w:szCs w:val="20"/>
              </w:rPr>
              <w:t>]</w:t>
            </w:r>
          </w:p>
        </w:tc>
      </w:tr>
      <w:tr w:rsidR="00042A9C" w:rsidRPr="00723220" w14:paraId="191646EF" w14:textId="77777777" w:rsidTr="003E262E">
        <w:trPr>
          <w:cantSplit/>
          <w:trHeight w:val="441"/>
        </w:trPr>
        <w:tc>
          <w:tcPr>
            <w:tcW w:w="1406" w:type="pct"/>
            <w:shd w:val="clear" w:color="auto" w:fill="F2F2F2"/>
            <w:vAlign w:val="center"/>
          </w:tcPr>
          <w:p w14:paraId="625640B7" w14:textId="77777777" w:rsidR="00042A9C" w:rsidRPr="00723220" w:rsidRDefault="00042A9C" w:rsidP="00076F2A">
            <w:pPr>
              <w:spacing w:before="0" w:after="240" w:line="264" w:lineRule="auto"/>
              <w:ind w:left="0"/>
              <w:rPr>
                <w:rFonts w:eastAsia="MS Mincho" w:cs="Times New Roman"/>
                <w:bCs/>
                <w:sz w:val="20"/>
                <w:szCs w:val="20"/>
              </w:rPr>
            </w:pPr>
            <w:r w:rsidRPr="00723220">
              <w:rPr>
                <w:rFonts w:eastAsia="MS Mincho" w:cs="Times New Roman"/>
                <w:bCs/>
                <w:sz w:val="20"/>
                <w:szCs w:val="20"/>
              </w:rPr>
              <w:t>Dominantní informace – odůvodnění realizovatelnosti</w:t>
            </w:r>
          </w:p>
        </w:tc>
        <w:tc>
          <w:tcPr>
            <w:tcW w:w="3594" w:type="pct"/>
            <w:vAlign w:val="center"/>
          </w:tcPr>
          <w:p w14:paraId="21FD9A54" w14:textId="77777777" w:rsidR="00042A9C" w:rsidRPr="00723220" w:rsidRDefault="00042A9C" w:rsidP="00076F2A">
            <w:pPr>
              <w:spacing w:before="60" w:after="240" w:line="264" w:lineRule="auto"/>
              <w:ind w:left="0"/>
              <w:jc w:val="both"/>
              <w:rPr>
                <w:rFonts w:eastAsia="MS Mincho" w:cs="Times New Roman"/>
                <w:sz w:val="20"/>
                <w:szCs w:val="20"/>
              </w:rPr>
            </w:pPr>
            <w:r w:rsidRPr="00723220">
              <w:rPr>
                <w:rFonts w:eastAsia="MS Mincho" w:cs="Verdana"/>
                <w:sz w:val="20"/>
                <w:szCs w:val="20"/>
              </w:rPr>
              <w:t>[</w:t>
            </w:r>
            <w:r w:rsidRPr="00723220">
              <w:rPr>
                <w:rFonts w:eastAsia="MS Mincho" w:cs="Verdana"/>
                <w:sz w:val="20"/>
                <w:szCs w:val="20"/>
                <w:highlight w:val="yellow"/>
              </w:rPr>
              <w:t>DOPLNÍ DODAVATEL</w:t>
            </w:r>
            <w:r w:rsidRPr="00723220">
              <w:rPr>
                <w:rFonts w:eastAsia="MS Mincho" w:cs="Calibri"/>
                <w:sz w:val="20"/>
                <w:szCs w:val="20"/>
              </w:rPr>
              <w:t>]</w:t>
            </w:r>
          </w:p>
        </w:tc>
      </w:tr>
    </w:tbl>
    <w:p w14:paraId="06ABFE11" w14:textId="77777777" w:rsidR="00042A9C" w:rsidRPr="00723220" w:rsidRDefault="00042A9C" w:rsidP="00042A9C">
      <w:pPr>
        <w:spacing w:before="0" w:line="264" w:lineRule="auto"/>
        <w:ind w:left="0"/>
        <w:jc w:val="both"/>
        <w:rPr>
          <w:rFonts w:eastAsia="MS Mincho" w:cs="Times New Roman"/>
          <w:b/>
          <w:sz w:val="20"/>
          <w:szCs w:val="18"/>
        </w:rPr>
      </w:pPr>
    </w:p>
    <w:p w14:paraId="0F3E9158" w14:textId="77777777" w:rsidR="00042A9C" w:rsidRPr="00723220" w:rsidRDefault="00042A9C" w:rsidP="003E262E">
      <w:pPr>
        <w:keepNext/>
        <w:spacing w:line="264" w:lineRule="auto"/>
        <w:ind w:left="0"/>
        <w:jc w:val="both"/>
        <w:rPr>
          <w:rFonts w:eastAsia="MS Mincho" w:cs="Calibri"/>
          <w:b/>
          <w:sz w:val="20"/>
          <w:szCs w:val="20"/>
        </w:rPr>
      </w:pPr>
      <w:r w:rsidRPr="00723220">
        <w:rPr>
          <w:rFonts w:eastAsia="MS Mincho" w:cs="Calibri"/>
          <w:b/>
          <w:sz w:val="20"/>
          <w:szCs w:val="20"/>
        </w:rPr>
        <w:t xml:space="preserve">Projektový cíl b) – </w:t>
      </w:r>
      <w:r>
        <w:rPr>
          <w:rFonts w:eastAsia="MS Mincho" w:cs="Calibri"/>
          <w:b/>
          <w:sz w:val="20"/>
          <w:szCs w:val="20"/>
        </w:rPr>
        <w:t>Z</w:t>
      </w:r>
      <w:r w:rsidRPr="00723220">
        <w:rPr>
          <w:rFonts w:eastAsia="MS Mincho" w:cs="Calibri"/>
          <w:b/>
          <w:sz w:val="20"/>
          <w:szCs w:val="20"/>
        </w:rPr>
        <w:t>výšení podpory projektu VRT ze strany dotčených skupin</w:t>
      </w:r>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390"/>
        <w:gridCol w:w="6110"/>
      </w:tblGrid>
      <w:tr w:rsidR="00042A9C" w:rsidRPr="00723220" w14:paraId="79F62F91" w14:textId="77777777" w:rsidTr="003E262E">
        <w:trPr>
          <w:cantSplit/>
          <w:trHeight w:val="441"/>
        </w:trPr>
        <w:tc>
          <w:tcPr>
            <w:tcW w:w="1406" w:type="pct"/>
            <w:shd w:val="clear" w:color="auto" w:fill="F2F2F2"/>
            <w:vAlign w:val="center"/>
          </w:tcPr>
          <w:p w14:paraId="6E5A952A" w14:textId="77777777" w:rsidR="00042A9C" w:rsidRPr="00723220" w:rsidRDefault="00042A9C" w:rsidP="00076F2A">
            <w:pPr>
              <w:spacing w:before="0" w:after="240" w:line="264" w:lineRule="auto"/>
              <w:ind w:left="0"/>
              <w:rPr>
                <w:rFonts w:eastAsia="MS Mincho" w:cs="Times New Roman"/>
                <w:bCs/>
                <w:sz w:val="20"/>
                <w:szCs w:val="20"/>
              </w:rPr>
            </w:pPr>
            <w:r w:rsidRPr="00723220">
              <w:rPr>
                <w:rFonts w:eastAsia="MS Mincho" w:cs="Times New Roman"/>
                <w:bCs/>
                <w:sz w:val="20"/>
                <w:szCs w:val="20"/>
              </w:rPr>
              <w:t xml:space="preserve">Návrh nebo opatření k naplnění projektového cíle </w:t>
            </w:r>
          </w:p>
        </w:tc>
        <w:tc>
          <w:tcPr>
            <w:tcW w:w="3594" w:type="pct"/>
            <w:vAlign w:val="center"/>
          </w:tcPr>
          <w:p w14:paraId="24194EF1" w14:textId="77777777" w:rsidR="00042A9C" w:rsidRPr="00723220" w:rsidRDefault="00042A9C" w:rsidP="00076F2A">
            <w:pPr>
              <w:spacing w:before="60" w:after="240" w:line="264" w:lineRule="auto"/>
              <w:ind w:left="0"/>
              <w:jc w:val="both"/>
              <w:rPr>
                <w:rFonts w:eastAsia="MS Mincho" w:cs="Times New Roman"/>
                <w:bCs/>
                <w:sz w:val="20"/>
                <w:szCs w:val="20"/>
              </w:rPr>
            </w:pPr>
            <w:r w:rsidRPr="00723220">
              <w:rPr>
                <w:rFonts w:eastAsia="MS Mincho" w:cs="Verdana"/>
                <w:sz w:val="20"/>
                <w:szCs w:val="20"/>
              </w:rPr>
              <w:t>[</w:t>
            </w:r>
            <w:r w:rsidRPr="00723220">
              <w:rPr>
                <w:rFonts w:eastAsia="MS Mincho" w:cs="Verdana"/>
                <w:sz w:val="20"/>
                <w:szCs w:val="20"/>
                <w:highlight w:val="yellow"/>
              </w:rPr>
              <w:t>DOPLNÍ DODAVATEL</w:t>
            </w:r>
            <w:r w:rsidRPr="00723220">
              <w:rPr>
                <w:rFonts w:eastAsia="MS Mincho" w:cs="Calibri"/>
                <w:sz w:val="20"/>
                <w:szCs w:val="20"/>
              </w:rPr>
              <w:t>]</w:t>
            </w:r>
          </w:p>
        </w:tc>
      </w:tr>
      <w:tr w:rsidR="00042A9C" w:rsidRPr="00723220" w14:paraId="7D3A2DEC" w14:textId="77777777" w:rsidTr="003E262E">
        <w:trPr>
          <w:cantSplit/>
          <w:trHeight w:val="441"/>
        </w:trPr>
        <w:tc>
          <w:tcPr>
            <w:tcW w:w="1406" w:type="pct"/>
            <w:shd w:val="clear" w:color="auto" w:fill="F2F2F2"/>
            <w:vAlign w:val="center"/>
          </w:tcPr>
          <w:p w14:paraId="748BBA78" w14:textId="77777777" w:rsidR="00042A9C" w:rsidRPr="00723220" w:rsidRDefault="00042A9C" w:rsidP="00076F2A">
            <w:pPr>
              <w:spacing w:before="0" w:after="240" w:line="264" w:lineRule="auto"/>
              <w:ind w:left="0"/>
              <w:rPr>
                <w:rFonts w:eastAsia="MS Mincho" w:cs="Times New Roman"/>
                <w:bCs/>
                <w:sz w:val="20"/>
                <w:szCs w:val="20"/>
              </w:rPr>
            </w:pPr>
            <w:r w:rsidRPr="00723220">
              <w:rPr>
                <w:rFonts w:eastAsia="MS Mincho" w:cs="Times New Roman"/>
                <w:bCs/>
                <w:sz w:val="20"/>
                <w:szCs w:val="20"/>
              </w:rPr>
              <w:t>Dominantní informace – odůvodnění realizovatelnosti</w:t>
            </w:r>
          </w:p>
        </w:tc>
        <w:tc>
          <w:tcPr>
            <w:tcW w:w="3594" w:type="pct"/>
            <w:vAlign w:val="center"/>
          </w:tcPr>
          <w:p w14:paraId="2F7D83E8" w14:textId="77777777" w:rsidR="00042A9C" w:rsidRPr="00723220" w:rsidRDefault="00042A9C" w:rsidP="00076F2A">
            <w:pPr>
              <w:spacing w:before="60" w:after="240" w:line="264" w:lineRule="auto"/>
              <w:ind w:left="0"/>
              <w:jc w:val="both"/>
              <w:rPr>
                <w:rFonts w:eastAsia="MS Mincho" w:cs="Times New Roman"/>
                <w:sz w:val="20"/>
                <w:szCs w:val="20"/>
              </w:rPr>
            </w:pPr>
            <w:r w:rsidRPr="00723220">
              <w:rPr>
                <w:rFonts w:eastAsia="MS Mincho" w:cs="Verdana"/>
                <w:sz w:val="20"/>
                <w:szCs w:val="20"/>
              </w:rPr>
              <w:t>[</w:t>
            </w:r>
            <w:r w:rsidRPr="00723220">
              <w:rPr>
                <w:rFonts w:eastAsia="MS Mincho" w:cs="Verdana"/>
                <w:sz w:val="20"/>
                <w:szCs w:val="20"/>
                <w:highlight w:val="yellow"/>
              </w:rPr>
              <w:t>DOPLNÍ DODAVATEL</w:t>
            </w:r>
            <w:r w:rsidRPr="00723220">
              <w:rPr>
                <w:rFonts w:eastAsia="MS Mincho" w:cs="Calibri"/>
                <w:sz w:val="20"/>
                <w:szCs w:val="20"/>
              </w:rPr>
              <w:t>]</w:t>
            </w:r>
          </w:p>
        </w:tc>
      </w:tr>
    </w:tbl>
    <w:p w14:paraId="3C00C459" w14:textId="77777777" w:rsidR="00042A9C" w:rsidRPr="00723220" w:rsidRDefault="00042A9C" w:rsidP="00042A9C">
      <w:pPr>
        <w:spacing w:before="0" w:line="264" w:lineRule="auto"/>
        <w:ind w:left="0"/>
        <w:jc w:val="both"/>
        <w:rPr>
          <w:rFonts w:eastAsia="MS Mincho" w:cs="Calibri"/>
          <w:b/>
          <w:sz w:val="20"/>
          <w:szCs w:val="20"/>
          <w:highlight w:val="green"/>
        </w:rPr>
      </w:pPr>
    </w:p>
    <w:p w14:paraId="04796FDD" w14:textId="77777777" w:rsidR="00042A9C" w:rsidRPr="00723220" w:rsidRDefault="00042A9C" w:rsidP="003E262E">
      <w:pPr>
        <w:keepNext/>
        <w:spacing w:line="264" w:lineRule="auto"/>
        <w:ind w:left="0"/>
        <w:jc w:val="both"/>
        <w:rPr>
          <w:rFonts w:eastAsia="MS Mincho" w:cs="Calibri"/>
          <w:b/>
          <w:sz w:val="20"/>
          <w:szCs w:val="20"/>
        </w:rPr>
      </w:pPr>
      <w:r w:rsidRPr="00723220">
        <w:rPr>
          <w:rFonts w:eastAsia="MS Mincho" w:cs="Calibri"/>
          <w:b/>
          <w:sz w:val="20"/>
          <w:szCs w:val="20"/>
        </w:rPr>
        <w:t>Projektový cíl c) –</w:t>
      </w:r>
      <w:r>
        <w:rPr>
          <w:rFonts w:eastAsia="MS Mincho" w:cs="Calibri"/>
          <w:b/>
          <w:sz w:val="20"/>
          <w:szCs w:val="20"/>
        </w:rPr>
        <w:t xml:space="preserve"> Z</w:t>
      </w:r>
      <w:r w:rsidRPr="00723220">
        <w:rPr>
          <w:rFonts w:eastAsia="MS Mincho" w:cs="Calibri"/>
          <w:b/>
          <w:sz w:val="20"/>
          <w:szCs w:val="20"/>
        </w:rPr>
        <w:t>ajištění jednotné komunikační strategie projektu VRT použitelné pro jednotlivé úseky VRT</w:t>
      </w:r>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390"/>
        <w:gridCol w:w="6110"/>
      </w:tblGrid>
      <w:tr w:rsidR="00042A9C" w:rsidRPr="00723220" w14:paraId="65937017" w14:textId="77777777" w:rsidTr="003E262E">
        <w:trPr>
          <w:cantSplit/>
          <w:trHeight w:val="441"/>
        </w:trPr>
        <w:tc>
          <w:tcPr>
            <w:tcW w:w="1406" w:type="pct"/>
            <w:shd w:val="clear" w:color="auto" w:fill="F2F2F2"/>
            <w:vAlign w:val="center"/>
          </w:tcPr>
          <w:p w14:paraId="41C5297B" w14:textId="77777777" w:rsidR="00042A9C" w:rsidRPr="00723220" w:rsidRDefault="00042A9C" w:rsidP="00076F2A">
            <w:pPr>
              <w:spacing w:before="0" w:after="240" w:line="264" w:lineRule="auto"/>
              <w:ind w:left="0"/>
              <w:rPr>
                <w:rFonts w:eastAsia="MS Mincho" w:cs="Times New Roman"/>
                <w:bCs/>
                <w:sz w:val="20"/>
                <w:szCs w:val="20"/>
              </w:rPr>
            </w:pPr>
            <w:r w:rsidRPr="00723220">
              <w:rPr>
                <w:rFonts w:eastAsia="MS Mincho" w:cs="Times New Roman"/>
                <w:bCs/>
                <w:sz w:val="20"/>
                <w:szCs w:val="20"/>
              </w:rPr>
              <w:t xml:space="preserve">Návrh nebo opatření k naplnění projektového cíle </w:t>
            </w:r>
          </w:p>
        </w:tc>
        <w:tc>
          <w:tcPr>
            <w:tcW w:w="3594" w:type="pct"/>
            <w:vAlign w:val="center"/>
          </w:tcPr>
          <w:p w14:paraId="43D5365D" w14:textId="77777777" w:rsidR="00042A9C" w:rsidRPr="00723220" w:rsidRDefault="00042A9C" w:rsidP="00076F2A">
            <w:pPr>
              <w:spacing w:before="60" w:after="240" w:line="264" w:lineRule="auto"/>
              <w:ind w:left="0"/>
              <w:jc w:val="both"/>
              <w:rPr>
                <w:rFonts w:eastAsia="MS Mincho" w:cs="Times New Roman"/>
                <w:bCs/>
                <w:sz w:val="20"/>
                <w:szCs w:val="20"/>
              </w:rPr>
            </w:pPr>
            <w:r w:rsidRPr="00723220">
              <w:rPr>
                <w:rFonts w:eastAsia="MS Mincho" w:cs="Verdana"/>
                <w:sz w:val="20"/>
                <w:szCs w:val="20"/>
              </w:rPr>
              <w:t>[</w:t>
            </w:r>
            <w:r w:rsidRPr="00723220">
              <w:rPr>
                <w:rFonts w:eastAsia="MS Mincho" w:cs="Verdana"/>
                <w:sz w:val="20"/>
                <w:szCs w:val="20"/>
                <w:highlight w:val="yellow"/>
              </w:rPr>
              <w:t>DOPLNÍ DODAVATEL, VČETNĚ IDENTIFIKACE PODKLADŮ, KTERÉ DODÁ</w:t>
            </w:r>
            <w:r w:rsidRPr="00723220">
              <w:rPr>
                <w:rFonts w:eastAsia="MS Mincho" w:cs="Calibri"/>
                <w:sz w:val="20"/>
                <w:szCs w:val="20"/>
              </w:rPr>
              <w:t>]</w:t>
            </w:r>
          </w:p>
        </w:tc>
      </w:tr>
      <w:tr w:rsidR="00042A9C" w:rsidRPr="00723220" w14:paraId="5892A8A3" w14:textId="77777777" w:rsidTr="003E262E">
        <w:trPr>
          <w:cantSplit/>
          <w:trHeight w:val="441"/>
        </w:trPr>
        <w:tc>
          <w:tcPr>
            <w:tcW w:w="1406" w:type="pct"/>
            <w:shd w:val="clear" w:color="auto" w:fill="F2F2F2"/>
            <w:vAlign w:val="center"/>
          </w:tcPr>
          <w:p w14:paraId="6440082E" w14:textId="77777777" w:rsidR="00042A9C" w:rsidRPr="00723220" w:rsidRDefault="00042A9C" w:rsidP="00076F2A">
            <w:pPr>
              <w:spacing w:before="0" w:after="240" w:line="264" w:lineRule="auto"/>
              <w:ind w:left="0"/>
              <w:rPr>
                <w:rFonts w:eastAsia="MS Mincho" w:cs="Times New Roman"/>
                <w:bCs/>
                <w:sz w:val="20"/>
                <w:szCs w:val="20"/>
              </w:rPr>
            </w:pPr>
            <w:r w:rsidRPr="00723220">
              <w:rPr>
                <w:rFonts w:eastAsia="MS Mincho" w:cs="Times New Roman"/>
                <w:bCs/>
                <w:sz w:val="20"/>
                <w:szCs w:val="20"/>
              </w:rPr>
              <w:t>Dominantní informace – odůvodnění realizovatelnosti</w:t>
            </w:r>
          </w:p>
        </w:tc>
        <w:tc>
          <w:tcPr>
            <w:tcW w:w="3594" w:type="pct"/>
            <w:vAlign w:val="center"/>
          </w:tcPr>
          <w:p w14:paraId="0786C726" w14:textId="77777777" w:rsidR="00042A9C" w:rsidRPr="00723220" w:rsidRDefault="00042A9C" w:rsidP="00076F2A">
            <w:pPr>
              <w:spacing w:before="60" w:after="240" w:line="264" w:lineRule="auto"/>
              <w:ind w:left="0"/>
              <w:jc w:val="both"/>
              <w:rPr>
                <w:rFonts w:eastAsia="MS Mincho" w:cs="Times New Roman"/>
                <w:sz w:val="20"/>
                <w:szCs w:val="20"/>
              </w:rPr>
            </w:pPr>
            <w:r w:rsidRPr="00723220">
              <w:rPr>
                <w:rFonts w:eastAsia="MS Mincho" w:cs="Verdana"/>
                <w:sz w:val="20"/>
                <w:szCs w:val="20"/>
              </w:rPr>
              <w:t>[</w:t>
            </w:r>
            <w:r w:rsidRPr="00723220">
              <w:rPr>
                <w:rFonts w:eastAsia="MS Mincho" w:cs="Verdana"/>
                <w:sz w:val="20"/>
                <w:szCs w:val="20"/>
                <w:highlight w:val="yellow"/>
              </w:rPr>
              <w:t>DOPLNÍ DODAVATEL</w:t>
            </w:r>
            <w:r w:rsidRPr="00723220">
              <w:rPr>
                <w:rFonts w:eastAsia="MS Mincho" w:cs="Calibri"/>
                <w:sz w:val="20"/>
                <w:szCs w:val="20"/>
              </w:rPr>
              <w:t>]</w:t>
            </w:r>
          </w:p>
        </w:tc>
      </w:tr>
    </w:tbl>
    <w:p w14:paraId="0D5C5906" w14:textId="77777777" w:rsidR="00042A9C" w:rsidRPr="00723220" w:rsidRDefault="00042A9C" w:rsidP="00042A9C">
      <w:pPr>
        <w:spacing w:before="0" w:line="264" w:lineRule="auto"/>
        <w:ind w:left="0"/>
        <w:jc w:val="both"/>
        <w:rPr>
          <w:rFonts w:ascii="Calibri" w:eastAsia="MS Mincho" w:hAnsi="Calibri" w:cs="Calibri"/>
          <w:b/>
          <w:sz w:val="20"/>
          <w:szCs w:val="20"/>
          <w:highlight w:val="green"/>
        </w:rPr>
      </w:pPr>
    </w:p>
    <w:p w14:paraId="2ACFEC8F" w14:textId="77777777" w:rsidR="00042A9C" w:rsidRPr="00723220" w:rsidRDefault="00042A9C" w:rsidP="00042A9C">
      <w:pPr>
        <w:spacing w:before="0" w:after="240" w:line="264" w:lineRule="auto"/>
        <w:ind w:left="0"/>
        <w:jc w:val="both"/>
        <w:rPr>
          <w:rFonts w:eastAsia="MS Mincho" w:cs="Times New Roman"/>
          <w:sz w:val="20"/>
          <w:szCs w:val="20"/>
        </w:rPr>
      </w:pPr>
    </w:p>
    <w:p w14:paraId="05B2F854" w14:textId="1CE6FBCB" w:rsidR="00042A9C" w:rsidRPr="00723220" w:rsidRDefault="00042A9C" w:rsidP="00042A9C">
      <w:pPr>
        <w:spacing w:before="0" w:after="240" w:line="264" w:lineRule="auto"/>
        <w:ind w:left="0"/>
        <w:jc w:val="both"/>
        <w:rPr>
          <w:rFonts w:eastAsia="MS Mincho" w:cs="Times New Roman"/>
          <w:i/>
          <w:sz w:val="20"/>
          <w:szCs w:val="20"/>
        </w:rPr>
      </w:pPr>
      <w:r w:rsidRPr="00723220">
        <w:rPr>
          <w:rFonts w:eastAsia="MS Mincho" w:cs="Times New Roman"/>
          <w:i/>
          <w:sz w:val="20"/>
          <w:szCs w:val="20"/>
        </w:rPr>
        <w:t xml:space="preserve">Poznámky (lze odstranit): viz čl. </w:t>
      </w:r>
      <w:r>
        <w:rPr>
          <w:rFonts w:eastAsia="MS Mincho" w:cs="Times New Roman"/>
          <w:i/>
          <w:sz w:val="20"/>
          <w:szCs w:val="20"/>
        </w:rPr>
        <w:t>20</w:t>
      </w:r>
      <w:r w:rsidRPr="00723220">
        <w:rPr>
          <w:rFonts w:eastAsia="MS Mincho" w:cs="Times New Roman"/>
          <w:i/>
          <w:sz w:val="20"/>
          <w:szCs w:val="20"/>
        </w:rPr>
        <w:t>.</w:t>
      </w:r>
      <w:r w:rsidR="008E7E97">
        <w:rPr>
          <w:rFonts w:eastAsia="MS Mincho" w:cs="Times New Roman"/>
          <w:i/>
          <w:sz w:val="20"/>
          <w:szCs w:val="20"/>
        </w:rPr>
        <w:t>3</w:t>
      </w:r>
      <w:r w:rsidRPr="00723220">
        <w:rPr>
          <w:rFonts w:eastAsia="MS Mincho" w:cs="Times New Roman"/>
          <w:i/>
          <w:sz w:val="20"/>
          <w:szCs w:val="20"/>
        </w:rPr>
        <w:t xml:space="preserve"> </w:t>
      </w:r>
      <w:r>
        <w:rPr>
          <w:rFonts w:eastAsia="MS Mincho" w:cs="Times New Roman"/>
          <w:i/>
          <w:sz w:val="20"/>
          <w:szCs w:val="20"/>
        </w:rPr>
        <w:t>Zadávací dokumentace</w:t>
      </w:r>
      <w:r w:rsidRPr="00723220">
        <w:rPr>
          <w:rFonts w:eastAsia="MS Mincho" w:cs="Times New Roman"/>
          <w:i/>
          <w:sz w:val="20"/>
          <w:szCs w:val="20"/>
        </w:rPr>
        <w:t>. Rozsah popisů souhrnně ve vztahu ke všem projektovým cílům nesmí přesáhnout 2 normostrany (3600 znaků včetně mezer), nabídka nad tento rozsah nebude předmětem hodnocení. Přípustný je pouze text. Obrázky, grafy, schémata apod. nebudou předmětem hodnocení.</w:t>
      </w:r>
    </w:p>
    <w:p w14:paraId="3DED61D8" w14:textId="77777777" w:rsidR="00042A9C" w:rsidRPr="0020544B" w:rsidRDefault="00042A9C" w:rsidP="00042A9C">
      <w:pPr>
        <w:spacing w:before="0" w:line="264" w:lineRule="auto"/>
        <w:ind w:left="0"/>
        <w:jc w:val="both"/>
        <w:rPr>
          <w:rFonts w:eastAsia="MS Mincho" w:cs="Calibri"/>
          <w:szCs w:val="18"/>
        </w:rPr>
      </w:pPr>
    </w:p>
    <w:p w14:paraId="56CF5F34" w14:textId="77777777" w:rsidR="00042A9C" w:rsidRDefault="00042A9C" w:rsidP="00042A9C">
      <w:pPr>
        <w:spacing w:before="0" w:after="200"/>
        <w:ind w:left="0"/>
      </w:pPr>
      <w:r>
        <w:br w:type="page"/>
      </w:r>
    </w:p>
    <w:p w14:paraId="6C842F85" w14:textId="77777777" w:rsidR="00042A9C" w:rsidRPr="0020544B" w:rsidRDefault="00042A9C" w:rsidP="00042A9C">
      <w:pPr>
        <w:spacing w:before="240" w:line="264" w:lineRule="auto"/>
        <w:ind w:left="0"/>
        <w:jc w:val="both"/>
        <w:rPr>
          <w:rFonts w:eastAsia="MS Mincho" w:cs="Calibri"/>
          <w:b/>
          <w:caps/>
          <w:sz w:val="22"/>
          <w:szCs w:val="18"/>
        </w:rPr>
      </w:pPr>
      <w:r w:rsidRPr="0020544B">
        <w:rPr>
          <w:rFonts w:eastAsia="MS Mincho" w:cs="Calibri"/>
          <w:b/>
          <w:caps/>
          <w:sz w:val="22"/>
          <w:szCs w:val="18"/>
        </w:rPr>
        <w:lastRenderedPageBreak/>
        <w:t xml:space="preserve">Příloha č. </w:t>
      </w:r>
      <w:r>
        <w:rPr>
          <w:rFonts w:eastAsia="MS Mincho" w:cs="Calibri"/>
          <w:b/>
          <w:caps/>
          <w:sz w:val="22"/>
          <w:szCs w:val="18"/>
        </w:rPr>
        <w:t>7</w:t>
      </w:r>
    </w:p>
    <w:p w14:paraId="261FF528" w14:textId="77777777" w:rsidR="00042A9C" w:rsidRPr="0020544B" w:rsidRDefault="00042A9C" w:rsidP="00042A9C">
      <w:pPr>
        <w:spacing w:line="264" w:lineRule="auto"/>
        <w:ind w:left="0"/>
        <w:jc w:val="both"/>
        <w:rPr>
          <w:rFonts w:eastAsia="MS Mincho" w:cs="Calibri"/>
          <w:b/>
          <w:sz w:val="20"/>
          <w:szCs w:val="20"/>
        </w:rPr>
      </w:pPr>
      <w:r>
        <w:rPr>
          <w:rFonts w:eastAsia="MS Mincho" w:cs="Calibri"/>
          <w:b/>
          <w:sz w:val="20"/>
          <w:szCs w:val="20"/>
        </w:rPr>
        <w:t xml:space="preserve">Formulář ke kritériu „Identifikace a řízení rizik“ </w:t>
      </w:r>
    </w:p>
    <w:p w14:paraId="330CD27A" w14:textId="77777777" w:rsidR="00042A9C" w:rsidRPr="00FE3879" w:rsidRDefault="00042A9C" w:rsidP="00042A9C">
      <w:pPr>
        <w:spacing w:line="264" w:lineRule="auto"/>
        <w:ind w:left="0"/>
        <w:jc w:val="both"/>
        <w:rPr>
          <w:rFonts w:eastAsia="MS Mincho" w:cs="Calibri"/>
          <w:b/>
          <w:sz w:val="20"/>
          <w:szCs w:val="20"/>
        </w:rPr>
      </w:pPr>
      <w:bookmarkStart w:id="39" w:name="_Toc515626022"/>
      <w:bookmarkStart w:id="40" w:name="_Toc521671759"/>
      <w:bookmarkStart w:id="41" w:name="_Toc25222375"/>
      <w:bookmarkStart w:id="42" w:name="_Toc38631862"/>
      <w:r w:rsidRPr="00FE3879">
        <w:rPr>
          <w:rFonts w:eastAsia="MS Mincho" w:cs="Calibri"/>
          <w:b/>
          <w:sz w:val="20"/>
          <w:szCs w:val="20"/>
        </w:rPr>
        <w:t>Identifikace zadavatele:</w:t>
      </w:r>
      <w:bookmarkEnd w:id="39"/>
      <w:bookmarkEnd w:id="40"/>
      <w:bookmarkEnd w:id="41"/>
      <w:bookmarkEnd w:id="42"/>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524"/>
        <w:gridCol w:w="5976"/>
      </w:tblGrid>
      <w:tr w:rsidR="00042A9C" w:rsidRPr="00FE3879" w14:paraId="4D1FDFCD" w14:textId="77777777" w:rsidTr="00076F2A">
        <w:trPr>
          <w:trHeight w:val="397"/>
        </w:trPr>
        <w:tc>
          <w:tcPr>
            <w:tcW w:w="1485" w:type="pct"/>
            <w:shd w:val="clear" w:color="auto" w:fill="F2F2F2"/>
            <w:vAlign w:val="center"/>
          </w:tcPr>
          <w:p w14:paraId="0DF36F16" w14:textId="77777777" w:rsidR="00042A9C" w:rsidRPr="00FE3879" w:rsidRDefault="00042A9C" w:rsidP="00076F2A">
            <w:pPr>
              <w:spacing w:before="0" w:after="240" w:line="264" w:lineRule="auto"/>
              <w:ind w:left="0"/>
              <w:jc w:val="both"/>
              <w:rPr>
                <w:rFonts w:eastAsia="MS Mincho" w:cs="Times New Roman"/>
                <w:bCs/>
                <w:sz w:val="20"/>
                <w:szCs w:val="20"/>
              </w:rPr>
            </w:pPr>
            <w:r w:rsidRPr="00FE3879">
              <w:rPr>
                <w:rFonts w:eastAsia="MS Mincho" w:cs="Times New Roman"/>
                <w:bCs/>
                <w:sz w:val="20"/>
                <w:szCs w:val="20"/>
              </w:rPr>
              <w:t>Název:</w:t>
            </w:r>
          </w:p>
        </w:tc>
        <w:tc>
          <w:tcPr>
            <w:tcW w:w="3515" w:type="pct"/>
            <w:vAlign w:val="center"/>
          </w:tcPr>
          <w:p w14:paraId="4EF94D86" w14:textId="77777777" w:rsidR="00042A9C" w:rsidRPr="00FE3879" w:rsidRDefault="00042A9C" w:rsidP="00076F2A">
            <w:pPr>
              <w:spacing w:before="0" w:after="240" w:line="264" w:lineRule="auto"/>
              <w:ind w:left="0"/>
              <w:jc w:val="both"/>
              <w:rPr>
                <w:rFonts w:eastAsia="MS Mincho" w:cs="Times New Roman"/>
                <w:bCs/>
                <w:sz w:val="20"/>
                <w:szCs w:val="20"/>
              </w:rPr>
            </w:pPr>
            <w:r w:rsidRPr="00FE3879">
              <w:rPr>
                <w:rFonts w:eastAsia="MS Mincho" w:cs="Times New Roman"/>
                <w:sz w:val="20"/>
                <w:szCs w:val="20"/>
              </w:rPr>
              <w:t>Správa železnic, státní organizace</w:t>
            </w:r>
          </w:p>
        </w:tc>
      </w:tr>
      <w:tr w:rsidR="00042A9C" w:rsidRPr="00FE3879" w14:paraId="7F97644F" w14:textId="77777777" w:rsidTr="00076F2A">
        <w:trPr>
          <w:trHeight w:val="441"/>
        </w:trPr>
        <w:tc>
          <w:tcPr>
            <w:tcW w:w="1485" w:type="pct"/>
            <w:shd w:val="clear" w:color="auto" w:fill="F2F2F2"/>
            <w:vAlign w:val="center"/>
          </w:tcPr>
          <w:p w14:paraId="5AD9984F" w14:textId="77777777" w:rsidR="00042A9C" w:rsidRPr="00FE3879" w:rsidRDefault="00042A9C" w:rsidP="00076F2A">
            <w:pPr>
              <w:spacing w:before="0" w:after="240" w:line="264" w:lineRule="auto"/>
              <w:ind w:left="0"/>
              <w:contextualSpacing/>
              <w:jc w:val="both"/>
              <w:rPr>
                <w:rFonts w:eastAsia="MS Mincho" w:cs="Times New Roman"/>
                <w:bCs/>
                <w:sz w:val="20"/>
                <w:szCs w:val="20"/>
              </w:rPr>
            </w:pPr>
            <w:r w:rsidRPr="00FE3879">
              <w:rPr>
                <w:rFonts w:eastAsia="MS Mincho" w:cs="Times New Roman"/>
                <w:bCs/>
                <w:sz w:val="20"/>
                <w:szCs w:val="20"/>
              </w:rPr>
              <w:t>IČO:</w:t>
            </w:r>
          </w:p>
        </w:tc>
        <w:tc>
          <w:tcPr>
            <w:tcW w:w="3515" w:type="pct"/>
            <w:vAlign w:val="center"/>
          </w:tcPr>
          <w:p w14:paraId="68B4EA8F" w14:textId="77777777" w:rsidR="00042A9C" w:rsidRPr="00FE3879" w:rsidRDefault="00042A9C" w:rsidP="00076F2A">
            <w:pPr>
              <w:spacing w:before="60" w:after="240" w:line="264" w:lineRule="auto"/>
              <w:ind w:left="0"/>
              <w:jc w:val="both"/>
              <w:rPr>
                <w:rFonts w:eastAsia="MS Mincho" w:cs="Times New Roman"/>
                <w:b/>
                <w:sz w:val="20"/>
                <w:szCs w:val="20"/>
              </w:rPr>
            </w:pPr>
            <w:r w:rsidRPr="00FE3879">
              <w:rPr>
                <w:rFonts w:eastAsia="MS Mincho" w:cs="Times New Roman"/>
                <w:sz w:val="20"/>
                <w:szCs w:val="20"/>
              </w:rPr>
              <w:t>709 94 234</w:t>
            </w:r>
          </w:p>
        </w:tc>
      </w:tr>
      <w:tr w:rsidR="00042A9C" w:rsidRPr="00FE3879" w14:paraId="5ECC6466" w14:textId="77777777" w:rsidTr="00076F2A">
        <w:trPr>
          <w:trHeight w:val="441"/>
        </w:trPr>
        <w:tc>
          <w:tcPr>
            <w:tcW w:w="1485" w:type="pct"/>
            <w:shd w:val="clear" w:color="auto" w:fill="F2F2F2"/>
            <w:vAlign w:val="center"/>
          </w:tcPr>
          <w:p w14:paraId="6DF02E45" w14:textId="77777777" w:rsidR="00042A9C" w:rsidRPr="00FE3879" w:rsidRDefault="00042A9C" w:rsidP="00076F2A">
            <w:pPr>
              <w:spacing w:before="0" w:after="240" w:line="264" w:lineRule="auto"/>
              <w:ind w:left="0"/>
              <w:contextualSpacing/>
              <w:jc w:val="both"/>
              <w:rPr>
                <w:rFonts w:eastAsia="MS Mincho" w:cs="Times New Roman"/>
                <w:bCs/>
                <w:sz w:val="20"/>
                <w:szCs w:val="20"/>
              </w:rPr>
            </w:pPr>
            <w:r w:rsidRPr="00FE3879">
              <w:rPr>
                <w:rFonts w:eastAsia="MS Mincho" w:cs="Times New Roman"/>
                <w:bCs/>
                <w:sz w:val="20"/>
                <w:szCs w:val="20"/>
              </w:rPr>
              <w:t>Sídlo:</w:t>
            </w:r>
          </w:p>
        </w:tc>
        <w:tc>
          <w:tcPr>
            <w:tcW w:w="3515" w:type="pct"/>
            <w:vAlign w:val="center"/>
          </w:tcPr>
          <w:p w14:paraId="322C0BC5" w14:textId="77777777" w:rsidR="00042A9C" w:rsidRPr="00FE3879" w:rsidRDefault="00042A9C" w:rsidP="00076F2A">
            <w:pPr>
              <w:spacing w:before="60" w:after="240" w:line="264" w:lineRule="auto"/>
              <w:ind w:left="0"/>
              <w:jc w:val="both"/>
              <w:rPr>
                <w:rFonts w:eastAsia="MS Mincho" w:cs="Times New Roman"/>
                <w:b/>
                <w:sz w:val="20"/>
                <w:szCs w:val="20"/>
              </w:rPr>
            </w:pPr>
            <w:r w:rsidRPr="00FE3879">
              <w:rPr>
                <w:rFonts w:eastAsia="MS Mincho" w:cs="Times New Roman"/>
                <w:sz w:val="20"/>
                <w:szCs w:val="20"/>
              </w:rPr>
              <w:t>Praha 1 – Nové Město, Dlážděná 1003/7, PSČ 110 00</w:t>
            </w:r>
          </w:p>
        </w:tc>
      </w:tr>
    </w:tbl>
    <w:p w14:paraId="6234831B" w14:textId="77777777" w:rsidR="00042A9C" w:rsidRPr="00FE3879" w:rsidRDefault="00042A9C" w:rsidP="003E262E">
      <w:pPr>
        <w:keepNext/>
        <w:spacing w:line="264" w:lineRule="auto"/>
        <w:ind w:left="0"/>
        <w:jc w:val="both"/>
        <w:rPr>
          <w:rFonts w:eastAsia="MS Mincho" w:cs="Calibri"/>
          <w:b/>
          <w:sz w:val="20"/>
          <w:szCs w:val="20"/>
        </w:rPr>
      </w:pPr>
      <w:bookmarkStart w:id="43" w:name="_Toc515626023"/>
      <w:bookmarkStart w:id="44" w:name="_Toc521671760"/>
      <w:bookmarkStart w:id="45" w:name="_Toc25222376"/>
      <w:bookmarkStart w:id="46" w:name="_Toc38631863"/>
      <w:r w:rsidRPr="00FE3879">
        <w:rPr>
          <w:rFonts w:eastAsia="MS Mincho" w:cs="Calibri"/>
          <w:b/>
          <w:sz w:val="20"/>
          <w:szCs w:val="20"/>
        </w:rPr>
        <w:t>Riziko č. 1</w:t>
      </w:r>
      <w:bookmarkEnd w:id="43"/>
      <w:bookmarkEnd w:id="44"/>
      <w:bookmarkEnd w:id="45"/>
      <w:bookmarkEnd w:id="46"/>
      <w:r w:rsidRPr="00FE3879">
        <w:rPr>
          <w:rFonts w:eastAsia="MS Mincho" w:cs="Calibri"/>
          <w:b/>
          <w:sz w:val="20"/>
          <w:szCs w:val="20"/>
        </w:rPr>
        <w:t xml:space="preserve">  </w:t>
      </w:r>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390"/>
        <w:gridCol w:w="6110"/>
      </w:tblGrid>
      <w:tr w:rsidR="00042A9C" w:rsidRPr="00FE3879" w14:paraId="126C8720" w14:textId="77777777" w:rsidTr="003E262E">
        <w:trPr>
          <w:cantSplit/>
          <w:trHeight w:val="441"/>
        </w:trPr>
        <w:tc>
          <w:tcPr>
            <w:tcW w:w="1406" w:type="pct"/>
            <w:shd w:val="clear" w:color="auto" w:fill="F2F2F2"/>
            <w:vAlign w:val="center"/>
          </w:tcPr>
          <w:p w14:paraId="13968BC9" w14:textId="77777777" w:rsidR="00042A9C" w:rsidRPr="00FE3879" w:rsidRDefault="00042A9C" w:rsidP="00076F2A">
            <w:pPr>
              <w:spacing w:before="0" w:after="240" w:line="264" w:lineRule="auto"/>
              <w:ind w:left="0"/>
              <w:rPr>
                <w:rFonts w:eastAsia="MS Mincho" w:cs="Times New Roman"/>
                <w:bCs/>
                <w:sz w:val="20"/>
                <w:szCs w:val="20"/>
              </w:rPr>
            </w:pPr>
            <w:r w:rsidRPr="00FE3879">
              <w:rPr>
                <w:rFonts w:eastAsia="MS Mincho" w:cs="Times New Roman"/>
                <w:bCs/>
                <w:sz w:val="20"/>
                <w:szCs w:val="20"/>
              </w:rPr>
              <w:t xml:space="preserve">Identifikace rizika </w:t>
            </w:r>
          </w:p>
        </w:tc>
        <w:tc>
          <w:tcPr>
            <w:tcW w:w="3594" w:type="pct"/>
            <w:vAlign w:val="center"/>
          </w:tcPr>
          <w:p w14:paraId="117D63DB" w14:textId="77777777" w:rsidR="00042A9C" w:rsidRPr="00FE3879" w:rsidRDefault="00042A9C" w:rsidP="00076F2A">
            <w:pPr>
              <w:spacing w:before="60" w:after="240" w:line="264" w:lineRule="auto"/>
              <w:ind w:left="0"/>
              <w:jc w:val="both"/>
              <w:rPr>
                <w:rFonts w:eastAsia="MS Mincho" w:cs="Times New Roman"/>
                <w:bCs/>
                <w:sz w:val="20"/>
                <w:szCs w:val="20"/>
              </w:rPr>
            </w:pPr>
            <w:r w:rsidRPr="00FE3879">
              <w:rPr>
                <w:rFonts w:eastAsia="MS Mincho" w:cs="Verdana"/>
                <w:sz w:val="20"/>
                <w:szCs w:val="20"/>
              </w:rPr>
              <w:t>[</w:t>
            </w:r>
            <w:r w:rsidRPr="00FE3879">
              <w:rPr>
                <w:rFonts w:eastAsia="MS Mincho" w:cs="Verdana"/>
                <w:sz w:val="20"/>
                <w:szCs w:val="20"/>
                <w:highlight w:val="yellow"/>
              </w:rPr>
              <w:t>DOPLNÍ DODAVATEL</w:t>
            </w:r>
            <w:r w:rsidRPr="00FE3879">
              <w:rPr>
                <w:rFonts w:eastAsia="MS Mincho" w:cs="Calibri"/>
                <w:sz w:val="20"/>
                <w:szCs w:val="20"/>
              </w:rPr>
              <w:t>]</w:t>
            </w:r>
          </w:p>
        </w:tc>
      </w:tr>
      <w:tr w:rsidR="00042A9C" w:rsidRPr="00FE3879" w14:paraId="02BC0DCA" w14:textId="77777777" w:rsidTr="003E262E">
        <w:trPr>
          <w:cantSplit/>
          <w:trHeight w:val="441"/>
        </w:trPr>
        <w:tc>
          <w:tcPr>
            <w:tcW w:w="1406" w:type="pct"/>
            <w:shd w:val="clear" w:color="auto" w:fill="F2F2F2"/>
            <w:vAlign w:val="center"/>
          </w:tcPr>
          <w:p w14:paraId="6888A3CD" w14:textId="77777777" w:rsidR="00042A9C" w:rsidRPr="00FE3879" w:rsidRDefault="00042A9C" w:rsidP="00076F2A">
            <w:pPr>
              <w:spacing w:before="0" w:after="240" w:line="264" w:lineRule="auto"/>
              <w:ind w:left="0"/>
              <w:rPr>
                <w:rFonts w:eastAsia="MS Mincho" w:cs="Times New Roman"/>
                <w:bCs/>
                <w:sz w:val="20"/>
                <w:szCs w:val="20"/>
              </w:rPr>
            </w:pPr>
            <w:r w:rsidRPr="00FE3879">
              <w:rPr>
                <w:rFonts w:eastAsia="MS Mincho" w:cs="Times New Roman"/>
                <w:bCs/>
                <w:sz w:val="20"/>
                <w:szCs w:val="20"/>
              </w:rPr>
              <w:t>Projektový/é cíl/e, ke kterému/ým se riziko vztahuje</w:t>
            </w:r>
          </w:p>
        </w:tc>
        <w:tc>
          <w:tcPr>
            <w:tcW w:w="3594" w:type="pct"/>
            <w:vAlign w:val="center"/>
          </w:tcPr>
          <w:p w14:paraId="5D00CCC2" w14:textId="77777777" w:rsidR="00042A9C" w:rsidRPr="00FE3879" w:rsidRDefault="00042A9C" w:rsidP="00076F2A">
            <w:pPr>
              <w:spacing w:before="60" w:after="240" w:line="264" w:lineRule="auto"/>
              <w:ind w:left="0"/>
              <w:jc w:val="both"/>
              <w:rPr>
                <w:rFonts w:eastAsia="MS Mincho" w:cs="Verdana"/>
                <w:sz w:val="20"/>
                <w:szCs w:val="20"/>
              </w:rPr>
            </w:pPr>
            <w:r w:rsidRPr="00FE3879">
              <w:rPr>
                <w:rFonts w:eastAsia="MS Mincho" w:cs="Verdana"/>
                <w:sz w:val="20"/>
                <w:szCs w:val="20"/>
              </w:rPr>
              <w:t>[</w:t>
            </w:r>
            <w:r w:rsidRPr="00FE3879">
              <w:rPr>
                <w:rFonts w:eastAsia="MS Mincho" w:cs="Verdana"/>
                <w:sz w:val="20"/>
                <w:szCs w:val="20"/>
                <w:highlight w:val="yellow"/>
              </w:rPr>
              <w:t>DOPLNÍ DODAVATEL</w:t>
            </w:r>
            <w:r w:rsidRPr="00FE3879">
              <w:rPr>
                <w:rFonts w:eastAsia="MS Mincho" w:cs="Calibri"/>
                <w:sz w:val="20"/>
                <w:szCs w:val="20"/>
              </w:rPr>
              <w:t>]</w:t>
            </w:r>
          </w:p>
        </w:tc>
      </w:tr>
      <w:tr w:rsidR="00042A9C" w:rsidRPr="00FE3879" w14:paraId="61DEA2FA" w14:textId="77777777" w:rsidTr="003E262E">
        <w:trPr>
          <w:cantSplit/>
          <w:trHeight w:val="441"/>
        </w:trPr>
        <w:tc>
          <w:tcPr>
            <w:tcW w:w="1406" w:type="pct"/>
            <w:shd w:val="clear" w:color="auto" w:fill="F2F2F2"/>
            <w:vAlign w:val="center"/>
          </w:tcPr>
          <w:p w14:paraId="0369B3A9" w14:textId="77777777" w:rsidR="00042A9C" w:rsidRPr="00FE3879" w:rsidRDefault="00042A9C" w:rsidP="00076F2A">
            <w:pPr>
              <w:spacing w:before="0" w:after="240" w:line="264" w:lineRule="auto"/>
              <w:ind w:left="0"/>
              <w:rPr>
                <w:rFonts w:eastAsia="MS Mincho" w:cs="Times New Roman"/>
                <w:bCs/>
                <w:sz w:val="20"/>
                <w:szCs w:val="20"/>
              </w:rPr>
            </w:pPr>
            <w:r w:rsidRPr="00FE3879">
              <w:rPr>
                <w:rFonts w:eastAsia="MS Mincho" w:cs="Times New Roman"/>
                <w:bCs/>
                <w:sz w:val="20"/>
                <w:szCs w:val="20"/>
              </w:rPr>
              <w:t>Odůvodnění, proč tuto skutečnost vnímá dodavatel jako riziko, vysvětlí okolnosti a povahu rizika</w:t>
            </w:r>
          </w:p>
        </w:tc>
        <w:tc>
          <w:tcPr>
            <w:tcW w:w="3594" w:type="pct"/>
            <w:vAlign w:val="center"/>
          </w:tcPr>
          <w:p w14:paraId="091E137F" w14:textId="77777777" w:rsidR="00042A9C" w:rsidRPr="00FE3879" w:rsidRDefault="00042A9C" w:rsidP="00076F2A">
            <w:pPr>
              <w:spacing w:before="60" w:after="240" w:line="264" w:lineRule="auto"/>
              <w:ind w:left="0"/>
              <w:jc w:val="both"/>
              <w:rPr>
                <w:rFonts w:eastAsia="MS Mincho" w:cs="Times New Roman"/>
                <w:sz w:val="20"/>
                <w:szCs w:val="20"/>
              </w:rPr>
            </w:pPr>
            <w:r w:rsidRPr="00FE3879">
              <w:rPr>
                <w:rFonts w:eastAsia="MS Mincho" w:cs="Verdana"/>
                <w:sz w:val="20"/>
                <w:szCs w:val="20"/>
              </w:rPr>
              <w:t>[</w:t>
            </w:r>
            <w:r w:rsidRPr="00FE3879">
              <w:rPr>
                <w:rFonts w:eastAsia="MS Mincho" w:cs="Verdana"/>
                <w:sz w:val="20"/>
                <w:szCs w:val="20"/>
                <w:highlight w:val="yellow"/>
              </w:rPr>
              <w:t>DOPLNÍ DODAVATEL</w:t>
            </w:r>
            <w:r w:rsidRPr="00FE3879">
              <w:rPr>
                <w:rFonts w:eastAsia="MS Mincho" w:cs="Calibri"/>
                <w:sz w:val="20"/>
                <w:szCs w:val="20"/>
              </w:rPr>
              <w:t>]</w:t>
            </w:r>
          </w:p>
        </w:tc>
      </w:tr>
      <w:tr w:rsidR="00042A9C" w:rsidRPr="00FE3879" w14:paraId="520C73A3" w14:textId="77777777" w:rsidTr="003E262E">
        <w:trPr>
          <w:cantSplit/>
          <w:trHeight w:val="441"/>
        </w:trPr>
        <w:tc>
          <w:tcPr>
            <w:tcW w:w="1406" w:type="pct"/>
            <w:shd w:val="clear" w:color="auto" w:fill="F2F2F2"/>
            <w:vAlign w:val="center"/>
          </w:tcPr>
          <w:p w14:paraId="351F3614" w14:textId="77777777" w:rsidR="00042A9C" w:rsidRPr="00FE3879" w:rsidRDefault="00042A9C" w:rsidP="00076F2A">
            <w:pPr>
              <w:spacing w:before="0" w:after="240" w:line="264" w:lineRule="auto"/>
              <w:ind w:left="0"/>
              <w:rPr>
                <w:rFonts w:eastAsia="MS Mincho" w:cs="Times New Roman"/>
                <w:bCs/>
                <w:sz w:val="20"/>
                <w:szCs w:val="20"/>
              </w:rPr>
            </w:pPr>
            <w:r w:rsidRPr="00FE3879">
              <w:rPr>
                <w:rFonts w:eastAsia="MS Mincho" w:cs="Times New Roman"/>
                <w:bCs/>
                <w:sz w:val="20"/>
                <w:szCs w:val="20"/>
              </w:rPr>
              <w:t xml:space="preserve">Návrh nebo opatření k omezení či eliminaci rizika </w:t>
            </w:r>
          </w:p>
        </w:tc>
        <w:tc>
          <w:tcPr>
            <w:tcW w:w="3594" w:type="pct"/>
            <w:vAlign w:val="center"/>
          </w:tcPr>
          <w:p w14:paraId="096A6760" w14:textId="77777777" w:rsidR="00042A9C" w:rsidRPr="00FE3879" w:rsidRDefault="00042A9C" w:rsidP="00076F2A">
            <w:pPr>
              <w:spacing w:before="60" w:after="240" w:line="264" w:lineRule="auto"/>
              <w:ind w:left="0"/>
              <w:jc w:val="both"/>
              <w:rPr>
                <w:rFonts w:eastAsia="MS Mincho" w:cs="Times New Roman"/>
                <w:bCs/>
                <w:sz w:val="20"/>
                <w:szCs w:val="20"/>
              </w:rPr>
            </w:pPr>
            <w:r w:rsidRPr="00FE3879">
              <w:rPr>
                <w:rFonts w:eastAsia="MS Mincho" w:cs="Verdana"/>
                <w:sz w:val="20"/>
                <w:szCs w:val="20"/>
              </w:rPr>
              <w:t>[</w:t>
            </w:r>
            <w:r w:rsidRPr="00FE3879">
              <w:rPr>
                <w:rFonts w:eastAsia="MS Mincho" w:cs="Verdana"/>
                <w:sz w:val="20"/>
                <w:szCs w:val="20"/>
                <w:highlight w:val="yellow"/>
              </w:rPr>
              <w:t>DOPLNÍ DODAVATEL</w:t>
            </w:r>
            <w:r w:rsidRPr="00FE3879">
              <w:rPr>
                <w:rFonts w:eastAsia="MS Mincho" w:cs="Calibri"/>
                <w:sz w:val="20"/>
                <w:szCs w:val="20"/>
              </w:rPr>
              <w:t>]</w:t>
            </w:r>
          </w:p>
        </w:tc>
      </w:tr>
      <w:tr w:rsidR="00042A9C" w:rsidRPr="00FE3879" w14:paraId="2F1ABD41" w14:textId="77777777" w:rsidTr="003E262E">
        <w:trPr>
          <w:cantSplit/>
          <w:trHeight w:val="441"/>
        </w:trPr>
        <w:tc>
          <w:tcPr>
            <w:tcW w:w="1406" w:type="pct"/>
            <w:shd w:val="clear" w:color="auto" w:fill="F2F2F2"/>
            <w:vAlign w:val="center"/>
          </w:tcPr>
          <w:p w14:paraId="42BD2309" w14:textId="77777777" w:rsidR="00042A9C" w:rsidRPr="00FE3879" w:rsidRDefault="00042A9C" w:rsidP="00076F2A">
            <w:pPr>
              <w:spacing w:before="0" w:after="240" w:line="264" w:lineRule="auto"/>
              <w:ind w:left="0"/>
              <w:rPr>
                <w:rFonts w:eastAsia="MS Mincho" w:cs="Times New Roman"/>
                <w:bCs/>
                <w:sz w:val="20"/>
                <w:szCs w:val="20"/>
              </w:rPr>
            </w:pPr>
            <w:r w:rsidRPr="00FE3879">
              <w:rPr>
                <w:rFonts w:eastAsia="MS Mincho" w:cs="Times New Roman"/>
                <w:bCs/>
                <w:sz w:val="20"/>
                <w:szCs w:val="20"/>
              </w:rPr>
              <w:t>Dominantní informace – odůvodnění realizovatelnosti</w:t>
            </w:r>
          </w:p>
        </w:tc>
        <w:tc>
          <w:tcPr>
            <w:tcW w:w="3594" w:type="pct"/>
            <w:vAlign w:val="center"/>
          </w:tcPr>
          <w:p w14:paraId="6CF5DC8B" w14:textId="77777777" w:rsidR="00042A9C" w:rsidRPr="00FE3879" w:rsidRDefault="00042A9C" w:rsidP="00076F2A">
            <w:pPr>
              <w:spacing w:before="60" w:after="240" w:line="264" w:lineRule="auto"/>
              <w:ind w:left="0"/>
              <w:jc w:val="both"/>
              <w:rPr>
                <w:rFonts w:eastAsia="MS Mincho" w:cs="Times New Roman"/>
                <w:sz w:val="20"/>
                <w:szCs w:val="20"/>
              </w:rPr>
            </w:pPr>
            <w:r w:rsidRPr="00FE3879">
              <w:rPr>
                <w:rFonts w:eastAsia="MS Mincho" w:cs="Verdana"/>
                <w:sz w:val="20"/>
                <w:szCs w:val="20"/>
              </w:rPr>
              <w:t>[</w:t>
            </w:r>
            <w:r w:rsidRPr="00FE3879">
              <w:rPr>
                <w:rFonts w:eastAsia="MS Mincho" w:cs="Verdana"/>
                <w:sz w:val="20"/>
                <w:szCs w:val="20"/>
                <w:highlight w:val="yellow"/>
              </w:rPr>
              <w:t>DOPLNÍ DODAVATEL</w:t>
            </w:r>
            <w:r w:rsidRPr="00FE3879">
              <w:rPr>
                <w:rFonts w:eastAsia="MS Mincho" w:cs="Calibri"/>
                <w:sz w:val="20"/>
                <w:szCs w:val="20"/>
              </w:rPr>
              <w:t>]</w:t>
            </w:r>
          </w:p>
        </w:tc>
      </w:tr>
    </w:tbl>
    <w:p w14:paraId="2FDB2AB9" w14:textId="77777777" w:rsidR="00042A9C" w:rsidRPr="00FE3879" w:rsidRDefault="00042A9C" w:rsidP="003E262E">
      <w:pPr>
        <w:keepNext/>
        <w:spacing w:line="264" w:lineRule="auto"/>
        <w:ind w:left="0"/>
        <w:jc w:val="both"/>
        <w:rPr>
          <w:rFonts w:eastAsia="MS Mincho" w:cs="Calibri"/>
          <w:b/>
          <w:sz w:val="20"/>
          <w:szCs w:val="20"/>
        </w:rPr>
      </w:pPr>
      <w:bookmarkStart w:id="47" w:name="_Toc515626024"/>
      <w:bookmarkStart w:id="48" w:name="_Toc521671761"/>
      <w:bookmarkStart w:id="49" w:name="_Toc25222377"/>
      <w:bookmarkStart w:id="50" w:name="_Toc38631864"/>
      <w:r w:rsidRPr="00FE3879">
        <w:rPr>
          <w:rFonts w:eastAsia="MS Mincho" w:cs="Calibri"/>
          <w:b/>
          <w:sz w:val="20"/>
          <w:szCs w:val="20"/>
        </w:rPr>
        <w:t>Riziko č. 2</w:t>
      </w:r>
      <w:bookmarkEnd w:id="47"/>
      <w:bookmarkEnd w:id="48"/>
      <w:bookmarkEnd w:id="49"/>
      <w:bookmarkEnd w:id="50"/>
      <w:r w:rsidRPr="00FE3879">
        <w:rPr>
          <w:rFonts w:eastAsia="MS Mincho" w:cs="Calibri"/>
          <w:b/>
          <w:sz w:val="20"/>
          <w:szCs w:val="20"/>
        </w:rPr>
        <w:t xml:space="preserve">  </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0"/>
        <w:gridCol w:w="6110"/>
      </w:tblGrid>
      <w:tr w:rsidR="00042A9C" w:rsidRPr="00FE3879" w14:paraId="62F94310" w14:textId="77777777" w:rsidTr="003E262E">
        <w:trPr>
          <w:cantSplit/>
          <w:trHeight w:val="441"/>
        </w:trPr>
        <w:tc>
          <w:tcPr>
            <w:tcW w:w="1406" w:type="pct"/>
            <w:tcBorders>
              <w:left w:val="nil"/>
            </w:tcBorders>
            <w:shd w:val="clear" w:color="auto" w:fill="F2F2F2"/>
            <w:vAlign w:val="center"/>
          </w:tcPr>
          <w:p w14:paraId="0602D952" w14:textId="77777777" w:rsidR="00042A9C" w:rsidRPr="00FE3879" w:rsidRDefault="00042A9C" w:rsidP="00076F2A">
            <w:pPr>
              <w:spacing w:before="0" w:after="240" w:line="264" w:lineRule="auto"/>
              <w:ind w:left="0"/>
              <w:rPr>
                <w:rFonts w:eastAsia="MS Mincho" w:cs="Times New Roman"/>
                <w:bCs/>
                <w:sz w:val="20"/>
                <w:szCs w:val="20"/>
              </w:rPr>
            </w:pPr>
            <w:r w:rsidRPr="00FE3879">
              <w:rPr>
                <w:rFonts w:eastAsia="MS Mincho" w:cs="Times New Roman"/>
                <w:bCs/>
                <w:sz w:val="20"/>
                <w:szCs w:val="20"/>
              </w:rPr>
              <w:t xml:space="preserve">Identifikace rizika </w:t>
            </w:r>
          </w:p>
        </w:tc>
        <w:tc>
          <w:tcPr>
            <w:tcW w:w="3594" w:type="pct"/>
            <w:tcBorders>
              <w:right w:val="nil"/>
            </w:tcBorders>
            <w:vAlign w:val="center"/>
          </w:tcPr>
          <w:p w14:paraId="3657D7A9" w14:textId="77777777" w:rsidR="00042A9C" w:rsidRPr="00FE3879" w:rsidRDefault="00042A9C" w:rsidP="00076F2A">
            <w:pPr>
              <w:spacing w:before="60" w:after="240" w:line="264" w:lineRule="auto"/>
              <w:ind w:left="0"/>
              <w:jc w:val="both"/>
              <w:rPr>
                <w:rFonts w:eastAsia="MS Mincho" w:cs="Times New Roman"/>
                <w:bCs/>
                <w:sz w:val="20"/>
                <w:szCs w:val="20"/>
              </w:rPr>
            </w:pPr>
            <w:r w:rsidRPr="00FE3879">
              <w:rPr>
                <w:rFonts w:eastAsia="MS Mincho" w:cs="Verdana"/>
                <w:sz w:val="20"/>
                <w:szCs w:val="20"/>
              </w:rPr>
              <w:t>[</w:t>
            </w:r>
            <w:r w:rsidRPr="00FE3879">
              <w:rPr>
                <w:rFonts w:eastAsia="MS Mincho" w:cs="Verdana"/>
                <w:sz w:val="20"/>
                <w:szCs w:val="20"/>
                <w:highlight w:val="yellow"/>
              </w:rPr>
              <w:t>DOPLNÍ DODAVATEL</w:t>
            </w:r>
            <w:r w:rsidRPr="00FE3879">
              <w:rPr>
                <w:rFonts w:eastAsia="MS Mincho" w:cs="Calibri"/>
                <w:sz w:val="20"/>
                <w:szCs w:val="20"/>
              </w:rPr>
              <w:t>]</w:t>
            </w:r>
          </w:p>
        </w:tc>
      </w:tr>
      <w:tr w:rsidR="00042A9C" w:rsidRPr="00FE3879" w14:paraId="7B5CE6C7" w14:textId="77777777" w:rsidTr="003E262E">
        <w:trPr>
          <w:cantSplit/>
          <w:trHeight w:val="441"/>
        </w:trPr>
        <w:tc>
          <w:tcPr>
            <w:tcW w:w="1406" w:type="pct"/>
            <w:tcBorders>
              <w:left w:val="nil"/>
            </w:tcBorders>
            <w:shd w:val="clear" w:color="auto" w:fill="F2F2F2"/>
            <w:vAlign w:val="center"/>
          </w:tcPr>
          <w:p w14:paraId="0F8EA065" w14:textId="77777777" w:rsidR="00042A9C" w:rsidRPr="00FE3879" w:rsidRDefault="00042A9C" w:rsidP="00076F2A">
            <w:pPr>
              <w:spacing w:before="0" w:after="240" w:line="264" w:lineRule="auto"/>
              <w:ind w:left="0"/>
              <w:rPr>
                <w:rFonts w:eastAsia="MS Mincho" w:cs="Times New Roman"/>
                <w:bCs/>
                <w:sz w:val="20"/>
                <w:szCs w:val="20"/>
              </w:rPr>
            </w:pPr>
            <w:r w:rsidRPr="00FE3879">
              <w:rPr>
                <w:rFonts w:eastAsia="MS Mincho" w:cs="Times New Roman"/>
                <w:bCs/>
                <w:sz w:val="20"/>
                <w:szCs w:val="20"/>
              </w:rPr>
              <w:t>Projektový/é cíl/e, ke kterému/ým se riziko vztahuje</w:t>
            </w:r>
          </w:p>
        </w:tc>
        <w:tc>
          <w:tcPr>
            <w:tcW w:w="3594" w:type="pct"/>
            <w:tcBorders>
              <w:right w:val="nil"/>
            </w:tcBorders>
            <w:vAlign w:val="center"/>
          </w:tcPr>
          <w:p w14:paraId="6DAC0586" w14:textId="77777777" w:rsidR="00042A9C" w:rsidRPr="00FE3879" w:rsidRDefault="00042A9C" w:rsidP="00076F2A">
            <w:pPr>
              <w:spacing w:before="60" w:after="240" w:line="264" w:lineRule="auto"/>
              <w:ind w:left="0"/>
              <w:jc w:val="both"/>
              <w:rPr>
                <w:rFonts w:eastAsia="MS Mincho" w:cs="Verdana"/>
                <w:sz w:val="20"/>
                <w:szCs w:val="20"/>
              </w:rPr>
            </w:pPr>
            <w:r w:rsidRPr="00FE3879">
              <w:rPr>
                <w:rFonts w:eastAsia="MS Mincho" w:cs="Verdana"/>
                <w:sz w:val="20"/>
                <w:szCs w:val="20"/>
              </w:rPr>
              <w:t>[</w:t>
            </w:r>
            <w:r w:rsidRPr="00FE3879">
              <w:rPr>
                <w:rFonts w:eastAsia="MS Mincho" w:cs="Verdana"/>
                <w:sz w:val="20"/>
                <w:szCs w:val="20"/>
                <w:highlight w:val="yellow"/>
              </w:rPr>
              <w:t>DOPLNÍ DODAVATEL</w:t>
            </w:r>
            <w:r w:rsidRPr="00FE3879">
              <w:rPr>
                <w:rFonts w:eastAsia="MS Mincho" w:cs="Calibri"/>
                <w:sz w:val="20"/>
                <w:szCs w:val="20"/>
              </w:rPr>
              <w:t>]</w:t>
            </w:r>
          </w:p>
        </w:tc>
      </w:tr>
      <w:tr w:rsidR="00042A9C" w:rsidRPr="00FE3879" w14:paraId="79B95535" w14:textId="77777777" w:rsidTr="003E262E">
        <w:trPr>
          <w:cantSplit/>
          <w:trHeight w:val="441"/>
        </w:trPr>
        <w:tc>
          <w:tcPr>
            <w:tcW w:w="1406" w:type="pct"/>
            <w:tcBorders>
              <w:left w:val="nil"/>
            </w:tcBorders>
            <w:shd w:val="clear" w:color="auto" w:fill="F2F2F2"/>
            <w:vAlign w:val="center"/>
          </w:tcPr>
          <w:p w14:paraId="360E5F4C" w14:textId="77777777" w:rsidR="00042A9C" w:rsidRPr="00FE3879" w:rsidRDefault="00042A9C" w:rsidP="00076F2A">
            <w:pPr>
              <w:spacing w:before="0" w:after="240" w:line="264" w:lineRule="auto"/>
              <w:ind w:left="0"/>
              <w:rPr>
                <w:rFonts w:eastAsia="MS Mincho" w:cs="Times New Roman"/>
                <w:bCs/>
                <w:sz w:val="20"/>
                <w:szCs w:val="20"/>
              </w:rPr>
            </w:pPr>
            <w:r w:rsidRPr="00FE3879">
              <w:rPr>
                <w:rFonts w:eastAsia="MS Mincho" w:cs="Times New Roman"/>
                <w:bCs/>
                <w:sz w:val="20"/>
                <w:szCs w:val="20"/>
              </w:rPr>
              <w:lastRenderedPageBreak/>
              <w:t>Odůvodnění, proč tuto skutečnost vnímá dodavatel jako riziko, vysvětlí okolnosti a povahu rizika</w:t>
            </w:r>
          </w:p>
        </w:tc>
        <w:tc>
          <w:tcPr>
            <w:tcW w:w="3594" w:type="pct"/>
            <w:tcBorders>
              <w:right w:val="nil"/>
            </w:tcBorders>
            <w:vAlign w:val="center"/>
          </w:tcPr>
          <w:p w14:paraId="606ABBF3" w14:textId="77777777" w:rsidR="00042A9C" w:rsidRPr="00FE3879" w:rsidRDefault="00042A9C" w:rsidP="00076F2A">
            <w:pPr>
              <w:spacing w:before="60" w:after="240" w:line="264" w:lineRule="auto"/>
              <w:ind w:left="0"/>
              <w:jc w:val="both"/>
              <w:rPr>
                <w:rFonts w:eastAsia="MS Mincho" w:cs="Times New Roman"/>
                <w:sz w:val="20"/>
                <w:szCs w:val="20"/>
              </w:rPr>
            </w:pPr>
            <w:r w:rsidRPr="00FE3879">
              <w:rPr>
                <w:rFonts w:eastAsia="MS Mincho" w:cs="Verdana"/>
                <w:sz w:val="20"/>
                <w:szCs w:val="20"/>
              </w:rPr>
              <w:t>[</w:t>
            </w:r>
            <w:r w:rsidRPr="00FE3879">
              <w:rPr>
                <w:rFonts w:eastAsia="MS Mincho" w:cs="Verdana"/>
                <w:sz w:val="20"/>
                <w:szCs w:val="20"/>
                <w:highlight w:val="yellow"/>
              </w:rPr>
              <w:t>DOPLNÍ DODAVATEL</w:t>
            </w:r>
            <w:r w:rsidRPr="00FE3879">
              <w:rPr>
                <w:rFonts w:eastAsia="MS Mincho" w:cs="Calibri"/>
                <w:sz w:val="20"/>
                <w:szCs w:val="20"/>
              </w:rPr>
              <w:t>]</w:t>
            </w:r>
          </w:p>
        </w:tc>
      </w:tr>
      <w:tr w:rsidR="00042A9C" w:rsidRPr="00FE3879" w14:paraId="4D1A1751" w14:textId="77777777" w:rsidTr="003E262E">
        <w:trPr>
          <w:cantSplit/>
          <w:trHeight w:val="441"/>
        </w:trPr>
        <w:tc>
          <w:tcPr>
            <w:tcW w:w="1406" w:type="pct"/>
            <w:tcBorders>
              <w:left w:val="nil"/>
              <w:bottom w:val="single" w:sz="4" w:space="0" w:color="auto"/>
            </w:tcBorders>
            <w:shd w:val="clear" w:color="auto" w:fill="F2F2F2"/>
            <w:vAlign w:val="center"/>
          </w:tcPr>
          <w:p w14:paraId="5606BCBA" w14:textId="77777777" w:rsidR="00042A9C" w:rsidRPr="00FE3879" w:rsidRDefault="00042A9C" w:rsidP="00076F2A">
            <w:pPr>
              <w:spacing w:before="0" w:after="240" w:line="264" w:lineRule="auto"/>
              <w:ind w:left="0"/>
              <w:rPr>
                <w:rFonts w:eastAsia="MS Mincho" w:cs="Times New Roman"/>
                <w:bCs/>
                <w:sz w:val="20"/>
                <w:szCs w:val="20"/>
              </w:rPr>
            </w:pPr>
            <w:r w:rsidRPr="00FE3879">
              <w:rPr>
                <w:rFonts w:eastAsia="MS Mincho" w:cs="Times New Roman"/>
                <w:bCs/>
                <w:sz w:val="20"/>
                <w:szCs w:val="20"/>
              </w:rPr>
              <w:t xml:space="preserve">Návrh nebo opatření k omezení či eliminaci rizika </w:t>
            </w:r>
          </w:p>
        </w:tc>
        <w:tc>
          <w:tcPr>
            <w:tcW w:w="3594" w:type="pct"/>
            <w:tcBorders>
              <w:bottom w:val="single" w:sz="4" w:space="0" w:color="auto"/>
              <w:right w:val="nil"/>
            </w:tcBorders>
            <w:vAlign w:val="center"/>
          </w:tcPr>
          <w:p w14:paraId="5B8309C1" w14:textId="77777777" w:rsidR="00042A9C" w:rsidRPr="00FE3879" w:rsidRDefault="00042A9C" w:rsidP="00076F2A">
            <w:pPr>
              <w:spacing w:before="60" w:after="240" w:line="264" w:lineRule="auto"/>
              <w:ind w:left="0"/>
              <w:jc w:val="both"/>
              <w:rPr>
                <w:rFonts w:eastAsia="MS Mincho" w:cs="Times New Roman"/>
                <w:bCs/>
                <w:sz w:val="20"/>
                <w:szCs w:val="20"/>
              </w:rPr>
            </w:pPr>
            <w:r w:rsidRPr="00FE3879">
              <w:rPr>
                <w:rFonts w:eastAsia="MS Mincho" w:cs="Verdana"/>
                <w:sz w:val="20"/>
                <w:szCs w:val="20"/>
              </w:rPr>
              <w:t>[</w:t>
            </w:r>
            <w:r w:rsidRPr="00FE3879">
              <w:rPr>
                <w:rFonts w:eastAsia="MS Mincho" w:cs="Verdana"/>
                <w:sz w:val="20"/>
                <w:szCs w:val="20"/>
                <w:highlight w:val="yellow"/>
              </w:rPr>
              <w:t>DOPLNÍ DODAVATEL</w:t>
            </w:r>
            <w:r w:rsidRPr="00FE3879">
              <w:rPr>
                <w:rFonts w:eastAsia="MS Mincho" w:cs="Calibri"/>
                <w:sz w:val="20"/>
                <w:szCs w:val="20"/>
              </w:rPr>
              <w:t>]</w:t>
            </w:r>
          </w:p>
        </w:tc>
      </w:tr>
      <w:tr w:rsidR="00042A9C" w:rsidRPr="00FE3879" w14:paraId="4789C3F9" w14:textId="77777777" w:rsidTr="003E262E">
        <w:trPr>
          <w:cantSplit/>
          <w:trHeight w:val="441"/>
        </w:trPr>
        <w:tc>
          <w:tcPr>
            <w:tcW w:w="1406" w:type="pct"/>
            <w:tcBorders>
              <w:left w:val="nil"/>
            </w:tcBorders>
            <w:shd w:val="clear" w:color="auto" w:fill="F2F2F2"/>
            <w:vAlign w:val="center"/>
          </w:tcPr>
          <w:p w14:paraId="7CFD4EF8" w14:textId="77777777" w:rsidR="00042A9C" w:rsidRPr="00FE3879" w:rsidRDefault="00042A9C" w:rsidP="00076F2A">
            <w:pPr>
              <w:spacing w:before="0" w:after="240" w:line="264" w:lineRule="auto"/>
              <w:ind w:left="0"/>
              <w:rPr>
                <w:rFonts w:eastAsia="MS Mincho" w:cs="Times New Roman"/>
                <w:bCs/>
                <w:sz w:val="20"/>
                <w:szCs w:val="20"/>
              </w:rPr>
            </w:pPr>
            <w:r w:rsidRPr="00FE3879">
              <w:rPr>
                <w:rFonts w:eastAsia="MS Mincho" w:cs="Times New Roman"/>
                <w:bCs/>
                <w:sz w:val="20"/>
                <w:szCs w:val="20"/>
              </w:rPr>
              <w:t>Dominantní informace – odůvodnění realizovatelnosti</w:t>
            </w:r>
          </w:p>
        </w:tc>
        <w:tc>
          <w:tcPr>
            <w:tcW w:w="3594" w:type="pct"/>
            <w:tcBorders>
              <w:right w:val="nil"/>
            </w:tcBorders>
            <w:vAlign w:val="center"/>
          </w:tcPr>
          <w:p w14:paraId="1CCB8A6A" w14:textId="77777777" w:rsidR="00042A9C" w:rsidRPr="00FE3879" w:rsidRDefault="00042A9C" w:rsidP="00076F2A">
            <w:pPr>
              <w:spacing w:before="60" w:after="240" w:line="264" w:lineRule="auto"/>
              <w:ind w:left="0"/>
              <w:jc w:val="both"/>
              <w:rPr>
                <w:rFonts w:eastAsia="MS Mincho" w:cs="Times New Roman"/>
                <w:sz w:val="20"/>
                <w:szCs w:val="20"/>
              </w:rPr>
            </w:pPr>
            <w:r w:rsidRPr="00FE3879">
              <w:rPr>
                <w:rFonts w:eastAsia="MS Mincho" w:cs="Verdana"/>
                <w:sz w:val="20"/>
                <w:szCs w:val="20"/>
              </w:rPr>
              <w:t>[</w:t>
            </w:r>
            <w:r w:rsidRPr="00FE3879">
              <w:rPr>
                <w:rFonts w:eastAsia="MS Mincho" w:cs="Verdana"/>
                <w:sz w:val="20"/>
                <w:szCs w:val="20"/>
                <w:highlight w:val="yellow"/>
              </w:rPr>
              <w:t>DOPLNÍ DODAVATEL</w:t>
            </w:r>
            <w:r w:rsidRPr="00FE3879">
              <w:rPr>
                <w:rFonts w:eastAsia="MS Mincho" w:cs="Calibri"/>
                <w:sz w:val="20"/>
                <w:szCs w:val="20"/>
              </w:rPr>
              <w:t>]</w:t>
            </w:r>
          </w:p>
        </w:tc>
      </w:tr>
    </w:tbl>
    <w:p w14:paraId="0B2FFB88" w14:textId="77777777" w:rsidR="00042A9C" w:rsidRPr="00FE3879" w:rsidRDefault="00042A9C" w:rsidP="003E262E">
      <w:pPr>
        <w:keepNext/>
        <w:spacing w:line="264" w:lineRule="auto"/>
        <w:ind w:left="0"/>
        <w:jc w:val="both"/>
        <w:rPr>
          <w:rFonts w:eastAsia="MS Mincho" w:cs="Calibri"/>
          <w:b/>
          <w:sz w:val="20"/>
          <w:szCs w:val="20"/>
        </w:rPr>
      </w:pPr>
      <w:bookmarkStart w:id="51" w:name="_Toc515626025"/>
      <w:bookmarkStart w:id="52" w:name="_Toc521671762"/>
      <w:bookmarkStart w:id="53" w:name="_Toc25222378"/>
      <w:bookmarkStart w:id="54" w:name="_Toc38631865"/>
      <w:r w:rsidRPr="00FE3879">
        <w:rPr>
          <w:rFonts w:eastAsia="MS Mincho" w:cs="Calibri"/>
          <w:b/>
          <w:sz w:val="20"/>
          <w:szCs w:val="20"/>
        </w:rPr>
        <w:t>Riziko č. 3</w:t>
      </w:r>
      <w:bookmarkEnd w:id="51"/>
      <w:bookmarkEnd w:id="52"/>
      <w:bookmarkEnd w:id="53"/>
      <w:bookmarkEnd w:id="54"/>
      <w:r w:rsidRPr="00FE3879">
        <w:rPr>
          <w:rFonts w:eastAsia="MS Mincho" w:cs="Calibri"/>
          <w:b/>
          <w:sz w:val="20"/>
          <w:szCs w:val="20"/>
        </w:rPr>
        <w:t xml:space="preserve">  </w:t>
      </w:r>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390"/>
        <w:gridCol w:w="6110"/>
      </w:tblGrid>
      <w:tr w:rsidR="00042A9C" w:rsidRPr="00FE3879" w14:paraId="32D08279" w14:textId="77777777" w:rsidTr="003E262E">
        <w:trPr>
          <w:cantSplit/>
          <w:trHeight w:val="441"/>
        </w:trPr>
        <w:tc>
          <w:tcPr>
            <w:tcW w:w="1406" w:type="pct"/>
            <w:shd w:val="clear" w:color="auto" w:fill="F2F2F2"/>
            <w:vAlign w:val="center"/>
          </w:tcPr>
          <w:p w14:paraId="4AD13C3D" w14:textId="77777777" w:rsidR="00042A9C" w:rsidRPr="00FE3879" w:rsidRDefault="00042A9C" w:rsidP="00076F2A">
            <w:pPr>
              <w:spacing w:before="0" w:after="240" w:line="264" w:lineRule="auto"/>
              <w:ind w:left="0"/>
              <w:rPr>
                <w:rFonts w:eastAsia="MS Mincho" w:cs="Times New Roman"/>
                <w:bCs/>
                <w:sz w:val="20"/>
                <w:szCs w:val="20"/>
              </w:rPr>
            </w:pPr>
            <w:r w:rsidRPr="00FE3879">
              <w:rPr>
                <w:rFonts w:eastAsia="MS Mincho" w:cs="Times New Roman"/>
                <w:bCs/>
                <w:sz w:val="20"/>
                <w:szCs w:val="20"/>
              </w:rPr>
              <w:t xml:space="preserve">Identifikace rizika </w:t>
            </w:r>
          </w:p>
        </w:tc>
        <w:tc>
          <w:tcPr>
            <w:tcW w:w="3594" w:type="pct"/>
            <w:vAlign w:val="center"/>
          </w:tcPr>
          <w:p w14:paraId="5800D3F7" w14:textId="77777777" w:rsidR="00042A9C" w:rsidRPr="00FE3879" w:rsidRDefault="00042A9C" w:rsidP="00076F2A">
            <w:pPr>
              <w:spacing w:before="60" w:after="240" w:line="264" w:lineRule="auto"/>
              <w:ind w:left="0"/>
              <w:jc w:val="both"/>
              <w:rPr>
                <w:rFonts w:eastAsia="MS Mincho" w:cs="Times New Roman"/>
                <w:bCs/>
                <w:sz w:val="20"/>
                <w:szCs w:val="20"/>
              </w:rPr>
            </w:pPr>
            <w:r w:rsidRPr="00FE3879">
              <w:rPr>
                <w:rFonts w:eastAsia="MS Mincho" w:cs="Verdana"/>
                <w:sz w:val="20"/>
                <w:szCs w:val="20"/>
              </w:rPr>
              <w:t>[</w:t>
            </w:r>
            <w:r w:rsidRPr="00FE3879">
              <w:rPr>
                <w:rFonts w:eastAsia="MS Mincho" w:cs="Verdana"/>
                <w:sz w:val="20"/>
                <w:szCs w:val="20"/>
                <w:highlight w:val="yellow"/>
              </w:rPr>
              <w:t>DOPLNÍ DODAVATEL</w:t>
            </w:r>
            <w:r w:rsidRPr="00FE3879">
              <w:rPr>
                <w:rFonts w:eastAsia="MS Mincho" w:cs="Calibri"/>
                <w:sz w:val="20"/>
                <w:szCs w:val="20"/>
              </w:rPr>
              <w:t>]</w:t>
            </w:r>
          </w:p>
        </w:tc>
      </w:tr>
      <w:tr w:rsidR="00042A9C" w:rsidRPr="00FE3879" w14:paraId="7BCF1CC5" w14:textId="77777777" w:rsidTr="003E262E">
        <w:trPr>
          <w:cantSplit/>
          <w:trHeight w:val="441"/>
        </w:trPr>
        <w:tc>
          <w:tcPr>
            <w:tcW w:w="1406" w:type="pct"/>
            <w:shd w:val="clear" w:color="auto" w:fill="F2F2F2"/>
            <w:vAlign w:val="center"/>
          </w:tcPr>
          <w:p w14:paraId="042A2A56" w14:textId="77777777" w:rsidR="00042A9C" w:rsidRPr="00FE3879" w:rsidRDefault="00042A9C" w:rsidP="00076F2A">
            <w:pPr>
              <w:spacing w:before="0" w:after="240" w:line="264" w:lineRule="auto"/>
              <w:ind w:left="0"/>
              <w:rPr>
                <w:rFonts w:eastAsia="MS Mincho" w:cs="Times New Roman"/>
                <w:bCs/>
                <w:sz w:val="20"/>
                <w:szCs w:val="20"/>
              </w:rPr>
            </w:pPr>
            <w:r w:rsidRPr="00FE3879">
              <w:rPr>
                <w:rFonts w:eastAsia="MS Mincho" w:cs="Times New Roman"/>
                <w:bCs/>
                <w:sz w:val="20"/>
                <w:szCs w:val="20"/>
              </w:rPr>
              <w:t>Projektový/é cíl/e, ke kterému/ým se riziko vztahuje</w:t>
            </w:r>
          </w:p>
        </w:tc>
        <w:tc>
          <w:tcPr>
            <w:tcW w:w="3594" w:type="pct"/>
            <w:vAlign w:val="center"/>
          </w:tcPr>
          <w:p w14:paraId="60A6D891" w14:textId="77777777" w:rsidR="00042A9C" w:rsidRPr="00FE3879" w:rsidRDefault="00042A9C" w:rsidP="00076F2A">
            <w:pPr>
              <w:spacing w:before="60" w:after="240" w:line="264" w:lineRule="auto"/>
              <w:ind w:left="0"/>
              <w:jc w:val="both"/>
              <w:rPr>
                <w:rFonts w:eastAsia="MS Mincho" w:cs="Verdana"/>
                <w:sz w:val="20"/>
                <w:szCs w:val="20"/>
              </w:rPr>
            </w:pPr>
            <w:r w:rsidRPr="00FE3879">
              <w:rPr>
                <w:rFonts w:eastAsia="MS Mincho" w:cs="Verdana"/>
                <w:sz w:val="20"/>
                <w:szCs w:val="20"/>
              </w:rPr>
              <w:t>[</w:t>
            </w:r>
            <w:r w:rsidRPr="00FE3879">
              <w:rPr>
                <w:rFonts w:eastAsia="MS Mincho" w:cs="Verdana"/>
                <w:sz w:val="20"/>
                <w:szCs w:val="20"/>
                <w:highlight w:val="yellow"/>
              </w:rPr>
              <w:t>DOPLNÍ DODAVATEL</w:t>
            </w:r>
            <w:r w:rsidRPr="00FE3879">
              <w:rPr>
                <w:rFonts w:eastAsia="MS Mincho" w:cs="Calibri"/>
                <w:sz w:val="20"/>
                <w:szCs w:val="20"/>
              </w:rPr>
              <w:t>]</w:t>
            </w:r>
          </w:p>
        </w:tc>
      </w:tr>
      <w:tr w:rsidR="00042A9C" w:rsidRPr="00FE3879" w14:paraId="4F7E760C" w14:textId="77777777" w:rsidTr="003E262E">
        <w:trPr>
          <w:cantSplit/>
          <w:trHeight w:val="441"/>
        </w:trPr>
        <w:tc>
          <w:tcPr>
            <w:tcW w:w="1406" w:type="pct"/>
            <w:shd w:val="clear" w:color="auto" w:fill="F2F2F2"/>
            <w:vAlign w:val="center"/>
          </w:tcPr>
          <w:p w14:paraId="538FB98F" w14:textId="77777777" w:rsidR="00042A9C" w:rsidRPr="00FE3879" w:rsidRDefault="00042A9C" w:rsidP="00076F2A">
            <w:pPr>
              <w:spacing w:before="0" w:after="240" w:line="264" w:lineRule="auto"/>
              <w:ind w:left="0"/>
              <w:rPr>
                <w:rFonts w:eastAsia="MS Mincho" w:cs="Times New Roman"/>
                <w:bCs/>
                <w:sz w:val="20"/>
                <w:szCs w:val="20"/>
              </w:rPr>
            </w:pPr>
            <w:r w:rsidRPr="00FE3879">
              <w:rPr>
                <w:rFonts w:eastAsia="MS Mincho" w:cs="Times New Roman"/>
                <w:bCs/>
                <w:sz w:val="20"/>
                <w:szCs w:val="20"/>
              </w:rPr>
              <w:t>Odůvodnění, proč tuto skutečnost vnímá dodavatel jako riziko, vysvětlí okolnosti a povahu rizika</w:t>
            </w:r>
          </w:p>
        </w:tc>
        <w:tc>
          <w:tcPr>
            <w:tcW w:w="3594" w:type="pct"/>
            <w:vAlign w:val="center"/>
          </w:tcPr>
          <w:p w14:paraId="4BCE96DD" w14:textId="77777777" w:rsidR="00042A9C" w:rsidRPr="00FE3879" w:rsidRDefault="00042A9C" w:rsidP="00076F2A">
            <w:pPr>
              <w:spacing w:before="60" w:after="240" w:line="264" w:lineRule="auto"/>
              <w:ind w:left="0"/>
              <w:jc w:val="both"/>
              <w:rPr>
                <w:rFonts w:eastAsia="MS Mincho" w:cs="Times New Roman"/>
                <w:sz w:val="20"/>
                <w:szCs w:val="20"/>
              </w:rPr>
            </w:pPr>
            <w:r w:rsidRPr="00FE3879">
              <w:rPr>
                <w:rFonts w:eastAsia="MS Mincho" w:cs="Verdana"/>
                <w:sz w:val="20"/>
                <w:szCs w:val="20"/>
              </w:rPr>
              <w:t>[</w:t>
            </w:r>
            <w:r w:rsidRPr="00FE3879">
              <w:rPr>
                <w:rFonts w:eastAsia="MS Mincho" w:cs="Verdana"/>
                <w:sz w:val="20"/>
                <w:szCs w:val="20"/>
                <w:highlight w:val="yellow"/>
              </w:rPr>
              <w:t>DOPLNÍ DODAVATEL</w:t>
            </w:r>
            <w:r w:rsidRPr="00FE3879">
              <w:rPr>
                <w:rFonts w:eastAsia="MS Mincho" w:cs="Calibri"/>
                <w:sz w:val="20"/>
                <w:szCs w:val="20"/>
              </w:rPr>
              <w:t>]</w:t>
            </w:r>
          </w:p>
        </w:tc>
      </w:tr>
      <w:tr w:rsidR="00042A9C" w:rsidRPr="00FE3879" w14:paraId="09023A07" w14:textId="77777777" w:rsidTr="003E262E">
        <w:trPr>
          <w:cantSplit/>
          <w:trHeight w:val="441"/>
        </w:trPr>
        <w:tc>
          <w:tcPr>
            <w:tcW w:w="1406" w:type="pct"/>
            <w:shd w:val="clear" w:color="auto" w:fill="F2F2F2"/>
            <w:vAlign w:val="center"/>
          </w:tcPr>
          <w:p w14:paraId="41839B6D" w14:textId="77777777" w:rsidR="00042A9C" w:rsidRPr="00FE3879" w:rsidRDefault="00042A9C" w:rsidP="00076F2A">
            <w:pPr>
              <w:spacing w:before="0" w:after="240" w:line="264" w:lineRule="auto"/>
              <w:ind w:left="0"/>
              <w:rPr>
                <w:rFonts w:eastAsia="MS Mincho" w:cs="Times New Roman"/>
                <w:bCs/>
                <w:sz w:val="20"/>
                <w:szCs w:val="20"/>
              </w:rPr>
            </w:pPr>
            <w:r w:rsidRPr="00FE3879">
              <w:rPr>
                <w:rFonts w:eastAsia="MS Mincho" w:cs="Times New Roman"/>
                <w:bCs/>
                <w:sz w:val="20"/>
                <w:szCs w:val="20"/>
              </w:rPr>
              <w:t xml:space="preserve">Návrh nebo opatření k omezení či eliminaci rizika </w:t>
            </w:r>
          </w:p>
        </w:tc>
        <w:tc>
          <w:tcPr>
            <w:tcW w:w="3594" w:type="pct"/>
            <w:vAlign w:val="center"/>
          </w:tcPr>
          <w:p w14:paraId="70EE821B" w14:textId="77777777" w:rsidR="00042A9C" w:rsidRPr="00FE3879" w:rsidRDefault="00042A9C" w:rsidP="00076F2A">
            <w:pPr>
              <w:spacing w:before="60" w:after="240" w:line="264" w:lineRule="auto"/>
              <w:ind w:left="0"/>
              <w:jc w:val="both"/>
              <w:rPr>
                <w:rFonts w:eastAsia="MS Mincho" w:cs="Times New Roman"/>
                <w:bCs/>
                <w:sz w:val="20"/>
                <w:szCs w:val="20"/>
              </w:rPr>
            </w:pPr>
            <w:r w:rsidRPr="00FE3879">
              <w:rPr>
                <w:rFonts w:eastAsia="MS Mincho" w:cs="Verdana"/>
                <w:sz w:val="20"/>
                <w:szCs w:val="20"/>
              </w:rPr>
              <w:t>[</w:t>
            </w:r>
            <w:r w:rsidRPr="00FE3879">
              <w:rPr>
                <w:rFonts w:eastAsia="MS Mincho" w:cs="Verdana"/>
                <w:sz w:val="20"/>
                <w:szCs w:val="20"/>
                <w:highlight w:val="yellow"/>
              </w:rPr>
              <w:t>DOPLNÍ DODAVATEL</w:t>
            </w:r>
            <w:r w:rsidRPr="00FE3879">
              <w:rPr>
                <w:rFonts w:eastAsia="MS Mincho" w:cs="Calibri"/>
                <w:sz w:val="20"/>
                <w:szCs w:val="20"/>
              </w:rPr>
              <w:t>]</w:t>
            </w:r>
          </w:p>
        </w:tc>
      </w:tr>
      <w:tr w:rsidR="00042A9C" w:rsidRPr="00FE3879" w14:paraId="00F83B1C" w14:textId="77777777" w:rsidTr="003E262E">
        <w:trPr>
          <w:cantSplit/>
          <w:trHeight w:val="441"/>
        </w:trPr>
        <w:tc>
          <w:tcPr>
            <w:tcW w:w="1406" w:type="pct"/>
            <w:shd w:val="clear" w:color="auto" w:fill="F2F2F2"/>
            <w:vAlign w:val="center"/>
          </w:tcPr>
          <w:p w14:paraId="3578C788" w14:textId="77777777" w:rsidR="00042A9C" w:rsidRPr="00FE3879" w:rsidRDefault="00042A9C" w:rsidP="00076F2A">
            <w:pPr>
              <w:spacing w:before="0" w:after="240" w:line="264" w:lineRule="auto"/>
              <w:ind w:left="0"/>
              <w:rPr>
                <w:rFonts w:eastAsia="MS Mincho" w:cs="Times New Roman"/>
                <w:bCs/>
                <w:sz w:val="20"/>
                <w:szCs w:val="20"/>
              </w:rPr>
            </w:pPr>
            <w:r w:rsidRPr="00FE3879">
              <w:rPr>
                <w:rFonts w:eastAsia="MS Mincho" w:cs="Times New Roman"/>
                <w:bCs/>
                <w:sz w:val="20"/>
                <w:szCs w:val="20"/>
              </w:rPr>
              <w:t>Dominantní informace – odůvodnění realizovatelnosti</w:t>
            </w:r>
          </w:p>
        </w:tc>
        <w:tc>
          <w:tcPr>
            <w:tcW w:w="3594" w:type="pct"/>
            <w:vAlign w:val="center"/>
          </w:tcPr>
          <w:p w14:paraId="758B6D97" w14:textId="77777777" w:rsidR="00042A9C" w:rsidRPr="00FE3879" w:rsidRDefault="00042A9C" w:rsidP="00076F2A">
            <w:pPr>
              <w:spacing w:before="60" w:after="240" w:line="264" w:lineRule="auto"/>
              <w:ind w:left="0"/>
              <w:jc w:val="both"/>
              <w:rPr>
                <w:rFonts w:eastAsia="MS Mincho" w:cs="Times New Roman"/>
                <w:sz w:val="20"/>
                <w:szCs w:val="20"/>
              </w:rPr>
            </w:pPr>
            <w:r w:rsidRPr="00FE3879">
              <w:rPr>
                <w:rFonts w:eastAsia="MS Mincho" w:cs="Verdana"/>
                <w:sz w:val="20"/>
                <w:szCs w:val="20"/>
              </w:rPr>
              <w:t>[</w:t>
            </w:r>
            <w:r w:rsidRPr="00FE3879">
              <w:rPr>
                <w:rFonts w:eastAsia="MS Mincho" w:cs="Verdana"/>
                <w:sz w:val="20"/>
                <w:szCs w:val="20"/>
                <w:highlight w:val="yellow"/>
              </w:rPr>
              <w:t>DOPLNÍ DODAVATEL</w:t>
            </w:r>
            <w:r w:rsidRPr="00FE3879">
              <w:rPr>
                <w:rFonts w:eastAsia="MS Mincho" w:cs="Calibri"/>
                <w:sz w:val="20"/>
                <w:szCs w:val="20"/>
              </w:rPr>
              <w:t>]</w:t>
            </w:r>
          </w:p>
        </w:tc>
      </w:tr>
    </w:tbl>
    <w:p w14:paraId="4E006163" w14:textId="77777777" w:rsidR="00042A9C" w:rsidRPr="00FE3879" w:rsidRDefault="00042A9C" w:rsidP="00042A9C">
      <w:pPr>
        <w:spacing w:before="0" w:after="240" w:line="264" w:lineRule="auto"/>
        <w:ind w:left="0"/>
        <w:jc w:val="both"/>
        <w:rPr>
          <w:rFonts w:eastAsia="MS Mincho" w:cs="Times New Roman"/>
          <w:i/>
          <w:sz w:val="20"/>
          <w:szCs w:val="20"/>
        </w:rPr>
      </w:pPr>
    </w:p>
    <w:p w14:paraId="7FA4DFFD" w14:textId="120017F6" w:rsidR="00042A9C" w:rsidRPr="00FE3879" w:rsidRDefault="00042A9C" w:rsidP="00042A9C">
      <w:pPr>
        <w:spacing w:before="0" w:after="240" w:line="264" w:lineRule="auto"/>
        <w:ind w:left="0"/>
        <w:jc w:val="both"/>
        <w:rPr>
          <w:rFonts w:eastAsia="MS Mincho" w:cs="Times New Roman"/>
          <w:i/>
          <w:sz w:val="20"/>
          <w:szCs w:val="20"/>
        </w:rPr>
      </w:pPr>
      <w:r w:rsidRPr="00FE3879">
        <w:rPr>
          <w:rFonts w:eastAsia="MS Mincho" w:cs="Times New Roman"/>
          <w:i/>
          <w:sz w:val="20"/>
          <w:szCs w:val="20"/>
        </w:rPr>
        <w:t xml:space="preserve">Poznámky (lze odstranit): viz čl. </w:t>
      </w:r>
      <w:r>
        <w:rPr>
          <w:rFonts w:eastAsia="MS Mincho" w:cs="Times New Roman"/>
          <w:i/>
          <w:sz w:val="20"/>
          <w:szCs w:val="20"/>
        </w:rPr>
        <w:t>20</w:t>
      </w:r>
      <w:r w:rsidRPr="00FE3879">
        <w:rPr>
          <w:rFonts w:eastAsia="MS Mincho" w:cs="Times New Roman"/>
          <w:i/>
          <w:sz w:val="20"/>
          <w:szCs w:val="20"/>
        </w:rPr>
        <w:t>.</w:t>
      </w:r>
      <w:r w:rsidR="008E7E97">
        <w:rPr>
          <w:rFonts w:eastAsia="MS Mincho" w:cs="Times New Roman"/>
          <w:i/>
          <w:sz w:val="20"/>
          <w:szCs w:val="20"/>
        </w:rPr>
        <w:t>4</w:t>
      </w:r>
      <w:r w:rsidRPr="00FE3879">
        <w:rPr>
          <w:rFonts w:eastAsia="MS Mincho" w:cs="Times New Roman"/>
          <w:i/>
          <w:sz w:val="20"/>
          <w:szCs w:val="20"/>
        </w:rPr>
        <w:t xml:space="preserve"> </w:t>
      </w:r>
      <w:r>
        <w:rPr>
          <w:rFonts w:eastAsia="MS Mincho" w:cs="Times New Roman"/>
          <w:i/>
          <w:sz w:val="20"/>
          <w:szCs w:val="20"/>
        </w:rPr>
        <w:t>Zadávací dokumentace</w:t>
      </w:r>
      <w:r w:rsidRPr="00FE3879">
        <w:rPr>
          <w:rFonts w:eastAsia="MS Mincho" w:cs="Times New Roman"/>
          <w:i/>
          <w:sz w:val="20"/>
          <w:szCs w:val="20"/>
        </w:rPr>
        <w:t>. Rozsah popisů souhrnně ve vztahu ke všem rizikům nesmí přesáhnout 2 normostrany (3600 znaků včetně mezer), nabídka nad tento rozsah nebude předmětem hodnocení. Přípustný je pouze text. Obrázky, grafy, schémata apod. nebudou předmětem hodnocení.</w:t>
      </w:r>
    </w:p>
    <w:p w14:paraId="7331EE15" w14:textId="77777777" w:rsidR="00042A9C" w:rsidRDefault="00042A9C" w:rsidP="00042A9C">
      <w:pPr>
        <w:spacing w:before="0" w:after="200"/>
        <w:ind w:left="0"/>
      </w:pPr>
      <w:r>
        <w:br w:type="page"/>
      </w:r>
    </w:p>
    <w:p w14:paraId="5D87A186" w14:textId="77777777" w:rsidR="00042A9C" w:rsidRPr="0020544B" w:rsidRDefault="00042A9C" w:rsidP="00042A9C">
      <w:pPr>
        <w:spacing w:before="240" w:line="264" w:lineRule="auto"/>
        <w:ind w:left="0"/>
        <w:jc w:val="both"/>
        <w:rPr>
          <w:rFonts w:eastAsia="MS Mincho" w:cs="Calibri"/>
          <w:b/>
          <w:caps/>
          <w:sz w:val="22"/>
          <w:szCs w:val="18"/>
        </w:rPr>
      </w:pPr>
      <w:r w:rsidRPr="0020544B">
        <w:rPr>
          <w:rFonts w:eastAsia="MS Mincho" w:cs="Calibri"/>
          <w:b/>
          <w:caps/>
          <w:sz w:val="22"/>
          <w:szCs w:val="18"/>
        </w:rPr>
        <w:lastRenderedPageBreak/>
        <w:t xml:space="preserve">Příloha č. </w:t>
      </w:r>
      <w:r>
        <w:rPr>
          <w:rFonts w:eastAsia="MS Mincho" w:cs="Calibri"/>
          <w:b/>
          <w:caps/>
          <w:sz w:val="22"/>
          <w:szCs w:val="18"/>
        </w:rPr>
        <w:t>8</w:t>
      </w:r>
    </w:p>
    <w:p w14:paraId="374C824C" w14:textId="197F8303" w:rsidR="00042A9C" w:rsidRPr="0020544B" w:rsidRDefault="00042A9C" w:rsidP="00042A9C">
      <w:pPr>
        <w:spacing w:line="264" w:lineRule="auto"/>
        <w:ind w:left="0"/>
        <w:jc w:val="both"/>
        <w:rPr>
          <w:rFonts w:eastAsia="MS Mincho" w:cs="Calibri"/>
          <w:b/>
          <w:sz w:val="20"/>
          <w:szCs w:val="20"/>
        </w:rPr>
      </w:pPr>
      <w:r>
        <w:rPr>
          <w:rFonts w:eastAsia="MS Mincho" w:cs="Calibri"/>
          <w:b/>
          <w:sz w:val="20"/>
          <w:szCs w:val="20"/>
        </w:rPr>
        <w:t>Formulář ke kritériu „Přidan</w:t>
      </w:r>
      <w:r w:rsidR="003E262E">
        <w:rPr>
          <w:rFonts w:eastAsia="MS Mincho" w:cs="Calibri"/>
          <w:b/>
          <w:sz w:val="20"/>
          <w:szCs w:val="20"/>
        </w:rPr>
        <w:t>á</w:t>
      </w:r>
      <w:r>
        <w:rPr>
          <w:rFonts w:eastAsia="MS Mincho" w:cs="Calibri"/>
          <w:b/>
          <w:sz w:val="20"/>
          <w:szCs w:val="20"/>
        </w:rPr>
        <w:t xml:space="preserve"> hodnota (Invence dodavatele)“ </w:t>
      </w:r>
    </w:p>
    <w:p w14:paraId="0D2F77AD" w14:textId="77777777" w:rsidR="00042A9C" w:rsidRPr="00FE3879" w:rsidRDefault="00042A9C" w:rsidP="00042A9C">
      <w:pPr>
        <w:spacing w:line="264" w:lineRule="auto"/>
        <w:ind w:left="0"/>
        <w:jc w:val="both"/>
        <w:rPr>
          <w:rFonts w:eastAsia="MS Mincho" w:cs="Calibri"/>
          <w:b/>
          <w:sz w:val="20"/>
          <w:szCs w:val="20"/>
        </w:rPr>
      </w:pPr>
      <w:bookmarkStart w:id="55" w:name="_Toc515626027"/>
      <w:bookmarkStart w:id="56" w:name="_Toc521671764"/>
      <w:bookmarkStart w:id="57" w:name="_Toc25222379"/>
      <w:bookmarkStart w:id="58" w:name="_Toc38631866"/>
      <w:r w:rsidRPr="00FE3879">
        <w:rPr>
          <w:rFonts w:eastAsia="MS Mincho" w:cs="Calibri"/>
          <w:b/>
          <w:sz w:val="20"/>
          <w:szCs w:val="20"/>
        </w:rPr>
        <w:t>Identifikace zadavatele:</w:t>
      </w:r>
      <w:bookmarkEnd w:id="55"/>
      <w:bookmarkEnd w:id="56"/>
      <w:bookmarkEnd w:id="57"/>
      <w:bookmarkEnd w:id="58"/>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524"/>
        <w:gridCol w:w="5976"/>
      </w:tblGrid>
      <w:tr w:rsidR="00042A9C" w:rsidRPr="00FE3879" w14:paraId="0F1A5975" w14:textId="77777777" w:rsidTr="00076F2A">
        <w:trPr>
          <w:trHeight w:val="397"/>
        </w:trPr>
        <w:tc>
          <w:tcPr>
            <w:tcW w:w="1485" w:type="pct"/>
            <w:shd w:val="clear" w:color="auto" w:fill="F2F2F2"/>
            <w:vAlign w:val="center"/>
          </w:tcPr>
          <w:p w14:paraId="710EE80F" w14:textId="77777777" w:rsidR="00042A9C" w:rsidRPr="00FE3879" w:rsidRDefault="00042A9C" w:rsidP="00076F2A">
            <w:pPr>
              <w:spacing w:before="0" w:after="240" w:line="264" w:lineRule="auto"/>
              <w:ind w:left="0"/>
              <w:jc w:val="both"/>
              <w:rPr>
                <w:rFonts w:eastAsia="MS Mincho" w:cs="Times New Roman"/>
                <w:bCs/>
                <w:sz w:val="20"/>
                <w:szCs w:val="20"/>
              </w:rPr>
            </w:pPr>
            <w:r w:rsidRPr="00FE3879">
              <w:rPr>
                <w:rFonts w:eastAsia="MS Mincho" w:cs="Times New Roman"/>
                <w:bCs/>
                <w:sz w:val="20"/>
                <w:szCs w:val="20"/>
              </w:rPr>
              <w:t>Název:</w:t>
            </w:r>
          </w:p>
        </w:tc>
        <w:tc>
          <w:tcPr>
            <w:tcW w:w="3515" w:type="pct"/>
            <w:vAlign w:val="center"/>
          </w:tcPr>
          <w:p w14:paraId="63E97AD6" w14:textId="77777777" w:rsidR="00042A9C" w:rsidRPr="00FE3879" w:rsidRDefault="00042A9C" w:rsidP="00076F2A">
            <w:pPr>
              <w:spacing w:before="0" w:after="240" w:line="264" w:lineRule="auto"/>
              <w:ind w:left="0"/>
              <w:jc w:val="both"/>
              <w:rPr>
                <w:rFonts w:eastAsia="MS Mincho" w:cs="Times New Roman"/>
                <w:bCs/>
                <w:sz w:val="20"/>
                <w:szCs w:val="20"/>
              </w:rPr>
            </w:pPr>
            <w:r w:rsidRPr="00FE3879">
              <w:rPr>
                <w:rFonts w:eastAsia="MS Mincho" w:cs="Times New Roman"/>
                <w:sz w:val="20"/>
                <w:szCs w:val="20"/>
              </w:rPr>
              <w:t>Správa železnic, státní organizace</w:t>
            </w:r>
          </w:p>
        </w:tc>
      </w:tr>
      <w:tr w:rsidR="00042A9C" w:rsidRPr="00FE3879" w14:paraId="2A8062F1" w14:textId="77777777" w:rsidTr="00076F2A">
        <w:trPr>
          <w:trHeight w:val="441"/>
        </w:trPr>
        <w:tc>
          <w:tcPr>
            <w:tcW w:w="1485" w:type="pct"/>
            <w:shd w:val="clear" w:color="auto" w:fill="F2F2F2"/>
            <w:vAlign w:val="center"/>
          </w:tcPr>
          <w:p w14:paraId="00E69EB2" w14:textId="77777777" w:rsidR="00042A9C" w:rsidRPr="00FE3879" w:rsidRDefault="00042A9C" w:rsidP="00076F2A">
            <w:pPr>
              <w:spacing w:before="0" w:after="240" w:line="264" w:lineRule="auto"/>
              <w:ind w:left="0"/>
              <w:contextualSpacing/>
              <w:jc w:val="both"/>
              <w:rPr>
                <w:rFonts w:eastAsia="MS Mincho" w:cs="Times New Roman"/>
                <w:bCs/>
                <w:sz w:val="20"/>
                <w:szCs w:val="20"/>
              </w:rPr>
            </w:pPr>
            <w:r w:rsidRPr="00FE3879">
              <w:rPr>
                <w:rFonts w:eastAsia="MS Mincho" w:cs="Times New Roman"/>
                <w:bCs/>
                <w:sz w:val="20"/>
                <w:szCs w:val="20"/>
              </w:rPr>
              <w:t>IČO:</w:t>
            </w:r>
          </w:p>
        </w:tc>
        <w:tc>
          <w:tcPr>
            <w:tcW w:w="3515" w:type="pct"/>
            <w:vAlign w:val="center"/>
          </w:tcPr>
          <w:p w14:paraId="2A62C731" w14:textId="77777777" w:rsidR="00042A9C" w:rsidRPr="00FE3879" w:rsidRDefault="00042A9C" w:rsidP="00076F2A">
            <w:pPr>
              <w:spacing w:before="60" w:after="240" w:line="264" w:lineRule="auto"/>
              <w:ind w:left="0"/>
              <w:jc w:val="both"/>
              <w:rPr>
                <w:rFonts w:eastAsia="MS Mincho" w:cs="Times New Roman"/>
                <w:b/>
                <w:sz w:val="20"/>
                <w:szCs w:val="20"/>
              </w:rPr>
            </w:pPr>
            <w:r w:rsidRPr="00FE3879">
              <w:rPr>
                <w:rFonts w:eastAsia="MS Mincho" w:cs="Times New Roman"/>
                <w:sz w:val="20"/>
                <w:szCs w:val="20"/>
              </w:rPr>
              <w:t>709 94 234</w:t>
            </w:r>
          </w:p>
        </w:tc>
      </w:tr>
      <w:tr w:rsidR="00042A9C" w:rsidRPr="00FE3879" w14:paraId="2B34D379" w14:textId="77777777" w:rsidTr="00076F2A">
        <w:trPr>
          <w:trHeight w:val="441"/>
        </w:trPr>
        <w:tc>
          <w:tcPr>
            <w:tcW w:w="1485" w:type="pct"/>
            <w:shd w:val="clear" w:color="auto" w:fill="F2F2F2"/>
            <w:vAlign w:val="center"/>
          </w:tcPr>
          <w:p w14:paraId="1A60891D" w14:textId="77777777" w:rsidR="00042A9C" w:rsidRPr="00FE3879" w:rsidRDefault="00042A9C" w:rsidP="00076F2A">
            <w:pPr>
              <w:spacing w:before="0" w:after="240" w:line="264" w:lineRule="auto"/>
              <w:ind w:left="0"/>
              <w:contextualSpacing/>
              <w:jc w:val="both"/>
              <w:rPr>
                <w:rFonts w:eastAsia="MS Mincho" w:cs="Times New Roman"/>
                <w:bCs/>
                <w:sz w:val="20"/>
                <w:szCs w:val="20"/>
              </w:rPr>
            </w:pPr>
            <w:r w:rsidRPr="00FE3879">
              <w:rPr>
                <w:rFonts w:eastAsia="MS Mincho" w:cs="Times New Roman"/>
                <w:bCs/>
                <w:sz w:val="20"/>
                <w:szCs w:val="20"/>
              </w:rPr>
              <w:t>Sídlo:</w:t>
            </w:r>
          </w:p>
        </w:tc>
        <w:tc>
          <w:tcPr>
            <w:tcW w:w="3515" w:type="pct"/>
            <w:vAlign w:val="center"/>
          </w:tcPr>
          <w:p w14:paraId="0478D94B" w14:textId="77777777" w:rsidR="00042A9C" w:rsidRPr="00FE3879" w:rsidRDefault="00042A9C" w:rsidP="00076F2A">
            <w:pPr>
              <w:spacing w:before="60" w:after="240" w:line="264" w:lineRule="auto"/>
              <w:ind w:left="0"/>
              <w:jc w:val="both"/>
              <w:rPr>
                <w:rFonts w:eastAsia="MS Mincho" w:cs="Times New Roman"/>
                <w:b/>
                <w:sz w:val="20"/>
                <w:szCs w:val="20"/>
              </w:rPr>
            </w:pPr>
            <w:r w:rsidRPr="00FE3879">
              <w:rPr>
                <w:rFonts w:eastAsia="MS Mincho" w:cs="Times New Roman"/>
                <w:sz w:val="20"/>
                <w:szCs w:val="20"/>
              </w:rPr>
              <w:t>Praha 1 – Nové Město, Dlážděná 1003/7, PSČ 110 00</w:t>
            </w:r>
          </w:p>
        </w:tc>
      </w:tr>
    </w:tbl>
    <w:p w14:paraId="24A19426" w14:textId="77777777" w:rsidR="00042A9C" w:rsidRPr="00FE3879" w:rsidRDefault="00042A9C" w:rsidP="003E262E">
      <w:pPr>
        <w:keepNext/>
        <w:spacing w:line="264" w:lineRule="auto"/>
        <w:ind w:left="0"/>
        <w:jc w:val="both"/>
        <w:rPr>
          <w:rFonts w:eastAsia="MS Mincho" w:cs="Calibri"/>
          <w:b/>
          <w:sz w:val="20"/>
          <w:szCs w:val="20"/>
        </w:rPr>
      </w:pPr>
      <w:bookmarkStart w:id="59" w:name="_Toc515626028"/>
      <w:bookmarkStart w:id="60" w:name="_Toc521671765"/>
      <w:bookmarkStart w:id="61" w:name="_Toc25222380"/>
      <w:bookmarkStart w:id="62" w:name="_Toc38631867"/>
      <w:r w:rsidRPr="00FE3879">
        <w:rPr>
          <w:rFonts w:eastAsia="MS Mincho" w:cs="Calibri"/>
          <w:b/>
          <w:sz w:val="20"/>
          <w:szCs w:val="20"/>
        </w:rPr>
        <w:t>Dodatečné plnění č. 1</w:t>
      </w:r>
      <w:bookmarkEnd w:id="59"/>
      <w:bookmarkEnd w:id="60"/>
      <w:bookmarkEnd w:id="61"/>
      <w:bookmarkEnd w:id="62"/>
      <w:r w:rsidRPr="00FE3879">
        <w:rPr>
          <w:rFonts w:eastAsia="MS Mincho" w:cs="Calibri"/>
          <w:b/>
          <w:sz w:val="20"/>
          <w:szCs w:val="20"/>
        </w:rPr>
        <w:t xml:space="preserve">  </w:t>
      </w:r>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390"/>
        <w:gridCol w:w="6110"/>
      </w:tblGrid>
      <w:tr w:rsidR="00042A9C" w:rsidRPr="00FE3879" w14:paraId="4DE189E8" w14:textId="77777777" w:rsidTr="003E262E">
        <w:trPr>
          <w:cantSplit/>
          <w:trHeight w:val="441"/>
        </w:trPr>
        <w:tc>
          <w:tcPr>
            <w:tcW w:w="1406" w:type="pct"/>
            <w:shd w:val="clear" w:color="auto" w:fill="F2F2F2"/>
            <w:vAlign w:val="center"/>
          </w:tcPr>
          <w:p w14:paraId="65BD4710" w14:textId="77777777" w:rsidR="00042A9C" w:rsidRPr="00FE3879" w:rsidRDefault="00042A9C" w:rsidP="00076F2A">
            <w:pPr>
              <w:spacing w:before="0" w:after="240" w:line="264" w:lineRule="auto"/>
              <w:ind w:left="0"/>
              <w:rPr>
                <w:rFonts w:eastAsia="MS Mincho" w:cs="Times New Roman"/>
                <w:bCs/>
                <w:sz w:val="20"/>
                <w:szCs w:val="20"/>
              </w:rPr>
            </w:pPr>
            <w:r w:rsidRPr="00FE3879">
              <w:rPr>
                <w:rFonts w:eastAsia="MS Mincho" w:cs="Times New Roman"/>
                <w:bCs/>
                <w:sz w:val="20"/>
                <w:szCs w:val="20"/>
              </w:rPr>
              <w:t xml:space="preserve">Identifikace dodatečného plnění </w:t>
            </w:r>
          </w:p>
        </w:tc>
        <w:tc>
          <w:tcPr>
            <w:tcW w:w="3594" w:type="pct"/>
            <w:vAlign w:val="center"/>
          </w:tcPr>
          <w:p w14:paraId="295C1D6C" w14:textId="77777777" w:rsidR="00042A9C" w:rsidRPr="00FE3879" w:rsidRDefault="00042A9C" w:rsidP="00076F2A">
            <w:pPr>
              <w:spacing w:before="60" w:after="240" w:line="264" w:lineRule="auto"/>
              <w:ind w:left="0"/>
              <w:jc w:val="both"/>
              <w:rPr>
                <w:rFonts w:eastAsia="MS Mincho" w:cs="Times New Roman"/>
                <w:bCs/>
                <w:sz w:val="20"/>
                <w:szCs w:val="20"/>
                <w:highlight w:val="yellow"/>
              </w:rPr>
            </w:pPr>
            <w:r w:rsidRPr="00FE3879">
              <w:rPr>
                <w:rFonts w:eastAsia="MS Mincho" w:cs="Verdana"/>
                <w:sz w:val="20"/>
                <w:szCs w:val="20"/>
                <w:highlight w:val="yellow"/>
              </w:rPr>
              <w:t>[DOPLNÍ DODAVATEL</w:t>
            </w:r>
            <w:r w:rsidRPr="00FE3879">
              <w:rPr>
                <w:rFonts w:eastAsia="MS Mincho" w:cs="Calibri"/>
                <w:sz w:val="20"/>
                <w:szCs w:val="20"/>
                <w:highlight w:val="yellow"/>
              </w:rPr>
              <w:t>]</w:t>
            </w:r>
          </w:p>
        </w:tc>
      </w:tr>
      <w:tr w:rsidR="00042A9C" w:rsidRPr="00FE3879" w14:paraId="38A68211" w14:textId="77777777" w:rsidTr="003E262E">
        <w:trPr>
          <w:cantSplit/>
          <w:trHeight w:val="441"/>
        </w:trPr>
        <w:tc>
          <w:tcPr>
            <w:tcW w:w="1406" w:type="pct"/>
            <w:shd w:val="clear" w:color="auto" w:fill="F2F2F2"/>
            <w:vAlign w:val="center"/>
          </w:tcPr>
          <w:p w14:paraId="607462AB" w14:textId="77777777" w:rsidR="00042A9C" w:rsidRPr="00FE3879" w:rsidRDefault="00042A9C" w:rsidP="00076F2A">
            <w:pPr>
              <w:spacing w:before="0" w:after="240" w:line="264" w:lineRule="auto"/>
              <w:ind w:left="0"/>
              <w:rPr>
                <w:rFonts w:eastAsia="MS Mincho" w:cs="Times New Roman"/>
                <w:bCs/>
                <w:sz w:val="20"/>
                <w:szCs w:val="20"/>
              </w:rPr>
            </w:pPr>
            <w:r w:rsidRPr="00FE3879">
              <w:rPr>
                <w:rFonts w:eastAsia="MS Mincho" w:cs="Times New Roman"/>
                <w:bCs/>
                <w:sz w:val="20"/>
                <w:szCs w:val="20"/>
              </w:rPr>
              <w:t>Identifikace projektového cíle, ke kterému se dodatečné plnění vztahuje</w:t>
            </w:r>
          </w:p>
        </w:tc>
        <w:tc>
          <w:tcPr>
            <w:tcW w:w="3594" w:type="pct"/>
            <w:shd w:val="clear" w:color="auto" w:fill="FFFFFF"/>
            <w:vAlign w:val="center"/>
          </w:tcPr>
          <w:p w14:paraId="6BFA2EB5" w14:textId="77777777" w:rsidR="00042A9C" w:rsidRPr="00FE3879" w:rsidRDefault="00042A9C" w:rsidP="00076F2A">
            <w:pPr>
              <w:spacing w:before="60" w:after="240" w:line="264" w:lineRule="auto"/>
              <w:ind w:left="0"/>
              <w:jc w:val="both"/>
              <w:rPr>
                <w:rFonts w:eastAsia="MS Mincho" w:cs="Times New Roman"/>
                <w:sz w:val="20"/>
                <w:szCs w:val="20"/>
                <w:highlight w:val="yellow"/>
              </w:rPr>
            </w:pPr>
            <w:r w:rsidRPr="00FE3879">
              <w:rPr>
                <w:rFonts w:eastAsia="MS Mincho" w:cs="Times New Roman"/>
                <w:sz w:val="20"/>
                <w:szCs w:val="20"/>
                <w:highlight w:val="yellow"/>
              </w:rPr>
              <w:t>ZVOLÍ DODAVATEL:</w:t>
            </w:r>
            <w:r w:rsidRPr="00FE3879">
              <w:rPr>
                <w:rFonts w:eastAsia="MS Mincho" w:cs="Times New Roman"/>
                <w:szCs w:val="18"/>
                <w:highlight w:val="yellow"/>
              </w:rPr>
              <w:t xml:space="preserve"> </w:t>
            </w:r>
          </w:p>
          <w:p w14:paraId="77DEC7DE" w14:textId="77777777" w:rsidR="00042A9C" w:rsidRPr="00FE3879" w:rsidRDefault="00042A9C" w:rsidP="00076F2A">
            <w:pPr>
              <w:spacing w:before="60" w:after="240" w:line="264" w:lineRule="auto"/>
              <w:ind w:left="0"/>
              <w:rPr>
                <w:rFonts w:eastAsia="MS Mincho" w:cs="Times New Roman"/>
                <w:sz w:val="20"/>
                <w:szCs w:val="20"/>
                <w:highlight w:val="yellow"/>
              </w:rPr>
            </w:pPr>
            <w:r w:rsidRPr="00FE3879">
              <w:rPr>
                <w:rFonts w:eastAsia="MS Mincho" w:cs="Times New Roman"/>
                <w:sz w:val="20"/>
                <w:szCs w:val="20"/>
                <w:highlight w:val="yellow"/>
              </w:rPr>
              <w:t xml:space="preserve">ad a) – </w:t>
            </w:r>
            <w:r w:rsidRPr="00E800C9">
              <w:rPr>
                <w:rFonts w:eastAsia="MS Mincho" w:cs="Times New Roman"/>
                <w:sz w:val="20"/>
                <w:szCs w:val="20"/>
                <w:highlight w:val="yellow"/>
              </w:rPr>
              <w:t>zvýšení informovanosti dotčených skupin o projektu VRT</w:t>
            </w:r>
            <w:r w:rsidRPr="00E800C9">
              <w:rPr>
                <w:rFonts w:eastAsia="MS Mincho" w:cs="Times New Roman"/>
                <w:sz w:val="20"/>
                <w:szCs w:val="20"/>
              </w:rPr>
              <w:t xml:space="preserve"> </w:t>
            </w:r>
            <w:r w:rsidRPr="00FE3879">
              <w:rPr>
                <w:rFonts w:eastAsia="MS Mincho" w:cs="Times New Roman"/>
                <w:sz w:val="20"/>
                <w:szCs w:val="20"/>
                <w:highlight w:val="yellow"/>
              </w:rPr>
              <w:t>/ ad b) -</w:t>
            </w:r>
            <w:r w:rsidRPr="00E800C9">
              <w:rPr>
                <w:rFonts w:eastAsia="MS Mincho" w:cs="Times New Roman"/>
                <w:sz w:val="20"/>
                <w:szCs w:val="20"/>
                <w:highlight w:val="yellow"/>
              </w:rPr>
              <w:t xml:space="preserve"> zvýšení podpory projektu VRT ze strany dotčených skupin </w:t>
            </w:r>
            <w:r w:rsidRPr="00FE3879">
              <w:rPr>
                <w:rFonts w:eastAsia="MS Mincho" w:cs="Times New Roman"/>
                <w:sz w:val="20"/>
                <w:szCs w:val="20"/>
                <w:highlight w:val="yellow"/>
              </w:rPr>
              <w:t>/ ad c)</w:t>
            </w:r>
            <w:r w:rsidRPr="00E800C9">
              <w:rPr>
                <w:rFonts w:eastAsia="MS Mincho" w:cs="Times New Roman"/>
                <w:sz w:val="20"/>
                <w:szCs w:val="20"/>
                <w:highlight w:val="yellow"/>
              </w:rPr>
              <w:t xml:space="preserve"> - zajištění jednotné komunikační strategie projektu VRT použitelné pro jednotlivé úseky VRT</w:t>
            </w:r>
          </w:p>
        </w:tc>
      </w:tr>
      <w:tr w:rsidR="00042A9C" w:rsidRPr="00FE3879" w14:paraId="69EB1F70" w14:textId="77777777" w:rsidTr="003E262E">
        <w:trPr>
          <w:cantSplit/>
          <w:trHeight w:val="441"/>
        </w:trPr>
        <w:tc>
          <w:tcPr>
            <w:tcW w:w="1406" w:type="pct"/>
            <w:shd w:val="clear" w:color="auto" w:fill="F2F2F2"/>
            <w:vAlign w:val="center"/>
          </w:tcPr>
          <w:p w14:paraId="66D887BC" w14:textId="77777777" w:rsidR="00042A9C" w:rsidRPr="00FE3879" w:rsidRDefault="00042A9C" w:rsidP="00076F2A">
            <w:pPr>
              <w:spacing w:before="0" w:after="240" w:line="264" w:lineRule="auto"/>
              <w:ind w:left="0"/>
              <w:rPr>
                <w:rFonts w:eastAsia="MS Mincho" w:cs="Times New Roman"/>
                <w:bCs/>
                <w:sz w:val="20"/>
                <w:szCs w:val="20"/>
              </w:rPr>
            </w:pPr>
            <w:r w:rsidRPr="00FE3879">
              <w:rPr>
                <w:rFonts w:eastAsia="MS Mincho" w:cs="Times New Roman"/>
                <w:bCs/>
                <w:sz w:val="20"/>
                <w:szCs w:val="20"/>
              </w:rPr>
              <w:t xml:space="preserve">Popis vlivu dodatečného plnění na naplnění projektového cíle </w:t>
            </w:r>
          </w:p>
        </w:tc>
        <w:tc>
          <w:tcPr>
            <w:tcW w:w="3594" w:type="pct"/>
            <w:vAlign w:val="center"/>
          </w:tcPr>
          <w:p w14:paraId="1BDC3507" w14:textId="77777777" w:rsidR="00042A9C" w:rsidRPr="00FE3879" w:rsidRDefault="00042A9C" w:rsidP="00076F2A">
            <w:pPr>
              <w:spacing w:before="60" w:after="240" w:line="264" w:lineRule="auto"/>
              <w:ind w:left="0"/>
              <w:jc w:val="both"/>
              <w:rPr>
                <w:rFonts w:eastAsia="MS Mincho" w:cs="Times New Roman"/>
                <w:bCs/>
                <w:sz w:val="20"/>
                <w:szCs w:val="20"/>
                <w:highlight w:val="yellow"/>
              </w:rPr>
            </w:pPr>
            <w:r w:rsidRPr="00FE3879">
              <w:rPr>
                <w:rFonts w:eastAsia="MS Mincho" w:cs="Verdana"/>
                <w:sz w:val="20"/>
                <w:szCs w:val="20"/>
                <w:highlight w:val="yellow"/>
              </w:rPr>
              <w:t>[DOPLNÍ DODAVATEL</w:t>
            </w:r>
            <w:r w:rsidRPr="00FE3879">
              <w:rPr>
                <w:rFonts w:eastAsia="MS Mincho" w:cs="Calibri"/>
                <w:sz w:val="20"/>
                <w:szCs w:val="20"/>
                <w:highlight w:val="yellow"/>
              </w:rPr>
              <w:t>]</w:t>
            </w:r>
          </w:p>
        </w:tc>
      </w:tr>
      <w:tr w:rsidR="00042A9C" w:rsidRPr="00FE3879" w14:paraId="4EB65B18" w14:textId="77777777" w:rsidTr="003E262E">
        <w:trPr>
          <w:cantSplit/>
          <w:trHeight w:val="441"/>
        </w:trPr>
        <w:tc>
          <w:tcPr>
            <w:tcW w:w="1406" w:type="pct"/>
            <w:shd w:val="clear" w:color="auto" w:fill="F2F2F2"/>
            <w:vAlign w:val="center"/>
          </w:tcPr>
          <w:p w14:paraId="7C21F9FB" w14:textId="77777777" w:rsidR="00042A9C" w:rsidRPr="00FE3879" w:rsidRDefault="00042A9C" w:rsidP="00076F2A">
            <w:pPr>
              <w:spacing w:before="0" w:after="240" w:line="264" w:lineRule="auto"/>
              <w:ind w:left="0"/>
              <w:rPr>
                <w:rFonts w:eastAsia="MS Mincho" w:cs="Times New Roman"/>
                <w:bCs/>
                <w:sz w:val="20"/>
                <w:szCs w:val="20"/>
              </w:rPr>
            </w:pPr>
            <w:r w:rsidRPr="00FE3879">
              <w:rPr>
                <w:rFonts w:eastAsia="MS Mincho" w:cs="Times New Roman"/>
                <w:bCs/>
                <w:sz w:val="20"/>
                <w:szCs w:val="20"/>
              </w:rPr>
              <w:t>Dominantní informace – odůvodnění realizovatelnosti</w:t>
            </w:r>
          </w:p>
        </w:tc>
        <w:tc>
          <w:tcPr>
            <w:tcW w:w="3594" w:type="pct"/>
            <w:vAlign w:val="center"/>
          </w:tcPr>
          <w:p w14:paraId="3E7FFA69" w14:textId="77777777" w:rsidR="00042A9C" w:rsidRPr="00FE3879" w:rsidRDefault="00042A9C" w:rsidP="00076F2A">
            <w:pPr>
              <w:spacing w:before="60" w:after="240" w:line="264" w:lineRule="auto"/>
              <w:ind w:left="0"/>
              <w:jc w:val="both"/>
              <w:rPr>
                <w:rFonts w:eastAsia="MS Mincho" w:cs="Times New Roman"/>
                <w:sz w:val="20"/>
                <w:szCs w:val="20"/>
                <w:highlight w:val="yellow"/>
              </w:rPr>
            </w:pPr>
            <w:r w:rsidRPr="00FE3879">
              <w:rPr>
                <w:rFonts w:eastAsia="MS Mincho" w:cs="Verdana"/>
                <w:sz w:val="20"/>
                <w:szCs w:val="20"/>
                <w:highlight w:val="yellow"/>
              </w:rPr>
              <w:t>[DOPLNÍ DODAVATEL</w:t>
            </w:r>
            <w:r w:rsidRPr="00FE3879">
              <w:rPr>
                <w:rFonts w:eastAsia="MS Mincho" w:cs="Calibri"/>
                <w:sz w:val="20"/>
                <w:szCs w:val="20"/>
                <w:highlight w:val="yellow"/>
              </w:rPr>
              <w:t>]</w:t>
            </w:r>
          </w:p>
        </w:tc>
      </w:tr>
    </w:tbl>
    <w:p w14:paraId="44D19676" w14:textId="77777777" w:rsidR="00042A9C" w:rsidRPr="00FE3879" w:rsidRDefault="00042A9C" w:rsidP="003E262E">
      <w:pPr>
        <w:keepNext/>
        <w:spacing w:line="264" w:lineRule="auto"/>
        <w:ind w:left="0"/>
        <w:jc w:val="both"/>
        <w:rPr>
          <w:rFonts w:eastAsia="MS Mincho" w:cs="Calibri"/>
          <w:b/>
          <w:sz w:val="20"/>
          <w:szCs w:val="20"/>
        </w:rPr>
      </w:pPr>
      <w:bookmarkStart w:id="63" w:name="_Toc515626029"/>
      <w:bookmarkStart w:id="64" w:name="_Toc521671766"/>
      <w:bookmarkStart w:id="65" w:name="_Toc25222381"/>
      <w:bookmarkStart w:id="66" w:name="_Toc38631868"/>
      <w:r w:rsidRPr="00FE3879">
        <w:rPr>
          <w:rFonts w:eastAsia="MS Mincho" w:cs="Calibri"/>
          <w:b/>
          <w:sz w:val="20"/>
          <w:szCs w:val="20"/>
        </w:rPr>
        <w:t>Dodatečné plnění č. 2</w:t>
      </w:r>
      <w:bookmarkEnd w:id="63"/>
      <w:bookmarkEnd w:id="64"/>
      <w:bookmarkEnd w:id="65"/>
      <w:bookmarkEnd w:id="66"/>
      <w:r w:rsidRPr="00FE3879">
        <w:rPr>
          <w:rFonts w:eastAsia="MS Mincho" w:cs="Calibri"/>
          <w:b/>
          <w:sz w:val="20"/>
          <w:szCs w:val="20"/>
        </w:rPr>
        <w:t xml:space="preserve">  </w:t>
      </w:r>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390"/>
        <w:gridCol w:w="6110"/>
      </w:tblGrid>
      <w:tr w:rsidR="00042A9C" w:rsidRPr="00FE3879" w14:paraId="7084E3F6" w14:textId="77777777" w:rsidTr="003E262E">
        <w:trPr>
          <w:cantSplit/>
          <w:trHeight w:val="441"/>
        </w:trPr>
        <w:tc>
          <w:tcPr>
            <w:tcW w:w="1406" w:type="pct"/>
            <w:shd w:val="clear" w:color="auto" w:fill="F2F2F2"/>
            <w:vAlign w:val="center"/>
          </w:tcPr>
          <w:p w14:paraId="3786188A" w14:textId="77777777" w:rsidR="00042A9C" w:rsidRPr="00FE3879" w:rsidRDefault="00042A9C" w:rsidP="00076F2A">
            <w:pPr>
              <w:spacing w:before="0" w:after="240" w:line="264" w:lineRule="auto"/>
              <w:ind w:left="0"/>
              <w:rPr>
                <w:rFonts w:eastAsia="MS Mincho" w:cs="Times New Roman"/>
                <w:bCs/>
                <w:sz w:val="20"/>
                <w:szCs w:val="20"/>
              </w:rPr>
            </w:pPr>
            <w:bookmarkStart w:id="67" w:name="_Toc515626030"/>
            <w:r w:rsidRPr="00FE3879">
              <w:rPr>
                <w:rFonts w:eastAsia="MS Mincho" w:cs="Times New Roman"/>
                <w:bCs/>
                <w:sz w:val="20"/>
                <w:szCs w:val="20"/>
              </w:rPr>
              <w:t xml:space="preserve">Identifikace dodatečného plnění </w:t>
            </w:r>
          </w:p>
        </w:tc>
        <w:tc>
          <w:tcPr>
            <w:tcW w:w="3594" w:type="pct"/>
            <w:vAlign w:val="center"/>
          </w:tcPr>
          <w:p w14:paraId="2E6840A6" w14:textId="77777777" w:rsidR="00042A9C" w:rsidRPr="00FE3879" w:rsidRDefault="00042A9C" w:rsidP="00076F2A">
            <w:pPr>
              <w:spacing w:before="60" w:after="240" w:line="264" w:lineRule="auto"/>
              <w:ind w:left="0"/>
              <w:jc w:val="both"/>
              <w:rPr>
                <w:rFonts w:eastAsia="MS Mincho" w:cs="Times New Roman"/>
                <w:bCs/>
                <w:sz w:val="20"/>
                <w:szCs w:val="20"/>
                <w:highlight w:val="yellow"/>
              </w:rPr>
            </w:pPr>
            <w:r w:rsidRPr="00FE3879">
              <w:rPr>
                <w:rFonts w:eastAsia="MS Mincho" w:cs="Verdana"/>
                <w:sz w:val="20"/>
                <w:szCs w:val="20"/>
                <w:highlight w:val="yellow"/>
              </w:rPr>
              <w:t>[DOPLNÍ DODAVATEL</w:t>
            </w:r>
            <w:r w:rsidRPr="00FE3879">
              <w:rPr>
                <w:rFonts w:eastAsia="MS Mincho" w:cs="Calibri"/>
                <w:sz w:val="20"/>
                <w:szCs w:val="20"/>
                <w:highlight w:val="yellow"/>
              </w:rPr>
              <w:t>]</w:t>
            </w:r>
          </w:p>
        </w:tc>
      </w:tr>
      <w:tr w:rsidR="00042A9C" w:rsidRPr="00FE3879" w14:paraId="7F3D3876" w14:textId="77777777" w:rsidTr="003E262E">
        <w:trPr>
          <w:cantSplit/>
          <w:trHeight w:val="441"/>
        </w:trPr>
        <w:tc>
          <w:tcPr>
            <w:tcW w:w="1406" w:type="pct"/>
            <w:shd w:val="clear" w:color="auto" w:fill="F2F2F2"/>
            <w:vAlign w:val="center"/>
          </w:tcPr>
          <w:p w14:paraId="352A5565" w14:textId="77777777" w:rsidR="00042A9C" w:rsidRPr="00FE3879" w:rsidRDefault="00042A9C" w:rsidP="00076F2A">
            <w:pPr>
              <w:spacing w:before="0" w:after="240" w:line="264" w:lineRule="auto"/>
              <w:ind w:left="0"/>
              <w:rPr>
                <w:rFonts w:eastAsia="MS Mincho" w:cs="Times New Roman"/>
                <w:bCs/>
                <w:sz w:val="20"/>
                <w:szCs w:val="20"/>
              </w:rPr>
            </w:pPr>
            <w:r w:rsidRPr="00FE3879">
              <w:rPr>
                <w:rFonts w:eastAsia="MS Mincho" w:cs="Times New Roman"/>
                <w:bCs/>
                <w:sz w:val="20"/>
                <w:szCs w:val="20"/>
              </w:rPr>
              <w:t>Identifikace projektového cíle, ke kterému se dodatečné plnění vztahuje</w:t>
            </w:r>
          </w:p>
        </w:tc>
        <w:tc>
          <w:tcPr>
            <w:tcW w:w="3594" w:type="pct"/>
            <w:shd w:val="clear" w:color="auto" w:fill="FFFFFF"/>
            <w:vAlign w:val="center"/>
          </w:tcPr>
          <w:p w14:paraId="341AD570" w14:textId="77777777" w:rsidR="00042A9C" w:rsidRPr="00FE3879" w:rsidRDefault="00042A9C" w:rsidP="00076F2A">
            <w:pPr>
              <w:spacing w:before="60" w:after="240" w:line="264" w:lineRule="auto"/>
              <w:ind w:left="0"/>
              <w:jc w:val="both"/>
              <w:rPr>
                <w:rFonts w:eastAsia="MS Mincho" w:cs="Times New Roman"/>
                <w:sz w:val="20"/>
                <w:szCs w:val="20"/>
                <w:highlight w:val="yellow"/>
              </w:rPr>
            </w:pPr>
            <w:r w:rsidRPr="00FE3879">
              <w:rPr>
                <w:rFonts w:eastAsia="MS Mincho" w:cs="Times New Roman"/>
                <w:sz w:val="20"/>
                <w:szCs w:val="20"/>
                <w:highlight w:val="yellow"/>
              </w:rPr>
              <w:t>ZVOLÍ DODAVATEL:</w:t>
            </w:r>
          </w:p>
          <w:p w14:paraId="047B0A0D" w14:textId="77777777" w:rsidR="00042A9C" w:rsidRPr="00FE3879" w:rsidRDefault="00042A9C" w:rsidP="00076F2A">
            <w:pPr>
              <w:spacing w:before="60" w:after="240" w:line="264" w:lineRule="auto"/>
              <w:ind w:left="0"/>
              <w:rPr>
                <w:rFonts w:eastAsia="MS Mincho" w:cs="Times New Roman"/>
                <w:sz w:val="20"/>
                <w:szCs w:val="20"/>
                <w:highlight w:val="yellow"/>
              </w:rPr>
            </w:pPr>
            <w:r w:rsidRPr="00FE3879">
              <w:rPr>
                <w:rFonts w:eastAsia="MS Mincho" w:cs="Times New Roman"/>
                <w:sz w:val="20"/>
                <w:szCs w:val="20"/>
                <w:highlight w:val="yellow"/>
              </w:rPr>
              <w:t xml:space="preserve">ad a) – </w:t>
            </w:r>
            <w:r w:rsidRPr="00E800C9">
              <w:rPr>
                <w:rFonts w:eastAsia="MS Mincho" w:cs="Times New Roman"/>
                <w:sz w:val="20"/>
                <w:szCs w:val="20"/>
                <w:highlight w:val="yellow"/>
              </w:rPr>
              <w:t>zvýšení informovanosti dotčených skupin o projektu VRT</w:t>
            </w:r>
            <w:r w:rsidRPr="00E800C9">
              <w:rPr>
                <w:rFonts w:eastAsia="MS Mincho" w:cs="Times New Roman"/>
                <w:sz w:val="20"/>
                <w:szCs w:val="20"/>
              </w:rPr>
              <w:t xml:space="preserve"> </w:t>
            </w:r>
            <w:r w:rsidRPr="00FE3879">
              <w:rPr>
                <w:rFonts w:eastAsia="MS Mincho" w:cs="Times New Roman"/>
                <w:sz w:val="20"/>
                <w:szCs w:val="20"/>
                <w:highlight w:val="yellow"/>
              </w:rPr>
              <w:t>/ ad b) -</w:t>
            </w:r>
            <w:r w:rsidRPr="00E800C9">
              <w:rPr>
                <w:rFonts w:eastAsia="MS Mincho" w:cs="Times New Roman"/>
                <w:sz w:val="20"/>
                <w:szCs w:val="20"/>
                <w:highlight w:val="yellow"/>
              </w:rPr>
              <w:t xml:space="preserve"> zvýšení podpory projektu VRT ze strany dotčených skupin </w:t>
            </w:r>
            <w:r w:rsidRPr="00FE3879">
              <w:rPr>
                <w:rFonts w:eastAsia="MS Mincho" w:cs="Times New Roman"/>
                <w:sz w:val="20"/>
                <w:szCs w:val="20"/>
                <w:highlight w:val="yellow"/>
              </w:rPr>
              <w:t>/ ad c)</w:t>
            </w:r>
            <w:r w:rsidRPr="00E800C9">
              <w:rPr>
                <w:rFonts w:eastAsia="MS Mincho" w:cs="Times New Roman"/>
                <w:sz w:val="20"/>
                <w:szCs w:val="20"/>
                <w:highlight w:val="yellow"/>
              </w:rPr>
              <w:t xml:space="preserve"> - zajištění jednotné komunikační strategie projektu VRT použitelné pro jednotlivé úseky VRT</w:t>
            </w:r>
          </w:p>
        </w:tc>
      </w:tr>
      <w:tr w:rsidR="00042A9C" w:rsidRPr="00FE3879" w14:paraId="6436B203" w14:textId="77777777" w:rsidTr="003E262E">
        <w:trPr>
          <w:cantSplit/>
          <w:trHeight w:val="441"/>
        </w:trPr>
        <w:tc>
          <w:tcPr>
            <w:tcW w:w="1406" w:type="pct"/>
            <w:shd w:val="clear" w:color="auto" w:fill="F2F2F2"/>
            <w:vAlign w:val="center"/>
          </w:tcPr>
          <w:p w14:paraId="6AABF95B" w14:textId="77777777" w:rsidR="00042A9C" w:rsidRPr="00FE3879" w:rsidRDefault="00042A9C" w:rsidP="00076F2A">
            <w:pPr>
              <w:spacing w:before="0" w:after="240" w:line="264" w:lineRule="auto"/>
              <w:ind w:left="0"/>
              <w:rPr>
                <w:rFonts w:eastAsia="MS Mincho" w:cs="Times New Roman"/>
                <w:bCs/>
                <w:sz w:val="20"/>
                <w:szCs w:val="20"/>
              </w:rPr>
            </w:pPr>
            <w:r w:rsidRPr="00FE3879">
              <w:rPr>
                <w:rFonts w:eastAsia="MS Mincho" w:cs="Times New Roman"/>
                <w:bCs/>
                <w:sz w:val="20"/>
                <w:szCs w:val="20"/>
              </w:rPr>
              <w:lastRenderedPageBreak/>
              <w:t xml:space="preserve">Popis vlivu dodatečného plnění na naplnění projektového cíle </w:t>
            </w:r>
          </w:p>
        </w:tc>
        <w:tc>
          <w:tcPr>
            <w:tcW w:w="3594" w:type="pct"/>
            <w:vAlign w:val="center"/>
          </w:tcPr>
          <w:p w14:paraId="628A06E0" w14:textId="77777777" w:rsidR="00042A9C" w:rsidRPr="00FE3879" w:rsidRDefault="00042A9C" w:rsidP="00076F2A">
            <w:pPr>
              <w:spacing w:before="60" w:after="240" w:line="264" w:lineRule="auto"/>
              <w:ind w:left="0"/>
              <w:jc w:val="both"/>
              <w:rPr>
                <w:rFonts w:eastAsia="MS Mincho" w:cs="Times New Roman"/>
                <w:bCs/>
                <w:sz w:val="20"/>
                <w:szCs w:val="20"/>
                <w:highlight w:val="yellow"/>
              </w:rPr>
            </w:pPr>
            <w:r w:rsidRPr="00FE3879">
              <w:rPr>
                <w:rFonts w:eastAsia="MS Mincho" w:cs="Verdana"/>
                <w:sz w:val="20"/>
                <w:szCs w:val="20"/>
                <w:highlight w:val="yellow"/>
              </w:rPr>
              <w:t>[DOPLNÍ DODAVATEL</w:t>
            </w:r>
            <w:r w:rsidRPr="00FE3879">
              <w:rPr>
                <w:rFonts w:eastAsia="MS Mincho" w:cs="Calibri"/>
                <w:sz w:val="20"/>
                <w:szCs w:val="20"/>
                <w:highlight w:val="yellow"/>
              </w:rPr>
              <w:t>]</w:t>
            </w:r>
          </w:p>
        </w:tc>
      </w:tr>
      <w:tr w:rsidR="00042A9C" w:rsidRPr="00FE3879" w14:paraId="12F1E4CB" w14:textId="77777777" w:rsidTr="003E262E">
        <w:trPr>
          <w:cantSplit/>
          <w:trHeight w:val="441"/>
        </w:trPr>
        <w:tc>
          <w:tcPr>
            <w:tcW w:w="1406" w:type="pct"/>
            <w:shd w:val="clear" w:color="auto" w:fill="F2F2F2"/>
            <w:vAlign w:val="center"/>
          </w:tcPr>
          <w:p w14:paraId="215819D9" w14:textId="77777777" w:rsidR="00042A9C" w:rsidRPr="00FE3879" w:rsidRDefault="00042A9C" w:rsidP="00076F2A">
            <w:pPr>
              <w:spacing w:before="0" w:after="240" w:line="264" w:lineRule="auto"/>
              <w:ind w:left="0"/>
              <w:rPr>
                <w:rFonts w:eastAsia="MS Mincho" w:cs="Times New Roman"/>
                <w:bCs/>
                <w:sz w:val="20"/>
                <w:szCs w:val="20"/>
              </w:rPr>
            </w:pPr>
            <w:r w:rsidRPr="00FE3879">
              <w:rPr>
                <w:rFonts w:eastAsia="MS Mincho" w:cs="Times New Roman"/>
                <w:bCs/>
                <w:sz w:val="20"/>
                <w:szCs w:val="20"/>
              </w:rPr>
              <w:t>Dominantní informace – odůvodnění realizovatelnosti</w:t>
            </w:r>
          </w:p>
        </w:tc>
        <w:tc>
          <w:tcPr>
            <w:tcW w:w="3594" w:type="pct"/>
            <w:vAlign w:val="center"/>
          </w:tcPr>
          <w:p w14:paraId="4BE45DDE" w14:textId="77777777" w:rsidR="00042A9C" w:rsidRPr="00FE3879" w:rsidRDefault="00042A9C" w:rsidP="00076F2A">
            <w:pPr>
              <w:spacing w:before="60" w:after="240" w:line="264" w:lineRule="auto"/>
              <w:ind w:left="0"/>
              <w:jc w:val="both"/>
              <w:rPr>
                <w:rFonts w:eastAsia="MS Mincho" w:cs="Times New Roman"/>
                <w:sz w:val="20"/>
                <w:szCs w:val="20"/>
                <w:highlight w:val="yellow"/>
              </w:rPr>
            </w:pPr>
            <w:r w:rsidRPr="00FE3879">
              <w:rPr>
                <w:rFonts w:eastAsia="MS Mincho" w:cs="Verdana"/>
                <w:sz w:val="20"/>
                <w:szCs w:val="20"/>
                <w:highlight w:val="yellow"/>
              </w:rPr>
              <w:t>[DOPLNÍ DODAVATEL</w:t>
            </w:r>
            <w:r w:rsidRPr="00FE3879">
              <w:rPr>
                <w:rFonts w:eastAsia="MS Mincho" w:cs="Calibri"/>
                <w:sz w:val="20"/>
                <w:szCs w:val="20"/>
                <w:highlight w:val="yellow"/>
              </w:rPr>
              <w:t>]</w:t>
            </w:r>
          </w:p>
        </w:tc>
      </w:tr>
    </w:tbl>
    <w:p w14:paraId="64E2FCBC" w14:textId="6DB3A7DE" w:rsidR="00042A9C" w:rsidRPr="00FE3879" w:rsidRDefault="00042A9C" w:rsidP="003E262E">
      <w:pPr>
        <w:keepNext/>
        <w:spacing w:line="264" w:lineRule="auto"/>
        <w:ind w:left="0"/>
        <w:jc w:val="both"/>
        <w:rPr>
          <w:rFonts w:eastAsia="MS Mincho" w:cs="Calibri"/>
          <w:b/>
          <w:sz w:val="20"/>
          <w:szCs w:val="20"/>
        </w:rPr>
      </w:pPr>
      <w:bookmarkStart w:id="68" w:name="_Toc521671767"/>
      <w:bookmarkStart w:id="69" w:name="_Toc25222382"/>
      <w:bookmarkStart w:id="70" w:name="_Toc38631869"/>
      <w:r w:rsidRPr="00FE3879">
        <w:rPr>
          <w:rFonts w:eastAsia="MS Mincho" w:cs="Calibri"/>
          <w:b/>
          <w:sz w:val="20"/>
          <w:szCs w:val="20"/>
        </w:rPr>
        <w:t>Dodatečné plnění č. 3</w:t>
      </w:r>
      <w:bookmarkEnd w:id="67"/>
      <w:bookmarkEnd w:id="68"/>
      <w:bookmarkEnd w:id="69"/>
      <w:bookmarkEnd w:id="70"/>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390"/>
        <w:gridCol w:w="6110"/>
      </w:tblGrid>
      <w:tr w:rsidR="00042A9C" w:rsidRPr="00FE3879" w14:paraId="63774D77" w14:textId="77777777" w:rsidTr="003E262E">
        <w:trPr>
          <w:cantSplit/>
          <w:trHeight w:val="441"/>
        </w:trPr>
        <w:tc>
          <w:tcPr>
            <w:tcW w:w="1406" w:type="pct"/>
            <w:shd w:val="clear" w:color="auto" w:fill="F2F2F2"/>
            <w:vAlign w:val="center"/>
          </w:tcPr>
          <w:p w14:paraId="7306B2F4" w14:textId="77777777" w:rsidR="00042A9C" w:rsidRPr="00FE3879" w:rsidRDefault="00042A9C" w:rsidP="00076F2A">
            <w:pPr>
              <w:spacing w:before="0" w:after="240" w:line="264" w:lineRule="auto"/>
              <w:ind w:left="0"/>
              <w:rPr>
                <w:rFonts w:eastAsia="MS Mincho" w:cs="Times New Roman"/>
                <w:bCs/>
                <w:sz w:val="20"/>
                <w:szCs w:val="20"/>
              </w:rPr>
            </w:pPr>
            <w:bookmarkStart w:id="71" w:name="_Toc515626031"/>
            <w:r w:rsidRPr="00FE3879">
              <w:rPr>
                <w:rFonts w:eastAsia="MS Mincho" w:cs="Times New Roman"/>
                <w:bCs/>
                <w:sz w:val="20"/>
                <w:szCs w:val="20"/>
              </w:rPr>
              <w:t xml:space="preserve">Identifikace dodatečného plnění </w:t>
            </w:r>
          </w:p>
        </w:tc>
        <w:tc>
          <w:tcPr>
            <w:tcW w:w="3594" w:type="pct"/>
            <w:vAlign w:val="center"/>
          </w:tcPr>
          <w:p w14:paraId="630C21BD" w14:textId="77777777" w:rsidR="00042A9C" w:rsidRPr="00FE3879" w:rsidRDefault="00042A9C" w:rsidP="00076F2A">
            <w:pPr>
              <w:spacing w:before="60" w:after="240" w:line="264" w:lineRule="auto"/>
              <w:ind w:left="0"/>
              <w:jc w:val="both"/>
              <w:rPr>
                <w:rFonts w:eastAsia="MS Mincho" w:cs="Times New Roman"/>
                <w:bCs/>
                <w:sz w:val="20"/>
                <w:szCs w:val="20"/>
                <w:highlight w:val="yellow"/>
              </w:rPr>
            </w:pPr>
            <w:r w:rsidRPr="00FE3879">
              <w:rPr>
                <w:rFonts w:eastAsia="MS Mincho" w:cs="Verdana"/>
                <w:sz w:val="20"/>
                <w:szCs w:val="20"/>
                <w:highlight w:val="yellow"/>
              </w:rPr>
              <w:t>[DOPLNÍ DODAVATEL</w:t>
            </w:r>
            <w:r w:rsidRPr="00FE3879">
              <w:rPr>
                <w:rFonts w:eastAsia="MS Mincho" w:cs="Calibri"/>
                <w:sz w:val="20"/>
                <w:szCs w:val="20"/>
                <w:highlight w:val="yellow"/>
              </w:rPr>
              <w:t>]</w:t>
            </w:r>
          </w:p>
        </w:tc>
      </w:tr>
      <w:tr w:rsidR="00042A9C" w:rsidRPr="00FE3879" w14:paraId="23E66130" w14:textId="77777777" w:rsidTr="003E262E">
        <w:trPr>
          <w:cantSplit/>
          <w:trHeight w:val="441"/>
        </w:trPr>
        <w:tc>
          <w:tcPr>
            <w:tcW w:w="1406" w:type="pct"/>
            <w:shd w:val="clear" w:color="auto" w:fill="F2F2F2"/>
            <w:vAlign w:val="center"/>
          </w:tcPr>
          <w:p w14:paraId="72E3A718" w14:textId="77777777" w:rsidR="00042A9C" w:rsidRPr="00FE3879" w:rsidRDefault="00042A9C" w:rsidP="00076F2A">
            <w:pPr>
              <w:spacing w:before="0" w:after="240" w:line="264" w:lineRule="auto"/>
              <w:ind w:left="0"/>
              <w:rPr>
                <w:rFonts w:eastAsia="MS Mincho" w:cs="Times New Roman"/>
                <w:bCs/>
                <w:sz w:val="20"/>
                <w:szCs w:val="20"/>
              </w:rPr>
            </w:pPr>
            <w:r w:rsidRPr="00FE3879">
              <w:rPr>
                <w:rFonts w:eastAsia="MS Mincho" w:cs="Times New Roman"/>
                <w:bCs/>
                <w:sz w:val="20"/>
                <w:szCs w:val="20"/>
              </w:rPr>
              <w:t>Identifikace projektového cíle, ke kterému se dodatečné plnění vztahuje</w:t>
            </w:r>
          </w:p>
        </w:tc>
        <w:tc>
          <w:tcPr>
            <w:tcW w:w="3594" w:type="pct"/>
            <w:shd w:val="clear" w:color="auto" w:fill="FFFFFF"/>
            <w:vAlign w:val="center"/>
          </w:tcPr>
          <w:p w14:paraId="228E2DE5" w14:textId="77777777" w:rsidR="00042A9C" w:rsidRPr="00FE3879" w:rsidRDefault="00042A9C" w:rsidP="00076F2A">
            <w:pPr>
              <w:spacing w:before="60" w:after="240" w:line="264" w:lineRule="auto"/>
              <w:ind w:left="0"/>
              <w:rPr>
                <w:rFonts w:eastAsia="MS Mincho" w:cs="Times New Roman"/>
                <w:sz w:val="20"/>
                <w:szCs w:val="20"/>
                <w:highlight w:val="yellow"/>
              </w:rPr>
            </w:pPr>
            <w:r w:rsidRPr="00FE3879">
              <w:rPr>
                <w:rFonts w:eastAsia="MS Mincho" w:cs="Times New Roman"/>
                <w:sz w:val="20"/>
                <w:szCs w:val="20"/>
                <w:highlight w:val="yellow"/>
              </w:rPr>
              <w:t xml:space="preserve">ZVOLÍ DODAVATEL: </w:t>
            </w:r>
          </w:p>
          <w:p w14:paraId="43836C81" w14:textId="77777777" w:rsidR="00042A9C" w:rsidRPr="00FE3879" w:rsidRDefault="00042A9C" w:rsidP="00076F2A">
            <w:pPr>
              <w:spacing w:before="60" w:after="240" w:line="264" w:lineRule="auto"/>
              <w:ind w:left="0"/>
              <w:rPr>
                <w:rFonts w:eastAsia="MS Mincho" w:cs="Times New Roman"/>
                <w:sz w:val="20"/>
                <w:szCs w:val="20"/>
              </w:rPr>
            </w:pPr>
            <w:r w:rsidRPr="00FE3879">
              <w:rPr>
                <w:rFonts w:eastAsia="MS Mincho" w:cs="Times New Roman"/>
                <w:sz w:val="20"/>
                <w:szCs w:val="20"/>
                <w:highlight w:val="yellow"/>
              </w:rPr>
              <w:t xml:space="preserve">ad a) – </w:t>
            </w:r>
            <w:r w:rsidRPr="00E800C9">
              <w:rPr>
                <w:rFonts w:eastAsia="MS Mincho" w:cs="Times New Roman"/>
                <w:sz w:val="20"/>
                <w:szCs w:val="20"/>
                <w:highlight w:val="yellow"/>
              </w:rPr>
              <w:t>zvýšení informovanosti dotčených skupin o projektu VRT</w:t>
            </w:r>
            <w:r w:rsidRPr="00E800C9">
              <w:rPr>
                <w:rFonts w:eastAsia="MS Mincho" w:cs="Times New Roman"/>
                <w:sz w:val="20"/>
                <w:szCs w:val="20"/>
              </w:rPr>
              <w:t xml:space="preserve"> </w:t>
            </w:r>
            <w:r w:rsidRPr="00FE3879">
              <w:rPr>
                <w:rFonts w:eastAsia="MS Mincho" w:cs="Times New Roman"/>
                <w:sz w:val="20"/>
                <w:szCs w:val="20"/>
                <w:highlight w:val="yellow"/>
              </w:rPr>
              <w:t>/ ad b) -</w:t>
            </w:r>
            <w:r w:rsidRPr="00E800C9">
              <w:rPr>
                <w:rFonts w:eastAsia="MS Mincho" w:cs="Times New Roman"/>
                <w:sz w:val="20"/>
                <w:szCs w:val="20"/>
                <w:highlight w:val="yellow"/>
              </w:rPr>
              <w:t xml:space="preserve"> zvýšení podpory projektu VRT ze strany dotčených skupin </w:t>
            </w:r>
            <w:r w:rsidRPr="00FE3879">
              <w:rPr>
                <w:rFonts w:eastAsia="MS Mincho" w:cs="Times New Roman"/>
                <w:sz w:val="20"/>
                <w:szCs w:val="20"/>
                <w:highlight w:val="yellow"/>
              </w:rPr>
              <w:t>/ ad c)</w:t>
            </w:r>
            <w:r w:rsidRPr="00E800C9">
              <w:rPr>
                <w:rFonts w:eastAsia="MS Mincho" w:cs="Times New Roman"/>
                <w:sz w:val="20"/>
                <w:szCs w:val="20"/>
                <w:highlight w:val="yellow"/>
              </w:rPr>
              <w:t xml:space="preserve"> - zajištění jednotné komunikační strategie projektu VRT použitelné pro jednotlivé úseky VRT</w:t>
            </w:r>
          </w:p>
        </w:tc>
      </w:tr>
      <w:tr w:rsidR="00042A9C" w:rsidRPr="00FE3879" w14:paraId="4C8A275D" w14:textId="77777777" w:rsidTr="003E262E">
        <w:trPr>
          <w:cantSplit/>
          <w:trHeight w:val="441"/>
        </w:trPr>
        <w:tc>
          <w:tcPr>
            <w:tcW w:w="1406" w:type="pct"/>
            <w:shd w:val="clear" w:color="auto" w:fill="F2F2F2"/>
            <w:vAlign w:val="center"/>
          </w:tcPr>
          <w:p w14:paraId="582B3D7C" w14:textId="77777777" w:rsidR="00042A9C" w:rsidRPr="00FE3879" w:rsidRDefault="00042A9C" w:rsidP="00076F2A">
            <w:pPr>
              <w:spacing w:before="0" w:after="240" w:line="264" w:lineRule="auto"/>
              <w:ind w:left="0"/>
              <w:rPr>
                <w:rFonts w:eastAsia="MS Mincho" w:cs="Times New Roman"/>
                <w:bCs/>
                <w:sz w:val="20"/>
                <w:szCs w:val="20"/>
              </w:rPr>
            </w:pPr>
            <w:r w:rsidRPr="00FE3879">
              <w:rPr>
                <w:rFonts w:eastAsia="MS Mincho" w:cs="Times New Roman"/>
                <w:bCs/>
                <w:sz w:val="20"/>
                <w:szCs w:val="20"/>
              </w:rPr>
              <w:t xml:space="preserve">Popis vlivu dodatečného plnění na naplnění projektového cíle </w:t>
            </w:r>
          </w:p>
        </w:tc>
        <w:tc>
          <w:tcPr>
            <w:tcW w:w="3594" w:type="pct"/>
            <w:vAlign w:val="center"/>
          </w:tcPr>
          <w:p w14:paraId="0DE2B017" w14:textId="77777777" w:rsidR="00042A9C" w:rsidRPr="00FE3879" w:rsidRDefault="00042A9C" w:rsidP="00076F2A">
            <w:pPr>
              <w:spacing w:before="60" w:after="240" w:line="264" w:lineRule="auto"/>
              <w:ind w:left="0"/>
              <w:jc w:val="both"/>
              <w:rPr>
                <w:rFonts w:eastAsia="MS Mincho" w:cs="Times New Roman"/>
                <w:bCs/>
                <w:sz w:val="20"/>
                <w:szCs w:val="20"/>
              </w:rPr>
            </w:pPr>
            <w:r w:rsidRPr="00FE3879">
              <w:rPr>
                <w:rFonts w:eastAsia="MS Mincho" w:cs="Verdana"/>
                <w:sz w:val="20"/>
                <w:szCs w:val="20"/>
              </w:rPr>
              <w:t>[</w:t>
            </w:r>
            <w:r w:rsidRPr="00FE3879">
              <w:rPr>
                <w:rFonts w:eastAsia="MS Mincho" w:cs="Verdana"/>
                <w:sz w:val="20"/>
                <w:szCs w:val="20"/>
                <w:highlight w:val="yellow"/>
              </w:rPr>
              <w:t>DOPLNÍ DODAVATEL</w:t>
            </w:r>
            <w:r w:rsidRPr="00FE3879">
              <w:rPr>
                <w:rFonts w:eastAsia="MS Mincho" w:cs="Calibri"/>
                <w:sz w:val="20"/>
                <w:szCs w:val="20"/>
              </w:rPr>
              <w:t>]</w:t>
            </w:r>
          </w:p>
        </w:tc>
      </w:tr>
      <w:tr w:rsidR="00042A9C" w:rsidRPr="00FE3879" w14:paraId="343E6049" w14:textId="77777777" w:rsidTr="003E262E">
        <w:trPr>
          <w:cantSplit/>
          <w:trHeight w:val="441"/>
        </w:trPr>
        <w:tc>
          <w:tcPr>
            <w:tcW w:w="1406" w:type="pct"/>
            <w:shd w:val="clear" w:color="auto" w:fill="F2F2F2"/>
            <w:vAlign w:val="center"/>
          </w:tcPr>
          <w:p w14:paraId="6B14FFC9" w14:textId="77777777" w:rsidR="00042A9C" w:rsidRPr="00FE3879" w:rsidRDefault="00042A9C" w:rsidP="00076F2A">
            <w:pPr>
              <w:spacing w:before="0" w:after="240" w:line="264" w:lineRule="auto"/>
              <w:ind w:left="0"/>
              <w:rPr>
                <w:rFonts w:eastAsia="MS Mincho" w:cs="Times New Roman"/>
                <w:bCs/>
                <w:sz w:val="20"/>
                <w:szCs w:val="20"/>
              </w:rPr>
            </w:pPr>
            <w:r w:rsidRPr="00FE3879">
              <w:rPr>
                <w:rFonts w:eastAsia="MS Mincho" w:cs="Times New Roman"/>
                <w:bCs/>
                <w:sz w:val="20"/>
                <w:szCs w:val="20"/>
              </w:rPr>
              <w:t>Dominantní informace – odůvodnění realizovatelnosti</w:t>
            </w:r>
          </w:p>
        </w:tc>
        <w:tc>
          <w:tcPr>
            <w:tcW w:w="3594" w:type="pct"/>
            <w:vAlign w:val="center"/>
          </w:tcPr>
          <w:p w14:paraId="1FA5BC88" w14:textId="77777777" w:rsidR="00042A9C" w:rsidRPr="00FE3879" w:rsidRDefault="00042A9C" w:rsidP="00076F2A">
            <w:pPr>
              <w:spacing w:before="60" w:after="240" w:line="264" w:lineRule="auto"/>
              <w:ind w:left="0"/>
              <w:jc w:val="both"/>
              <w:rPr>
                <w:rFonts w:eastAsia="MS Mincho" w:cs="Times New Roman"/>
                <w:sz w:val="20"/>
                <w:szCs w:val="20"/>
              </w:rPr>
            </w:pPr>
            <w:r w:rsidRPr="00FE3879">
              <w:rPr>
                <w:rFonts w:eastAsia="MS Mincho" w:cs="Verdana"/>
                <w:sz w:val="20"/>
                <w:szCs w:val="20"/>
              </w:rPr>
              <w:t>[</w:t>
            </w:r>
            <w:r w:rsidRPr="00FE3879">
              <w:rPr>
                <w:rFonts w:eastAsia="MS Mincho" w:cs="Verdana"/>
                <w:sz w:val="20"/>
                <w:szCs w:val="20"/>
                <w:highlight w:val="yellow"/>
              </w:rPr>
              <w:t>DOPLNÍ DODAVATEL</w:t>
            </w:r>
            <w:r w:rsidRPr="00FE3879">
              <w:rPr>
                <w:rFonts w:eastAsia="MS Mincho" w:cs="Calibri"/>
                <w:sz w:val="20"/>
                <w:szCs w:val="20"/>
              </w:rPr>
              <w:t>]</w:t>
            </w:r>
          </w:p>
        </w:tc>
      </w:tr>
      <w:bookmarkEnd w:id="71"/>
    </w:tbl>
    <w:p w14:paraId="580090CF" w14:textId="77777777" w:rsidR="00042A9C" w:rsidRPr="00FE3879" w:rsidRDefault="00042A9C" w:rsidP="00042A9C">
      <w:pPr>
        <w:spacing w:before="0" w:after="240" w:line="264" w:lineRule="auto"/>
        <w:ind w:left="0"/>
        <w:jc w:val="both"/>
        <w:rPr>
          <w:rFonts w:eastAsia="MS Mincho" w:cs="Times New Roman"/>
          <w:i/>
          <w:sz w:val="20"/>
          <w:szCs w:val="20"/>
        </w:rPr>
      </w:pPr>
    </w:p>
    <w:p w14:paraId="28C02932" w14:textId="09B1E2B2" w:rsidR="00042A9C" w:rsidRPr="00FE3879" w:rsidRDefault="00042A9C" w:rsidP="00042A9C">
      <w:pPr>
        <w:spacing w:before="0" w:after="240" w:line="264" w:lineRule="auto"/>
        <w:ind w:left="0"/>
        <w:jc w:val="both"/>
        <w:rPr>
          <w:rFonts w:eastAsia="MS Mincho" w:cs="Times New Roman"/>
          <w:i/>
          <w:sz w:val="20"/>
          <w:szCs w:val="20"/>
        </w:rPr>
      </w:pPr>
      <w:r w:rsidRPr="00FE3879">
        <w:rPr>
          <w:rFonts w:eastAsia="MS Mincho" w:cs="Times New Roman"/>
          <w:i/>
          <w:sz w:val="20"/>
          <w:szCs w:val="20"/>
        </w:rPr>
        <w:t xml:space="preserve">Poznámky (lze odstranit): viz čl. </w:t>
      </w:r>
      <w:r>
        <w:rPr>
          <w:rFonts w:eastAsia="MS Mincho" w:cs="Times New Roman"/>
          <w:i/>
          <w:sz w:val="20"/>
          <w:szCs w:val="20"/>
        </w:rPr>
        <w:t>20</w:t>
      </w:r>
      <w:r w:rsidRPr="00FE3879">
        <w:rPr>
          <w:rFonts w:eastAsia="MS Mincho" w:cs="Times New Roman"/>
          <w:i/>
          <w:sz w:val="20"/>
          <w:szCs w:val="20"/>
        </w:rPr>
        <w:t>.</w:t>
      </w:r>
      <w:r w:rsidR="008E7E97">
        <w:rPr>
          <w:rFonts w:eastAsia="MS Mincho" w:cs="Times New Roman"/>
          <w:i/>
          <w:sz w:val="20"/>
          <w:szCs w:val="20"/>
        </w:rPr>
        <w:t>5</w:t>
      </w:r>
      <w:r w:rsidRPr="00FE3879">
        <w:rPr>
          <w:rFonts w:eastAsia="MS Mincho" w:cs="Times New Roman"/>
          <w:i/>
          <w:sz w:val="20"/>
          <w:szCs w:val="20"/>
        </w:rPr>
        <w:t xml:space="preserve"> </w:t>
      </w:r>
      <w:r>
        <w:rPr>
          <w:rFonts w:eastAsia="MS Mincho" w:cs="Times New Roman"/>
          <w:i/>
          <w:sz w:val="20"/>
          <w:szCs w:val="20"/>
        </w:rPr>
        <w:t>Zadávací dokumentace</w:t>
      </w:r>
      <w:r w:rsidRPr="00FE3879">
        <w:rPr>
          <w:rFonts w:eastAsia="MS Mincho" w:cs="Times New Roman"/>
          <w:i/>
          <w:sz w:val="20"/>
          <w:szCs w:val="20"/>
        </w:rPr>
        <w:t>. Rozsah popisů souhrnně ve vztahu k dodatečným plněním (v rámci čl. 4.</w:t>
      </w:r>
      <w:r w:rsidR="008E7E97">
        <w:rPr>
          <w:rFonts w:eastAsia="MS Mincho" w:cs="Times New Roman"/>
          <w:i/>
          <w:sz w:val="20"/>
          <w:szCs w:val="20"/>
        </w:rPr>
        <w:t>10</w:t>
      </w:r>
      <w:r>
        <w:rPr>
          <w:rFonts w:eastAsia="MS Mincho" w:cs="Times New Roman"/>
          <w:i/>
          <w:sz w:val="20"/>
          <w:szCs w:val="20"/>
        </w:rPr>
        <w:t>.1.</w:t>
      </w:r>
      <w:r w:rsidRPr="00FE3879">
        <w:rPr>
          <w:rFonts w:eastAsia="MS Mincho" w:cs="Times New Roman"/>
          <w:i/>
          <w:sz w:val="20"/>
          <w:szCs w:val="20"/>
        </w:rPr>
        <w:t xml:space="preserve"> </w:t>
      </w:r>
      <w:r>
        <w:rPr>
          <w:rFonts w:eastAsia="MS Mincho" w:cs="Times New Roman"/>
          <w:i/>
          <w:sz w:val="20"/>
          <w:szCs w:val="20"/>
        </w:rPr>
        <w:t>Zadávací dokumentace</w:t>
      </w:r>
      <w:r w:rsidRPr="00FE3879">
        <w:rPr>
          <w:rFonts w:eastAsia="MS Mincho" w:cs="Times New Roman"/>
          <w:i/>
          <w:sz w:val="20"/>
          <w:szCs w:val="20"/>
        </w:rPr>
        <w:t>) nesmí přesáhnout 2 normostrany (3600 znaků včetně mezer), nabídka nad tento rozsah nebude předmětem hodnocení. Přípustný je pouze text. Obrázky, grafy, schémata apod. nebudou předmětem hodnocení.</w:t>
      </w:r>
    </w:p>
    <w:p w14:paraId="6EF92E64" w14:textId="77777777" w:rsidR="00042A9C" w:rsidRDefault="00042A9C" w:rsidP="00042A9C">
      <w:pPr>
        <w:spacing w:before="0" w:after="200"/>
        <w:ind w:left="0"/>
      </w:pPr>
      <w:r>
        <w:br w:type="page"/>
      </w:r>
    </w:p>
    <w:p w14:paraId="68759A40" w14:textId="77777777" w:rsidR="00042A9C" w:rsidRPr="0020544B" w:rsidRDefault="00042A9C" w:rsidP="00042A9C">
      <w:pPr>
        <w:spacing w:before="240" w:line="264" w:lineRule="auto"/>
        <w:ind w:left="0"/>
        <w:jc w:val="both"/>
        <w:rPr>
          <w:rFonts w:eastAsia="MS Mincho" w:cs="Calibri"/>
          <w:b/>
          <w:caps/>
          <w:sz w:val="22"/>
          <w:szCs w:val="18"/>
        </w:rPr>
      </w:pPr>
      <w:r w:rsidRPr="0020544B">
        <w:rPr>
          <w:rFonts w:eastAsia="MS Mincho" w:cs="Calibri"/>
          <w:b/>
          <w:caps/>
          <w:sz w:val="22"/>
          <w:szCs w:val="18"/>
        </w:rPr>
        <w:lastRenderedPageBreak/>
        <w:t xml:space="preserve">Příloha č. </w:t>
      </w:r>
      <w:r>
        <w:rPr>
          <w:rFonts w:eastAsia="MS Mincho" w:cs="Calibri"/>
          <w:b/>
          <w:caps/>
          <w:sz w:val="22"/>
          <w:szCs w:val="18"/>
        </w:rPr>
        <w:t>9</w:t>
      </w:r>
    </w:p>
    <w:p w14:paraId="02AB870F" w14:textId="77777777" w:rsidR="00042A9C" w:rsidRPr="00FE3879" w:rsidRDefault="00042A9C" w:rsidP="00042A9C">
      <w:pPr>
        <w:spacing w:line="264" w:lineRule="auto"/>
        <w:ind w:left="0"/>
        <w:jc w:val="both"/>
        <w:rPr>
          <w:rFonts w:eastAsia="MS Mincho" w:cs="Calibri"/>
          <w:b/>
          <w:sz w:val="20"/>
          <w:szCs w:val="20"/>
        </w:rPr>
      </w:pPr>
      <w:r w:rsidRPr="00FE3879">
        <w:rPr>
          <w:rFonts w:eastAsia="MS Mincho" w:cs="Calibri"/>
          <w:b/>
          <w:sz w:val="20"/>
          <w:szCs w:val="20"/>
        </w:rPr>
        <w:t xml:space="preserve">Kontrolní list Odborné úrovně </w:t>
      </w:r>
    </w:p>
    <w:p w14:paraId="0968FCF4" w14:textId="77777777" w:rsidR="00042A9C" w:rsidRPr="00FE3879" w:rsidRDefault="00042A9C" w:rsidP="00042A9C">
      <w:pPr>
        <w:spacing w:line="264" w:lineRule="auto"/>
        <w:ind w:left="0"/>
        <w:jc w:val="both"/>
        <w:rPr>
          <w:rFonts w:eastAsia="MS Mincho" w:cs="Calibri"/>
          <w:b/>
          <w:sz w:val="20"/>
          <w:szCs w:val="20"/>
        </w:rPr>
      </w:pPr>
      <w:r w:rsidRPr="00FE3879">
        <w:rPr>
          <w:rFonts w:eastAsia="MS Mincho" w:cs="Times New Roman"/>
          <w:i/>
          <w:sz w:val="20"/>
          <w:szCs w:val="20"/>
        </w:rPr>
        <w:t>pro dodavatele má informativní význam</w:t>
      </w:r>
    </w:p>
    <w:p w14:paraId="1BBCE075" w14:textId="77777777" w:rsidR="00042A9C" w:rsidRPr="00FE3879" w:rsidRDefault="00042A9C" w:rsidP="00042A9C">
      <w:pPr>
        <w:spacing w:before="0" w:after="240" w:line="264" w:lineRule="auto"/>
        <w:ind w:left="0"/>
        <w:jc w:val="both"/>
        <w:rPr>
          <w:rFonts w:eastAsia="MS Mincho" w:cs="Times New Roman"/>
          <w:i/>
          <w:sz w:val="20"/>
          <w:szCs w:val="20"/>
        </w:rPr>
      </w:pPr>
    </w:p>
    <w:p w14:paraId="37FB9B5F" w14:textId="77777777" w:rsidR="00042A9C" w:rsidRPr="00FE3879" w:rsidRDefault="00042A9C" w:rsidP="00042A9C">
      <w:pPr>
        <w:spacing w:before="0" w:after="240" w:line="264" w:lineRule="auto"/>
        <w:ind w:left="0"/>
        <w:jc w:val="both"/>
        <w:rPr>
          <w:rFonts w:eastAsia="Calibri" w:cs="Verdana"/>
          <w:sz w:val="22"/>
        </w:rPr>
      </w:pPr>
      <w:r w:rsidRPr="00FE3879">
        <w:rPr>
          <w:rFonts w:eastAsia="Calibri" w:cs="Verdana"/>
          <w:sz w:val="22"/>
        </w:rPr>
        <w:t>Účastník č. _____</w:t>
      </w:r>
    </w:p>
    <w:p w14:paraId="4A8462EA" w14:textId="77777777" w:rsidR="00042A9C" w:rsidRPr="00FE3879" w:rsidRDefault="00042A9C" w:rsidP="00042A9C">
      <w:pPr>
        <w:spacing w:before="0" w:after="240" w:line="264" w:lineRule="auto"/>
        <w:ind w:left="680"/>
        <w:jc w:val="both"/>
        <w:rPr>
          <w:rFonts w:eastAsia="Calibri" w:cs="Verdana"/>
          <w:sz w:val="22"/>
        </w:rPr>
      </w:pPr>
    </w:p>
    <w:tbl>
      <w:tblPr>
        <w:tblStyle w:val="Mkatabulky6"/>
        <w:tblW w:w="8929" w:type="dxa"/>
        <w:jc w:val="center"/>
        <w:tblBorders>
          <w:top w:val="single" w:sz="2" w:space="0" w:color="auto"/>
          <w:bottom w:val="single" w:sz="4" w:space="0" w:color="auto"/>
        </w:tblBorders>
        <w:tblLook w:val="04A0" w:firstRow="1" w:lastRow="0" w:firstColumn="1" w:lastColumn="0" w:noHBand="0" w:noVBand="1"/>
      </w:tblPr>
      <w:tblGrid>
        <w:gridCol w:w="4110"/>
        <w:gridCol w:w="4819"/>
      </w:tblGrid>
      <w:tr w:rsidR="00042A9C" w:rsidRPr="00FE3879" w14:paraId="07128CB8" w14:textId="77777777" w:rsidTr="00076F2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110" w:type="dxa"/>
          </w:tcPr>
          <w:p w14:paraId="53D3939B" w14:textId="77777777" w:rsidR="00042A9C" w:rsidRPr="00FE3879" w:rsidRDefault="00042A9C" w:rsidP="00076F2A">
            <w:pPr>
              <w:widowControl w:val="0"/>
              <w:spacing w:before="60" w:after="60"/>
              <w:ind w:left="0"/>
              <w:jc w:val="both"/>
              <w:rPr>
                <w:rFonts w:eastAsia="Calibri" w:cs="Verdana"/>
                <w:b/>
                <w:sz w:val="20"/>
                <w:szCs w:val="20"/>
              </w:rPr>
            </w:pPr>
            <w:r w:rsidRPr="00FE3879">
              <w:rPr>
                <w:rFonts w:eastAsia="Calibri" w:cs="Verdana"/>
                <w:b/>
                <w:sz w:val="20"/>
                <w:szCs w:val="20"/>
              </w:rPr>
              <w:t>Kontrola uvedení informací</w:t>
            </w:r>
            <w:r w:rsidRPr="00FE3879">
              <w:rPr>
                <w:rFonts w:eastAsia="Calibri" w:cs="Verdana"/>
                <w:b/>
                <w:sz w:val="20"/>
                <w:szCs w:val="20"/>
                <w:shd w:val="clear" w:color="auto" w:fill="D9D9D9"/>
              </w:rPr>
              <w:t xml:space="preserve"> </w:t>
            </w:r>
          </w:p>
        </w:tc>
        <w:tc>
          <w:tcPr>
            <w:tcW w:w="4819" w:type="dxa"/>
          </w:tcPr>
          <w:p w14:paraId="76D29106" w14:textId="77777777" w:rsidR="00042A9C" w:rsidRPr="00FE3879" w:rsidRDefault="00042A9C" w:rsidP="00076F2A">
            <w:pPr>
              <w:widowControl w:val="0"/>
              <w:spacing w:before="60" w:after="60"/>
              <w:ind w:left="0"/>
              <w:jc w:val="both"/>
              <w:cnfStyle w:val="100000000000" w:firstRow="1" w:lastRow="0" w:firstColumn="0" w:lastColumn="0" w:oddVBand="0" w:evenVBand="0" w:oddHBand="0" w:evenHBand="0" w:firstRowFirstColumn="0" w:firstRowLastColumn="0" w:lastRowFirstColumn="0" w:lastRowLastColumn="0"/>
              <w:rPr>
                <w:rFonts w:cs="Verdana"/>
                <w:b/>
                <w:sz w:val="20"/>
                <w:szCs w:val="20"/>
              </w:rPr>
            </w:pPr>
            <w:r w:rsidRPr="00FE3879">
              <w:rPr>
                <w:rFonts w:cs="Verdana"/>
                <w:b/>
                <w:sz w:val="20"/>
                <w:szCs w:val="20"/>
              </w:rPr>
              <w:t>Výsledek (ZAŠKRTNE SE)</w:t>
            </w:r>
          </w:p>
        </w:tc>
      </w:tr>
      <w:tr w:rsidR="00042A9C" w:rsidRPr="00FE3879" w14:paraId="45799E66" w14:textId="77777777" w:rsidTr="00076F2A">
        <w:trPr>
          <w:jc w:val="center"/>
        </w:trPr>
        <w:tc>
          <w:tcPr>
            <w:cnfStyle w:val="001000000000" w:firstRow="0" w:lastRow="0" w:firstColumn="1" w:lastColumn="0" w:oddVBand="0" w:evenVBand="0" w:oddHBand="0" w:evenHBand="0" w:firstRowFirstColumn="0" w:firstRowLastColumn="0" w:lastRowFirstColumn="0" w:lastRowLastColumn="0"/>
            <w:tcW w:w="4110" w:type="dxa"/>
          </w:tcPr>
          <w:p w14:paraId="6DAD13EE" w14:textId="77777777" w:rsidR="00042A9C" w:rsidRPr="00FE3879" w:rsidRDefault="00042A9C" w:rsidP="00076F2A">
            <w:pPr>
              <w:spacing w:before="0" w:after="0"/>
              <w:ind w:left="0"/>
              <w:rPr>
                <w:rFonts w:eastAsia="Calibri" w:cs="Verdana"/>
                <w:sz w:val="20"/>
                <w:szCs w:val="20"/>
              </w:rPr>
            </w:pPr>
            <w:r w:rsidRPr="00FE3879">
              <w:rPr>
                <w:rFonts w:eastAsia="Calibri" w:cs="Verdana"/>
                <w:sz w:val="20"/>
                <w:szCs w:val="20"/>
              </w:rPr>
              <w:t>Jsou účastníkem uvedené návrhy a opatření jasné (tj. je jasné, co účastník zadavateli nabízí)?</w:t>
            </w:r>
          </w:p>
        </w:tc>
        <w:tc>
          <w:tcPr>
            <w:tcW w:w="4819" w:type="dxa"/>
          </w:tcPr>
          <w:p w14:paraId="23E28E4B" w14:textId="77777777" w:rsidR="00042A9C" w:rsidRPr="00FE3879" w:rsidRDefault="00042A9C" w:rsidP="00076F2A">
            <w:pPr>
              <w:spacing w:before="0" w:after="0"/>
              <w:ind w:left="0"/>
              <w:cnfStyle w:val="000000000000" w:firstRow="0" w:lastRow="0" w:firstColumn="0" w:lastColumn="0" w:oddVBand="0" w:evenVBand="0" w:oddHBand="0" w:evenHBand="0" w:firstRowFirstColumn="0" w:firstRowLastColumn="0" w:lastRowFirstColumn="0" w:lastRowLastColumn="0"/>
              <w:rPr>
                <w:rFonts w:eastAsia="Calibri" w:cs="Verdana"/>
                <w:sz w:val="20"/>
                <w:szCs w:val="20"/>
              </w:rPr>
            </w:pPr>
            <w:r w:rsidRPr="00FE3879">
              <w:rPr>
                <w:rFonts w:eastAsia="Calibri" w:cs="Verdana"/>
                <w:sz w:val="20"/>
                <w:szCs w:val="20"/>
              </w:rPr>
              <w:t>ANO/NE/NENÍ JEDNOZNAČNÉ</w:t>
            </w:r>
          </w:p>
        </w:tc>
      </w:tr>
      <w:tr w:rsidR="00042A9C" w:rsidRPr="00FE3879" w14:paraId="6B7B6549" w14:textId="77777777" w:rsidTr="00076F2A">
        <w:trPr>
          <w:jc w:val="center"/>
        </w:trPr>
        <w:tc>
          <w:tcPr>
            <w:cnfStyle w:val="001000000000" w:firstRow="0" w:lastRow="0" w:firstColumn="1" w:lastColumn="0" w:oddVBand="0" w:evenVBand="0" w:oddHBand="0" w:evenHBand="0" w:firstRowFirstColumn="0" w:firstRowLastColumn="0" w:lastRowFirstColumn="0" w:lastRowLastColumn="0"/>
            <w:tcW w:w="4110" w:type="dxa"/>
          </w:tcPr>
          <w:p w14:paraId="65BE9003" w14:textId="77777777" w:rsidR="00042A9C" w:rsidRPr="00FE3879" w:rsidRDefault="00042A9C" w:rsidP="00076F2A">
            <w:pPr>
              <w:spacing w:before="0" w:after="0"/>
              <w:ind w:left="0"/>
              <w:rPr>
                <w:rFonts w:eastAsia="Calibri" w:cs="Verdana"/>
                <w:sz w:val="20"/>
                <w:szCs w:val="20"/>
              </w:rPr>
            </w:pPr>
            <w:r w:rsidRPr="00FE3879">
              <w:rPr>
                <w:rFonts w:eastAsia="Calibri" w:cs="Verdana"/>
                <w:sz w:val="20"/>
                <w:szCs w:val="20"/>
              </w:rPr>
              <w:t>Je z účastníkem uvedených návrhů a opatření seznatelný dopad na lepší naplnění projektových cílů zadavatele?</w:t>
            </w:r>
          </w:p>
        </w:tc>
        <w:tc>
          <w:tcPr>
            <w:tcW w:w="4819" w:type="dxa"/>
          </w:tcPr>
          <w:p w14:paraId="5AA79E93" w14:textId="77777777" w:rsidR="00042A9C" w:rsidRPr="00FE3879" w:rsidRDefault="00042A9C" w:rsidP="00076F2A">
            <w:pPr>
              <w:spacing w:before="0" w:after="0"/>
              <w:ind w:left="0"/>
              <w:cnfStyle w:val="000000000000" w:firstRow="0" w:lastRow="0" w:firstColumn="0" w:lastColumn="0" w:oddVBand="0" w:evenVBand="0" w:oddHBand="0" w:evenHBand="0" w:firstRowFirstColumn="0" w:firstRowLastColumn="0" w:lastRowFirstColumn="0" w:lastRowLastColumn="0"/>
              <w:rPr>
                <w:rFonts w:eastAsia="Calibri" w:cs="Verdana"/>
                <w:sz w:val="20"/>
                <w:szCs w:val="20"/>
              </w:rPr>
            </w:pPr>
            <w:r w:rsidRPr="00FE3879">
              <w:rPr>
                <w:rFonts w:eastAsia="Calibri" w:cs="Verdana"/>
                <w:sz w:val="20"/>
                <w:szCs w:val="20"/>
              </w:rPr>
              <w:t>ANO/NE/NENÍ JEDNOZNAČNÉ</w:t>
            </w:r>
          </w:p>
        </w:tc>
      </w:tr>
      <w:tr w:rsidR="00042A9C" w:rsidRPr="00FE3879" w14:paraId="09E49112" w14:textId="77777777" w:rsidTr="00076F2A">
        <w:trPr>
          <w:jc w:val="center"/>
        </w:trPr>
        <w:tc>
          <w:tcPr>
            <w:cnfStyle w:val="001000000000" w:firstRow="0" w:lastRow="0" w:firstColumn="1" w:lastColumn="0" w:oddVBand="0" w:evenVBand="0" w:oddHBand="0" w:evenHBand="0" w:firstRowFirstColumn="0" w:firstRowLastColumn="0" w:lastRowFirstColumn="0" w:lastRowLastColumn="0"/>
            <w:tcW w:w="4110" w:type="dxa"/>
          </w:tcPr>
          <w:p w14:paraId="77E99355" w14:textId="77777777" w:rsidR="00042A9C" w:rsidRPr="00FE3879" w:rsidRDefault="00042A9C" w:rsidP="00076F2A">
            <w:pPr>
              <w:spacing w:before="0" w:after="0"/>
              <w:ind w:left="0"/>
              <w:rPr>
                <w:rFonts w:eastAsia="Calibri" w:cs="Verdana"/>
                <w:sz w:val="20"/>
                <w:szCs w:val="20"/>
              </w:rPr>
            </w:pPr>
            <w:r w:rsidRPr="00FE3879">
              <w:rPr>
                <w:rFonts w:eastAsia="Calibri" w:cs="Verdana"/>
                <w:sz w:val="20"/>
                <w:szCs w:val="20"/>
              </w:rPr>
              <w:t>Jsou účastníkem uvedené návrhy a opatření podpořeny ověřitelnými dominantními informacemi (tj. jednoznačnými informacemi, ze kterých vyplývá jejich realizovatelnost)?</w:t>
            </w:r>
          </w:p>
        </w:tc>
        <w:tc>
          <w:tcPr>
            <w:tcW w:w="4819" w:type="dxa"/>
          </w:tcPr>
          <w:p w14:paraId="56C620C9" w14:textId="77777777" w:rsidR="00042A9C" w:rsidRPr="00FE3879" w:rsidRDefault="00042A9C" w:rsidP="00076F2A">
            <w:pPr>
              <w:spacing w:before="0" w:after="0"/>
              <w:ind w:left="0"/>
              <w:cnfStyle w:val="000000000000" w:firstRow="0" w:lastRow="0" w:firstColumn="0" w:lastColumn="0" w:oddVBand="0" w:evenVBand="0" w:oddHBand="0" w:evenHBand="0" w:firstRowFirstColumn="0" w:firstRowLastColumn="0" w:lastRowFirstColumn="0" w:lastRowLastColumn="0"/>
              <w:rPr>
                <w:rFonts w:eastAsia="Calibri" w:cs="Verdana"/>
                <w:sz w:val="20"/>
                <w:szCs w:val="20"/>
              </w:rPr>
            </w:pPr>
            <w:r w:rsidRPr="00FE3879">
              <w:rPr>
                <w:rFonts w:eastAsia="Calibri" w:cs="Verdana"/>
                <w:sz w:val="20"/>
                <w:szCs w:val="20"/>
              </w:rPr>
              <w:t>ANO/NE/NENÍ JEDNOZNAČNÉ</w:t>
            </w:r>
          </w:p>
        </w:tc>
      </w:tr>
      <w:tr w:rsidR="00042A9C" w:rsidRPr="00FE3879" w14:paraId="156382D0" w14:textId="77777777" w:rsidTr="00076F2A">
        <w:trPr>
          <w:jc w:val="center"/>
        </w:trPr>
        <w:tc>
          <w:tcPr>
            <w:cnfStyle w:val="001000000000" w:firstRow="0" w:lastRow="0" w:firstColumn="1" w:lastColumn="0" w:oddVBand="0" w:evenVBand="0" w:oddHBand="0" w:evenHBand="0" w:firstRowFirstColumn="0" w:firstRowLastColumn="0" w:lastRowFirstColumn="0" w:lastRowLastColumn="0"/>
            <w:tcW w:w="4110" w:type="dxa"/>
          </w:tcPr>
          <w:p w14:paraId="209E0F0C" w14:textId="77777777" w:rsidR="00042A9C" w:rsidRPr="00FE3879" w:rsidRDefault="00042A9C" w:rsidP="00076F2A">
            <w:pPr>
              <w:spacing w:before="0" w:after="0"/>
              <w:ind w:left="0"/>
              <w:rPr>
                <w:rFonts w:eastAsia="Calibri" w:cs="Verdana"/>
                <w:sz w:val="20"/>
                <w:szCs w:val="20"/>
              </w:rPr>
            </w:pPr>
            <w:r w:rsidRPr="00FE3879">
              <w:rPr>
                <w:rFonts w:eastAsia="Calibri" w:cs="Verdana"/>
                <w:sz w:val="20"/>
                <w:szCs w:val="20"/>
              </w:rPr>
              <w:t>Vyplnil účastník dokument „Odborné úrovně“ (vč. dominantních informací) převážně konkrétně a měřitelně?</w:t>
            </w:r>
          </w:p>
        </w:tc>
        <w:tc>
          <w:tcPr>
            <w:tcW w:w="4819" w:type="dxa"/>
          </w:tcPr>
          <w:p w14:paraId="6AB3F8FA" w14:textId="77777777" w:rsidR="00042A9C" w:rsidRPr="00FE3879" w:rsidRDefault="00042A9C" w:rsidP="00076F2A">
            <w:pPr>
              <w:spacing w:before="0" w:after="0"/>
              <w:ind w:left="0"/>
              <w:cnfStyle w:val="000000000000" w:firstRow="0" w:lastRow="0" w:firstColumn="0" w:lastColumn="0" w:oddVBand="0" w:evenVBand="0" w:oddHBand="0" w:evenHBand="0" w:firstRowFirstColumn="0" w:firstRowLastColumn="0" w:lastRowFirstColumn="0" w:lastRowLastColumn="0"/>
              <w:rPr>
                <w:rFonts w:eastAsia="Calibri" w:cs="Verdana"/>
                <w:sz w:val="20"/>
                <w:szCs w:val="20"/>
              </w:rPr>
            </w:pPr>
            <w:r w:rsidRPr="00FE3879">
              <w:rPr>
                <w:rFonts w:eastAsia="Calibri" w:cs="Verdana"/>
                <w:sz w:val="20"/>
                <w:szCs w:val="20"/>
              </w:rPr>
              <w:t>ANO/NE/NENÍ JEDNOZNAČNÉ</w:t>
            </w:r>
          </w:p>
        </w:tc>
      </w:tr>
    </w:tbl>
    <w:p w14:paraId="259E1FEF" w14:textId="77777777" w:rsidR="00042A9C" w:rsidRPr="00FE3879" w:rsidRDefault="00042A9C" w:rsidP="00042A9C">
      <w:pPr>
        <w:spacing w:before="0" w:after="240" w:line="264" w:lineRule="auto"/>
        <w:ind w:left="1"/>
        <w:jc w:val="both"/>
        <w:rPr>
          <w:rFonts w:eastAsia="Calibri" w:cs="Verdana"/>
          <w:i/>
          <w:sz w:val="20"/>
          <w:szCs w:val="20"/>
        </w:rPr>
      </w:pPr>
      <w:r w:rsidRPr="00FE3879">
        <w:rPr>
          <w:rFonts w:eastAsia="Calibri" w:cs="Verdana"/>
          <w:i/>
          <w:sz w:val="20"/>
          <w:szCs w:val="20"/>
        </w:rPr>
        <w:t>Pozn. výše uvedené otázky slouží pro lepší pochopení nabídek. Počet odpovědí ANO, apod., nepředjímá počet přidělených bodů.</w:t>
      </w:r>
    </w:p>
    <w:tbl>
      <w:tblPr>
        <w:tblStyle w:val="Mkatabulky6"/>
        <w:tblW w:w="9073" w:type="dxa"/>
        <w:tblBorders>
          <w:top w:val="single" w:sz="2" w:space="0" w:color="auto"/>
          <w:bottom w:val="single" w:sz="4" w:space="0" w:color="auto"/>
        </w:tblBorders>
        <w:tblLook w:val="04A0" w:firstRow="1" w:lastRow="0" w:firstColumn="1" w:lastColumn="0" w:noHBand="0" w:noVBand="1"/>
      </w:tblPr>
      <w:tblGrid>
        <w:gridCol w:w="4253"/>
        <w:gridCol w:w="4820"/>
      </w:tblGrid>
      <w:tr w:rsidR="00042A9C" w:rsidRPr="00FE3879" w14:paraId="607E5B73" w14:textId="77777777" w:rsidTr="00076F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tcPr>
          <w:p w14:paraId="3E3BDA68" w14:textId="77777777" w:rsidR="00042A9C" w:rsidRPr="00FE3879" w:rsidRDefault="00042A9C" w:rsidP="00076F2A">
            <w:pPr>
              <w:spacing w:before="0" w:after="0"/>
              <w:ind w:left="0"/>
              <w:rPr>
                <w:rFonts w:eastAsia="Calibri" w:cs="Verdana"/>
                <w:b/>
                <w:sz w:val="20"/>
                <w:szCs w:val="20"/>
              </w:rPr>
            </w:pPr>
            <w:r w:rsidRPr="00FE3879">
              <w:rPr>
                <w:rFonts w:eastAsia="Calibri" w:cs="Verdana"/>
                <w:b/>
                <w:sz w:val="20"/>
                <w:szCs w:val="20"/>
              </w:rPr>
              <w:t>Poznámky k hodnocení dokumentu „Odborná úroveň“ účastníka</w:t>
            </w:r>
          </w:p>
        </w:tc>
        <w:tc>
          <w:tcPr>
            <w:tcW w:w="4820" w:type="dxa"/>
          </w:tcPr>
          <w:p w14:paraId="1936A5AB" w14:textId="77777777" w:rsidR="00042A9C" w:rsidRPr="00FE3879" w:rsidRDefault="00042A9C" w:rsidP="00076F2A">
            <w:pPr>
              <w:spacing w:before="0" w:after="0"/>
              <w:ind w:left="0"/>
              <w:jc w:val="both"/>
              <w:cnfStyle w:val="100000000000" w:firstRow="1" w:lastRow="0" w:firstColumn="0" w:lastColumn="0" w:oddVBand="0" w:evenVBand="0" w:oddHBand="0" w:evenHBand="0" w:firstRowFirstColumn="0" w:firstRowLastColumn="0" w:lastRowFirstColumn="0" w:lastRowLastColumn="0"/>
              <w:rPr>
                <w:rFonts w:eastAsia="Calibri" w:cs="Verdana"/>
                <w:sz w:val="20"/>
                <w:szCs w:val="20"/>
              </w:rPr>
            </w:pPr>
          </w:p>
        </w:tc>
      </w:tr>
      <w:tr w:rsidR="00042A9C" w:rsidRPr="00FE3879" w14:paraId="0242A870" w14:textId="77777777" w:rsidTr="00076F2A">
        <w:tc>
          <w:tcPr>
            <w:cnfStyle w:val="001000000000" w:firstRow="0" w:lastRow="0" w:firstColumn="1" w:lastColumn="0" w:oddVBand="0" w:evenVBand="0" w:oddHBand="0" w:evenHBand="0" w:firstRowFirstColumn="0" w:firstRowLastColumn="0" w:lastRowFirstColumn="0" w:lastRowLastColumn="0"/>
            <w:tcW w:w="4253" w:type="dxa"/>
            <w:shd w:val="clear" w:color="auto" w:fill="F2F2F2"/>
          </w:tcPr>
          <w:p w14:paraId="6A872BCF" w14:textId="77777777" w:rsidR="00042A9C" w:rsidRPr="00FE3879" w:rsidRDefault="00042A9C" w:rsidP="00076F2A">
            <w:pPr>
              <w:spacing w:before="0" w:after="0"/>
              <w:ind w:left="0"/>
              <w:rPr>
                <w:rFonts w:eastAsia="Calibri" w:cs="Verdana"/>
                <w:b/>
                <w:sz w:val="20"/>
                <w:szCs w:val="20"/>
              </w:rPr>
            </w:pPr>
            <w:r w:rsidRPr="00FE3879">
              <w:rPr>
                <w:rFonts w:eastAsia="Calibri" w:cs="Verdana"/>
                <w:b/>
                <w:sz w:val="20"/>
                <w:szCs w:val="20"/>
              </w:rPr>
              <w:t>Otázky pro hodnotící kritérium „Schopnost manažera projektu přispět k naplnění projektových cílů zadavatele“</w:t>
            </w:r>
          </w:p>
        </w:tc>
        <w:tc>
          <w:tcPr>
            <w:tcW w:w="4820" w:type="dxa"/>
          </w:tcPr>
          <w:p w14:paraId="5EA886A7" w14:textId="77777777" w:rsidR="00042A9C" w:rsidRPr="00FE3879" w:rsidRDefault="00042A9C" w:rsidP="00076F2A">
            <w:pPr>
              <w:spacing w:before="0" w:after="0"/>
              <w:ind w:left="0"/>
              <w:jc w:val="both"/>
              <w:cnfStyle w:val="000000000000" w:firstRow="0" w:lastRow="0" w:firstColumn="0" w:lastColumn="0" w:oddVBand="0" w:evenVBand="0" w:oddHBand="0" w:evenHBand="0" w:firstRowFirstColumn="0" w:firstRowLastColumn="0" w:lastRowFirstColumn="0" w:lastRowLastColumn="0"/>
              <w:rPr>
                <w:rFonts w:eastAsia="Calibri" w:cs="Verdana"/>
                <w:sz w:val="20"/>
                <w:szCs w:val="20"/>
              </w:rPr>
            </w:pPr>
          </w:p>
        </w:tc>
      </w:tr>
    </w:tbl>
    <w:p w14:paraId="52447627" w14:textId="77777777" w:rsidR="00042A9C" w:rsidRPr="00FE3879" w:rsidRDefault="00042A9C" w:rsidP="00042A9C">
      <w:pPr>
        <w:spacing w:before="0" w:after="240" w:line="264" w:lineRule="auto"/>
        <w:ind w:left="0"/>
        <w:jc w:val="both"/>
        <w:rPr>
          <w:rFonts w:eastAsia="Calibri" w:cs="Verdana"/>
          <w:b/>
          <w:sz w:val="20"/>
          <w:szCs w:val="20"/>
        </w:rPr>
      </w:pPr>
    </w:p>
    <w:p w14:paraId="2775891E" w14:textId="77777777" w:rsidR="00042A9C" w:rsidRPr="00FE3879" w:rsidRDefault="00042A9C" w:rsidP="00042A9C">
      <w:pPr>
        <w:spacing w:before="0" w:after="240" w:line="264" w:lineRule="auto"/>
        <w:ind w:left="0"/>
        <w:jc w:val="both"/>
        <w:rPr>
          <w:rFonts w:eastAsia="Calibri" w:cs="Verdana"/>
          <w:b/>
          <w:sz w:val="20"/>
          <w:szCs w:val="20"/>
        </w:rPr>
      </w:pPr>
      <w:r w:rsidRPr="00FE3879">
        <w:rPr>
          <w:rFonts w:eastAsia="Calibri" w:cs="Verdana"/>
          <w:b/>
          <w:sz w:val="20"/>
          <w:szCs w:val="20"/>
        </w:rPr>
        <w:t>SOUHRNNÝ POČET BODŮ</w:t>
      </w:r>
    </w:p>
    <w:tbl>
      <w:tblPr>
        <w:tblStyle w:val="Mkatabulky6"/>
        <w:tblW w:w="9073" w:type="dxa"/>
        <w:tblInd w:w="-63" w:type="dxa"/>
        <w:tblBorders>
          <w:top w:val="single" w:sz="2" w:space="0" w:color="auto"/>
          <w:bottom w:val="single" w:sz="4" w:space="0" w:color="auto"/>
        </w:tblBorders>
        <w:tblLook w:val="04A0" w:firstRow="1" w:lastRow="0" w:firstColumn="1" w:lastColumn="0" w:noHBand="0" w:noVBand="1"/>
      </w:tblPr>
      <w:tblGrid>
        <w:gridCol w:w="4566"/>
        <w:gridCol w:w="4507"/>
      </w:tblGrid>
      <w:tr w:rsidR="00042A9C" w:rsidRPr="00FE3879" w14:paraId="4CA4C56B" w14:textId="77777777" w:rsidTr="00076F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66" w:type="dxa"/>
          </w:tcPr>
          <w:p w14:paraId="631A114C" w14:textId="77777777" w:rsidR="00042A9C" w:rsidRPr="00FE3879" w:rsidRDefault="00042A9C" w:rsidP="00076F2A">
            <w:pPr>
              <w:widowControl w:val="0"/>
              <w:spacing w:before="60" w:after="60"/>
              <w:ind w:left="0"/>
              <w:jc w:val="both"/>
              <w:rPr>
                <w:rFonts w:cs="Verdana"/>
                <w:b/>
                <w:sz w:val="20"/>
                <w:szCs w:val="20"/>
              </w:rPr>
            </w:pPr>
            <w:r w:rsidRPr="00FE3879">
              <w:rPr>
                <w:rFonts w:cs="Verdana"/>
                <w:b/>
                <w:sz w:val="20"/>
                <w:szCs w:val="20"/>
              </w:rPr>
              <w:t>Počet bodů</w:t>
            </w:r>
          </w:p>
        </w:tc>
        <w:tc>
          <w:tcPr>
            <w:tcW w:w="4507" w:type="dxa"/>
          </w:tcPr>
          <w:p w14:paraId="7A1682CC" w14:textId="77777777" w:rsidR="00042A9C" w:rsidRPr="00FE3879" w:rsidRDefault="00042A9C" w:rsidP="00076F2A">
            <w:pPr>
              <w:widowControl w:val="0"/>
              <w:spacing w:before="60" w:after="60"/>
              <w:ind w:left="0"/>
              <w:jc w:val="both"/>
              <w:cnfStyle w:val="100000000000" w:firstRow="1" w:lastRow="0" w:firstColumn="0" w:lastColumn="0" w:oddVBand="0" w:evenVBand="0" w:oddHBand="0" w:evenHBand="0" w:firstRowFirstColumn="0" w:firstRowLastColumn="0" w:lastRowFirstColumn="0" w:lastRowLastColumn="0"/>
              <w:rPr>
                <w:rFonts w:eastAsia="Calibri" w:cs="Verdana"/>
                <w:b/>
                <w:sz w:val="20"/>
                <w:szCs w:val="20"/>
              </w:rPr>
            </w:pPr>
            <w:r w:rsidRPr="00FE3879">
              <w:rPr>
                <w:rFonts w:eastAsia="Calibri" w:cs="Verdana"/>
                <w:b/>
                <w:sz w:val="20"/>
                <w:szCs w:val="20"/>
              </w:rPr>
              <w:t>Odůvodnění</w:t>
            </w:r>
          </w:p>
        </w:tc>
      </w:tr>
      <w:tr w:rsidR="00042A9C" w:rsidRPr="00FE3879" w14:paraId="79CD5065" w14:textId="77777777" w:rsidTr="00076F2A">
        <w:trPr>
          <w:trHeight w:val="402"/>
        </w:trPr>
        <w:tc>
          <w:tcPr>
            <w:cnfStyle w:val="001000000000" w:firstRow="0" w:lastRow="0" w:firstColumn="1" w:lastColumn="0" w:oddVBand="0" w:evenVBand="0" w:oddHBand="0" w:evenHBand="0" w:firstRowFirstColumn="0" w:firstRowLastColumn="0" w:lastRowFirstColumn="0" w:lastRowLastColumn="0"/>
            <w:tcW w:w="4566" w:type="dxa"/>
          </w:tcPr>
          <w:p w14:paraId="683676B5" w14:textId="77777777" w:rsidR="00042A9C" w:rsidRPr="00FE3879" w:rsidRDefault="00042A9C" w:rsidP="00076F2A">
            <w:pPr>
              <w:spacing w:before="0" w:after="0"/>
              <w:ind w:left="0"/>
              <w:jc w:val="both"/>
              <w:rPr>
                <w:rFonts w:eastAsia="Calibri" w:cs="Verdana"/>
                <w:sz w:val="20"/>
                <w:szCs w:val="20"/>
              </w:rPr>
            </w:pPr>
          </w:p>
        </w:tc>
        <w:tc>
          <w:tcPr>
            <w:tcW w:w="4507" w:type="dxa"/>
          </w:tcPr>
          <w:p w14:paraId="0C74D99F" w14:textId="77777777" w:rsidR="00042A9C" w:rsidRPr="00FE3879" w:rsidRDefault="00042A9C" w:rsidP="00076F2A">
            <w:pPr>
              <w:spacing w:before="0" w:after="0"/>
              <w:ind w:left="0"/>
              <w:jc w:val="both"/>
              <w:cnfStyle w:val="000000000000" w:firstRow="0" w:lastRow="0" w:firstColumn="0" w:lastColumn="0" w:oddVBand="0" w:evenVBand="0" w:oddHBand="0" w:evenHBand="0" w:firstRowFirstColumn="0" w:firstRowLastColumn="0" w:lastRowFirstColumn="0" w:lastRowLastColumn="0"/>
              <w:rPr>
                <w:rFonts w:eastAsia="Calibri" w:cs="Verdana"/>
                <w:sz w:val="20"/>
                <w:szCs w:val="20"/>
              </w:rPr>
            </w:pPr>
          </w:p>
        </w:tc>
      </w:tr>
    </w:tbl>
    <w:p w14:paraId="54923644" w14:textId="77777777" w:rsidR="00042A9C" w:rsidRPr="00FE3879" w:rsidRDefault="00042A9C" w:rsidP="00042A9C">
      <w:pPr>
        <w:spacing w:before="0" w:after="240" w:line="264" w:lineRule="auto"/>
        <w:ind w:left="0"/>
        <w:jc w:val="both"/>
        <w:rPr>
          <w:rFonts w:eastAsia="Calibri" w:cs="Verdana"/>
          <w:b/>
          <w:sz w:val="22"/>
        </w:rPr>
      </w:pPr>
    </w:p>
    <w:tbl>
      <w:tblPr>
        <w:tblStyle w:val="Mkatabulky6"/>
        <w:tblW w:w="9073" w:type="dxa"/>
        <w:tblLook w:val="04A0" w:firstRow="1" w:lastRow="0" w:firstColumn="1" w:lastColumn="0" w:noHBand="0" w:noVBand="1"/>
      </w:tblPr>
      <w:tblGrid>
        <w:gridCol w:w="1334"/>
        <w:gridCol w:w="7739"/>
      </w:tblGrid>
      <w:tr w:rsidR="00042A9C" w:rsidRPr="00FE3879" w14:paraId="006D30C2" w14:textId="77777777" w:rsidTr="003E262E">
        <w:trPr>
          <w:cnfStyle w:val="100000000000" w:firstRow="1" w:lastRow="0" w:firstColumn="0" w:lastColumn="0" w:oddVBand="0" w:evenVBand="0" w:oddHBand="0"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073" w:type="dxa"/>
            <w:gridSpan w:val="2"/>
          </w:tcPr>
          <w:p w14:paraId="0838A70C" w14:textId="77777777" w:rsidR="00042A9C" w:rsidRPr="00FE3879" w:rsidRDefault="00042A9C" w:rsidP="003E262E">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eastAsia="Times New Roman" w:cs="Verdana"/>
                <w:b/>
                <w:caps/>
                <w:sz w:val="20"/>
                <w:szCs w:val="20"/>
                <w:lang w:eastAsia="cs-CZ"/>
              </w:rPr>
            </w:pPr>
            <w:r w:rsidRPr="00FE3879">
              <w:rPr>
                <w:rFonts w:eastAsia="Times New Roman" w:cs="Verdana"/>
                <w:b/>
                <w:caps/>
                <w:sz w:val="20"/>
                <w:szCs w:val="20"/>
                <w:lang w:eastAsia="cs-CZ"/>
              </w:rPr>
              <w:lastRenderedPageBreak/>
              <w:t>KLÍČ K SOURHNNÉMU hodnocení</w:t>
            </w:r>
          </w:p>
        </w:tc>
      </w:tr>
      <w:tr w:rsidR="00042A9C" w:rsidRPr="00FE3879" w14:paraId="7CB50D55" w14:textId="77777777" w:rsidTr="003E262E">
        <w:trPr>
          <w:cantSplit/>
        </w:trPr>
        <w:tc>
          <w:tcPr>
            <w:cnfStyle w:val="001000000000" w:firstRow="0" w:lastRow="0" w:firstColumn="1" w:lastColumn="0" w:oddVBand="0" w:evenVBand="0" w:oddHBand="0" w:evenHBand="0" w:firstRowFirstColumn="0" w:firstRowLastColumn="0" w:lastRowFirstColumn="0" w:lastRowLastColumn="0"/>
            <w:tcW w:w="1334" w:type="dxa"/>
            <w:tcBorders>
              <w:left w:val="nil"/>
            </w:tcBorders>
            <w:shd w:val="clear" w:color="auto" w:fill="F2F2F2"/>
          </w:tcPr>
          <w:p w14:paraId="77F43B32" w14:textId="77777777" w:rsidR="00042A9C" w:rsidRPr="00FE3879" w:rsidRDefault="00042A9C" w:rsidP="003E262E">
            <w:pPr>
              <w:keepNext/>
              <w:widowControl w:val="0"/>
              <w:spacing w:before="60" w:after="60"/>
              <w:ind w:left="0"/>
              <w:jc w:val="both"/>
              <w:rPr>
                <w:rFonts w:cs="Verdana"/>
                <w:caps/>
                <w:sz w:val="20"/>
                <w:szCs w:val="20"/>
              </w:rPr>
            </w:pPr>
            <w:r w:rsidRPr="00FE3879">
              <w:rPr>
                <w:rFonts w:eastAsia="Calibri" w:cs="Verdana"/>
                <w:b/>
                <w:sz w:val="20"/>
                <w:szCs w:val="20"/>
              </w:rPr>
              <w:t>Počet bodů</w:t>
            </w:r>
          </w:p>
        </w:tc>
        <w:tc>
          <w:tcPr>
            <w:tcW w:w="7739" w:type="dxa"/>
            <w:tcBorders>
              <w:right w:val="nil"/>
            </w:tcBorders>
            <w:shd w:val="clear" w:color="auto" w:fill="F2F2F2"/>
          </w:tcPr>
          <w:p w14:paraId="6F8FDA42" w14:textId="77777777" w:rsidR="00042A9C" w:rsidRPr="00FE3879" w:rsidRDefault="00042A9C" w:rsidP="003E262E">
            <w:pPr>
              <w:keepNext/>
              <w:widowControl w:val="0"/>
              <w:spacing w:before="60" w:after="60"/>
              <w:ind w:left="0"/>
              <w:jc w:val="both"/>
              <w:cnfStyle w:val="000000000000" w:firstRow="0" w:lastRow="0" w:firstColumn="0" w:lastColumn="0" w:oddVBand="0" w:evenVBand="0" w:oddHBand="0" w:evenHBand="0" w:firstRowFirstColumn="0" w:firstRowLastColumn="0" w:lastRowFirstColumn="0" w:lastRowLastColumn="0"/>
              <w:rPr>
                <w:rFonts w:cs="Verdana"/>
                <w:b/>
                <w:caps/>
                <w:sz w:val="20"/>
                <w:szCs w:val="20"/>
              </w:rPr>
            </w:pPr>
            <w:r w:rsidRPr="00FE3879">
              <w:rPr>
                <w:rFonts w:eastAsia="Calibri" w:cs="Verdana"/>
                <w:b/>
                <w:sz w:val="20"/>
                <w:szCs w:val="20"/>
              </w:rPr>
              <w:t>Odůvodnění přidělení</w:t>
            </w:r>
          </w:p>
        </w:tc>
      </w:tr>
      <w:tr w:rsidR="00042A9C" w:rsidRPr="00FE3879" w14:paraId="1810EC56" w14:textId="77777777" w:rsidTr="003E262E">
        <w:trPr>
          <w:cantSplit/>
          <w:trHeight w:val="454"/>
        </w:trPr>
        <w:tc>
          <w:tcPr>
            <w:cnfStyle w:val="001000000000" w:firstRow="0" w:lastRow="0" w:firstColumn="1" w:lastColumn="0" w:oddVBand="0" w:evenVBand="0" w:oddHBand="0" w:evenHBand="0" w:firstRowFirstColumn="0" w:firstRowLastColumn="0" w:lastRowFirstColumn="0" w:lastRowLastColumn="0"/>
            <w:tcW w:w="1334" w:type="dxa"/>
            <w:tcBorders>
              <w:left w:val="nil"/>
            </w:tcBorders>
          </w:tcPr>
          <w:p w14:paraId="48CD83B8" w14:textId="26572363" w:rsidR="00042A9C" w:rsidRPr="00FE3879" w:rsidRDefault="008E7E97" w:rsidP="00076F2A">
            <w:pPr>
              <w:spacing w:before="60" w:after="60"/>
              <w:ind w:left="0"/>
              <w:jc w:val="both"/>
              <w:outlineLvl w:val="2"/>
              <w:rPr>
                <w:rFonts w:cs="Verdana"/>
                <w:b/>
                <w:sz w:val="20"/>
                <w:szCs w:val="20"/>
              </w:rPr>
            </w:pPr>
            <w:r>
              <w:rPr>
                <w:rFonts w:cs="Verdana"/>
                <w:b/>
                <w:sz w:val="20"/>
                <w:szCs w:val="20"/>
              </w:rPr>
              <w:t>25</w:t>
            </w:r>
          </w:p>
        </w:tc>
        <w:tc>
          <w:tcPr>
            <w:tcW w:w="7739" w:type="dxa"/>
            <w:tcBorders>
              <w:right w:val="nil"/>
            </w:tcBorders>
            <w:shd w:val="clear" w:color="auto" w:fill="auto"/>
          </w:tcPr>
          <w:p w14:paraId="0F42FDD7" w14:textId="77777777" w:rsidR="00042A9C" w:rsidRPr="00FE3879" w:rsidRDefault="00042A9C" w:rsidP="00076F2A">
            <w:pPr>
              <w:spacing w:before="60" w:after="60"/>
              <w:ind w:left="0"/>
              <w:outlineLvl w:val="2"/>
              <w:cnfStyle w:val="000000000000" w:firstRow="0" w:lastRow="0" w:firstColumn="0" w:lastColumn="0" w:oddVBand="0" w:evenVBand="0" w:oddHBand="0" w:evenHBand="0" w:firstRowFirstColumn="0" w:firstRowLastColumn="0" w:lastRowFirstColumn="0" w:lastRowLastColumn="0"/>
              <w:rPr>
                <w:rFonts w:cs="Verdana"/>
                <w:sz w:val="20"/>
                <w:szCs w:val="20"/>
              </w:rPr>
            </w:pPr>
            <w:r w:rsidRPr="00FE3879">
              <w:rPr>
                <w:rFonts w:cs="Verdana"/>
                <w:b/>
                <w:sz w:val="20"/>
                <w:szCs w:val="20"/>
              </w:rPr>
              <w:t xml:space="preserve">Vysoká míra efektu návrhů a opatření účastníka zadávacího řízení přispívající k naplnění projektových cílů zadavatele </w:t>
            </w:r>
            <w:r w:rsidRPr="00FE3879">
              <w:rPr>
                <w:rFonts w:cs="Verdana"/>
                <w:sz w:val="20"/>
                <w:szCs w:val="20"/>
              </w:rPr>
              <w:t>(návrhy a opatření jsou podložena údaji, z nichž lze převážně dovodit, že této vysoké míry efektu bude v rámci plnění veřejné zakázky dosaženo).</w:t>
            </w:r>
          </w:p>
        </w:tc>
      </w:tr>
      <w:tr w:rsidR="00042A9C" w:rsidRPr="00FE3879" w14:paraId="3CE41ACA" w14:textId="77777777" w:rsidTr="003E262E">
        <w:trPr>
          <w:cantSplit/>
          <w:trHeight w:val="454"/>
        </w:trPr>
        <w:tc>
          <w:tcPr>
            <w:cnfStyle w:val="001000000000" w:firstRow="0" w:lastRow="0" w:firstColumn="1" w:lastColumn="0" w:oddVBand="0" w:evenVBand="0" w:oddHBand="0" w:evenHBand="0" w:firstRowFirstColumn="0" w:firstRowLastColumn="0" w:lastRowFirstColumn="0" w:lastRowLastColumn="0"/>
            <w:tcW w:w="1334" w:type="dxa"/>
            <w:tcBorders>
              <w:left w:val="nil"/>
            </w:tcBorders>
          </w:tcPr>
          <w:p w14:paraId="5C4760CE" w14:textId="5C8ADB33" w:rsidR="00042A9C" w:rsidRPr="00FE3879" w:rsidRDefault="008E7E97" w:rsidP="00076F2A">
            <w:pPr>
              <w:spacing w:before="60" w:after="60"/>
              <w:ind w:left="0"/>
              <w:jc w:val="both"/>
              <w:outlineLvl w:val="2"/>
              <w:rPr>
                <w:rFonts w:cs="Verdana"/>
                <w:b/>
                <w:sz w:val="20"/>
                <w:szCs w:val="20"/>
              </w:rPr>
            </w:pPr>
            <w:r>
              <w:rPr>
                <w:rFonts w:cs="Verdana"/>
                <w:b/>
                <w:sz w:val="20"/>
                <w:szCs w:val="20"/>
              </w:rPr>
              <w:t>18</w:t>
            </w:r>
          </w:p>
        </w:tc>
        <w:tc>
          <w:tcPr>
            <w:tcW w:w="7739" w:type="dxa"/>
            <w:tcBorders>
              <w:right w:val="nil"/>
            </w:tcBorders>
            <w:shd w:val="clear" w:color="auto" w:fill="auto"/>
          </w:tcPr>
          <w:p w14:paraId="39599634" w14:textId="77777777" w:rsidR="00042A9C" w:rsidRPr="00FE3879" w:rsidRDefault="00042A9C" w:rsidP="00076F2A">
            <w:pPr>
              <w:spacing w:before="60" w:after="60"/>
              <w:ind w:left="0"/>
              <w:outlineLvl w:val="2"/>
              <w:cnfStyle w:val="000000000000" w:firstRow="0" w:lastRow="0" w:firstColumn="0" w:lastColumn="0" w:oddVBand="0" w:evenVBand="0" w:oddHBand="0" w:evenHBand="0" w:firstRowFirstColumn="0" w:firstRowLastColumn="0" w:lastRowFirstColumn="0" w:lastRowLastColumn="0"/>
              <w:rPr>
                <w:rFonts w:cs="Verdana"/>
                <w:b/>
                <w:sz w:val="20"/>
                <w:szCs w:val="20"/>
              </w:rPr>
            </w:pPr>
            <w:r w:rsidRPr="00FE3879">
              <w:rPr>
                <w:rFonts w:cs="Verdana"/>
                <w:b/>
                <w:sz w:val="20"/>
                <w:szCs w:val="20"/>
              </w:rPr>
              <w:t xml:space="preserve">Míra efektu návrhů a opatření účastníka zadávacího řízení přispívající k naplnění projektových cílů zadavatele je vyšší než průměrná, ale nedosahuje té úrovně, aby ji bylo možno označit za vysokou </w:t>
            </w:r>
            <w:r w:rsidRPr="00FE3879">
              <w:rPr>
                <w:rFonts w:cs="Verdana"/>
                <w:sz w:val="20"/>
                <w:szCs w:val="20"/>
              </w:rPr>
              <w:t>(návrhy a opatření jsou podložena údaji, z nichž lze převážně dovodit, že takové míry efektu bude v rámci plnění veřejné zakázky dosaženo)</w:t>
            </w:r>
          </w:p>
        </w:tc>
      </w:tr>
      <w:tr w:rsidR="00042A9C" w:rsidRPr="00FE3879" w14:paraId="484BCBC2" w14:textId="77777777" w:rsidTr="003E262E">
        <w:trPr>
          <w:cantSplit/>
          <w:trHeight w:val="272"/>
        </w:trPr>
        <w:tc>
          <w:tcPr>
            <w:cnfStyle w:val="001000000000" w:firstRow="0" w:lastRow="0" w:firstColumn="1" w:lastColumn="0" w:oddVBand="0" w:evenVBand="0" w:oddHBand="0" w:evenHBand="0" w:firstRowFirstColumn="0" w:firstRowLastColumn="0" w:lastRowFirstColumn="0" w:lastRowLastColumn="0"/>
            <w:tcW w:w="1334" w:type="dxa"/>
            <w:tcBorders>
              <w:left w:val="nil"/>
            </w:tcBorders>
          </w:tcPr>
          <w:p w14:paraId="15E47F51" w14:textId="30A952A0" w:rsidR="00042A9C" w:rsidRPr="00FE3879" w:rsidRDefault="008E7E97" w:rsidP="00076F2A">
            <w:pPr>
              <w:spacing w:before="60" w:after="60"/>
              <w:ind w:left="0"/>
              <w:jc w:val="both"/>
              <w:outlineLvl w:val="2"/>
              <w:rPr>
                <w:rFonts w:cs="Verdana"/>
                <w:b/>
                <w:sz w:val="20"/>
                <w:szCs w:val="20"/>
              </w:rPr>
            </w:pPr>
            <w:r>
              <w:rPr>
                <w:rFonts w:cs="Verdana"/>
                <w:b/>
                <w:sz w:val="20"/>
                <w:szCs w:val="20"/>
              </w:rPr>
              <w:t>11</w:t>
            </w:r>
          </w:p>
        </w:tc>
        <w:tc>
          <w:tcPr>
            <w:tcW w:w="7739" w:type="dxa"/>
            <w:tcBorders>
              <w:right w:val="nil"/>
            </w:tcBorders>
            <w:shd w:val="clear" w:color="auto" w:fill="auto"/>
          </w:tcPr>
          <w:p w14:paraId="79F50849" w14:textId="77777777" w:rsidR="00042A9C" w:rsidRPr="00FE3879" w:rsidRDefault="00042A9C" w:rsidP="00076F2A">
            <w:pPr>
              <w:spacing w:before="60" w:after="60"/>
              <w:ind w:left="0"/>
              <w:outlineLvl w:val="2"/>
              <w:cnfStyle w:val="000000000000" w:firstRow="0" w:lastRow="0" w:firstColumn="0" w:lastColumn="0" w:oddVBand="0" w:evenVBand="0" w:oddHBand="0" w:evenHBand="0" w:firstRowFirstColumn="0" w:firstRowLastColumn="0" w:lastRowFirstColumn="0" w:lastRowLastColumn="0"/>
              <w:rPr>
                <w:rFonts w:cs="Verdana"/>
                <w:b/>
                <w:sz w:val="20"/>
                <w:szCs w:val="20"/>
              </w:rPr>
            </w:pPr>
            <w:r w:rsidRPr="00FE3879">
              <w:rPr>
                <w:rFonts w:cs="Verdana"/>
                <w:b/>
                <w:sz w:val="20"/>
                <w:szCs w:val="20"/>
              </w:rPr>
              <w:t xml:space="preserve">Míra efektu návrhů a opatření účastníka zadávacího řízení přispívající k naplnění projektových cílů zadavatele je průměrná </w:t>
            </w:r>
            <w:r w:rsidRPr="00FE3879">
              <w:rPr>
                <w:rFonts w:cs="Verdana"/>
                <w:sz w:val="20"/>
                <w:szCs w:val="20"/>
              </w:rPr>
              <w:t>(návrhy a opatření jsou podložena údaji, z nichž lze převážně dovodit, že průměrné míry efektu bude v rámci plnění veřejné zakázky dosaženo)</w:t>
            </w:r>
          </w:p>
        </w:tc>
      </w:tr>
      <w:tr w:rsidR="00042A9C" w:rsidRPr="00FE3879" w14:paraId="6F6E9FEA" w14:textId="77777777" w:rsidTr="003E262E">
        <w:trPr>
          <w:cantSplit/>
          <w:trHeight w:val="617"/>
        </w:trPr>
        <w:tc>
          <w:tcPr>
            <w:cnfStyle w:val="001000000000" w:firstRow="0" w:lastRow="0" w:firstColumn="1" w:lastColumn="0" w:oddVBand="0" w:evenVBand="0" w:oddHBand="0" w:evenHBand="0" w:firstRowFirstColumn="0" w:firstRowLastColumn="0" w:lastRowFirstColumn="0" w:lastRowLastColumn="0"/>
            <w:tcW w:w="1334" w:type="dxa"/>
            <w:tcBorders>
              <w:left w:val="nil"/>
              <w:bottom w:val="single" w:sz="4" w:space="0" w:color="auto"/>
            </w:tcBorders>
          </w:tcPr>
          <w:p w14:paraId="1ED4B968" w14:textId="7BD7B257" w:rsidR="00042A9C" w:rsidRPr="00FE3879" w:rsidRDefault="008E7E97" w:rsidP="00076F2A">
            <w:pPr>
              <w:spacing w:before="60" w:after="60"/>
              <w:ind w:left="0"/>
              <w:jc w:val="both"/>
              <w:outlineLvl w:val="2"/>
              <w:rPr>
                <w:rFonts w:cs="Verdana"/>
                <w:b/>
                <w:sz w:val="20"/>
                <w:szCs w:val="20"/>
              </w:rPr>
            </w:pPr>
            <w:r>
              <w:rPr>
                <w:rFonts w:cs="Verdana"/>
                <w:b/>
                <w:sz w:val="20"/>
                <w:szCs w:val="20"/>
              </w:rPr>
              <w:t>4</w:t>
            </w:r>
          </w:p>
        </w:tc>
        <w:tc>
          <w:tcPr>
            <w:tcW w:w="7739" w:type="dxa"/>
            <w:tcBorders>
              <w:bottom w:val="single" w:sz="4" w:space="0" w:color="auto"/>
              <w:right w:val="nil"/>
            </w:tcBorders>
            <w:shd w:val="clear" w:color="auto" w:fill="auto"/>
          </w:tcPr>
          <w:p w14:paraId="61D97BC8" w14:textId="77777777" w:rsidR="00042A9C" w:rsidRPr="00FE3879" w:rsidRDefault="00042A9C" w:rsidP="00076F2A">
            <w:pPr>
              <w:spacing w:before="60" w:after="60"/>
              <w:ind w:left="0"/>
              <w:outlineLvl w:val="2"/>
              <w:cnfStyle w:val="000000000000" w:firstRow="0" w:lastRow="0" w:firstColumn="0" w:lastColumn="0" w:oddVBand="0" w:evenVBand="0" w:oddHBand="0" w:evenHBand="0" w:firstRowFirstColumn="0" w:firstRowLastColumn="0" w:lastRowFirstColumn="0" w:lastRowLastColumn="0"/>
              <w:rPr>
                <w:rFonts w:cs="Verdana"/>
                <w:sz w:val="20"/>
                <w:szCs w:val="20"/>
              </w:rPr>
            </w:pPr>
            <w:r w:rsidRPr="00FE3879">
              <w:rPr>
                <w:rFonts w:cs="Verdana"/>
                <w:b/>
                <w:sz w:val="20"/>
                <w:szCs w:val="20"/>
              </w:rPr>
              <w:t>Nízká až nedostatečná míra efektu návrhů a opatření účastníka zadávacího řízení přispívající k naplnění projektových cílů zadavatele</w:t>
            </w:r>
            <w:r w:rsidRPr="00FE3879">
              <w:rPr>
                <w:rFonts w:cs="Verdana"/>
                <w:sz w:val="20"/>
                <w:szCs w:val="20"/>
              </w:rPr>
              <w:t xml:space="preserve"> (návrhy a opatření jsou podložena údaji, z nichž lze převážně dovodit nízkou až nedostatečnou míru efektu v rámci plnění veřejné zakázky a/nebo takové údaje převážně absentují)</w:t>
            </w:r>
          </w:p>
        </w:tc>
      </w:tr>
    </w:tbl>
    <w:p w14:paraId="01F9C24E" w14:textId="77777777" w:rsidR="00042A9C" w:rsidRDefault="00042A9C" w:rsidP="00042A9C">
      <w:pPr>
        <w:widowControl w:val="0"/>
        <w:ind w:left="0"/>
        <w:jc w:val="both"/>
      </w:pPr>
    </w:p>
    <w:p w14:paraId="659FEC32" w14:textId="09F41067" w:rsidR="00042A9C" w:rsidRDefault="00A6271E" w:rsidP="00042A9C">
      <w:pPr>
        <w:spacing w:before="0" w:after="200"/>
        <w:ind w:left="0"/>
      </w:pPr>
      <w:r>
        <w:t>Body budou dále přepočteny dle čl. 20.3 zadávací dokumentace.</w:t>
      </w:r>
      <w:r w:rsidR="00042A9C">
        <w:br w:type="page"/>
      </w:r>
    </w:p>
    <w:p w14:paraId="43352D68" w14:textId="77777777" w:rsidR="00042A9C" w:rsidRPr="00FE3879" w:rsidRDefault="00042A9C" w:rsidP="00042A9C">
      <w:pPr>
        <w:pStyle w:val="Nadpisbezsl1-1"/>
        <w:jc w:val="both"/>
        <w:rPr>
          <w:rFonts w:ascii="Verdana" w:hAnsi="Verdana" w:cs="Calibri"/>
        </w:rPr>
      </w:pPr>
      <w:r w:rsidRPr="00FE3879">
        <w:rPr>
          <w:rFonts w:ascii="Verdana" w:hAnsi="Verdana" w:cs="Calibri"/>
        </w:rPr>
        <w:lastRenderedPageBreak/>
        <w:t>Příloha č. 10</w:t>
      </w:r>
    </w:p>
    <w:p w14:paraId="6A1BC732" w14:textId="77777777" w:rsidR="00042A9C" w:rsidRPr="00FE3879" w:rsidRDefault="00042A9C" w:rsidP="00042A9C">
      <w:pPr>
        <w:spacing w:line="264" w:lineRule="auto"/>
        <w:ind w:left="-284" w:firstLine="284"/>
        <w:jc w:val="both"/>
        <w:rPr>
          <w:rFonts w:eastAsia="MS Mincho" w:cs="Calibri"/>
          <w:b/>
          <w:sz w:val="20"/>
          <w:szCs w:val="20"/>
        </w:rPr>
      </w:pPr>
      <w:r w:rsidRPr="00FE3879">
        <w:rPr>
          <w:rFonts w:eastAsia="MS Mincho" w:cs="Calibri"/>
          <w:b/>
          <w:sz w:val="20"/>
          <w:szCs w:val="20"/>
        </w:rPr>
        <w:t xml:space="preserve">Kontrolní list Identifikace a řízení rizik </w:t>
      </w:r>
    </w:p>
    <w:p w14:paraId="46B5AFE4" w14:textId="77777777" w:rsidR="00042A9C" w:rsidRPr="00FE3879" w:rsidRDefault="00042A9C" w:rsidP="00042A9C">
      <w:pPr>
        <w:spacing w:line="264" w:lineRule="auto"/>
        <w:ind w:left="-284" w:firstLine="284"/>
        <w:jc w:val="both"/>
        <w:rPr>
          <w:rFonts w:eastAsia="MS Mincho" w:cs="Calibri"/>
          <w:bCs/>
          <w:szCs w:val="18"/>
        </w:rPr>
      </w:pPr>
      <w:r w:rsidRPr="00FE3879">
        <w:rPr>
          <w:rFonts w:eastAsia="MS Mincho" w:cs="Calibri"/>
          <w:b/>
          <w:szCs w:val="18"/>
        </w:rPr>
        <w:t>pro dodavatele má informativní význam</w:t>
      </w:r>
    </w:p>
    <w:p w14:paraId="432998CB" w14:textId="77777777" w:rsidR="00042A9C" w:rsidRPr="00FE3879" w:rsidRDefault="00042A9C" w:rsidP="00042A9C">
      <w:pPr>
        <w:spacing w:before="0" w:after="240" w:line="264" w:lineRule="auto"/>
        <w:ind w:left="-284" w:firstLine="284"/>
        <w:jc w:val="both"/>
        <w:rPr>
          <w:rFonts w:eastAsia="Calibri" w:cs="Verdana"/>
          <w:sz w:val="22"/>
        </w:rPr>
      </w:pPr>
      <w:r w:rsidRPr="00FE3879">
        <w:rPr>
          <w:rFonts w:eastAsia="Calibri" w:cs="Verdana"/>
          <w:sz w:val="22"/>
        </w:rPr>
        <w:t>Účastník č. _____</w:t>
      </w:r>
    </w:p>
    <w:p w14:paraId="2DD76ADB" w14:textId="77777777" w:rsidR="00042A9C" w:rsidRPr="00FE3879" w:rsidRDefault="00042A9C" w:rsidP="00042A9C">
      <w:pPr>
        <w:spacing w:before="0" w:after="240" w:line="264" w:lineRule="auto"/>
        <w:ind w:left="0"/>
        <w:jc w:val="both"/>
        <w:rPr>
          <w:rFonts w:eastAsia="Calibri" w:cs="Verdana"/>
          <w:sz w:val="22"/>
        </w:rPr>
      </w:pPr>
    </w:p>
    <w:tbl>
      <w:tblPr>
        <w:tblStyle w:val="Mkatabulky7"/>
        <w:tblW w:w="8931" w:type="dxa"/>
        <w:tblInd w:w="79" w:type="dxa"/>
        <w:tblBorders>
          <w:top w:val="single" w:sz="2" w:space="0" w:color="auto"/>
          <w:bottom w:val="single" w:sz="4" w:space="0" w:color="auto"/>
        </w:tblBorders>
        <w:tblLook w:val="04A0" w:firstRow="1" w:lastRow="0" w:firstColumn="1" w:lastColumn="0" w:noHBand="0" w:noVBand="1"/>
      </w:tblPr>
      <w:tblGrid>
        <w:gridCol w:w="4424"/>
        <w:gridCol w:w="4507"/>
      </w:tblGrid>
      <w:tr w:rsidR="00042A9C" w:rsidRPr="00FE3879" w14:paraId="679B8CD6" w14:textId="77777777" w:rsidTr="00076F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4" w:type="dxa"/>
          </w:tcPr>
          <w:p w14:paraId="3C2B157F" w14:textId="77777777" w:rsidR="00042A9C" w:rsidRPr="00FE3879" w:rsidRDefault="00042A9C" w:rsidP="00076F2A">
            <w:pPr>
              <w:widowControl w:val="0"/>
              <w:spacing w:before="60" w:after="60"/>
              <w:ind w:left="0"/>
              <w:jc w:val="both"/>
              <w:rPr>
                <w:rFonts w:eastAsia="Calibri" w:cs="Verdana"/>
                <w:b/>
                <w:sz w:val="20"/>
                <w:szCs w:val="20"/>
              </w:rPr>
            </w:pPr>
            <w:r w:rsidRPr="00FE3879">
              <w:rPr>
                <w:rFonts w:eastAsia="Calibri" w:cs="Verdana"/>
                <w:b/>
                <w:sz w:val="20"/>
                <w:szCs w:val="20"/>
              </w:rPr>
              <w:t>Kontrola uvedení informací</w:t>
            </w:r>
            <w:r w:rsidRPr="00FE3879">
              <w:rPr>
                <w:rFonts w:eastAsia="Calibri" w:cs="Verdana"/>
                <w:b/>
                <w:sz w:val="20"/>
                <w:szCs w:val="20"/>
                <w:shd w:val="clear" w:color="auto" w:fill="D9D9D9"/>
              </w:rPr>
              <w:t xml:space="preserve"> </w:t>
            </w:r>
          </w:p>
        </w:tc>
        <w:tc>
          <w:tcPr>
            <w:tcW w:w="4507" w:type="dxa"/>
          </w:tcPr>
          <w:p w14:paraId="5BE47CFB" w14:textId="77777777" w:rsidR="00042A9C" w:rsidRPr="00FE3879" w:rsidRDefault="00042A9C" w:rsidP="00076F2A">
            <w:pPr>
              <w:widowControl w:val="0"/>
              <w:spacing w:before="60" w:after="60"/>
              <w:ind w:left="0"/>
              <w:jc w:val="both"/>
              <w:cnfStyle w:val="100000000000" w:firstRow="1" w:lastRow="0" w:firstColumn="0" w:lastColumn="0" w:oddVBand="0" w:evenVBand="0" w:oddHBand="0" w:evenHBand="0" w:firstRowFirstColumn="0" w:firstRowLastColumn="0" w:lastRowFirstColumn="0" w:lastRowLastColumn="0"/>
              <w:rPr>
                <w:rFonts w:cs="Verdana"/>
                <w:b/>
                <w:sz w:val="20"/>
                <w:szCs w:val="20"/>
              </w:rPr>
            </w:pPr>
            <w:r w:rsidRPr="00FE3879">
              <w:rPr>
                <w:rFonts w:cs="Verdana"/>
                <w:b/>
                <w:sz w:val="20"/>
                <w:szCs w:val="20"/>
              </w:rPr>
              <w:t>Výsledek (ZAŠKRTNE SE)</w:t>
            </w:r>
          </w:p>
        </w:tc>
      </w:tr>
      <w:tr w:rsidR="00042A9C" w:rsidRPr="00FE3879" w14:paraId="50928547" w14:textId="77777777" w:rsidTr="00076F2A">
        <w:tc>
          <w:tcPr>
            <w:cnfStyle w:val="001000000000" w:firstRow="0" w:lastRow="0" w:firstColumn="1" w:lastColumn="0" w:oddVBand="0" w:evenVBand="0" w:oddHBand="0" w:evenHBand="0" w:firstRowFirstColumn="0" w:firstRowLastColumn="0" w:lastRowFirstColumn="0" w:lastRowLastColumn="0"/>
            <w:tcW w:w="4424" w:type="dxa"/>
          </w:tcPr>
          <w:p w14:paraId="5576DDE9" w14:textId="77777777" w:rsidR="00042A9C" w:rsidRPr="00FE3879" w:rsidRDefault="00042A9C" w:rsidP="00076F2A">
            <w:pPr>
              <w:spacing w:before="0" w:after="0"/>
              <w:ind w:left="0"/>
              <w:rPr>
                <w:rFonts w:eastAsia="Calibri" w:cs="Verdana"/>
                <w:sz w:val="20"/>
                <w:szCs w:val="20"/>
              </w:rPr>
            </w:pPr>
            <w:r w:rsidRPr="00FE3879">
              <w:rPr>
                <w:rFonts w:eastAsia="Calibri" w:cs="Verdana"/>
                <w:sz w:val="20"/>
                <w:szCs w:val="20"/>
              </w:rPr>
              <w:t>Popisuje účastník rizika zadavatele (nikoli rizika na své straně)?</w:t>
            </w:r>
          </w:p>
        </w:tc>
        <w:tc>
          <w:tcPr>
            <w:tcW w:w="4507" w:type="dxa"/>
          </w:tcPr>
          <w:p w14:paraId="4C2C0A43" w14:textId="77777777" w:rsidR="00042A9C" w:rsidRPr="00FE3879" w:rsidRDefault="00042A9C" w:rsidP="00076F2A">
            <w:pPr>
              <w:spacing w:before="0" w:after="0"/>
              <w:ind w:left="0"/>
              <w:cnfStyle w:val="000000000000" w:firstRow="0" w:lastRow="0" w:firstColumn="0" w:lastColumn="0" w:oddVBand="0" w:evenVBand="0" w:oddHBand="0" w:evenHBand="0" w:firstRowFirstColumn="0" w:firstRowLastColumn="0" w:lastRowFirstColumn="0" w:lastRowLastColumn="0"/>
              <w:rPr>
                <w:rFonts w:eastAsia="Calibri" w:cs="Verdana"/>
                <w:sz w:val="20"/>
                <w:szCs w:val="20"/>
              </w:rPr>
            </w:pPr>
            <w:r w:rsidRPr="00FE3879">
              <w:rPr>
                <w:rFonts w:eastAsia="Calibri" w:cs="Verdana"/>
                <w:sz w:val="20"/>
                <w:szCs w:val="20"/>
              </w:rPr>
              <w:t>ANO/NE/NENÍ JEDNOZNAČNÉ</w:t>
            </w:r>
          </w:p>
        </w:tc>
      </w:tr>
      <w:tr w:rsidR="00042A9C" w:rsidRPr="00FE3879" w14:paraId="7A340810" w14:textId="77777777" w:rsidTr="00076F2A">
        <w:tc>
          <w:tcPr>
            <w:cnfStyle w:val="001000000000" w:firstRow="0" w:lastRow="0" w:firstColumn="1" w:lastColumn="0" w:oddVBand="0" w:evenVBand="0" w:oddHBand="0" w:evenHBand="0" w:firstRowFirstColumn="0" w:firstRowLastColumn="0" w:lastRowFirstColumn="0" w:lastRowLastColumn="0"/>
            <w:tcW w:w="4424" w:type="dxa"/>
          </w:tcPr>
          <w:p w14:paraId="200FE5F0" w14:textId="77777777" w:rsidR="00042A9C" w:rsidRPr="00FE3879" w:rsidRDefault="00042A9C" w:rsidP="00076F2A">
            <w:pPr>
              <w:spacing w:before="0" w:after="0"/>
              <w:ind w:left="0"/>
              <w:rPr>
                <w:rFonts w:eastAsia="Calibri" w:cs="Verdana"/>
                <w:sz w:val="20"/>
                <w:szCs w:val="20"/>
              </w:rPr>
            </w:pPr>
            <w:r w:rsidRPr="00FE3879">
              <w:rPr>
                <w:rFonts w:eastAsia="Calibri" w:cs="Verdana"/>
                <w:sz w:val="20"/>
                <w:szCs w:val="20"/>
              </w:rPr>
              <w:t>Popisuje účastník vztah rizik k projektovým cílům?</w:t>
            </w:r>
          </w:p>
        </w:tc>
        <w:tc>
          <w:tcPr>
            <w:tcW w:w="4507" w:type="dxa"/>
          </w:tcPr>
          <w:p w14:paraId="1CF4E64E" w14:textId="77777777" w:rsidR="00042A9C" w:rsidRPr="00FE3879" w:rsidRDefault="00042A9C" w:rsidP="00076F2A">
            <w:pPr>
              <w:spacing w:before="0" w:after="0"/>
              <w:ind w:left="0"/>
              <w:cnfStyle w:val="000000000000" w:firstRow="0" w:lastRow="0" w:firstColumn="0" w:lastColumn="0" w:oddVBand="0" w:evenVBand="0" w:oddHBand="0" w:evenHBand="0" w:firstRowFirstColumn="0" w:firstRowLastColumn="0" w:lastRowFirstColumn="0" w:lastRowLastColumn="0"/>
              <w:rPr>
                <w:rFonts w:eastAsia="Calibri" w:cs="Verdana"/>
                <w:sz w:val="20"/>
                <w:szCs w:val="20"/>
              </w:rPr>
            </w:pPr>
            <w:r w:rsidRPr="00FE3879">
              <w:rPr>
                <w:rFonts w:eastAsia="Calibri" w:cs="Verdana"/>
                <w:sz w:val="20"/>
                <w:szCs w:val="20"/>
              </w:rPr>
              <w:t>ANO/NE/NENÍ JEDNOZNAČNÉ</w:t>
            </w:r>
          </w:p>
        </w:tc>
      </w:tr>
      <w:tr w:rsidR="00042A9C" w:rsidRPr="00FE3879" w14:paraId="301760C2" w14:textId="77777777" w:rsidTr="00076F2A">
        <w:tc>
          <w:tcPr>
            <w:cnfStyle w:val="001000000000" w:firstRow="0" w:lastRow="0" w:firstColumn="1" w:lastColumn="0" w:oddVBand="0" w:evenVBand="0" w:oddHBand="0" w:evenHBand="0" w:firstRowFirstColumn="0" w:firstRowLastColumn="0" w:lastRowFirstColumn="0" w:lastRowLastColumn="0"/>
            <w:tcW w:w="4424" w:type="dxa"/>
          </w:tcPr>
          <w:p w14:paraId="392643D3" w14:textId="77777777" w:rsidR="00042A9C" w:rsidRPr="00FE3879" w:rsidRDefault="00042A9C" w:rsidP="00076F2A">
            <w:pPr>
              <w:spacing w:before="0" w:after="0"/>
              <w:ind w:left="0"/>
              <w:rPr>
                <w:rFonts w:eastAsia="Calibri" w:cs="Verdana"/>
                <w:sz w:val="20"/>
                <w:szCs w:val="20"/>
              </w:rPr>
            </w:pPr>
            <w:r w:rsidRPr="00FE3879">
              <w:rPr>
                <w:rFonts w:eastAsia="Calibri" w:cs="Verdana"/>
                <w:sz w:val="20"/>
                <w:szCs w:val="20"/>
              </w:rPr>
              <w:t>Vysvětluje účastník dostatečně, z jakého důvodu považuje uvedená rizika za podstatná (a odůvodňuje to)?</w:t>
            </w:r>
          </w:p>
        </w:tc>
        <w:tc>
          <w:tcPr>
            <w:tcW w:w="4507" w:type="dxa"/>
          </w:tcPr>
          <w:p w14:paraId="0C04D2CB" w14:textId="77777777" w:rsidR="00042A9C" w:rsidRPr="00FE3879" w:rsidRDefault="00042A9C" w:rsidP="00076F2A">
            <w:pPr>
              <w:spacing w:before="0" w:after="0"/>
              <w:ind w:left="0"/>
              <w:cnfStyle w:val="000000000000" w:firstRow="0" w:lastRow="0" w:firstColumn="0" w:lastColumn="0" w:oddVBand="0" w:evenVBand="0" w:oddHBand="0" w:evenHBand="0" w:firstRowFirstColumn="0" w:firstRowLastColumn="0" w:lastRowFirstColumn="0" w:lastRowLastColumn="0"/>
              <w:rPr>
                <w:rFonts w:eastAsia="Calibri" w:cs="Verdana"/>
                <w:sz w:val="20"/>
                <w:szCs w:val="20"/>
              </w:rPr>
            </w:pPr>
            <w:r w:rsidRPr="00FE3879">
              <w:rPr>
                <w:rFonts w:eastAsia="Calibri" w:cs="Verdana"/>
                <w:sz w:val="20"/>
                <w:szCs w:val="20"/>
              </w:rPr>
              <w:t>ANO/NE/NENÍ JEDNOZNAČNÉ</w:t>
            </w:r>
          </w:p>
        </w:tc>
      </w:tr>
      <w:tr w:rsidR="00042A9C" w:rsidRPr="00FE3879" w14:paraId="02226ACE" w14:textId="77777777" w:rsidTr="00076F2A">
        <w:tc>
          <w:tcPr>
            <w:cnfStyle w:val="001000000000" w:firstRow="0" w:lastRow="0" w:firstColumn="1" w:lastColumn="0" w:oddVBand="0" w:evenVBand="0" w:oddHBand="0" w:evenHBand="0" w:firstRowFirstColumn="0" w:firstRowLastColumn="0" w:lastRowFirstColumn="0" w:lastRowLastColumn="0"/>
            <w:tcW w:w="4424" w:type="dxa"/>
          </w:tcPr>
          <w:p w14:paraId="0BE7AFFF" w14:textId="77777777" w:rsidR="00042A9C" w:rsidRPr="00FE3879" w:rsidRDefault="00042A9C" w:rsidP="00076F2A">
            <w:pPr>
              <w:spacing w:before="0" w:after="0"/>
              <w:ind w:left="0"/>
              <w:rPr>
                <w:rFonts w:eastAsia="Calibri" w:cs="Verdana"/>
                <w:sz w:val="20"/>
                <w:szCs w:val="20"/>
              </w:rPr>
            </w:pPr>
            <w:r w:rsidRPr="00FE3879">
              <w:rPr>
                <w:rFonts w:eastAsia="Calibri" w:cs="Verdana"/>
                <w:sz w:val="20"/>
                <w:szCs w:val="20"/>
              </w:rPr>
              <w:t>Popisuje účastník své návrhy a opatření na prevenci vzniku /omezení dopadu rizik jasně a srozumitelně?</w:t>
            </w:r>
          </w:p>
        </w:tc>
        <w:tc>
          <w:tcPr>
            <w:tcW w:w="4507" w:type="dxa"/>
          </w:tcPr>
          <w:p w14:paraId="525781FB" w14:textId="77777777" w:rsidR="00042A9C" w:rsidRPr="00FE3879" w:rsidRDefault="00042A9C" w:rsidP="00076F2A">
            <w:pPr>
              <w:spacing w:before="0" w:after="0"/>
              <w:ind w:left="0"/>
              <w:cnfStyle w:val="000000000000" w:firstRow="0" w:lastRow="0" w:firstColumn="0" w:lastColumn="0" w:oddVBand="0" w:evenVBand="0" w:oddHBand="0" w:evenHBand="0" w:firstRowFirstColumn="0" w:firstRowLastColumn="0" w:lastRowFirstColumn="0" w:lastRowLastColumn="0"/>
              <w:rPr>
                <w:rFonts w:eastAsia="Calibri" w:cs="Verdana"/>
                <w:sz w:val="20"/>
                <w:szCs w:val="20"/>
              </w:rPr>
            </w:pPr>
            <w:r w:rsidRPr="00FE3879">
              <w:rPr>
                <w:rFonts w:eastAsia="Calibri" w:cs="Verdana"/>
                <w:sz w:val="20"/>
                <w:szCs w:val="20"/>
              </w:rPr>
              <w:t>ANO/NE/NENÍ JEDNOZNAČNÉ</w:t>
            </w:r>
          </w:p>
        </w:tc>
      </w:tr>
      <w:tr w:rsidR="00042A9C" w:rsidRPr="00FE3879" w14:paraId="260EE45D" w14:textId="77777777" w:rsidTr="00076F2A">
        <w:tc>
          <w:tcPr>
            <w:cnfStyle w:val="001000000000" w:firstRow="0" w:lastRow="0" w:firstColumn="1" w:lastColumn="0" w:oddVBand="0" w:evenVBand="0" w:oddHBand="0" w:evenHBand="0" w:firstRowFirstColumn="0" w:firstRowLastColumn="0" w:lastRowFirstColumn="0" w:lastRowLastColumn="0"/>
            <w:tcW w:w="4424" w:type="dxa"/>
          </w:tcPr>
          <w:p w14:paraId="7D681488" w14:textId="77777777" w:rsidR="00042A9C" w:rsidRPr="00FE3879" w:rsidRDefault="00042A9C" w:rsidP="00076F2A">
            <w:pPr>
              <w:spacing w:before="0" w:after="0"/>
              <w:ind w:left="0"/>
              <w:rPr>
                <w:rFonts w:eastAsia="Calibri" w:cs="Verdana"/>
                <w:sz w:val="20"/>
                <w:szCs w:val="20"/>
              </w:rPr>
            </w:pPr>
            <w:r w:rsidRPr="00FE3879">
              <w:rPr>
                <w:rFonts w:eastAsia="Calibri" w:cs="Verdana"/>
                <w:sz w:val="20"/>
                <w:szCs w:val="20"/>
              </w:rPr>
              <w:t>Jsou účastníkem uvedené návrhy a opatření podpořeny ověřitelnými dominantními informacemi (tj. jednoznačnými informacemi, ze kterých vyplývá jejich realizovatelnost)?</w:t>
            </w:r>
          </w:p>
        </w:tc>
        <w:tc>
          <w:tcPr>
            <w:tcW w:w="4507" w:type="dxa"/>
          </w:tcPr>
          <w:p w14:paraId="1CE8B25A" w14:textId="77777777" w:rsidR="00042A9C" w:rsidRPr="00FE3879" w:rsidRDefault="00042A9C" w:rsidP="00076F2A">
            <w:pPr>
              <w:spacing w:before="0" w:after="0"/>
              <w:ind w:left="0"/>
              <w:cnfStyle w:val="000000000000" w:firstRow="0" w:lastRow="0" w:firstColumn="0" w:lastColumn="0" w:oddVBand="0" w:evenVBand="0" w:oddHBand="0" w:evenHBand="0" w:firstRowFirstColumn="0" w:firstRowLastColumn="0" w:lastRowFirstColumn="0" w:lastRowLastColumn="0"/>
              <w:rPr>
                <w:rFonts w:eastAsia="Calibri" w:cs="Verdana"/>
                <w:sz w:val="20"/>
                <w:szCs w:val="20"/>
              </w:rPr>
            </w:pPr>
            <w:r w:rsidRPr="00FE3879">
              <w:rPr>
                <w:rFonts w:eastAsia="Calibri" w:cs="Verdana"/>
                <w:sz w:val="20"/>
                <w:szCs w:val="20"/>
              </w:rPr>
              <w:t>ANO/NE/NENÍ JEDNOZNAČNÉ</w:t>
            </w:r>
          </w:p>
        </w:tc>
      </w:tr>
      <w:tr w:rsidR="00042A9C" w:rsidRPr="00FE3879" w14:paraId="51B87A09" w14:textId="77777777" w:rsidTr="00076F2A">
        <w:tc>
          <w:tcPr>
            <w:cnfStyle w:val="001000000000" w:firstRow="0" w:lastRow="0" w:firstColumn="1" w:lastColumn="0" w:oddVBand="0" w:evenVBand="0" w:oddHBand="0" w:evenHBand="0" w:firstRowFirstColumn="0" w:firstRowLastColumn="0" w:lastRowFirstColumn="0" w:lastRowLastColumn="0"/>
            <w:tcW w:w="4424" w:type="dxa"/>
          </w:tcPr>
          <w:p w14:paraId="245B8A12" w14:textId="77777777" w:rsidR="00042A9C" w:rsidRPr="00FE3879" w:rsidRDefault="00042A9C" w:rsidP="00076F2A">
            <w:pPr>
              <w:spacing w:before="0" w:after="0"/>
              <w:ind w:left="0"/>
              <w:rPr>
                <w:rFonts w:eastAsia="Calibri" w:cs="Verdana"/>
                <w:sz w:val="20"/>
                <w:szCs w:val="20"/>
              </w:rPr>
            </w:pPr>
            <w:r w:rsidRPr="00FE3879">
              <w:rPr>
                <w:rFonts w:eastAsia="Calibri" w:cs="Verdana"/>
                <w:sz w:val="20"/>
                <w:szCs w:val="20"/>
              </w:rPr>
              <w:t>Vyplnil účastník dokument „Identifikace a řízení rizik“ (vč. dominantních informací) převážně konkrétně a měřitelně?</w:t>
            </w:r>
          </w:p>
        </w:tc>
        <w:tc>
          <w:tcPr>
            <w:tcW w:w="4507" w:type="dxa"/>
          </w:tcPr>
          <w:p w14:paraId="66CC968D" w14:textId="77777777" w:rsidR="00042A9C" w:rsidRPr="00FE3879" w:rsidRDefault="00042A9C" w:rsidP="00076F2A">
            <w:pPr>
              <w:spacing w:before="0" w:after="0"/>
              <w:ind w:left="0"/>
              <w:cnfStyle w:val="000000000000" w:firstRow="0" w:lastRow="0" w:firstColumn="0" w:lastColumn="0" w:oddVBand="0" w:evenVBand="0" w:oddHBand="0" w:evenHBand="0" w:firstRowFirstColumn="0" w:firstRowLastColumn="0" w:lastRowFirstColumn="0" w:lastRowLastColumn="0"/>
              <w:rPr>
                <w:rFonts w:eastAsia="Calibri" w:cs="Verdana"/>
                <w:sz w:val="20"/>
                <w:szCs w:val="20"/>
              </w:rPr>
            </w:pPr>
            <w:r w:rsidRPr="00FE3879">
              <w:rPr>
                <w:rFonts w:eastAsia="Calibri" w:cs="Verdana"/>
                <w:sz w:val="20"/>
                <w:szCs w:val="20"/>
              </w:rPr>
              <w:t>ANO/NE/NENÍ JEDNOZNAČNÉ</w:t>
            </w:r>
          </w:p>
        </w:tc>
      </w:tr>
    </w:tbl>
    <w:p w14:paraId="2D2E8ACE" w14:textId="77777777" w:rsidR="00042A9C" w:rsidRPr="00FE3879" w:rsidRDefault="00042A9C" w:rsidP="00042A9C">
      <w:pPr>
        <w:spacing w:before="0" w:after="240" w:line="264" w:lineRule="auto"/>
        <w:ind w:left="1"/>
        <w:jc w:val="both"/>
        <w:rPr>
          <w:rFonts w:eastAsia="Calibri" w:cs="Verdana"/>
          <w:i/>
          <w:sz w:val="20"/>
          <w:szCs w:val="20"/>
        </w:rPr>
      </w:pPr>
      <w:r w:rsidRPr="00FE3879">
        <w:rPr>
          <w:rFonts w:eastAsia="Calibri" w:cs="Verdana"/>
          <w:i/>
          <w:sz w:val="20"/>
          <w:szCs w:val="20"/>
        </w:rPr>
        <w:t>Pozn. výše uvedené otázky slouží pro lepší pochopení nabídek. Počet odpovědí ANO, apod., nepředjímá počet přidělených bodů.</w:t>
      </w:r>
    </w:p>
    <w:tbl>
      <w:tblPr>
        <w:tblStyle w:val="Mkatabulky7"/>
        <w:tblW w:w="8931" w:type="dxa"/>
        <w:tblBorders>
          <w:top w:val="single" w:sz="2" w:space="0" w:color="auto"/>
          <w:bottom w:val="single" w:sz="4" w:space="0" w:color="auto"/>
        </w:tblBorders>
        <w:tblLook w:val="04A0" w:firstRow="1" w:lastRow="0" w:firstColumn="1" w:lastColumn="0" w:noHBand="0" w:noVBand="1"/>
      </w:tblPr>
      <w:tblGrid>
        <w:gridCol w:w="4424"/>
        <w:gridCol w:w="4507"/>
      </w:tblGrid>
      <w:tr w:rsidR="00042A9C" w:rsidRPr="00FE3879" w14:paraId="10CF84A3" w14:textId="77777777" w:rsidTr="00076F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4" w:type="dxa"/>
            <w:vAlign w:val="center"/>
          </w:tcPr>
          <w:p w14:paraId="6D8FCB03" w14:textId="77777777" w:rsidR="00042A9C" w:rsidRPr="00FE3879" w:rsidRDefault="00042A9C" w:rsidP="00076F2A">
            <w:pPr>
              <w:spacing w:before="0" w:after="0"/>
              <w:ind w:left="0"/>
              <w:rPr>
                <w:rFonts w:eastAsia="Calibri" w:cs="Verdana"/>
                <w:b/>
                <w:sz w:val="20"/>
                <w:szCs w:val="20"/>
              </w:rPr>
            </w:pPr>
            <w:r w:rsidRPr="00FE3879">
              <w:rPr>
                <w:rFonts w:eastAsia="Calibri" w:cs="Verdana"/>
                <w:b/>
                <w:sz w:val="20"/>
                <w:szCs w:val="20"/>
              </w:rPr>
              <w:t>Poznámky k hodnocení dokumentu „Identifikace a řízení rizik“ účastníka</w:t>
            </w:r>
          </w:p>
        </w:tc>
        <w:tc>
          <w:tcPr>
            <w:tcW w:w="4507" w:type="dxa"/>
            <w:vAlign w:val="center"/>
          </w:tcPr>
          <w:p w14:paraId="406C2B8D" w14:textId="77777777" w:rsidR="00042A9C" w:rsidRPr="00FE3879" w:rsidRDefault="00042A9C" w:rsidP="00076F2A">
            <w:pPr>
              <w:spacing w:before="0" w:after="0"/>
              <w:ind w:left="0"/>
              <w:cnfStyle w:val="100000000000" w:firstRow="1" w:lastRow="0" w:firstColumn="0" w:lastColumn="0" w:oddVBand="0" w:evenVBand="0" w:oddHBand="0" w:evenHBand="0" w:firstRowFirstColumn="0" w:firstRowLastColumn="0" w:lastRowFirstColumn="0" w:lastRowLastColumn="0"/>
              <w:rPr>
                <w:rFonts w:eastAsia="Calibri" w:cs="Verdana"/>
                <w:sz w:val="20"/>
                <w:szCs w:val="20"/>
              </w:rPr>
            </w:pPr>
          </w:p>
        </w:tc>
      </w:tr>
      <w:tr w:rsidR="00042A9C" w:rsidRPr="00FE3879" w14:paraId="668623EB" w14:textId="77777777" w:rsidTr="00076F2A">
        <w:tc>
          <w:tcPr>
            <w:cnfStyle w:val="001000000000" w:firstRow="0" w:lastRow="0" w:firstColumn="1" w:lastColumn="0" w:oddVBand="0" w:evenVBand="0" w:oddHBand="0" w:evenHBand="0" w:firstRowFirstColumn="0" w:firstRowLastColumn="0" w:lastRowFirstColumn="0" w:lastRowLastColumn="0"/>
            <w:tcW w:w="4424" w:type="dxa"/>
            <w:shd w:val="clear" w:color="auto" w:fill="F2F2F2"/>
            <w:vAlign w:val="center"/>
          </w:tcPr>
          <w:p w14:paraId="04200E7A" w14:textId="77777777" w:rsidR="00042A9C" w:rsidRPr="00FE3879" w:rsidRDefault="00042A9C" w:rsidP="00076F2A">
            <w:pPr>
              <w:spacing w:before="0" w:after="0"/>
              <w:ind w:left="0"/>
              <w:rPr>
                <w:rFonts w:eastAsia="Calibri" w:cs="Verdana"/>
                <w:b/>
                <w:sz w:val="20"/>
                <w:szCs w:val="20"/>
              </w:rPr>
            </w:pPr>
            <w:r w:rsidRPr="00FE3879">
              <w:rPr>
                <w:rFonts w:eastAsia="Calibri" w:cs="Verdana"/>
                <w:b/>
                <w:sz w:val="20"/>
                <w:szCs w:val="20"/>
              </w:rPr>
              <w:t>Otázky pro hodnotící kritérium „Schopnost manažera projektu přispět k naplnění projektových cílů zadavatele“</w:t>
            </w:r>
          </w:p>
        </w:tc>
        <w:tc>
          <w:tcPr>
            <w:tcW w:w="4507" w:type="dxa"/>
            <w:vAlign w:val="center"/>
          </w:tcPr>
          <w:p w14:paraId="5CD806B5" w14:textId="77777777" w:rsidR="00042A9C" w:rsidRPr="00FE3879" w:rsidRDefault="00042A9C" w:rsidP="00076F2A">
            <w:pPr>
              <w:spacing w:before="0" w:after="0"/>
              <w:ind w:left="0"/>
              <w:cnfStyle w:val="000000000000" w:firstRow="0" w:lastRow="0" w:firstColumn="0" w:lastColumn="0" w:oddVBand="0" w:evenVBand="0" w:oddHBand="0" w:evenHBand="0" w:firstRowFirstColumn="0" w:firstRowLastColumn="0" w:lastRowFirstColumn="0" w:lastRowLastColumn="0"/>
              <w:rPr>
                <w:rFonts w:eastAsia="Calibri" w:cs="Verdana"/>
                <w:sz w:val="20"/>
                <w:szCs w:val="20"/>
              </w:rPr>
            </w:pPr>
          </w:p>
        </w:tc>
      </w:tr>
    </w:tbl>
    <w:p w14:paraId="431CEA3A" w14:textId="77777777" w:rsidR="00042A9C" w:rsidRPr="00FE3879" w:rsidRDefault="00042A9C" w:rsidP="00042A9C">
      <w:pPr>
        <w:spacing w:before="0" w:after="240" w:line="264" w:lineRule="auto"/>
        <w:ind w:left="0"/>
        <w:jc w:val="both"/>
        <w:rPr>
          <w:rFonts w:eastAsia="Calibri" w:cs="Verdana"/>
          <w:b/>
          <w:sz w:val="20"/>
          <w:szCs w:val="20"/>
        </w:rPr>
      </w:pPr>
    </w:p>
    <w:p w14:paraId="47529693" w14:textId="77777777" w:rsidR="00042A9C" w:rsidRPr="00FE3879" w:rsidRDefault="00042A9C" w:rsidP="00042A9C">
      <w:pPr>
        <w:spacing w:before="0" w:after="240" w:line="264" w:lineRule="auto"/>
        <w:ind w:left="0"/>
        <w:jc w:val="both"/>
        <w:rPr>
          <w:rFonts w:eastAsia="Calibri" w:cs="Verdana"/>
          <w:b/>
          <w:sz w:val="20"/>
          <w:szCs w:val="20"/>
        </w:rPr>
      </w:pPr>
      <w:r w:rsidRPr="00FE3879">
        <w:rPr>
          <w:rFonts w:eastAsia="Calibri" w:cs="Verdana"/>
          <w:b/>
          <w:sz w:val="20"/>
          <w:szCs w:val="20"/>
        </w:rPr>
        <w:t>SOUHRNNÝ POČET BODŮ</w:t>
      </w:r>
    </w:p>
    <w:tbl>
      <w:tblPr>
        <w:tblStyle w:val="Mkatabulky7"/>
        <w:tblW w:w="8931" w:type="dxa"/>
        <w:tblInd w:w="79" w:type="dxa"/>
        <w:tblBorders>
          <w:top w:val="single" w:sz="2" w:space="0" w:color="auto"/>
          <w:bottom w:val="single" w:sz="4" w:space="0" w:color="auto"/>
        </w:tblBorders>
        <w:tblLook w:val="04A0" w:firstRow="1" w:lastRow="0" w:firstColumn="1" w:lastColumn="0" w:noHBand="0" w:noVBand="1"/>
      </w:tblPr>
      <w:tblGrid>
        <w:gridCol w:w="4424"/>
        <w:gridCol w:w="4507"/>
      </w:tblGrid>
      <w:tr w:rsidR="00042A9C" w:rsidRPr="00FE3879" w14:paraId="725F6E4E" w14:textId="77777777" w:rsidTr="00076F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4" w:type="dxa"/>
          </w:tcPr>
          <w:p w14:paraId="466767A2" w14:textId="77777777" w:rsidR="00042A9C" w:rsidRPr="00FE3879" w:rsidRDefault="00042A9C" w:rsidP="00076F2A">
            <w:pPr>
              <w:widowControl w:val="0"/>
              <w:spacing w:before="60" w:after="60"/>
              <w:ind w:left="0"/>
              <w:jc w:val="both"/>
              <w:rPr>
                <w:rFonts w:cs="Verdana"/>
                <w:b/>
                <w:sz w:val="20"/>
                <w:szCs w:val="20"/>
              </w:rPr>
            </w:pPr>
            <w:r w:rsidRPr="00FE3879">
              <w:rPr>
                <w:rFonts w:cs="Verdana"/>
                <w:b/>
                <w:sz w:val="20"/>
                <w:szCs w:val="20"/>
              </w:rPr>
              <w:t>Počet bodů</w:t>
            </w:r>
          </w:p>
        </w:tc>
        <w:tc>
          <w:tcPr>
            <w:tcW w:w="4507" w:type="dxa"/>
          </w:tcPr>
          <w:p w14:paraId="07FF90B7" w14:textId="77777777" w:rsidR="00042A9C" w:rsidRPr="00FE3879" w:rsidRDefault="00042A9C" w:rsidP="00076F2A">
            <w:pPr>
              <w:widowControl w:val="0"/>
              <w:spacing w:before="60" w:after="60"/>
              <w:ind w:left="0"/>
              <w:jc w:val="both"/>
              <w:cnfStyle w:val="100000000000" w:firstRow="1" w:lastRow="0" w:firstColumn="0" w:lastColumn="0" w:oddVBand="0" w:evenVBand="0" w:oddHBand="0" w:evenHBand="0" w:firstRowFirstColumn="0" w:firstRowLastColumn="0" w:lastRowFirstColumn="0" w:lastRowLastColumn="0"/>
              <w:rPr>
                <w:rFonts w:eastAsia="Calibri" w:cs="Verdana"/>
                <w:b/>
                <w:sz w:val="20"/>
                <w:szCs w:val="20"/>
              </w:rPr>
            </w:pPr>
            <w:r w:rsidRPr="00FE3879">
              <w:rPr>
                <w:rFonts w:eastAsia="Calibri" w:cs="Verdana"/>
                <w:b/>
                <w:sz w:val="20"/>
                <w:szCs w:val="20"/>
              </w:rPr>
              <w:t>Odůvodnění</w:t>
            </w:r>
          </w:p>
        </w:tc>
      </w:tr>
      <w:tr w:rsidR="00042A9C" w:rsidRPr="00FE3879" w14:paraId="1BE1EEED" w14:textId="77777777" w:rsidTr="00076F2A">
        <w:trPr>
          <w:trHeight w:val="312"/>
        </w:trPr>
        <w:tc>
          <w:tcPr>
            <w:cnfStyle w:val="001000000000" w:firstRow="0" w:lastRow="0" w:firstColumn="1" w:lastColumn="0" w:oddVBand="0" w:evenVBand="0" w:oddHBand="0" w:evenHBand="0" w:firstRowFirstColumn="0" w:firstRowLastColumn="0" w:lastRowFirstColumn="0" w:lastRowLastColumn="0"/>
            <w:tcW w:w="4424" w:type="dxa"/>
          </w:tcPr>
          <w:p w14:paraId="52179E85" w14:textId="77777777" w:rsidR="00042A9C" w:rsidRPr="00FE3879" w:rsidRDefault="00042A9C" w:rsidP="00076F2A">
            <w:pPr>
              <w:spacing w:before="0" w:after="0"/>
              <w:ind w:left="0"/>
              <w:jc w:val="both"/>
              <w:rPr>
                <w:rFonts w:eastAsia="Calibri" w:cs="Verdana"/>
                <w:sz w:val="20"/>
                <w:szCs w:val="20"/>
              </w:rPr>
            </w:pPr>
          </w:p>
        </w:tc>
        <w:tc>
          <w:tcPr>
            <w:tcW w:w="4507" w:type="dxa"/>
          </w:tcPr>
          <w:p w14:paraId="6F293BA4" w14:textId="77777777" w:rsidR="00042A9C" w:rsidRPr="00FE3879" w:rsidRDefault="00042A9C" w:rsidP="00076F2A">
            <w:pPr>
              <w:spacing w:before="0" w:after="0"/>
              <w:ind w:left="0"/>
              <w:jc w:val="both"/>
              <w:cnfStyle w:val="000000000000" w:firstRow="0" w:lastRow="0" w:firstColumn="0" w:lastColumn="0" w:oddVBand="0" w:evenVBand="0" w:oddHBand="0" w:evenHBand="0" w:firstRowFirstColumn="0" w:firstRowLastColumn="0" w:lastRowFirstColumn="0" w:lastRowLastColumn="0"/>
              <w:rPr>
                <w:rFonts w:eastAsia="Calibri" w:cs="Verdana"/>
                <w:sz w:val="20"/>
                <w:szCs w:val="20"/>
              </w:rPr>
            </w:pPr>
          </w:p>
        </w:tc>
      </w:tr>
    </w:tbl>
    <w:p w14:paraId="4597C6C0" w14:textId="77777777" w:rsidR="00042A9C" w:rsidRPr="00FE3879" w:rsidRDefault="00042A9C" w:rsidP="00042A9C">
      <w:pPr>
        <w:spacing w:before="0" w:after="240" w:line="264" w:lineRule="auto"/>
        <w:ind w:left="0"/>
        <w:jc w:val="both"/>
        <w:rPr>
          <w:rFonts w:eastAsia="Calibri" w:cs="Verdana"/>
          <w:b/>
          <w:sz w:val="20"/>
          <w:szCs w:val="20"/>
        </w:rPr>
      </w:pPr>
    </w:p>
    <w:tbl>
      <w:tblPr>
        <w:tblStyle w:val="Mkatabulky7"/>
        <w:tblW w:w="8902" w:type="dxa"/>
        <w:tblInd w:w="108" w:type="dxa"/>
        <w:tblLook w:val="04A0" w:firstRow="1" w:lastRow="0" w:firstColumn="1" w:lastColumn="0" w:noHBand="0" w:noVBand="1"/>
      </w:tblPr>
      <w:tblGrid>
        <w:gridCol w:w="1163"/>
        <w:gridCol w:w="7739"/>
      </w:tblGrid>
      <w:tr w:rsidR="00042A9C" w:rsidRPr="00FE3879" w14:paraId="1129578F" w14:textId="77777777" w:rsidTr="003E262E">
        <w:trPr>
          <w:cnfStyle w:val="100000000000" w:firstRow="1" w:lastRow="0" w:firstColumn="0" w:lastColumn="0" w:oddVBand="0" w:evenVBand="0" w:oddHBand="0"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902" w:type="dxa"/>
            <w:gridSpan w:val="2"/>
          </w:tcPr>
          <w:p w14:paraId="6AB0869E" w14:textId="77777777" w:rsidR="00042A9C" w:rsidRPr="00FE3879" w:rsidRDefault="00042A9C" w:rsidP="003E262E">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eastAsia="Times New Roman" w:cs="Verdana"/>
                <w:b/>
                <w:caps/>
                <w:sz w:val="20"/>
                <w:szCs w:val="20"/>
                <w:lang w:eastAsia="cs-CZ"/>
              </w:rPr>
            </w:pPr>
            <w:r w:rsidRPr="00FE3879">
              <w:rPr>
                <w:rFonts w:eastAsia="Times New Roman" w:cs="Verdana"/>
                <w:b/>
                <w:caps/>
                <w:sz w:val="20"/>
                <w:szCs w:val="20"/>
                <w:lang w:eastAsia="cs-CZ"/>
              </w:rPr>
              <w:lastRenderedPageBreak/>
              <w:t>KLÍČ K SOURHNNÉMU hodnocení</w:t>
            </w:r>
          </w:p>
        </w:tc>
      </w:tr>
      <w:tr w:rsidR="00042A9C" w:rsidRPr="00FE3879" w14:paraId="01616ABD" w14:textId="77777777" w:rsidTr="003E262E">
        <w:trPr>
          <w:cantSplit/>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shd w:val="clear" w:color="auto" w:fill="F2F2F2"/>
          </w:tcPr>
          <w:p w14:paraId="7A10BB99" w14:textId="77777777" w:rsidR="00042A9C" w:rsidRPr="00FE3879" w:rsidRDefault="00042A9C" w:rsidP="003E262E">
            <w:pPr>
              <w:keepNext/>
              <w:widowControl w:val="0"/>
              <w:spacing w:before="60" w:after="60"/>
              <w:ind w:left="0"/>
              <w:jc w:val="both"/>
              <w:rPr>
                <w:rFonts w:cs="Verdana"/>
                <w:caps/>
                <w:sz w:val="20"/>
                <w:szCs w:val="20"/>
              </w:rPr>
            </w:pPr>
            <w:r w:rsidRPr="00FE3879">
              <w:rPr>
                <w:rFonts w:eastAsia="Calibri" w:cs="Verdana"/>
                <w:b/>
                <w:sz w:val="20"/>
                <w:szCs w:val="20"/>
              </w:rPr>
              <w:t>Počet bodů</w:t>
            </w:r>
          </w:p>
        </w:tc>
        <w:tc>
          <w:tcPr>
            <w:tcW w:w="7739" w:type="dxa"/>
            <w:tcBorders>
              <w:right w:val="nil"/>
            </w:tcBorders>
            <w:shd w:val="clear" w:color="auto" w:fill="F2F2F2"/>
          </w:tcPr>
          <w:p w14:paraId="6EF9D4B1" w14:textId="77777777" w:rsidR="00042A9C" w:rsidRPr="00FE3879" w:rsidRDefault="00042A9C" w:rsidP="003E262E">
            <w:pPr>
              <w:keepNext/>
              <w:widowControl w:val="0"/>
              <w:spacing w:before="60" w:after="60"/>
              <w:ind w:left="0"/>
              <w:jc w:val="both"/>
              <w:cnfStyle w:val="000000000000" w:firstRow="0" w:lastRow="0" w:firstColumn="0" w:lastColumn="0" w:oddVBand="0" w:evenVBand="0" w:oddHBand="0" w:evenHBand="0" w:firstRowFirstColumn="0" w:firstRowLastColumn="0" w:lastRowFirstColumn="0" w:lastRowLastColumn="0"/>
              <w:rPr>
                <w:rFonts w:cs="Verdana"/>
                <w:b/>
                <w:caps/>
                <w:sz w:val="20"/>
                <w:szCs w:val="20"/>
              </w:rPr>
            </w:pPr>
            <w:r w:rsidRPr="00FE3879">
              <w:rPr>
                <w:rFonts w:eastAsia="Calibri" w:cs="Verdana"/>
                <w:b/>
                <w:sz w:val="20"/>
                <w:szCs w:val="20"/>
              </w:rPr>
              <w:t>Odůvodnění přidělení</w:t>
            </w:r>
          </w:p>
        </w:tc>
      </w:tr>
      <w:tr w:rsidR="00042A9C" w:rsidRPr="00FE3879" w14:paraId="3D7E578A" w14:textId="77777777" w:rsidTr="003E262E">
        <w:trPr>
          <w:cantSplit/>
          <w:trHeight w:val="454"/>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14:paraId="11487F73" w14:textId="0F1248AE" w:rsidR="00042A9C" w:rsidRPr="00FE3879" w:rsidRDefault="008E7E97" w:rsidP="00076F2A">
            <w:pPr>
              <w:spacing w:before="60" w:after="60"/>
              <w:ind w:left="0"/>
              <w:jc w:val="both"/>
              <w:outlineLvl w:val="2"/>
              <w:rPr>
                <w:rFonts w:cs="Verdana"/>
                <w:b/>
                <w:sz w:val="20"/>
                <w:szCs w:val="20"/>
              </w:rPr>
            </w:pPr>
            <w:r>
              <w:rPr>
                <w:rFonts w:cs="Verdana"/>
                <w:b/>
                <w:sz w:val="20"/>
                <w:szCs w:val="20"/>
              </w:rPr>
              <w:t>20</w:t>
            </w:r>
          </w:p>
        </w:tc>
        <w:tc>
          <w:tcPr>
            <w:tcW w:w="7739" w:type="dxa"/>
            <w:tcBorders>
              <w:right w:val="nil"/>
            </w:tcBorders>
            <w:shd w:val="clear" w:color="auto" w:fill="auto"/>
          </w:tcPr>
          <w:p w14:paraId="254E0764" w14:textId="77777777" w:rsidR="00042A9C" w:rsidRPr="00FE3879" w:rsidRDefault="00042A9C" w:rsidP="00076F2A">
            <w:pPr>
              <w:spacing w:before="60" w:after="60"/>
              <w:ind w:left="0"/>
              <w:outlineLvl w:val="2"/>
              <w:cnfStyle w:val="000000000000" w:firstRow="0" w:lastRow="0" w:firstColumn="0" w:lastColumn="0" w:oddVBand="0" w:evenVBand="0" w:oddHBand="0" w:evenHBand="0" w:firstRowFirstColumn="0" w:firstRowLastColumn="0" w:lastRowFirstColumn="0" w:lastRowLastColumn="0"/>
              <w:rPr>
                <w:rFonts w:cs="Verdana"/>
                <w:sz w:val="20"/>
                <w:szCs w:val="20"/>
              </w:rPr>
            </w:pPr>
            <w:r w:rsidRPr="00FE3879">
              <w:rPr>
                <w:rFonts w:cs="Verdana"/>
                <w:b/>
                <w:sz w:val="20"/>
                <w:szCs w:val="20"/>
              </w:rPr>
              <w:t>Vysoká míra efektu návrhů a opatření účastníka zadávacího řízení přispívající k minimalizaci vzniku či negativního dopadu rizik</w:t>
            </w:r>
            <w:r w:rsidRPr="00FE3879">
              <w:rPr>
                <w:rFonts w:cs="Verdana"/>
                <w:sz w:val="20"/>
                <w:szCs w:val="20"/>
              </w:rPr>
              <w:t xml:space="preserve"> (návrhy a opatření jsou podložena údaji, z nichž lze převážně dovodit, že této vysoké míry efektu bude v rámci plnění veřejné zakázky dosaženo)</w:t>
            </w:r>
          </w:p>
        </w:tc>
      </w:tr>
      <w:tr w:rsidR="00042A9C" w:rsidRPr="00FE3879" w14:paraId="78300772" w14:textId="77777777" w:rsidTr="003E262E">
        <w:trPr>
          <w:cantSplit/>
          <w:trHeight w:val="454"/>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14:paraId="32F120EA" w14:textId="21E0A2FF" w:rsidR="00042A9C" w:rsidRPr="00FE3879" w:rsidRDefault="008E7E97" w:rsidP="00076F2A">
            <w:pPr>
              <w:spacing w:before="60" w:after="60"/>
              <w:ind w:left="0"/>
              <w:jc w:val="both"/>
              <w:outlineLvl w:val="2"/>
              <w:rPr>
                <w:rFonts w:cs="Verdana"/>
                <w:b/>
                <w:sz w:val="20"/>
                <w:szCs w:val="20"/>
              </w:rPr>
            </w:pPr>
            <w:r>
              <w:rPr>
                <w:rFonts w:cs="Verdana"/>
                <w:b/>
                <w:sz w:val="20"/>
                <w:szCs w:val="20"/>
              </w:rPr>
              <w:t>15</w:t>
            </w:r>
          </w:p>
        </w:tc>
        <w:tc>
          <w:tcPr>
            <w:tcW w:w="7739" w:type="dxa"/>
            <w:tcBorders>
              <w:right w:val="nil"/>
            </w:tcBorders>
            <w:shd w:val="clear" w:color="auto" w:fill="auto"/>
          </w:tcPr>
          <w:p w14:paraId="67886FA5" w14:textId="77777777" w:rsidR="00042A9C" w:rsidRPr="00FE3879" w:rsidRDefault="00042A9C" w:rsidP="00076F2A">
            <w:pPr>
              <w:spacing w:before="60" w:after="60"/>
              <w:ind w:left="0"/>
              <w:outlineLvl w:val="2"/>
              <w:cnfStyle w:val="000000000000" w:firstRow="0" w:lastRow="0" w:firstColumn="0" w:lastColumn="0" w:oddVBand="0" w:evenVBand="0" w:oddHBand="0" w:evenHBand="0" w:firstRowFirstColumn="0" w:firstRowLastColumn="0" w:lastRowFirstColumn="0" w:lastRowLastColumn="0"/>
              <w:rPr>
                <w:rFonts w:cs="Verdana"/>
                <w:sz w:val="20"/>
                <w:szCs w:val="20"/>
              </w:rPr>
            </w:pPr>
            <w:r w:rsidRPr="00FE3879">
              <w:rPr>
                <w:rFonts w:cs="Verdana"/>
                <w:b/>
                <w:sz w:val="20"/>
                <w:szCs w:val="20"/>
              </w:rPr>
              <w:t xml:space="preserve">Míra efektu návrhů a opatření účastníka zadávacího řízení přispívající k minimalizaci vzniku či negativního dopadu rizik je vyšší než průměrná, ale nedosahuje té úrovně, aby ji bylo možno označit za vysokou </w:t>
            </w:r>
            <w:r w:rsidRPr="00FE3879">
              <w:rPr>
                <w:rFonts w:cs="Verdana"/>
                <w:sz w:val="20"/>
                <w:szCs w:val="20"/>
              </w:rPr>
              <w:t>(návrhy a opatření jsou podložena údaji, z nichž lze převážně dovodit, že takové míry efektu bude v rámci plnění veřejné zakázky dosaženo)</w:t>
            </w:r>
          </w:p>
        </w:tc>
      </w:tr>
      <w:tr w:rsidR="00042A9C" w:rsidRPr="00FE3879" w14:paraId="503F55A7" w14:textId="77777777" w:rsidTr="003E262E">
        <w:trPr>
          <w:cantSplit/>
          <w:trHeight w:val="272"/>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14:paraId="659A9FF1" w14:textId="5A0563A8" w:rsidR="00042A9C" w:rsidRPr="00FE3879" w:rsidRDefault="008E7E97" w:rsidP="00076F2A">
            <w:pPr>
              <w:spacing w:before="60" w:after="60"/>
              <w:ind w:left="0"/>
              <w:jc w:val="both"/>
              <w:outlineLvl w:val="2"/>
              <w:rPr>
                <w:rFonts w:cs="Verdana"/>
                <w:b/>
                <w:sz w:val="20"/>
                <w:szCs w:val="20"/>
              </w:rPr>
            </w:pPr>
            <w:r>
              <w:rPr>
                <w:rFonts w:cs="Verdana"/>
                <w:b/>
                <w:sz w:val="20"/>
                <w:szCs w:val="20"/>
              </w:rPr>
              <w:t>10</w:t>
            </w:r>
          </w:p>
        </w:tc>
        <w:tc>
          <w:tcPr>
            <w:tcW w:w="7739" w:type="dxa"/>
            <w:tcBorders>
              <w:right w:val="nil"/>
            </w:tcBorders>
            <w:shd w:val="clear" w:color="auto" w:fill="auto"/>
          </w:tcPr>
          <w:p w14:paraId="77F6C062" w14:textId="77777777" w:rsidR="00042A9C" w:rsidRPr="00FE3879" w:rsidRDefault="00042A9C" w:rsidP="00076F2A">
            <w:pPr>
              <w:spacing w:before="60" w:after="60"/>
              <w:ind w:left="0"/>
              <w:outlineLvl w:val="2"/>
              <w:cnfStyle w:val="000000000000" w:firstRow="0" w:lastRow="0" w:firstColumn="0" w:lastColumn="0" w:oddVBand="0" w:evenVBand="0" w:oddHBand="0" w:evenHBand="0" w:firstRowFirstColumn="0" w:firstRowLastColumn="0" w:lastRowFirstColumn="0" w:lastRowLastColumn="0"/>
              <w:rPr>
                <w:rFonts w:cs="Verdana"/>
                <w:sz w:val="20"/>
                <w:szCs w:val="20"/>
              </w:rPr>
            </w:pPr>
            <w:r w:rsidRPr="00FE3879">
              <w:rPr>
                <w:rFonts w:cs="Verdana"/>
                <w:b/>
                <w:sz w:val="20"/>
                <w:szCs w:val="20"/>
              </w:rPr>
              <w:t xml:space="preserve">Míra efektu návrhů a opatření účastníka zadávacího řízení přispívající k minimalizaci vzniku či negativního dopadu rizik je průměrná </w:t>
            </w:r>
            <w:r w:rsidRPr="00FE3879">
              <w:rPr>
                <w:rFonts w:cs="Verdana"/>
                <w:sz w:val="20"/>
                <w:szCs w:val="20"/>
              </w:rPr>
              <w:t>(návrhy a opatření jsou podložena údaji, z nichž lze převážně dovodit, že průměrné míry efektu bude v rámci plnění veřejné zakázky dosaženo)</w:t>
            </w:r>
          </w:p>
        </w:tc>
      </w:tr>
      <w:tr w:rsidR="00042A9C" w:rsidRPr="00FE3879" w14:paraId="2310D7A4" w14:textId="77777777" w:rsidTr="003E262E">
        <w:trPr>
          <w:cantSplit/>
          <w:trHeight w:val="617"/>
        </w:trPr>
        <w:tc>
          <w:tcPr>
            <w:cnfStyle w:val="001000000000" w:firstRow="0" w:lastRow="0" w:firstColumn="1" w:lastColumn="0" w:oddVBand="0" w:evenVBand="0" w:oddHBand="0" w:evenHBand="0" w:firstRowFirstColumn="0" w:firstRowLastColumn="0" w:lastRowFirstColumn="0" w:lastRowLastColumn="0"/>
            <w:tcW w:w="1163" w:type="dxa"/>
            <w:tcBorders>
              <w:left w:val="nil"/>
              <w:bottom w:val="single" w:sz="4" w:space="0" w:color="auto"/>
            </w:tcBorders>
          </w:tcPr>
          <w:p w14:paraId="28C5D0CB" w14:textId="4949A76B" w:rsidR="00042A9C" w:rsidRPr="00FE3879" w:rsidRDefault="008E7E97" w:rsidP="00076F2A">
            <w:pPr>
              <w:spacing w:before="60" w:after="60"/>
              <w:ind w:left="0"/>
              <w:jc w:val="both"/>
              <w:outlineLvl w:val="2"/>
              <w:rPr>
                <w:rFonts w:cs="Verdana"/>
                <w:b/>
                <w:sz w:val="20"/>
                <w:szCs w:val="20"/>
              </w:rPr>
            </w:pPr>
            <w:r>
              <w:rPr>
                <w:rFonts w:cs="Verdana"/>
                <w:b/>
                <w:sz w:val="20"/>
                <w:szCs w:val="20"/>
              </w:rPr>
              <w:t>5</w:t>
            </w:r>
          </w:p>
        </w:tc>
        <w:tc>
          <w:tcPr>
            <w:tcW w:w="7739" w:type="dxa"/>
            <w:tcBorders>
              <w:bottom w:val="single" w:sz="4" w:space="0" w:color="auto"/>
              <w:right w:val="nil"/>
            </w:tcBorders>
            <w:shd w:val="clear" w:color="auto" w:fill="auto"/>
          </w:tcPr>
          <w:p w14:paraId="47E7CF84" w14:textId="77777777" w:rsidR="00042A9C" w:rsidRPr="00FE3879" w:rsidRDefault="00042A9C" w:rsidP="00076F2A">
            <w:pPr>
              <w:spacing w:before="60" w:after="60"/>
              <w:ind w:left="0"/>
              <w:outlineLvl w:val="2"/>
              <w:cnfStyle w:val="000000000000" w:firstRow="0" w:lastRow="0" w:firstColumn="0" w:lastColumn="0" w:oddVBand="0" w:evenVBand="0" w:oddHBand="0" w:evenHBand="0" w:firstRowFirstColumn="0" w:firstRowLastColumn="0" w:lastRowFirstColumn="0" w:lastRowLastColumn="0"/>
              <w:rPr>
                <w:rFonts w:cs="Verdana"/>
                <w:sz w:val="20"/>
                <w:szCs w:val="20"/>
              </w:rPr>
            </w:pPr>
            <w:r w:rsidRPr="00FE3879">
              <w:rPr>
                <w:rFonts w:cs="Verdana"/>
                <w:b/>
                <w:sz w:val="20"/>
                <w:szCs w:val="20"/>
              </w:rPr>
              <w:t xml:space="preserve">Nízká až nedostatečná míra efektu návrhů a opatření účastníka zadávacího řízení přispívající k minimalizaci vzniku či negativního dopadu rizik </w:t>
            </w:r>
            <w:r w:rsidRPr="00FE3879">
              <w:rPr>
                <w:rFonts w:cs="Verdana"/>
                <w:sz w:val="20"/>
                <w:szCs w:val="20"/>
              </w:rPr>
              <w:t>(návrhy a opatření jsou přitom podložena údaji, z nichž lze převážně dovodit nízkou až nedostatečnou míru efektu v rámci plnění veřejné zakázky a/nebo takové údaje převážně absentují)</w:t>
            </w:r>
          </w:p>
        </w:tc>
      </w:tr>
    </w:tbl>
    <w:p w14:paraId="582D7C81" w14:textId="77777777" w:rsidR="00042A9C" w:rsidRDefault="00042A9C" w:rsidP="00042A9C">
      <w:pPr>
        <w:widowControl w:val="0"/>
        <w:ind w:left="0"/>
        <w:jc w:val="both"/>
      </w:pPr>
    </w:p>
    <w:p w14:paraId="640E371B" w14:textId="509ED8FF" w:rsidR="00042A9C" w:rsidRDefault="00A6271E" w:rsidP="00042A9C">
      <w:pPr>
        <w:spacing w:before="0" w:after="200"/>
        <w:ind w:left="0"/>
      </w:pPr>
      <w:r>
        <w:t>Body budou dále přepočteny dle čl. 20.4 zadávací dokumentace.</w:t>
      </w:r>
      <w:r w:rsidR="00042A9C">
        <w:br w:type="page"/>
      </w:r>
    </w:p>
    <w:p w14:paraId="1064E346" w14:textId="77777777" w:rsidR="00042A9C" w:rsidRPr="00FE3879" w:rsidRDefault="00042A9C" w:rsidP="00042A9C">
      <w:pPr>
        <w:spacing w:before="240" w:line="264" w:lineRule="auto"/>
        <w:ind w:left="0"/>
        <w:jc w:val="both"/>
        <w:rPr>
          <w:rFonts w:eastAsia="MS Mincho" w:cs="Calibri"/>
          <w:b/>
          <w:caps/>
          <w:sz w:val="22"/>
          <w:szCs w:val="18"/>
        </w:rPr>
      </w:pPr>
      <w:r w:rsidRPr="00FE3879">
        <w:rPr>
          <w:rFonts w:eastAsia="MS Mincho" w:cs="Calibri"/>
          <w:b/>
          <w:caps/>
          <w:sz w:val="22"/>
          <w:szCs w:val="18"/>
        </w:rPr>
        <w:lastRenderedPageBreak/>
        <w:t xml:space="preserve">Příloha č. </w:t>
      </w:r>
      <w:r>
        <w:rPr>
          <w:rFonts w:eastAsia="MS Mincho" w:cs="Calibri"/>
          <w:b/>
          <w:caps/>
          <w:sz w:val="22"/>
          <w:szCs w:val="18"/>
        </w:rPr>
        <w:t>11</w:t>
      </w:r>
    </w:p>
    <w:p w14:paraId="096FAD74" w14:textId="77777777" w:rsidR="00042A9C" w:rsidRPr="00FE3879" w:rsidRDefault="00042A9C" w:rsidP="00042A9C">
      <w:pPr>
        <w:spacing w:line="264" w:lineRule="auto"/>
        <w:ind w:left="-284" w:firstLine="284"/>
        <w:jc w:val="both"/>
        <w:rPr>
          <w:rFonts w:ascii="Calibri" w:eastAsia="MS Mincho" w:hAnsi="Calibri" w:cs="Times New Roman"/>
          <w:i/>
          <w:sz w:val="20"/>
          <w:szCs w:val="20"/>
        </w:rPr>
      </w:pPr>
      <w:r w:rsidRPr="00FE3879">
        <w:rPr>
          <w:rFonts w:eastAsia="MS Mincho" w:cs="Calibri"/>
          <w:b/>
          <w:sz w:val="20"/>
          <w:szCs w:val="20"/>
        </w:rPr>
        <w:t>Kontrolní list Přidané hodnoty (Invence dodavatele)</w:t>
      </w:r>
      <w:r w:rsidRPr="00FE3879">
        <w:rPr>
          <w:rFonts w:ascii="Calibri" w:eastAsia="MS Mincho" w:hAnsi="Calibri" w:cs="Times New Roman"/>
          <w:i/>
          <w:sz w:val="20"/>
          <w:szCs w:val="20"/>
        </w:rPr>
        <w:t xml:space="preserve"> </w:t>
      </w:r>
    </w:p>
    <w:p w14:paraId="1C5DF763" w14:textId="77777777" w:rsidR="00042A9C" w:rsidRPr="00FE3879" w:rsidRDefault="00042A9C" w:rsidP="00042A9C">
      <w:pPr>
        <w:spacing w:line="264" w:lineRule="auto"/>
        <w:ind w:left="-284" w:firstLine="284"/>
        <w:jc w:val="both"/>
        <w:rPr>
          <w:rFonts w:eastAsia="MS Mincho" w:cs="Calibri"/>
          <w:b/>
          <w:i/>
          <w:szCs w:val="18"/>
        </w:rPr>
      </w:pPr>
      <w:r w:rsidRPr="00FE3879">
        <w:rPr>
          <w:rFonts w:eastAsia="MS Mincho" w:cs="Calibri"/>
          <w:b/>
          <w:i/>
          <w:szCs w:val="18"/>
        </w:rPr>
        <w:t>pro dodavatele má informativní význam</w:t>
      </w:r>
    </w:p>
    <w:p w14:paraId="5BE845F0" w14:textId="77777777" w:rsidR="00042A9C" w:rsidRPr="00FE3879" w:rsidRDefault="00042A9C" w:rsidP="00042A9C">
      <w:pPr>
        <w:spacing w:before="0" w:after="240" w:line="264" w:lineRule="auto"/>
        <w:ind w:left="0"/>
        <w:jc w:val="both"/>
        <w:rPr>
          <w:rFonts w:eastAsia="Calibri" w:cs="Verdana"/>
          <w:sz w:val="22"/>
        </w:rPr>
      </w:pPr>
      <w:r w:rsidRPr="00FE3879">
        <w:rPr>
          <w:rFonts w:eastAsia="Calibri" w:cs="Verdana"/>
          <w:sz w:val="22"/>
        </w:rPr>
        <w:t>Účastník č. _____</w:t>
      </w:r>
    </w:p>
    <w:tbl>
      <w:tblPr>
        <w:tblStyle w:val="Mkatabulky8"/>
        <w:tblW w:w="9214" w:type="dxa"/>
        <w:tblInd w:w="108" w:type="dxa"/>
        <w:tblBorders>
          <w:top w:val="single" w:sz="2" w:space="0" w:color="auto"/>
          <w:bottom w:val="single" w:sz="4" w:space="0" w:color="auto"/>
        </w:tblBorders>
        <w:tblLook w:val="04A0" w:firstRow="1" w:lastRow="0" w:firstColumn="1" w:lastColumn="0" w:noHBand="0" w:noVBand="1"/>
      </w:tblPr>
      <w:tblGrid>
        <w:gridCol w:w="4962"/>
        <w:gridCol w:w="4252"/>
      </w:tblGrid>
      <w:tr w:rsidR="00042A9C" w:rsidRPr="00FE3879" w14:paraId="0E481DF1" w14:textId="77777777" w:rsidTr="00076F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tcPr>
          <w:p w14:paraId="78CFF222" w14:textId="77777777" w:rsidR="00042A9C" w:rsidRPr="00FE3879" w:rsidRDefault="00042A9C" w:rsidP="00076F2A">
            <w:pPr>
              <w:widowControl w:val="0"/>
              <w:spacing w:before="60" w:after="60"/>
              <w:ind w:left="0"/>
              <w:jc w:val="both"/>
              <w:rPr>
                <w:rFonts w:eastAsia="Calibri" w:cs="Verdana"/>
                <w:b/>
                <w:sz w:val="20"/>
                <w:szCs w:val="20"/>
              </w:rPr>
            </w:pPr>
            <w:r w:rsidRPr="00FE3879">
              <w:rPr>
                <w:rFonts w:eastAsia="Calibri" w:cs="Verdana"/>
                <w:b/>
                <w:sz w:val="20"/>
                <w:szCs w:val="20"/>
              </w:rPr>
              <w:t>Kontrola uvedení informací</w:t>
            </w:r>
            <w:r w:rsidRPr="00FE3879">
              <w:rPr>
                <w:rFonts w:eastAsia="Calibri" w:cs="Verdana"/>
                <w:b/>
                <w:sz w:val="20"/>
                <w:szCs w:val="20"/>
                <w:shd w:val="clear" w:color="auto" w:fill="D9D9D9"/>
              </w:rPr>
              <w:t xml:space="preserve"> </w:t>
            </w:r>
          </w:p>
        </w:tc>
        <w:tc>
          <w:tcPr>
            <w:tcW w:w="4252" w:type="dxa"/>
          </w:tcPr>
          <w:p w14:paraId="5C88FC69" w14:textId="77777777" w:rsidR="00042A9C" w:rsidRPr="00FE3879" w:rsidRDefault="00042A9C" w:rsidP="00076F2A">
            <w:pPr>
              <w:widowControl w:val="0"/>
              <w:spacing w:before="60" w:after="60"/>
              <w:ind w:left="0"/>
              <w:jc w:val="both"/>
              <w:cnfStyle w:val="100000000000" w:firstRow="1" w:lastRow="0" w:firstColumn="0" w:lastColumn="0" w:oddVBand="0" w:evenVBand="0" w:oddHBand="0" w:evenHBand="0" w:firstRowFirstColumn="0" w:firstRowLastColumn="0" w:lastRowFirstColumn="0" w:lastRowLastColumn="0"/>
              <w:rPr>
                <w:rFonts w:cs="Verdana"/>
                <w:b/>
                <w:sz w:val="20"/>
                <w:szCs w:val="20"/>
              </w:rPr>
            </w:pPr>
            <w:r w:rsidRPr="00FE3879">
              <w:rPr>
                <w:rFonts w:cs="Verdana"/>
                <w:b/>
                <w:sz w:val="20"/>
                <w:szCs w:val="20"/>
              </w:rPr>
              <w:t>Výsledek (ZAŠKRTNE SE)</w:t>
            </w:r>
          </w:p>
        </w:tc>
      </w:tr>
      <w:tr w:rsidR="00042A9C" w:rsidRPr="00FE3879" w14:paraId="18BDDAA6" w14:textId="77777777" w:rsidTr="00076F2A">
        <w:tc>
          <w:tcPr>
            <w:cnfStyle w:val="001000000000" w:firstRow="0" w:lastRow="0" w:firstColumn="1" w:lastColumn="0" w:oddVBand="0" w:evenVBand="0" w:oddHBand="0" w:evenHBand="0" w:firstRowFirstColumn="0" w:firstRowLastColumn="0" w:lastRowFirstColumn="0" w:lastRowLastColumn="0"/>
            <w:tcW w:w="4962" w:type="dxa"/>
          </w:tcPr>
          <w:p w14:paraId="7FB15933" w14:textId="77777777" w:rsidR="00042A9C" w:rsidRPr="00FE3879" w:rsidRDefault="00042A9C" w:rsidP="00076F2A">
            <w:pPr>
              <w:spacing w:before="0" w:after="0"/>
              <w:ind w:left="0"/>
              <w:rPr>
                <w:rFonts w:eastAsia="Calibri" w:cs="Verdana"/>
                <w:sz w:val="20"/>
                <w:szCs w:val="20"/>
              </w:rPr>
            </w:pPr>
            <w:r w:rsidRPr="00FE3879">
              <w:rPr>
                <w:rFonts w:eastAsia="Calibri" w:cs="Verdana"/>
                <w:sz w:val="20"/>
                <w:szCs w:val="20"/>
              </w:rPr>
              <w:t>Jdou účastníkem nabídnutá dodatečná plnění nad rámec minimálních požadavků zadavatele (tj. jedná se o plnění skutečně „navíc“)?</w:t>
            </w:r>
          </w:p>
        </w:tc>
        <w:tc>
          <w:tcPr>
            <w:tcW w:w="4252" w:type="dxa"/>
          </w:tcPr>
          <w:p w14:paraId="51B7F1A3" w14:textId="77777777" w:rsidR="00042A9C" w:rsidRPr="00FE3879" w:rsidRDefault="00042A9C" w:rsidP="00076F2A">
            <w:pPr>
              <w:spacing w:before="0" w:after="0"/>
              <w:ind w:left="0"/>
              <w:cnfStyle w:val="000000000000" w:firstRow="0" w:lastRow="0" w:firstColumn="0" w:lastColumn="0" w:oddVBand="0" w:evenVBand="0" w:oddHBand="0" w:evenHBand="0" w:firstRowFirstColumn="0" w:firstRowLastColumn="0" w:lastRowFirstColumn="0" w:lastRowLastColumn="0"/>
              <w:rPr>
                <w:rFonts w:eastAsia="Calibri" w:cs="Verdana"/>
                <w:sz w:val="20"/>
                <w:szCs w:val="20"/>
              </w:rPr>
            </w:pPr>
            <w:r w:rsidRPr="00FE3879">
              <w:rPr>
                <w:rFonts w:eastAsia="Calibri" w:cs="Verdana"/>
                <w:sz w:val="20"/>
                <w:szCs w:val="20"/>
              </w:rPr>
              <w:t>ANO/NE/NENÍ JEDNOZNAČNÉ</w:t>
            </w:r>
          </w:p>
        </w:tc>
      </w:tr>
      <w:tr w:rsidR="00042A9C" w:rsidRPr="00FE3879" w14:paraId="3152E1B8" w14:textId="77777777" w:rsidTr="00076F2A">
        <w:tc>
          <w:tcPr>
            <w:cnfStyle w:val="001000000000" w:firstRow="0" w:lastRow="0" w:firstColumn="1" w:lastColumn="0" w:oddVBand="0" w:evenVBand="0" w:oddHBand="0" w:evenHBand="0" w:firstRowFirstColumn="0" w:firstRowLastColumn="0" w:lastRowFirstColumn="0" w:lastRowLastColumn="0"/>
            <w:tcW w:w="4962" w:type="dxa"/>
          </w:tcPr>
          <w:p w14:paraId="4679E361" w14:textId="77777777" w:rsidR="00042A9C" w:rsidRPr="00FE3879" w:rsidRDefault="00042A9C" w:rsidP="00076F2A">
            <w:pPr>
              <w:spacing w:before="0" w:after="0"/>
              <w:ind w:left="0"/>
              <w:rPr>
                <w:rFonts w:eastAsia="Calibri" w:cs="Verdana"/>
                <w:sz w:val="20"/>
                <w:szCs w:val="20"/>
              </w:rPr>
            </w:pPr>
            <w:r w:rsidRPr="00FE3879">
              <w:rPr>
                <w:rFonts w:eastAsia="Calibri" w:cs="Verdana"/>
                <w:sz w:val="20"/>
                <w:szCs w:val="20"/>
              </w:rPr>
              <w:t>Je z účastníkem uvedených dodatečných plnění seznatelný dopad na lepší naplnění projektových cílů zadavatele?</w:t>
            </w:r>
          </w:p>
        </w:tc>
        <w:tc>
          <w:tcPr>
            <w:tcW w:w="4252" w:type="dxa"/>
          </w:tcPr>
          <w:p w14:paraId="4D14C83E" w14:textId="77777777" w:rsidR="00042A9C" w:rsidRPr="00FE3879" w:rsidRDefault="00042A9C" w:rsidP="00076F2A">
            <w:pPr>
              <w:spacing w:before="0" w:after="0"/>
              <w:ind w:left="0"/>
              <w:cnfStyle w:val="000000000000" w:firstRow="0" w:lastRow="0" w:firstColumn="0" w:lastColumn="0" w:oddVBand="0" w:evenVBand="0" w:oddHBand="0" w:evenHBand="0" w:firstRowFirstColumn="0" w:firstRowLastColumn="0" w:lastRowFirstColumn="0" w:lastRowLastColumn="0"/>
              <w:rPr>
                <w:rFonts w:eastAsia="Calibri" w:cs="Verdana"/>
                <w:sz w:val="20"/>
                <w:szCs w:val="20"/>
              </w:rPr>
            </w:pPr>
            <w:r w:rsidRPr="00FE3879">
              <w:rPr>
                <w:rFonts w:eastAsia="Calibri" w:cs="Verdana"/>
                <w:sz w:val="20"/>
                <w:szCs w:val="20"/>
              </w:rPr>
              <w:t>ANO/NE/NENÍ JEDNOZNAČNÉ</w:t>
            </w:r>
          </w:p>
        </w:tc>
      </w:tr>
      <w:tr w:rsidR="00042A9C" w:rsidRPr="00FE3879" w14:paraId="085655CB" w14:textId="77777777" w:rsidTr="00076F2A">
        <w:tc>
          <w:tcPr>
            <w:cnfStyle w:val="001000000000" w:firstRow="0" w:lastRow="0" w:firstColumn="1" w:lastColumn="0" w:oddVBand="0" w:evenVBand="0" w:oddHBand="0" w:evenHBand="0" w:firstRowFirstColumn="0" w:firstRowLastColumn="0" w:lastRowFirstColumn="0" w:lastRowLastColumn="0"/>
            <w:tcW w:w="4962" w:type="dxa"/>
          </w:tcPr>
          <w:p w14:paraId="53AA1899" w14:textId="761A1CFC" w:rsidR="00042A9C" w:rsidRPr="00FE3879" w:rsidRDefault="00042A9C" w:rsidP="00076F2A">
            <w:pPr>
              <w:spacing w:before="0" w:after="0"/>
              <w:ind w:left="0"/>
              <w:rPr>
                <w:rFonts w:eastAsia="Calibri" w:cs="Verdana"/>
                <w:sz w:val="20"/>
                <w:szCs w:val="20"/>
              </w:rPr>
            </w:pPr>
            <w:r w:rsidRPr="00FE3879">
              <w:rPr>
                <w:rFonts w:eastAsia="Calibri" w:cs="Verdana"/>
                <w:sz w:val="20"/>
                <w:szCs w:val="20"/>
              </w:rPr>
              <w:t>Je souhrnná cena za realizaci všech nabídnutých dodatečných plnění do</w:t>
            </w:r>
            <w:r w:rsidRPr="00FE3879">
              <w:rPr>
                <w:rFonts w:cs="Calibri"/>
                <w:sz w:val="20"/>
                <w:szCs w:val="20"/>
              </w:rPr>
              <w:t xml:space="preserve"> </w:t>
            </w:r>
            <w:r w:rsidR="008E7E97">
              <w:rPr>
                <w:rFonts w:cs="Calibri"/>
                <w:sz w:val="20"/>
                <w:szCs w:val="20"/>
              </w:rPr>
              <w:t>8</w:t>
            </w:r>
            <w:r w:rsidRPr="00FE3879">
              <w:rPr>
                <w:rFonts w:cs="Calibri"/>
                <w:sz w:val="20"/>
                <w:szCs w:val="20"/>
              </w:rPr>
              <w:t xml:space="preserve"> % z předpokládané hodnoty hlavního předmětu plnění veřejné zakázky (bez opčního práva/opčního plnění) a </w:t>
            </w:r>
            <w:r w:rsidR="008E7E97">
              <w:rPr>
                <w:rFonts w:cs="Calibri"/>
                <w:sz w:val="20"/>
                <w:szCs w:val="20"/>
              </w:rPr>
              <w:t>8</w:t>
            </w:r>
            <w:r w:rsidRPr="00FE3879">
              <w:rPr>
                <w:rFonts w:cs="Calibri"/>
                <w:sz w:val="20"/>
                <w:szCs w:val="20"/>
              </w:rPr>
              <w:t xml:space="preserve"> % z nabídkové ceny dodavatele za hlavní předmět plnění veřejné zakázky (bez opčního práva/opčního plnění)</w:t>
            </w:r>
            <w:r w:rsidRPr="00FE3879">
              <w:rPr>
                <w:rFonts w:eastAsia="Calibri" w:cs="Verdana"/>
                <w:sz w:val="20"/>
                <w:szCs w:val="20"/>
              </w:rPr>
              <w:t xml:space="preserve"> (vč.)?</w:t>
            </w:r>
          </w:p>
        </w:tc>
        <w:tc>
          <w:tcPr>
            <w:tcW w:w="4252" w:type="dxa"/>
          </w:tcPr>
          <w:p w14:paraId="3F7E8DBC" w14:textId="77777777" w:rsidR="00042A9C" w:rsidRPr="00FE3879" w:rsidRDefault="00042A9C" w:rsidP="00076F2A">
            <w:pPr>
              <w:spacing w:before="0" w:after="0"/>
              <w:ind w:left="0"/>
              <w:cnfStyle w:val="000000000000" w:firstRow="0" w:lastRow="0" w:firstColumn="0" w:lastColumn="0" w:oddVBand="0" w:evenVBand="0" w:oddHBand="0" w:evenHBand="0" w:firstRowFirstColumn="0" w:firstRowLastColumn="0" w:lastRowFirstColumn="0" w:lastRowLastColumn="0"/>
              <w:rPr>
                <w:rFonts w:eastAsia="Calibri" w:cs="Verdana"/>
                <w:sz w:val="20"/>
                <w:szCs w:val="20"/>
              </w:rPr>
            </w:pPr>
            <w:r w:rsidRPr="00FE3879">
              <w:rPr>
                <w:rFonts w:eastAsia="Calibri" w:cs="Verdana"/>
                <w:sz w:val="20"/>
                <w:szCs w:val="20"/>
              </w:rPr>
              <w:t>ANO/NE/NENÍ JEDNOZNAČNÉ</w:t>
            </w:r>
          </w:p>
          <w:p w14:paraId="75102B34" w14:textId="3EC2D594" w:rsidR="00042A9C" w:rsidRPr="00FE3879" w:rsidRDefault="00042A9C" w:rsidP="00076F2A">
            <w:pPr>
              <w:spacing w:before="0" w:after="0"/>
              <w:ind w:left="0"/>
              <w:cnfStyle w:val="000000000000" w:firstRow="0" w:lastRow="0" w:firstColumn="0" w:lastColumn="0" w:oddVBand="0" w:evenVBand="0" w:oddHBand="0" w:evenHBand="0" w:firstRowFirstColumn="0" w:firstRowLastColumn="0" w:lastRowFirstColumn="0" w:lastRowLastColumn="0"/>
              <w:rPr>
                <w:rFonts w:eastAsia="Calibri" w:cs="Verdana"/>
                <w:sz w:val="20"/>
                <w:szCs w:val="20"/>
              </w:rPr>
            </w:pPr>
            <w:r w:rsidRPr="00FE3879">
              <w:rPr>
                <w:rFonts w:eastAsia="Calibri" w:cs="Verdana"/>
                <w:sz w:val="20"/>
                <w:szCs w:val="20"/>
              </w:rPr>
              <w:t>(Tato otázka bude zodpovězena až po vyhodnocení necenových hodnotících kritériích, tj. až po otevření cenové části nabídky dle čl. 2</w:t>
            </w:r>
            <w:r w:rsidR="00E80521">
              <w:rPr>
                <w:rFonts w:eastAsia="Calibri" w:cs="Verdana"/>
                <w:sz w:val="20"/>
                <w:szCs w:val="20"/>
              </w:rPr>
              <w:t>0</w:t>
            </w:r>
            <w:r w:rsidRPr="00FE3879">
              <w:rPr>
                <w:rFonts w:eastAsia="Calibri" w:cs="Verdana"/>
                <w:sz w:val="20"/>
                <w:szCs w:val="20"/>
              </w:rPr>
              <w:t>.</w:t>
            </w:r>
            <w:r w:rsidR="008E7E97">
              <w:rPr>
                <w:rFonts w:eastAsia="Calibri" w:cs="Verdana"/>
                <w:sz w:val="20"/>
                <w:szCs w:val="20"/>
              </w:rPr>
              <w:t>7</w:t>
            </w:r>
            <w:r w:rsidRPr="00FE3879">
              <w:rPr>
                <w:rFonts w:eastAsia="Calibri" w:cs="Verdana"/>
                <w:sz w:val="20"/>
                <w:szCs w:val="20"/>
              </w:rPr>
              <w:t xml:space="preserve"> </w:t>
            </w:r>
            <w:r w:rsidR="00B15D79">
              <w:rPr>
                <w:rFonts w:eastAsia="Calibri" w:cs="Verdana"/>
                <w:sz w:val="20"/>
                <w:szCs w:val="20"/>
              </w:rPr>
              <w:t>ZD</w:t>
            </w:r>
            <w:r w:rsidRPr="00FE3879">
              <w:rPr>
                <w:rFonts w:eastAsia="Calibri" w:cs="Verdana"/>
                <w:sz w:val="20"/>
                <w:szCs w:val="20"/>
              </w:rPr>
              <w:t>.)</w:t>
            </w:r>
          </w:p>
        </w:tc>
      </w:tr>
      <w:tr w:rsidR="00042A9C" w:rsidRPr="00FE3879" w14:paraId="16BF2746" w14:textId="77777777" w:rsidTr="00076F2A">
        <w:tc>
          <w:tcPr>
            <w:cnfStyle w:val="001000000000" w:firstRow="0" w:lastRow="0" w:firstColumn="1" w:lastColumn="0" w:oddVBand="0" w:evenVBand="0" w:oddHBand="0" w:evenHBand="0" w:firstRowFirstColumn="0" w:firstRowLastColumn="0" w:lastRowFirstColumn="0" w:lastRowLastColumn="0"/>
            <w:tcW w:w="4962" w:type="dxa"/>
          </w:tcPr>
          <w:p w14:paraId="7325EF6F" w14:textId="77777777" w:rsidR="00042A9C" w:rsidRPr="00FE3879" w:rsidRDefault="00042A9C" w:rsidP="00076F2A">
            <w:pPr>
              <w:spacing w:before="0" w:after="0"/>
              <w:ind w:left="0"/>
              <w:rPr>
                <w:rFonts w:eastAsia="Calibri" w:cs="Verdana"/>
                <w:sz w:val="20"/>
                <w:szCs w:val="20"/>
              </w:rPr>
            </w:pPr>
            <w:r w:rsidRPr="00FE3879">
              <w:rPr>
                <w:rFonts w:eastAsia="Calibri" w:cs="Verdana"/>
                <w:sz w:val="20"/>
                <w:szCs w:val="20"/>
              </w:rPr>
              <w:t>Jsou účastníkem nabídnutá dodatečná plnění srozumitelná a měřitelná?</w:t>
            </w:r>
          </w:p>
        </w:tc>
        <w:tc>
          <w:tcPr>
            <w:tcW w:w="4252" w:type="dxa"/>
          </w:tcPr>
          <w:p w14:paraId="115F795A" w14:textId="77777777" w:rsidR="00042A9C" w:rsidRPr="00FE3879" w:rsidRDefault="00042A9C" w:rsidP="00076F2A">
            <w:pPr>
              <w:spacing w:before="0" w:after="0"/>
              <w:ind w:left="0"/>
              <w:cnfStyle w:val="000000000000" w:firstRow="0" w:lastRow="0" w:firstColumn="0" w:lastColumn="0" w:oddVBand="0" w:evenVBand="0" w:oddHBand="0" w:evenHBand="0" w:firstRowFirstColumn="0" w:firstRowLastColumn="0" w:lastRowFirstColumn="0" w:lastRowLastColumn="0"/>
              <w:rPr>
                <w:rFonts w:eastAsia="Calibri" w:cs="Verdana"/>
                <w:sz w:val="20"/>
                <w:szCs w:val="20"/>
              </w:rPr>
            </w:pPr>
            <w:r w:rsidRPr="00FE3879">
              <w:rPr>
                <w:rFonts w:eastAsia="Calibri" w:cs="Verdana"/>
                <w:sz w:val="20"/>
                <w:szCs w:val="20"/>
              </w:rPr>
              <w:t>ANO/NE/NENÍ JEDNOZNAČNÉ</w:t>
            </w:r>
          </w:p>
        </w:tc>
      </w:tr>
      <w:tr w:rsidR="00042A9C" w:rsidRPr="00FE3879" w14:paraId="2C901B23" w14:textId="77777777" w:rsidTr="00076F2A">
        <w:tc>
          <w:tcPr>
            <w:cnfStyle w:val="001000000000" w:firstRow="0" w:lastRow="0" w:firstColumn="1" w:lastColumn="0" w:oddVBand="0" w:evenVBand="0" w:oddHBand="0" w:evenHBand="0" w:firstRowFirstColumn="0" w:firstRowLastColumn="0" w:lastRowFirstColumn="0" w:lastRowLastColumn="0"/>
            <w:tcW w:w="4962" w:type="dxa"/>
          </w:tcPr>
          <w:p w14:paraId="3E525709" w14:textId="77777777" w:rsidR="00042A9C" w:rsidRPr="00FE3879" w:rsidRDefault="00042A9C" w:rsidP="00076F2A">
            <w:pPr>
              <w:spacing w:before="0" w:after="0"/>
              <w:ind w:left="0"/>
              <w:rPr>
                <w:rFonts w:eastAsia="Calibri" w:cs="Verdana"/>
                <w:sz w:val="20"/>
                <w:szCs w:val="20"/>
              </w:rPr>
            </w:pPr>
            <w:r w:rsidRPr="00FE3879">
              <w:rPr>
                <w:rFonts w:eastAsia="Calibri" w:cs="Verdana"/>
                <w:sz w:val="20"/>
                <w:szCs w:val="20"/>
              </w:rPr>
              <w:t>Jsou účastníkem nabídnutá dodatečná plnění a jejich vliv na projektové cíle podpořena ověřitelnými dominantními informacemi (tj. jednoznačnými informacemi, ze kterých vyplývá jejich kladný vliv)?</w:t>
            </w:r>
          </w:p>
        </w:tc>
        <w:tc>
          <w:tcPr>
            <w:tcW w:w="4252" w:type="dxa"/>
          </w:tcPr>
          <w:p w14:paraId="77E1CD5B" w14:textId="77777777" w:rsidR="00042A9C" w:rsidRPr="00FE3879" w:rsidRDefault="00042A9C" w:rsidP="00076F2A">
            <w:pPr>
              <w:spacing w:before="0" w:after="0"/>
              <w:ind w:left="0"/>
              <w:cnfStyle w:val="000000000000" w:firstRow="0" w:lastRow="0" w:firstColumn="0" w:lastColumn="0" w:oddVBand="0" w:evenVBand="0" w:oddHBand="0" w:evenHBand="0" w:firstRowFirstColumn="0" w:firstRowLastColumn="0" w:lastRowFirstColumn="0" w:lastRowLastColumn="0"/>
              <w:rPr>
                <w:rFonts w:eastAsia="Calibri" w:cs="Verdana"/>
                <w:sz w:val="20"/>
                <w:szCs w:val="20"/>
              </w:rPr>
            </w:pPr>
            <w:r w:rsidRPr="00FE3879">
              <w:rPr>
                <w:rFonts w:eastAsia="Calibri" w:cs="Verdana"/>
                <w:sz w:val="20"/>
                <w:szCs w:val="20"/>
              </w:rPr>
              <w:t>ANO/NE/NENÍ JEDNOZNAČNÉ</w:t>
            </w:r>
          </w:p>
        </w:tc>
      </w:tr>
      <w:tr w:rsidR="00042A9C" w:rsidRPr="00FE3879" w14:paraId="08D26DDF" w14:textId="77777777" w:rsidTr="00076F2A">
        <w:tc>
          <w:tcPr>
            <w:cnfStyle w:val="001000000000" w:firstRow="0" w:lastRow="0" w:firstColumn="1" w:lastColumn="0" w:oddVBand="0" w:evenVBand="0" w:oddHBand="0" w:evenHBand="0" w:firstRowFirstColumn="0" w:firstRowLastColumn="0" w:lastRowFirstColumn="0" w:lastRowLastColumn="0"/>
            <w:tcW w:w="4962" w:type="dxa"/>
          </w:tcPr>
          <w:p w14:paraId="2F6DE9F4" w14:textId="77777777" w:rsidR="00042A9C" w:rsidRPr="00FE3879" w:rsidRDefault="00042A9C" w:rsidP="00076F2A">
            <w:pPr>
              <w:spacing w:before="0" w:after="0"/>
              <w:ind w:left="0"/>
              <w:rPr>
                <w:rFonts w:eastAsia="Calibri" w:cs="Verdana"/>
                <w:sz w:val="20"/>
                <w:szCs w:val="20"/>
              </w:rPr>
            </w:pPr>
            <w:r w:rsidRPr="00FE3879">
              <w:rPr>
                <w:rFonts w:eastAsia="Calibri" w:cs="Verdana"/>
                <w:sz w:val="20"/>
                <w:szCs w:val="20"/>
              </w:rPr>
              <w:t>Jsou účastníkem nabídnutá dodatečná plnění konkrétní a měřitelná?</w:t>
            </w:r>
          </w:p>
        </w:tc>
        <w:tc>
          <w:tcPr>
            <w:tcW w:w="4252" w:type="dxa"/>
          </w:tcPr>
          <w:p w14:paraId="26B5001F" w14:textId="77777777" w:rsidR="00042A9C" w:rsidRPr="00FE3879" w:rsidRDefault="00042A9C" w:rsidP="00076F2A">
            <w:pPr>
              <w:spacing w:before="0" w:after="0"/>
              <w:ind w:left="0"/>
              <w:cnfStyle w:val="000000000000" w:firstRow="0" w:lastRow="0" w:firstColumn="0" w:lastColumn="0" w:oddVBand="0" w:evenVBand="0" w:oddHBand="0" w:evenHBand="0" w:firstRowFirstColumn="0" w:firstRowLastColumn="0" w:lastRowFirstColumn="0" w:lastRowLastColumn="0"/>
              <w:rPr>
                <w:rFonts w:eastAsia="Calibri" w:cs="Verdana"/>
                <w:sz w:val="20"/>
                <w:szCs w:val="20"/>
              </w:rPr>
            </w:pPr>
            <w:r w:rsidRPr="00FE3879">
              <w:rPr>
                <w:rFonts w:eastAsia="Calibri" w:cs="Verdana"/>
                <w:sz w:val="20"/>
                <w:szCs w:val="20"/>
              </w:rPr>
              <w:t>ANO/NE/NENÍ JEDNOZNAČNÉ</w:t>
            </w:r>
          </w:p>
        </w:tc>
      </w:tr>
    </w:tbl>
    <w:p w14:paraId="0BCDB7DE" w14:textId="77777777" w:rsidR="00042A9C" w:rsidRPr="00FE3879" w:rsidRDefault="00042A9C" w:rsidP="00042A9C">
      <w:pPr>
        <w:spacing w:before="0" w:after="240" w:line="264" w:lineRule="auto"/>
        <w:ind w:left="0"/>
        <w:jc w:val="both"/>
        <w:rPr>
          <w:rFonts w:eastAsia="Calibri" w:cs="Verdana"/>
          <w:b/>
          <w:sz w:val="20"/>
          <w:szCs w:val="20"/>
        </w:rPr>
      </w:pPr>
      <w:r w:rsidRPr="00FE3879">
        <w:rPr>
          <w:rFonts w:eastAsia="Calibri" w:cs="Verdana"/>
          <w:i/>
          <w:sz w:val="20"/>
          <w:szCs w:val="20"/>
        </w:rPr>
        <w:t>Pozn. výše uvedené otázky slouží pro lepší pochopení nabídek. Počet odpovědí ANO, apod., nepředjímá počet přidělených bodů.</w:t>
      </w:r>
    </w:p>
    <w:tbl>
      <w:tblPr>
        <w:tblStyle w:val="Mkatabulky8"/>
        <w:tblW w:w="9214" w:type="dxa"/>
        <w:tblInd w:w="108" w:type="dxa"/>
        <w:tblBorders>
          <w:top w:val="single" w:sz="2" w:space="0" w:color="auto"/>
          <w:bottom w:val="single" w:sz="4" w:space="0" w:color="auto"/>
        </w:tblBorders>
        <w:tblLook w:val="04A0" w:firstRow="1" w:lastRow="0" w:firstColumn="1" w:lastColumn="0" w:noHBand="0" w:noVBand="1"/>
      </w:tblPr>
      <w:tblGrid>
        <w:gridCol w:w="4962"/>
        <w:gridCol w:w="4252"/>
      </w:tblGrid>
      <w:tr w:rsidR="00042A9C" w:rsidRPr="00FE3879" w14:paraId="71100A34" w14:textId="77777777" w:rsidTr="00076F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tcPr>
          <w:p w14:paraId="6E13676F" w14:textId="77777777" w:rsidR="00042A9C" w:rsidRPr="00FE3879" w:rsidRDefault="00042A9C" w:rsidP="00076F2A">
            <w:pPr>
              <w:spacing w:before="0" w:after="0"/>
              <w:ind w:left="0"/>
              <w:rPr>
                <w:rFonts w:eastAsia="Calibri" w:cs="Verdana"/>
                <w:b/>
                <w:sz w:val="20"/>
                <w:szCs w:val="20"/>
              </w:rPr>
            </w:pPr>
            <w:r w:rsidRPr="00FE3879">
              <w:rPr>
                <w:rFonts w:eastAsia="Calibri" w:cs="Verdana"/>
                <w:b/>
                <w:sz w:val="20"/>
                <w:szCs w:val="20"/>
              </w:rPr>
              <w:t>Poznámky k hodnocení dokumentu „Přidaná hodnota (Invence dodavatele)“ účastníka</w:t>
            </w:r>
          </w:p>
        </w:tc>
        <w:tc>
          <w:tcPr>
            <w:tcW w:w="4252" w:type="dxa"/>
          </w:tcPr>
          <w:p w14:paraId="7973F878" w14:textId="77777777" w:rsidR="00042A9C" w:rsidRPr="00FE3879" w:rsidRDefault="00042A9C" w:rsidP="00076F2A">
            <w:pPr>
              <w:spacing w:before="0" w:after="0"/>
              <w:ind w:left="0"/>
              <w:jc w:val="both"/>
              <w:cnfStyle w:val="100000000000" w:firstRow="1" w:lastRow="0" w:firstColumn="0" w:lastColumn="0" w:oddVBand="0" w:evenVBand="0" w:oddHBand="0" w:evenHBand="0" w:firstRowFirstColumn="0" w:firstRowLastColumn="0" w:lastRowFirstColumn="0" w:lastRowLastColumn="0"/>
              <w:rPr>
                <w:rFonts w:eastAsia="Calibri" w:cs="Verdana"/>
                <w:sz w:val="20"/>
                <w:szCs w:val="20"/>
              </w:rPr>
            </w:pPr>
          </w:p>
        </w:tc>
      </w:tr>
      <w:tr w:rsidR="00042A9C" w:rsidRPr="00FE3879" w14:paraId="443A2E64" w14:textId="77777777" w:rsidTr="00076F2A">
        <w:tc>
          <w:tcPr>
            <w:cnfStyle w:val="001000000000" w:firstRow="0" w:lastRow="0" w:firstColumn="1" w:lastColumn="0" w:oddVBand="0" w:evenVBand="0" w:oddHBand="0" w:evenHBand="0" w:firstRowFirstColumn="0" w:firstRowLastColumn="0" w:lastRowFirstColumn="0" w:lastRowLastColumn="0"/>
            <w:tcW w:w="4962" w:type="dxa"/>
            <w:shd w:val="clear" w:color="auto" w:fill="F2F2F2"/>
          </w:tcPr>
          <w:p w14:paraId="0F645B6A" w14:textId="77777777" w:rsidR="00042A9C" w:rsidRPr="00FE3879" w:rsidRDefault="00042A9C" w:rsidP="00076F2A">
            <w:pPr>
              <w:spacing w:before="0" w:after="0"/>
              <w:ind w:left="0"/>
              <w:rPr>
                <w:rFonts w:eastAsia="Calibri" w:cs="Verdana"/>
                <w:b/>
                <w:sz w:val="20"/>
                <w:szCs w:val="20"/>
              </w:rPr>
            </w:pPr>
            <w:r w:rsidRPr="00FE3879">
              <w:rPr>
                <w:rFonts w:eastAsia="Calibri" w:cs="Verdana"/>
                <w:b/>
                <w:sz w:val="20"/>
                <w:szCs w:val="20"/>
              </w:rPr>
              <w:t>Otázky pro hodnotící kritérium „Schopnost </w:t>
            </w:r>
            <w:r w:rsidRPr="00FE3879">
              <w:rPr>
                <w:rFonts w:cs="Calibri"/>
                <w:b/>
                <w:sz w:val="20"/>
                <w:szCs w:val="20"/>
              </w:rPr>
              <w:t xml:space="preserve">manažera projektu </w:t>
            </w:r>
            <w:r w:rsidRPr="00FE3879">
              <w:rPr>
                <w:rFonts w:eastAsia="Calibri" w:cs="Verdana"/>
                <w:b/>
                <w:sz w:val="20"/>
                <w:szCs w:val="20"/>
              </w:rPr>
              <w:t>přispět k naplnění projektových cílů zadavatele“</w:t>
            </w:r>
          </w:p>
        </w:tc>
        <w:tc>
          <w:tcPr>
            <w:tcW w:w="4252" w:type="dxa"/>
          </w:tcPr>
          <w:p w14:paraId="1813A1FD" w14:textId="77777777" w:rsidR="00042A9C" w:rsidRPr="00FE3879" w:rsidRDefault="00042A9C" w:rsidP="00076F2A">
            <w:pPr>
              <w:spacing w:before="0" w:after="0"/>
              <w:ind w:left="0"/>
              <w:jc w:val="both"/>
              <w:cnfStyle w:val="000000000000" w:firstRow="0" w:lastRow="0" w:firstColumn="0" w:lastColumn="0" w:oddVBand="0" w:evenVBand="0" w:oddHBand="0" w:evenHBand="0" w:firstRowFirstColumn="0" w:firstRowLastColumn="0" w:lastRowFirstColumn="0" w:lastRowLastColumn="0"/>
              <w:rPr>
                <w:rFonts w:eastAsia="Calibri" w:cs="Verdana"/>
                <w:sz w:val="20"/>
                <w:szCs w:val="20"/>
              </w:rPr>
            </w:pPr>
          </w:p>
        </w:tc>
      </w:tr>
    </w:tbl>
    <w:p w14:paraId="0712971C" w14:textId="77777777" w:rsidR="00042A9C" w:rsidRPr="00FE3879" w:rsidRDefault="00042A9C" w:rsidP="00042A9C">
      <w:pPr>
        <w:spacing w:before="0" w:after="240" w:line="264" w:lineRule="auto"/>
        <w:ind w:left="680"/>
        <w:jc w:val="both"/>
        <w:rPr>
          <w:rFonts w:eastAsia="Calibri" w:cs="Verdana"/>
          <w:sz w:val="20"/>
          <w:szCs w:val="20"/>
        </w:rPr>
      </w:pPr>
    </w:p>
    <w:p w14:paraId="6F3BCC69" w14:textId="77777777" w:rsidR="00042A9C" w:rsidRPr="00FE3879" w:rsidRDefault="00042A9C" w:rsidP="00042A9C">
      <w:pPr>
        <w:spacing w:before="0" w:after="240" w:line="264" w:lineRule="auto"/>
        <w:ind w:left="0"/>
        <w:jc w:val="both"/>
        <w:rPr>
          <w:rFonts w:eastAsia="Calibri" w:cs="Verdana"/>
          <w:b/>
          <w:sz w:val="20"/>
          <w:szCs w:val="20"/>
        </w:rPr>
      </w:pPr>
      <w:r w:rsidRPr="00FE3879">
        <w:rPr>
          <w:rFonts w:eastAsia="Calibri" w:cs="Verdana"/>
          <w:b/>
          <w:sz w:val="20"/>
          <w:szCs w:val="20"/>
        </w:rPr>
        <w:t>SOUHRNNÝ POČET BODŮ</w:t>
      </w:r>
    </w:p>
    <w:tbl>
      <w:tblPr>
        <w:tblStyle w:val="Mkatabulky8"/>
        <w:tblW w:w="9072" w:type="dxa"/>
        <w:tblInd w:w="108" w:type="dxa"/>
        <w:tblBorders>
          <w:top w:val="single" w:sz="2" w:space="0" w:color="auto"/>
          <w:bottom w:val="single" w:sz="4" w:space="0" w:color="auto"/>
        </w:tblBorders>
        <w:tblLook w:val="04A0" w:firstRow="1" w:lastRow="0" w:firstColumn="1" w:lastColumn="0" w:noHBand="0" w:noVBand="1"/>
      </w:tblPr>
      <w:tblGrid>
        <w:gridCol w:w="4962"/>
        <w:gridCol w:w="4110"/>
      </w:tblGrid>
      <w:tr w:rsidR="00042A9C" w:rsidRPr="00FE3879" w14:paraId="477BBE8C" w14:textId="77777777" w:rsidTr="00076F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tcPr>
          <w:p w14:paraId="641DBDAC" w14:textId="77777777" w:rsidR="00042A9C" w:rsidRPr="00FE3879" w:rsidRDefault="00042A9C" w:rsidP="00076F2A">
            <w:pPr>
              <w:widowControl w:val="0"/>
              <w:spacing w:before="60" w:after="60"/>
              <w:ind w:left="0"/>
              <w:jc w:val="both"/>
              <w:rPr>
                <w:rFonts w:cs="Verdana"/>
                <w:b/>
                <w:sz w:val="20"/>
                <w:szCs w:val="20"/>
              </w:rPr>
            </w:pPr>
            <w:r w:rsidRPr="00FE3879">
              <w:rPr>
                <w:rFonts w:cs="Verdana"/>
                <w:b/>
                <w:sz w:val="20"/>
                <w:szCs w:val="20"/>
              </w:rPr>
              <w:t>Počet bodů</w:t>
            </w:r>
          </w:p>
        </w:tc>
        <w:tc>
          <w:tcPr>
            <w:tcW w:w="4110" w:type="dxa"/>
          </w:tcPr>
          <w:p w14:paraId="64024E1E" w14:textId="77777777" w:rsidR="00042A9C" w:rsidRPr="00FE3879" w:rsidRDefault="00042A9C" w:rsidP="00076F2A">
            <w:pPr>
              <w:widowControl w:val="0"/>
              <w:spacing w:before="60" w:after="60"/>
              <w:ind w:left="0"/>
              <w:jc w:val="both"/>
              <w:cnfStyle w:val="100000000000" w:firstRow="1" w:lastRow="0" w:firstColumn="0" w:lastColumn="0" w:oddVBand="0" w:evenVBand="0" w:oddHBand="0" w:evenHBand="0" w:firstRowFirstColumn="0" w:firstRowLastColumn="0" w:lastRowFirstColumn="0" w:lastRowLastColumn="0"/>
              <w:rPr>
                <w:rFonts w:eastAsia="Calibri" w:cs="Verdana"/>
                <w:b/>
                <w:sz w:val="20"/>
                <w:szCs w:val="20"/>
              </w:rPr>
            </w:pPr>
            <w:r w:rsidRPr="00FE3879">
              <w:rPr>
                <w:rFonts w:eastAsia="Calibri" w:cs="Verdana"/>
                <w:b/>
                <w:sz w:val="20"/>
                <w:szCs w:val="20"/>
              </w:rPr>
              <w:t>Odůvodnění</w:t>
            </w:r>
          </w:p>
        </w:tc>
      </w:tr>
      <w:tr w:rsidR="00042A9C" w:rsidRPr="00FE3879" w14:paraId="75C86813" w14:textId="77777777" w:rsidTr="00076F2A">
        <w:tc>
          <w:tcPr>
            <w:cnfStyle w:val="001000000000" w:firstRow="0" w:lastRow="0" w:firstColumn="1" w:lastColumn="0" w:oddVBand="0" w:evenVBand="0" w:oddHBand="0" w:evenHBand="0" w:firstRowFirstColumn="0" w:firstRowLastColumn="0" w:lastRowFirstColumn="0" w:lastRowLastColumn="0"/>
            <w:tcW w:w="4962" w:type="dxa"/>
          </w:tcPr>
          <w:p w14:paraId="7149DF0B" w14:textId="77777777" w:rsidR="00042A9C" w:rsidRPr="00FE3879" w:rsidRDefault="00042A9C" w:rsidP="00076F2A">
            <w:pPr>
              <w:spacing w:before="0" w:after="0"/>
              <w:ind w:left="0"/>
              <w:jc w:val="both"/>
              <w:rPr>
                <w:rFonts w:eastAsia="Calibri" w:cs="Verdana"/>
                <w:sz w:val="20"/>
                <w:szCs w:val="20"/>
              </w:rPr>
            </w:pPr>
          </w:p>
        </w:tc>
        <w:tc>
          <w:tcPr>
            <w:tcW w:w="4110" w:type="dxa"/>
          </w:tcPr>
          <w:p w14:paraId="39FE8F33" w14:textId="77777777" w:rsidR="00042A9C" w:rsidRPr="00FE3879" w:rsidRDefault="00042A9C" w:rsidP="00076F2A">
            <w:pPr>
              <w:spacing w:before="0" w:after="0"/>
              <w:ind w:left="0"/>
              <w:jc w:val="both"/>
              <w:cnfStyle w:val="000000000000" w:firstRow="0" w:lastRow="0" w:firstColumn="0" w:lastColumn="0" w:oddVBand="0" w:evenVBand="0" w:oddHBand="0" w:evenHBand="0" w:firstRowFirstColumn="0" w:firstRowLastColumn="0" w:lastRowFirstColumn="0" w:lastRowLastColumn="0"/>
              <w:rPr>
                <w:rFonts w:eastAsia="Calibri" w:cs="Verdana"/>
                <w:sz w:val="20"/>
                <w:szCs w:val="20"/>
              </w:rPr>
            </w:pPr>
          </w:p>
        </w:tc>
      </w:tr>
    </w:tbl>
    <w:p w14:paraId="244D84DC" w14:textId="77777777" w:rsidR="00042A9C" w:rsidRPr="00FE3879" w:rsidRDefault="00042A9C" w:rsidP="00042A9C">
      <w:pPr>
        <w:spacing w:before="0" w:after="240" w:line="264" w:lineRule="auto"/>
        <w:ind w:left="0"/>
        <w:jc w:val="both"/>
        <w:rPr>
          <w:rFonts w:eastAsia="Calibri" w:cs="Verdana"/>
          <w:b/>
          <w:sz w:val="22"/>
        </w:rPr>
      </w:pPr>
    </w:p>
    <w:tbl>
      <w:tblPr>
        <w:tblStyle w:val="Mkatabulky8"/>
        <w:tblW w:w="9072" w:type="dxa"/>
        <w:tblInd w:w="108" w:type="dxa"/>
        <w:tblLook w:val="04A0" w:firstRow="1" w:lastRow="0" w:firstColumn="1" w:lastColumn="0" w:noHBand="0" w:noVBand="1"/>
      </w:tblPr>
      <w:tblGrid>
        <w:gridCol w:w="1163"/>
        <w:gridCol w:w="7909"/>
      </w:tblGrid>
      <w:tr w:rsidR="00042A9C" w:rsidRPr="00FE3879" w14:paraId="7C22291B" w14:textId="77777777" w:rsidTr="003E262E">
        <w:trPr>
          <w:cnfStyle w:val="100000000000" w:firstRow="1" w:lastRow="0" w:firstColumn="0" w:lastColumn="0" w:oddVBand="0" w:evenVBand="0" w:oddHBand="0"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072" w:type="dxa"/>
            <w:gridSpan w:val="2"/>
            <w:tcBorders>
              <w:top w:val="single" w:sz="4" w:space="0" w:color="auto"/>
            </w:tcBorders>
          </w:tcPr>
          <w:p w14:paraId="3FFA3077" w14:textId="77777777" w:rsidR="00042A9C" w:rsidRPr="00FE3879" w:rsidRDefault="00042A9C" w:rsidP="003E262E">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eastAsia="Times New Roman" w:cs="Verdana"/>
                <w:b/>
                <w:caps/>
                <w:sz w:val="20"/>
                <w:szCs w:val="20"/>
                <w:lang w:eastAsia="cs-CZ"/>
              </w:rPr>
            </w:pPr>
            <w:r w:rsidRPr="00FE3879">
              <w:rPr>
                <w:rFonts w:eastAsia="Times New Roman" w:cs="Verdana"/>
                <w:b/>
                <w:caps/>
                <w:sz w:val="20"/>
                <w:szCs w:val="20"/>
                <w:lang w:eastAsia="cs-CZ"/>
              </w:rPr>
              <w:lastRenderedPageBreak/>
              <w:t>KLÍČ K SOURHNNÉMU hodnocení</w:t>
            </w:r>
          </w:p>
        </w:tc>
      </w:tr>
      <w:tr w:rsidR="00042A9C" w:rsidRPr="00FE3879" w14:paraId="18E5E220" w14:textId="77777777" w:rsidTr="003E262E">
        <w:trPr>
          <w:cantSplit/>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shd w:val="clear" w:color="auto" w:fill="F2F2F2"/>
          </w:tcPr>
          <w:p w14:paraId="458FF5E2" w14:textId="77777777" w:rsidR="00042A9C" w:rsidRPr="00FE3879" w:rsidRDefault="00042A9C" w:rsidP="003E262E">
            <w:pPr>
              <w:keepNext/>
              <w:widowControl w:val="0"/>
              <w:spacing w:before="60" w:after="60"/>
              <w:ind w:left="0"/>
              <w:jc w:val="both"/>
              <w:rPr>
                <w:rFonts w:cs="Verdana"/>
                <w:caps/>
                <w:sz w:val="20"/>
                <w:szCs w:val="20"/>
              </w:rPr>
            </w:pPr>
            <w:r w:rsidRPr="00FE3879">
              <w:rPr>
                <w:rFonts w:eastAsia="Calibri" w:cs="Verdana"/>
                <w:b/>
                <w:sz w:val="20"/>
                <w:szCs w:val="20"/>
              </w:rPr>
              <w:t>Počet bodů</w:t>
            </w:r>
          </w:p>
        </w:tc>
        <w:tc>
          <w:tcPr>
            <w:tcW w:w="7909" w:type="dxa"/>
            <w:tcBorders>
              <w:right w:val="nil"/>
            </w:tcBorders>
            <w:shd w:val="clear" w:color="auto" w:fill="F2F2F2"/>
          </w:tcPr>
          <w:p w14:paraId="3ED8A95B" w14:textId="77777777" w:rsidR="00042A9C" w:rsidRPr="00FE3879" w:rsidRDefault="00042A9C" w:rsidP="003E262E">
            <w:pPr>
              <w:keepNext/>
              <w:widowControl w:val="0"/>
              <w:spacing w:before="60" w:after="60"/>
              <w:ind w:left="0"/>
              <w:jc w:val="both"/>
              <w:cnfStyle w:val="000000000000" w:firstRow="0" w:lastRow="0" w:firstColumn="0" w:lastColumn="0" w:oddVBand="0" w:evenVBand="0" w:oddHBand="0" w:evenHBand="0" w:firstRowFirstColumn="0" w:firstRowLastColumn="0" w:lastRowFirstColumn="0" w:lastRowLastColumn="0"/>
              <w:rPr>
                <w:rFonts w:cs="Verdana"/>
                <w:b/>
                <w:caps/>
                <w:sz w:val="20"/>
                <w:szCs w:val="20"/>
              </w:rPr>
            </w:pPr>
            <w:r w:rsidRPr="00FE3879">
              <w:rPr>
                <w:rFonts w:eastAsia="Calibri" w:cs="Verdana"/>
                <w:b/>
                <w:sz w:val="20"/>
                <w:szCs w:val="20"/>
              </w:rPr>
              <w:t>Odůvodnění přidělení</w:t>
            </w:r>
          </w:p>
        </w:tc>
      </w:tr>
      <w:tr w:rsidR="00042A9C" w:rsidRPr="00FE3879" w14:paraId="6D9D45B3" w14:textId="77777777" w:rsidTr="003E262E">
        <w:trPr>
          <w:cantSplit/>
          <w:trHeight w:val="454"/>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14:paraId="4620A5D7" w14:textId="77777777" w:rsidR="00042A9C" w:rsidRPr="00FE3879" w:rsidRDefault="00042A9C" w:rsidP="00076F2A">
            <w:pPr>
              <w:spacing w:before="60" w:after="60"/>
              <w:ind w:left="0"/>
              <w:jc w:val="both"/>
              <w:outlineLvl w:val="2"/>
              <w:rPr>
                <w:rFonts w:cs="Verdana"/>
                <w:b/>
                <w:sz w:val="20"/>
                <w:szCs w:val="20"/>
              </w:rPr>
            </w:pPr>
            <w:r w:rsidRPr="00FE3879">
              <w:rPr>
                <w:rFonts w:cs="Verdana"/>
                <w:b/>
                <w:sz w:val="20"/>
                <w:szCs w:val="20"/>
              </w:rPr>
              <w:t>10</w:t>
            </w:r>
          </w:p>
        </w:tc>
        <w:tc>
          <w:tcPr>
            <w:tcW w:w="7909" w:type="dxa"/>
            <w:tcBorders>
              <w:right w:val="nil"/>
            </w:tcBorders>
            <w:shd w:val="clear" w:color="auto" w:fill="auto"/>
          </w:tcPr>
          <w:p w14:paraId="6D86F621" w14:textId="77777777" w:rsidR="00042A9C" w:rsidRPr="00FE3879" w:rsidRDefault="00042A9C" w:rsidP="00076F2A">
            <w:pPr>
              <w:spacing w:before="60" w:after="60"/>
              <w:ind w:left="0"/>
              <w:outlineLvl w:val="2"/>
              <w:cnfStyle w:val="000000000000" w:firstRow="0" w:lastRow="0" w:firstColumn="0" w:lastColumn="0" w:oddVBand="0" w:evenVBand="0" w:oddHBand="0" w:evenHBand="0" w:firstRowFirstColumn="0" w:firstRowLastColumn="0" w:lastRowFirstColumn="0" w:lastRowLastColumn="0"/>
              <w:rPr>
                <w:rFonts w:cs="Verdana"/>
                <w:sz w:val="20"/>
                <w:szCs w:val="20"/>
              </w:rPr>
            </w:pPr>
            <w:r w:rsidRPr="00FE3879">
              <w:rPr>
                <w:rFonts w:cs="Verdana"/>
                <w:b/>
                <w:sz w:val="20"/>
                <w:szCs w:val="20"/>
              </w:rPr>
              <w:t>Přidaná hodnota - Invence dodavatele je vysoká</w:t>
            </w:r>
            <w:r w:rsidRPr="00FE3879">
              <w:rPr>
                <w:rFonts w:cs="Verdana"/>
                <w:sz w:val="20"/>
                <w:szCs w:val="20"/>
              </w:rPr>
              <w:t>, neboť dodatečná plnění účastníka zadávacího řízení představují vysokou míru efektu na naplnění projektových cílů zadavatele (návrhy a opatření jsou podložena údaji, z nichž lze převážně dovodit, že této vysoké míry efektu bude v rámci plnění veřejné zakázky dosaženo)</w:t>
            </w:r>
          </w:p>
        </w:tc>
      </w:tr>
      <w:tr w:rsidR="00042A9C" w:rsidRPr="00FE3879" w14:paraId="65D681EE" w14:textId="77777777" w:rsidTr="003E262E">
        <w:trPr>
          <w:cantSplit/>
          <w:trHeight w:val="454"/>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14:paraId="4587CBA7" w14:textId="77777777" w:rsidR="00042A9C" w:rsidRPr="00FE3879" w:rsidRDefault="00042A9C" w:rsidP="00076F2A">
            <w:pPr>
              <w:spacing w:before="60" w:after="60"/>
              <w:ind w:left="0"/>
              <w:jc w:val="both"/>
              <w:outlineLvl w:val="2"/>
              <w:rPr>
                <w:rFonts w:cs="Verdana"/>
                <w:b/>
                <w:sz w:val="20"/>
                <w:szCs w:val="20"/>
              </w:rPr>
            </w:pPr>
            <w:r w:rsidRPr="00FE3879">
              <w:rPr>
                <w:rFonts w:cs="Verdana"/>
                <w:b/>
                <w:sz w:val="20"/>
                <w:szCs w:val="20"/>
              </w:rPr>
              <w:t>7</w:t>
            </w:r>
          </w:p>
        </w:tc>
        <w:tc>
          <w:tcPr>
            <w:tcW w:w="7909" w:type="dxa"/>
            <w:tcBorders>
              <w:right w:val="nil"/>
            </w:tcBorders>
            <w:shd w:val="clear" w:color="auto" w:fill="auto"/>
          </w:tcPr>
          <w:p w14:paraId="059CA79A" w14:textId="77777777" w:rsidR="00042A9C" w:rsidRPr="00FE3879" w:rsidRDefault="00042A9C" w:rsidP="00076F2A">
            <w:pPr>
              <w:spacing w:before="60" w:after="60"/>
              <w:ind w:left="0"/>
              <w:outlineLvl w:val="2"/>
              <w:cnfStyle w:val="000000000000" w:firstRow="0" w:lastRow="0" w:firstColumn="0" w:lastColumn="0" w:oddVBand="0" w:evenVBand="0" w:oddHBand="0" w:evenHBand="0" w:firstRowFirstColumn="0" w:firstRowLastColumn="0" w:lastRowFirstColumn="0" w:lastRowLastColumn="0"/>
              <w:rPr>
                <w:rFonts w:cs="Verdana"/>
                <w:sz w:val="20"/>
                <w:szCs w:val="20"/>
              </w:rPr>
            </w:pPr>
            <w:r w:rsidRPr="00FE3879">
              <w:rPr>
                <w:rFonts w:cs="Verdana"/>
                <w:b/>
                <w:sz w:val="20"/>
                <w:szCs w:val="20"/>
              </w:rPr>
              <w:t>Přidaná hodnota - Invence dodavatele je nadprůměrná</w:t>
            </w:r>
            <w:r w:rsidRPr="00FE3879">
              <w:rPr>
                <w:rFonts w:cs="Verdana"/>
                <w:sz w:val="20"/>
                <w:szCs w:val="20"/>
              </w:rPr>
              <w:t>, neboť dodatečná plnění účastníka zadávacího řízení představují vyšší než průměrnou (avšak nikoli vysokou) míru efektu na naplnění projektových cílů zadavatele (návrhy a opatření jsou podložena údaji, z nichž lze převážně dovodit, že takové míry efektu bude v rámci plnění veřejné zakázky dosaženo)</w:t>
            </w:r>
          </w:p>
        </w:tc>
      </w:tr>
      <w:tr w:rsidR="00042A9C" w:rsidRPr="00FE3879" w14:paraId="667AB1AE" w14:textId="77777777" w:rsidTr="003E262E">
        <w:trPr>
          <w:cantSplit/>
          <w:trHeight w:val="272"/>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14:paraId="71437022" w14:textId="77777777" w:rsidR="00042A9C" w:rsidRPr="00FE3879" w:rsidRDefault="00042A9C" w:rsidP="00076F2A">
            <w:pPr>
              <w:spacing w:before="60" w:after="60"/>
              <w:ind w:left="0"/>
              <w:jc w:val="both"/>
              <w:outlineLvl w:val="2"/>
              <w:rPr>
                <w:rFonts w:cs="Verdana"/>
                <w:b/>
                <w:sz w:val="20"/>
                <w:szCs w:val="20"/>
              </w:rPr>
            </w:pPr>
            <w:r>
              <w:rPr>
                <w:rFonts w:cs="Verdana"/>
                <w:b/>
                <w:sz w:val="20"/>
                <w:szCs w:val="20"/>
              </w:rPr>
              <w:t>4</w:t>
            </w:r>
          </w:p>
        </w:tc>
        <w:tc>
          <w:tcPr>
            <w:tcW w:w="7909" w:type="dxa"/>
            <w:tcBorders>
              <w:right w:val="nil"/>
            </w:tcBorders>
            <w:shd w:val="clear" w:color="auto" w:fill="auto"/>
          </w:tcPr>
          <w:p w14:paraId="4331BF0A" w14:textId="77777777" w:rsidR="00042A9C" w:rsidRPr="00FE3879" w:rsidRDefault="00042A9C" w:rsidP="00076F2A">
            <w:pPr>
              <w:spacing w:before="60" w:after="60"/>
              <w:ind w:left="0"/>
              <w:outlineLvl w:val="2"/>
              <w:cnfStyle w:val="000000000000" w:firstRow="0" w:lastRow="0" w:firstColumn="0" w:lastColumn="0" w:oddVBand="0" w:evenVBand="0" w:oddHBand="0" w:evenHBand="0" w:firstRowFirstColumn="0" w:firstRowLastColumn="0" w:lastRowFirstColumn="0" w:lastRowLastColumn="0"/>
              <w:rPr>
                <w:rFonts w:cs="Verdana"/>
                <w:sz w:val="20"/>
                <w:szCs w:val="20"/>
              </w:rPr>
            </w:pPr>
            <w:r w:rsidRPr="00FE3879">
              <w:rPr>
                <w:rFonts w:cs="Verdana"/>
                <w:b/>
                <w:sz w:val="20"/>
                <w:szCs w:val="20"/>
              </w:rPr>
              <w:t>Přidaná hodnota - Invence dodavatele je průměrná</w:t>
            </w:r>
            <w:r w:rsidRPr="00FE3879">
              <w:rPr>
                <w:rFonts w:cs="Verdana"/>
                <w:sz w:val="20"/>
                <w:szCs w:val="20"/>
              </w:rPr>
              <w:t>, neboť dodatečná plnění účastníka zadávacího řízení představují průměrnou míru efektu na naplnění projektových cílů zadavatele (návrhy a opatření jsou podložena údaji, z nichž lze převážně dovodit, že průměrné míry efektu bude v rámci plnění veřejné zakázky dosaženo)</w:t>
            </w:r>
          </w:p>
        </w:tc>
      </w:tr>
      <w:tr w:rsidR="00042A9C" w:rsidRPr="00FE3879" w14:paraId="629F54C3" w14:textId="77777777" w:rsidTr="003E262E">
        <w:trPr>
          <w:cantSplit/>
          <w:trHeight w:val="617"/>
        </w:trPr>
        <w:tc>
          <w:tcPr>
            <w:cnfStyle w:val="001000000000" w:firstRow="0" w:lastRow="0" w:firstColumn="1" w:lastColumn="0" w:oddVBand="0" w:evenVBand="0" w:oddHBand="0" w:evenHBand="0" w:firstRowFirstColumn="0" w:firstRowLastColumn="0" w:lastRowFirstColumn="0" w:lastRowLastColumn="0"/>
            <w:tcW w:w="1163" w:type="dxa"/>
            <w:tcBorders>
              <w:left w:val="nil"/>
              <w:bottom w:val="single" w:sz="4" w:space="0" w:color="auto"/>
            </w:tcBorders>
          </w:tcPr>
          <w:p w14:paraId="0BFF5241" w14:textId="77777777" w:rsidR="00042A9C" w:rsidRPr="00FE3879" w:rsidRDefault="00042A9C" w:rsidP="00076F2A">
            <w:pPr>
              <w:spacing w:before="60" w:after="60"/>
              <w:ind w:left="0"/>
              <w:jc w:val="both"/>
              <w:outlineLvl w:val="2"/>
              <w:rPr>
                <w:rFonts w:cs="Verdana"/>
                <w:b/>
                <w:sz w:val="20"/>
                <w:szCs w:val="20"/>
              </w:rPr>
            </w:pPr>
            <w:r>
              <w:rPr>
                <w:rFonts w:cs="Verdana"/>
                <w:b/>
                <w:sz w:val="20"/>
                <w:szCs w:val="20"/>
              </w:rPr>
              <w:t>1</w:t>
            </w:r>
          </w:p>
        </w:tc>
        <w:tc>
          <w:tcPr>
            <w:tcW w:w="7909" w:type="dxa"/>
            <w:tcBorders>
              <w:bottom w:val="single" w:sz="4" w:space="0" w:color="auto"/>
              <w:right w:val="nil"/>
            </w:tcBorders>
            <w:shd w:val="clear" w:color="auto" w:fill="auto"/>
          </w:tcPr>
          <w:p w14:paraId="5D034C9F" w14:textId="70DAE41F" w:rsidR="00042A9C" w:rsidRPr="00FE3879" w:rsidRDefault="00042A9C" w:rsidP="00076F2A">
            <w:pPr>
              <w:spacing w:before="60" w:after="60"/>
              <w:ind w:left="0"/>
              <w:outlineLvl w:val="2"/>
              <w:cnfStyle w:val="000000000000" w:firstRow="0" w:lastRow="0" w:firstColumn="0" w:lastColumn="0" w:oddVBand="0" w:evenVBand="0" w:oddHBand="0" w:evenHBand="0" w:firstRowFirstColumn="0" w:firstRowLastColumn="0" w:lastRowFirstColumn="0" w:lastRowLastColumn="0"/>
              <w:rPr>
                <w:rFonts w:cs="Verdana"/>
                <w:sz w:val="20"/>
                <w:szCs w:val="20"/>
              </w:rPr>
            </w:pPr>
            <w:r w:rsidRPr="00FE3879">
              <w:rPr>
                <w:rFonts w:cs="Verdana"/>
                <w:b/>
                <w:sz w:val="20"/>
                <w:szCs w:val="20"/>
              </w:rPr>
              <w:t>Přidaná hodnota - Invence dodavatele je nízká až nedostatečná</w:t>
            </w:r>
            <w:r w:rsidRPr="00FE3879">
              <w:rPr>
                <w:rFonts w:cs="Verdana"/>
                <w:sz w:val="20"/>
                <w:szCs w:val="20"/>
              </w:rPr>
              <w:t xml:space="preserve">, neboť dodatečná plnění účastníka zadávacího řízení představují nízkou až nedostatečnou míru efektu na naplnění projektových cílů zadavatele (návrhy a opatření jsou podložena údaji, z nichž lze převážně dovodit nízkou až nedostatečnou míru efektu v rámci plnění veřejné zakázky a/nebo takové údaje převážně absentují) a/nebo souhrnná cena za realizaci všech nabídnutých dodatečných plnění přesáhne </w:t>
            </w:r>
            <w:r w:rsidR="008E7E97">
              <w:rPr>
                <w:rFonts w:cs="Verdana"/>
                <w:sz w:val="20"/>
                <w:szCs w:val="20"/>
              </w:rPr>
              <w:t>8</w:t>
            </w:r>
            <w:r w:rsidRPr="00FE3879">
              <w:rPr>
                <w:rFonts w:cs="Verdana"/>
                <w:sz w:val="20"/>
                <w:szCs w:val="20"/>
              </w:rPr>
              <w:t xml:space="preserve"> % z předpokládané hodnoty hlavního předmětu plnění veřejné zakázky (bez opčního práva/opčního plnění) nebo </w:t>
            </w:r>
            <w:r w:rsidR="008E7E97">
              <w:rPr>
                <w:rFonts w:cs="Verdana"/>
                <w:sz w:val="20"/>
                <w:szCs w:val="20"/>
              </w:rPr>
              <w:t>8</w:t>
            </w:r>
            <w:r w:rsidRPr="00FE3879">
              <w:rPr>
                <w:rFonts w:cs="Verdana"/>
                <w:sz w:val="20"/>
                <w:szCs w:val="20"/>
              </w:rPr>
              <w:t xml:space="preserve"> % z nabídkové ceny dodavatele za hlavní předmět plnění veřejné zakázky (bez opčního práva/opčního plnění)</w:t>
            </w:r>
          </w:p>
        </w:tc>
      </w:tr>
    </w:tbl>
    <w:p w14:paraId="1583B75A" w14:textId="77777777" w:rsidR="00042A9C" w:rsidRDefault="00042A9C" w:rsidP="00042A9C">
      <w:pPr>
        <w:spacing w:before="240" w:line="264" w:lineRule="auto"/>
        <w:ind w:left="0"/>
        <w:jc w:val="both"/>
        <w:rPr>
          <w:rFonts w:eastAsia="MS Mincho" w:cs="Calibri"/>
          <w:b/>
          <w:caps/>
          <w:sz w:val="22"/>
          <w:szCs w:val="18"/>
        </w:rPr>
      </w:pPr>
    </w:p>
    <w:p w14:paraId="791DAA7E" w14:textId="3F2B07DF" w:rsidR="00042A9C" w:rsidRDefault="00E052DD" w:rsidP="00042A9C">
      <w:pPr>
        <w:spacing w:before="0" w:after="200"/>
        <w:ind w:left="0"/>
        <w:rPr>
          <w:rFonts w:eastAsia="MS Mincho" w:cs="Calibri"/>
          <w:b/>
          <w:caps/>
          <w:sz w:val="22"/>
          <w:szCs w:val="18"/>
        </w:rPr>
      </w:pPr>
      <w:r>
        <w:t>Body budou dále přepočteny dle čl. 20.5 zadávací dokumentace.</w:t>
      </w:r>
      <w:r w:rsidR="00042A9C">
        <w:rPr>
          <w:rFonts w:eastAsia="MS Mincho" w:cs="Calibri"/>
          <w:b/>
          <w:caps/>
          <w:sz w:val="22"/>
          <w:szCs w:val="18"/>
        </w:rPr>
        <w:br w:type="page"/>
      </w:r>
    </w:p>
    <w:p w14:paraId="0222A9D3" w14:textId="77777777" w:rsidR="00042A9C" w:rsidRPr="00FE3879" w:rsidRDefault="00042A9C" w:rsidP="00042A9C">
      <w:pPr>
        <w:spacing w:before="240" w:line="264" w:lineRule="auto"/>
        <w:ind w:left="0"/>
        <w:jc w:val="both"/>
        <w:rPr>
          <w:rFonts w:eastAsia="MS Mincho" w:cs="Calibri"/>
          <w:b/>
          <w:caps/>
          <w:sz w:val="22"/>
          <w:szCs w:val="18"/>
        </w:rPr>
      </w:pPr>
      <w:r w:rsidRPr="00FE3879">
        <w:rPr>
          <w:rFonts w:eastAsia="MS Mincho" w:cs="Calibri"/>
          <w:b/>
          <w:caps/>
          <w:sz w:val="22"/>
          <w:szCs w:val="18"/>
        </w:rPr>
        <w:lastRenderedPageBreak/>
        <w:t>Příloha č. 1</w:t>
      </w:r>
      <w:r>
        <w:rPr>
          <w:rFonts w:eastAsia="MS Mincho" w:cs="Calibri"/>
          <w:b/>
          <w:caps/>
          <w:sz w:val="22"/>
          <w:szCs w:val="18"/>
        </w:rPr>
        <w:t>2</w:t>
      </w:r>
    </w:p>
    <w:p w14:paraId="06D9B57C" w14:textId="77777777" w:rsidR="00042A9C" w:rsidRPr="00FE3879" w:rsidRDefault="00042A9C" w:rsidP="00042A9C">
      <w:pPr>
        <w:spacing w:line="264" w:lineRule="auto"/>
        <w:ind w:left="0"/>
        <w:jc w:val="both"/>
        <w:rPr>
          <w:rFonts w:eastAsia="MS Mincho" w:cs="Calibri"/>
          <w:b/>
          <w:sz w:val="20"/>
          <w:szCs w:val="20"/>
        </w:rPr>
      </w:pPr>
      <w:r w:rsidRPr="00FE3879">
        <w:rPr>
          <w:rFonts w:eastAsia="MS Mincho" w:cs="Calibri"/>
          <w:b/>
          <w:sz w:val="20"/>
          <w:szCs w:val="20"/>
        </w:rPr>
        <w:t xml:space="preserve">Kontrolní list Schopnost manažera projektu přispět k naplnění projektových cílů </w:t>
      </w:r>
      <w:r>
        <w:rPr>
          <w:rFonts w:eastAsia="MS Mincho" w:cs="Calibri"/>
          <w:b/>
          <w:sz w:val="20"/>
          <w:szCs w:val="20"/>
        </w:rPr>
        <w:t>Z</w:t>
      </w:r>
      <w:r w:rsidRPr="00FE3879">
        <w:rPr>
          <w:rFonts w:eastAsia="MS Mincho" w:cs="Calibri"/>
          <w:b/>
          <w:sz w:val="20"/>
          <w:szCs w:val="20"/>
        </w:rPr>
        <w:t>adavatele</w:t>
      </w:r>
    </w:p>
    <w:p w14:paraId="69140181" w14:textId="77777777" w:rsidR="00042A9C" w:rsidRPr="00FE3879" w:rsidRDefault="00042A9C" w:rsidP="00042A9C">
      <w:pPr>
        <w:spacing w:line="264" w:lineRule="auto"/>
        <w:ind w:left="-284" w:firstLine="284"/>
        <w:jc w:val="both"/>
        <w:rPr>
          <w:rFonts w:eastAsia="MS Mincho" w:cs="Calibri"/>
          <w:b/>
          <w:i/>
          <w:szCs w:val="18"/>
        </w:rPr>
      </w:pPr>
      <w:r w:rsidRPr="00FE3879">
        <w:rPr>
          <w:rFonts w:eastAsia="MS Mincho" w:cs="Calibri"/>
          <w:b/>
          <w:i/>
          <w:szCs w:val="18"/>
        </w:rPr>
        <w:t>pro dodavatele má informativní význam</w:t>
      </w:r>
    </w:p>
    <w:p w14:paraId="3F8AB02F" w14:textId="77777777" w:rsidR="00042A9C" w:rsidRPr="00FE3879" w:rsidRDefault="00042A9C" w:rsidP="00042A9C">
      <w:pPr>
        <w:spacing w:before="0" w:after="240" w:line="264" w:lineRule="auto"/>
        <w:ind w:left="0"/>
        <w:jc w:val="both"/>
        <w:rPr>
          <w:rFonts w:eastAsia="MS Mincho" w:cs="Times New Roman"/>
          <w:i/>
          <w:sz w:val="20"/>
          <w:szCs w:val="20"/>
        </w:rPr>
      </w:pPr>
    </w:p>
    <w:p w14:paraId="4695CF12" w14:textId="77777777" w:rsidR="00042A9C" w:rsidRPr="00E80521" w:rsidRDefault="00042A9C" w:rsidP="00042A9C">
      <w:pPr>
        <w:spacing w:before="0" w:after="240" w:line="264" w:lineRule="auto"/>
        <w:ind w:left="0"/>
        <w:jc w:val="both"/>
        <w:rPr>
          <w:rFonts w:eastAsia="Calibri" w:cs="Verdana"/>
          <w:sz w:val="20"/>
          <w:szCs w:val="20"/>
        </w:rPr>
      </w:pPr>
      <w:r w:rsidRPr="00E80521">
        <w:rPr>
          <w:rFonts w:eastAsia="Calibri" w:cs="Verdana"/>
          <w:sz w:val="20"/>
          <w:szCs w:val="20"/>
        </w:rPr>
        <w:t>Účastník č. _____</w:t>
      </w:r>
    </w:p>
    <w:tbl>
      <w:tblPr>
        <w:tblStyle w:val="Mkatabulky9"/>
        <w:tblW w:w="9072" w:type="dxa"/>
        <w:tblInd w:w="108" w:type="dxa"/>
        <w:tblLook w:val="04A0" w:firstRow="1" w:lastRow="0" w:firstColumn="1" w:lastColumn="0" w:noHBand="0" w:noVBand="1"/>
      </w:tblPr>
      <w:tblGrid>
        <w:gridCol w:w="2268"/>
        <w:gridCol w:w="3261"/>
        <w:gridCol w:w="3543"/>
      </w:tblGrid>
      <w:tr w:rsidR="00042A9C" w:rsidRPr="00E80521" w14:paraId="32CB3721" w14:textId="77777777" w:rsidTr="00076F2A">
        <w:tc>
          <w:tcPr>
            <w:tcW w:w="9072" w:type="dxa"/>
            <w:gridSpan w:val="3"/>
          </w:tcPr>
          <w:p w14:paraId="7C35B0C4" w14:textId="77777777" w:rsidR="00042A9C" w:rsidRPr="00E80521" w:rsidRDefault="00042A9C" w:rsidP="00076F2A">
            <w:pPr>
              <w:spacing w:beforeLines="60" w:before="144" w:afterLines="60" w:after="144"/>
              <w:ind w:left="0"/>
              <w:jc w:val="both"/>
              <w:outlineLvl w:val="2"/>
              <w:rPr>
                <w:rFonts w:ascii="Verdana" w:eastAsia="Calibri" w:hAnsi="Verdana" w:cs="Verdana"/>
                <w:b/>
                <w:sz w:val="20"/>
                <w:szCs w:val="20"/>
              </w:rPr>
            </w:pPr>
            <w:r w:rsidRPr="00E80521">
              <w:rPr>
                <w:rFonts w:ascii="Verdana" w:eastAsia="Calibri" w:hAnsi="Verdana" w:cs="Verdana"/>
                <w:b/>
                <w:caps/>
                <w:sz w:val="20"/>
                <w:szCs w:val="20"/>
              </w:rPr>
              <w:t>MANAŽERA PROJEKTU – člen odborného personálu</w:t>
            </w:r>
          </w:p>
        </w:tc>
      </w:tr>
      <w:tr w:rsidR="00042A9C" w:rsidRPr="00E80521" w14:paraId="65FEB740" w14:textId="77777777" w:rsidTr="00076F2A">
        <w:tc>
          <w:tcPr>
            <w:tcW w:w="2268" w:type="dxa"/>
            <w:tcBorders>
              <w:left w:val="nil"/>
            </w:tcBorders>
            <w:shd w:val="clear" w:color="auto" w:fill="F2F2F2"/>
          </w:tcPr>
          <w:p w14:paraId="390EC46E" w14:textId="77777777" w:rsidR="00042A9C" w:rsidRPr="00E80521" w:rsidRDefault="00042A9C" w:rsidP="00076F2A">
            <w:pPr>
              <w:widowControl w:val="0"/>
              <w:spacing w:before="60" w:after="60"/>
              <w:ind w:left="0"/>
              <w:jc w:val="both"/>
              <w:rPr>
                <w:rFonts w:ascii="Verdana" w:eastAsia="Calibri" w:hAnsi="Verdana" w:cs="Verdana"/>
                <w:b/>
                <w:sz w:val="20"/>
                <w:szCs w:val="20"/>
              </w:rPr>
            </w:pPr>
            <w:r w:rsidRPr="00E80521">
              <w:rPr>
                <w:rFonts w:ascii="Verdana" w:eastAsia="Calibri" w:hAnsi="Verdana" w:cs="Verdana"/>
                <w:b/>
                <w:sz w:val="20"/>
                <w:szCs w:val="20"/>
              </w:rPr>
              <w:t>Otázka</w:t>
            </w:r>
          </w:p>
        </w:tc>
        <w:tc>
          <w:tcPr>
            <w:tcW w:w="3261" w:type="dxa"/>
            <w:shd w:val="clear" w:color="auto" w:fill="F2F2F2"/>
          </w:tcPr>
          <w:p w14:paraId="069288D4" w14:textId="77777777" w:rsidR="00042A9C" w:rsidRPr="00E80521" w:rsidRDefault="00042A9C" w:rsidP="00076F2A">
            <w:pPr>
              <w:widowControl w:val="0"/>
              <w:spacing w:before="60" w:after="60"/>
              <w:ind w:left="0"/>
              <w:jc w:val="both"/>
              <w:rPr>
                <w:rFonts w:ascii="Verdana" w:hAnsi="Verdana" w:cs="Verdana"/>
                <w:b/>
                <w:sz w:val="20"/>
                <w:szCs w:val="20"/>
              </w:rPr>
            </w:pPr>
            <w:r w:rsidRPr="00E80521">
              <w:rPr>
                <w:rFonts w:ascii="Verdana" w:hAnsi="Verdana" w:cs="Verdana"/>
                <w:b/>
                <w:sz w:val="20"/>
                <w:szCs w:val="20"/>
              </w:rPr>
              <w:t>Průběžné hodnocení (ZAŠKRTNE SE)*</w:t>
            </w:r>
          </w:p>
        </w:tc>
        <w:tc>
          <w:tcPr>
            <w:tcW w:w="3543" w:type="dxa"/>
            <w:tcBorders>
              <w:right w:val="nil"/>
            </w:tcBorders>
            <w:shd w:val="clear" w:color="auto" w:fill="F2F2F2"/>
          </w:tcPr>
          <w:p w14:paraId="3E97F0D3" w14:textId="77777777" w:rsidR="00042A9C" w:rsidRPr="00E80521" w:rsidRDefault="00042A9C" w:rsidP="00076F2A">
            <w:pPr>
              <w:widowControl w:val="0"/>
              <w:spacing w:before="60" w:after="60"/>
              <w:ind w:left="0"/>
              <w:jc w:val="both"/>
              <w:rPr>
                <w:rFonts w:ascii="Verdana" w:eastAsia="Calibri" w:hAnsi="Verdana" w:cs="Verdana"/>
                <w:b/>
                <w:sz w:val="20"/>
                <w:szCs w:val="20"/>
              </w:rPr>
            </w:pPr>
            <w:r w:rsidRPr="00E80521">
              <w:rPr>
                <w:rFonts w:ascii="Verdana" w:eastAsia="Calibri" w:hAnsi="Verdana" w:cs="Verdana"/>
                <w:b/>
                <w:sz w:val="20"/>
                <w:szCs w:val="20"/>
              </w:rPr>
              <w:t>Poznámky</w:t>
            </w:r>
          </w:p>
        </w:tc>
      </w:tr>
      <w:tr w:rsidR="00042A9C" w:rsidRPr="00E80521" w14:paraId="13920B14" w14:textId="77777777" w:rsidTr="00076F2A">
        <w:tc>
          <w:tcPr>
            <w:tcW w:w="2268" w:type="dxa"/>
            <w:tcBorders>
              <w:left w:val="nil"/>
            </w:tcBorders>
          </w:tcPr>
          <w:p w14:paraId="77C901F7" w14:textId="77777777" w:rsidR="00042A9C" w:rsidRPr="00E80521" w:rsidRDefault="00042A9C" w:rsidP="00076F2A">
            <w:pPr>
              <w:spacing w:before="0" w:after="0"/>
              <w:ind w:left="0"/>
              <w:jc w:val="both"/>
              <w:rPr>
                <w:rFonts w:ascii="Verdana" w:eastAsia="Calibri" w:hAnsi="Verdana" w:cs="Verdana"/>
                <w:sz w:val="20"/>
                <w:szCs w:val="20"/>
              </w:rPr>
            </w:pPr>
            <w:r w:rsidRPr="00E80521">
              <w:rPr>
                <w:rFonts w:ascii="Verdana" w:eastAsia="Calibri" w:hAnsi="Verdana" w:cs="Verdana"/>
                <w:sz w:val="20"/>
                <w:szCs w:val="20"/>
              </w:rPr>
              <w:t>č. 1</w:t>
            </w:r>
          </w:p>
        </w:tc>
        <w:tc>
          <w:tcPr>
            <w:tcW w:w="3261" w:type="dxa"/>
          </w:tcPr>
          <w:p w14:paraId="755D5A43" w14:textId="77777777" w:rsidR="00042A9C" w:rsidRPr="00E80521" w:rsidRDefault="00042A9C" w:rsidP="00076F2A">
            <w:pPr>
              <w:spacing w:before="0" w:after="0"/>
              <w:ind w:left="0"/>
              <w:jc w:val="both"/>
              <w:rPr>
                <w:rFonts w:ascii="Verdana" w:eastAsia="Calibri" w:hAnsi="Verdana" w:cs="Verdana"/>
                <w:sz w:val="20"/>
                <w:szCs w:val="20"/>
              </w:rPr>
            </w:pPr>
            <w:r w:rsidRPr="00E80521">
              <w:rPr>
                <w:rFonts w:ascii="Verdana" w:eastAsia="Calibri" w:hAnsi="Verdana" w:cs="Verdana"/>
                <w:b/>
                <w:sz w:val="20"/>
                <w:szCs w:val="20"/>
              </w:rPr>
              <w:t xml:space="preserve">1 / 2 / 3 / 4 </w:t>
            </w:r>
          </w:p>
        </w:tc>
        <w:tc>
          <w:tcPr>
            <w:tcW w:w="3543" w:type="dxa"/>
            <w:tcBorders>
              <w:right w:val="nil"/>
            </w:tcBorders>
          </w:tcPr>
          <w:p w14:paraId="195CAE29" w14:textId="77777777" w:rsidR="00042A9C" w:rsidRPr="00E80521" w:rsidRDefault="00042A9C" w:rsidP="00076F2A">
            <w:pPr>
              <w:spacing w:before="0" w:after="0"/>
              <w:ind w:left="0"/>
              <w:jc w:val="both"/>
              <w:rPr>
                <w:rFonts w:ascii="Verdana" w:eastAsia="Calibri" w:hAnsi="Verdana" w:cs="Verdana"/>
                <w:sz w:val="20"/>
                <w:szCs w:val="20"/>
              </w:rPr>
            </w:pPr>
          </w:p>
        </w:tc>
      </w:tr>
      <w:tr w:rsidR="00042A9C" w:rsidRPr="00E80521" w14:paraId="1E153F06" w14:textId="77777777" w:rsidTr="00076F2A">
        <w:tc>
          <w:tcPr>
            <w:tcW w:w="2268" w:type="dxa"/>
            <w:tcBorders>
              <w:left w:val="nil"/>
            </w:tcBorders>
          </w:tcPr>
          <w:p w14:paraId="64BFA9DF" w14:textId="77777777" w:rsidR="00042A9C" w:rsidRPr="00E80521" w:rsidRDefault="00042A9C" w:rsidP="00076F2A">
            <w:pPr>
              <w:spacing w:before="0" w:after="0"/>
              <w:ind w:left="0"/>
              <w:jc w:val="both"/>
              <w:rPr>
                <w:rFonts w:ascii="Verdana" w:eastAsia="Calibri" w:hAnsi="Verdana" w:cs="Verdana"/>
                <w:sz w:val="20"/>
                <w:szCs w:val="20"/>
              </w:rPr>
            </w:pPr>
            <w:r w:rsidRPr="00E80521">
              <w:rPr>
                <w:rFonts w:ascii="Verdana" w:eastAsia="Calibri" w:hAnsi="Verdana" w:cs="Verdana"/>
                <w:sz w:val="20"/>
                <w:szCs w:val="20"/>
              </w:rPr>
              <w:t>č. 2</w:t>
            </w:r>
          </w:p>
        </w:tc>
        <w:tc>
          <w:tcPr>
            <w:tcW w:w="3261" w:type="dxa"/>
          </w:tcPr>
          <w:p w14:paraId="27E4C547" w14:textId="77777777" w:rsidR="00042A9C" w:rsidRPr="00E80521" w:rsidRDefault="00042A9C" w:rsidP="00076F2A">
            <w:pPr>
              <w:spacing w:before="0" w:after="0"/>
              <w:ind w:left="0"/>
              <w:jc w:val="both"/>
              <w:rPr>
                <w:rFonts w:ascii="Verdana" w:eastAsia="Calibri" w:hAnsi="Verdana" w:cs="Verdana"/>
                <w:sz w:val="20"/>
                <w:szCs w:val="20"/>
              </w:rPr>
            </w:pPr>
            <w:r w:rsidRPr="00E80521">
              <w:rPr>
                <w:rFonts w:ascii="Verdana" w:eastAsia="Calibri" w:hAnsi="Verdana" w:cs="Verdana"/>
                <w:b/>
                <w:sz w:val="20"/>
                <w:szCs w:val="20"/>
              </w:rPr>
              <w:t>1 / 2 / 3 / 4</w:t>
            </w:r>
          </w:p>
        </w:tc>
        <w:tc>
          <w:tcPr>
            <w:tcW w:w="3543" w:type="dxa"/>
            <w:tcBorders>
              <w:right w:val="nil"/>
            </w:tcBorders>
          </w:tcPr>
          <w:p w14:paraId="0E70F28A" w14:textId="77777777" w:rsidR="00042A9C" w:rsidRPr="00E80521" w:rsidRDefault="00042A9C" w:rsidP="00076F2A">
            <w:pPr>
              <w:spacing w:before="0" w:after="0"/>
              <w:ind w:left="0"/>
              <w:jc w:val="both"/>
              <w:rPr>
                <w:rFonts w:ascii="Verdana" w:eastAsia="Calibri" w:hAnsi="Verdana" w:cs="Verdana"/>
                <w:sz w:val="20"/>
                <w:szCs w:val="20"/>
              </w:rPr>
            </w:pPr>
          </w:p>
        </w:tc>
      </w:tr>
      <w:tr w:rsidR="00042A9C" w:rsidRPr="00E80521" w14:paraId="49157711" w14:textId="77777777" w:rsidTr="00076F2A">
        <w:tc>
          <w:tcPr>
            <w:tcW w:w="2268" w:type="dxa"/>
            <w:tcBorders>
              <w:left w:val="nil"/>
            </w:tcBorders>
          </w:tcPr>
          <w:p w14:paraId="301F8712" w14:textId="77777777" w:rsidR="00042A9C" w:rsidRPr="00E80521" w:rsidRDefault="00042A9C" w:rsidP="00076F2A">
            <w:pPr>
              <w:spacing w:before="0" w:after="0"/>
              <w:ind w:left="0"/>
              <w:jc w:val="both"/>
              <w:rPr>
                <w:rFonts w:ascii="Verdana" w:eastAsia="Calibri" w:hAnsi="Verdana" w:cs="Verdana"/>
                <w:sz w:val="20"/>
                <w:szCs w:val="20"/>
              </w:rPr>
            </w:pPr>
            <w:r w:rsidRPr="00E80521">
              <w:rPr>
                <w:rFonts w:ascii="Verdana" w:eastAsia="Calibri" w:hAnsi="Verdana" w:cs="Verdana"/>
                <w:sz w:val="20"/>
                <w:szCs w:val="20"/>
              </w:rPr>
              <w:t>č. 3</w:t>
            </w:r>
          </w:p>
        </w:tc>
        <w:tc>
          <w:tcPr>
            <w:tcW w:w="3261" w:type="dxa"/>
          </w:tcPr>
          <w:p w14:paraId="448D98BA" w14:textId="77777777" w:rsidR="00042A9C" w:rsidRPr="00E80521" w:rsidRDefault="00042A9C" w:rsidP="00076F2A">
            <w:pPr>
              <w:spacing w:before="0" w:after="0"/>
              <w:ind w:left="0"/>
              <w:jc w:val="both"/>
              <w:rPr>
                <w:rFonts w:ascii="Verdana" w:eastAsia="Calibri" w:hAnsi="Verdana" w:cs="Verdana"/>
                <w:sz w:val="20"/>
                <w:szCs w:val="20"/>
              </w:rPr>
            </w:pPr>
            <w:r w:rsidRPr="00E80521">
              <w:rPr>
                <w:rFonts w:ascii="Verdana" w:eastAsia="Calibri" w:hAnsi="Verdana" w:cs="Verdana"/>
                <w:b/>
                <w:sz w:val="20"/>
                <w:szCs w:val="20"/>
              </w:rPr>
              <w:t>1 / 2 / 3 / 4</w:t>
            </w:r>
          </w:p>
        </w:tc>
        <w:tc>
          <w:tcPr>
            <w:tcW w:w="3543" w:type="dxa"/>
            <w:tcBorders>
              <w:right w:val="nil"/>
            </w:tcBorders>
          </w:tcPr>
          <w:p w14:paraId="0728F396" w14:textId="77777777" w:rsidR="00042A9C" w:rsidRPr="00E80521" w:rsidRDefault="00042A9C" w:rsidP="00076F2A">
            <w:pPr>
              <w:spacing w:before="0" w:after="0"/>
              <w:ind w:left="0"/>
              <w:jc w:val="both"/>
              <w:rPr>
                <w:rFonts w:ascii="Verdana" w:eastAsia="Calibri" w:hAnsi="Verdana" w:cs="Verdana"/>
                <w:sz w:val="20"/>
                <w:szCs w:val="20"/>
              </w:rPr>
            </w:pPr>
          </w:p>
        </w:tc>
      </w:tr>
      <w:tr w:rsidR="00042A9C" w:rsidRPr="00E80521" w14:paraId="01802381" w14:textId="77777777" w:rsidTr="00076F2A">
        <w:tc>
          <w:tcPr>
            <w:tcW w:w="2268" w:type="dxa"/>
            <w:tcBorders>
              <w:left w:val="nil"/>
            </w:tcBorders>
          </w:tcPr>
          <w:p w14:paraId="57859C25" w14:textId="77777777" w:rsidR="00042A9C" w:rsidRPr="00E80521" w:rsidRDefault="00042A9C" w:rsidP="00076F2A">
            <w:pPr>
              <w:spacing w:before="0" w:after="0"/>
              <w:ind w:left="0"/>
              <w:jc w:val="both"/>
              <w:rPr>
                <w:rFonts w:ascii="Verdana" w:eastAsia="Calibri" w:hAnsi="Verdana" w:cs="Verdana"/>
                <w:sz w:val="20"/>
                <w:szCs w:val="20"/>
              </w:rPr>
            </w:pPr>
            <w:r w:rsidRPr="00E80521">
              <w:rPr>
                <w:rFonts w:ascii="Verdana" w:eastAsia="Calibri" w:hAnsi="Verdana" w:cs="Verdana"/>
                <w:sz w:val="20"/>
                <w:szCs w:val="20"/>
              </w:rPr>
              <w:t>č. 4</w:t>
            </w:r>
          </w:p>
        </w:tc>
        <w:tc>
          <w:tcPr>
            <w:tcW w:w="3261" w:type="dxa"/>
          </w:tcPr>
          <w:p w14:paraId="3BC41088" w14:textId="77777777" w:rsidR="00042A9C" w:rsidRPr="00E80521" w:rsidRDefault="00042A9C" w:rsidP="00076F2A">
            <w:pPr>
              <w:spacing w:before="0" w:after="0"/>
              <w:ind w:left="0"/>
              <w:jc w:val="both"/>
              <w:rPr>
                <w:rFonts w:ascii="Verdana" w:eastAsia="Calibri" w:hAnsi="Verdana" w:cs="Verdana"/>
                <w:sz w:val="20"/>
                <w:szCs w:val="20"/>
              </w:rPr>
            </w:pPr>
            <w:r w:rsidRPr="00E80521">
              <w:rPr>
                <w:rFonts w:ascii="Verdana" w:eastAsia="Calibri" w:hAnsi="Verdana" w:cs="Verdana"/>
                <w:b/>
                <w:sz w:val="20"/>
                <w:szCs w:val="20"/>
              </w:rPr>
              <w:t>1 / 2 / 3 / 4</w:t>
            </w:r>
          </w:p>
        </w:tc>
        <w:tc>
          <w:tcPr>
            <w:tcW w:w="3543" w:type="dxa"/>
            <w:tcBorders>
              <w:right w:val="nil"/>
            </w:tcBorders>
          </w:tcPr>
          <w:p w14:paraId="6BBB0A1E" w14:textId="77777777" w:rsidR="00042A9C" w:rsidRPr="00E80521" w:rsidRDefault="00042A9C" w:rsidP="00076F2A">
            <w:pPr>
              <w:spacing w:before="0" w:after="0"/>
              <w:ind w:left="0"/>
              <w:jc w:val="both"/>
              <w:rPr>
                <w:rFonts w:ascii="Verdana" w:eastAsia="Calibri" w:hAnsi="Verdana" w:cs="Verdana"/>
                <w:sz w:val="20"/>
                <w:szCs w:val="20"/>
              </w:rPr>
            </w:pPr>
          </w:p>
        </w:tc>
      </w:tr>
      <w:tr w:rsidR="00042A9C" w:rsidRPr="00E80521" w14:paraId="60A14315" w14:textId="77777777" w:rsidTr="00076F2A">
        <w:tc>
          <w:tcPr>
            <w:tcW w:w="2268" w:type="dxa"/>
            <w:tcBorders>
              <w:left w:val="nil"/>
            </w:tcBorders>
          </w:tcPr>
          <w:p w14:paraId="2BDEB00E" w14:textId="77777777" w:rsidR="00042A9C" w:rsidRPr="00E80521" w:rsidRDefault="00042A9C" w:rsidP="00076F2A">
            <w:pPr>
              <w:spacing w:before="0" w:after="0"/>
              <w:ind w:left="0"/>
              <w:jc w:val="both"/>
              <w:rPr>
                <w:rFonts w:ascii="Verdana" w:eastAsia="Calibri" w:hAnsi="Verdana" w:cs="Verdana"/>
                <w:sz w:val="20"/>
                <w:szCs w:val="20"/>
              </w:rPr>
            </w:pPr>
            <w:r w:rsidRPr="00E80521">
              <w:rPr>
                <w:rFonts w:ascii="Verdana" w:eastAsia="Calibri" w:hAnsi="Verdana" w:cs="Verdana"/>
                <w:sz w:val="20"/>
                <w:szCs w:val="20"/>
              </w:rPr>
              <w:t>č. 5</w:t>
            </w:r>
          </w:p>
        </w:tc>
        <w:tc>
          <w:tcPr>
            <w:tcW w:w="3261" w:type="dxa"/>
          </w:tcPr>
          <w:p w14:paraId="1914D8AA" w14:textId="77777777" w:rsidR="00042A9C" w:rsidRPr="00E80521" w:rsidRDefault="00042A9C" w:rsidP="00076F2A">
            <w:pPr>
              <w:spacing w:before="0" w:after="0"/>
              <w:ind w:left="0"/>
              <w:jc w:val="both"/>
              <w:rPr>
                <w:rFonts w:ascii="Verdana" w:eastAsia="Calibri" w:hAnsi="Verdana" w:cs="Verdana"/>
                <w:sz w:val="20"/>
                <w:szCs w:val="20"/>
              </w:rPr>
            </w:pPr>
            <w:r w:rsidRPr="00E80521">
              <w:rPr>
                <w:rFonts w:ascii="Verdana" w:eastAsia="Calibri" w:hAnsi="Verdana" w:cs="Verdana"/>
                <w:b/>
                <w:sz w:val="20"/>
                <w:szCs w:val="20"/>
              </w:rPr>
              <w:t>1 / 2 / 3 / 4</w:t>
            </w:r>
          </w:p>
        </w:tc>
        <w:tc>
          <w:tcPr>
            <w:tcW w:w="3543" w:type="dxa"/>
            <w:tcBorders>
              <w:right w:val="nil"/>
            </w:tcBorders>
          </w:tcPr>
          <w:p w14:paraId="4FC8ACFD" w14:textId="77777777" w:rsidR="00042A9C" w:rsidRPr="00E80521" w:rsidRDefault="00042A9C" w:rsidP="00076F2A">
            <w:pPr>
              <w:spacing w:before="0" w:after="0"/>
              <w:ind w:left="0"/>
              <w:jc w:val="both"/>
              <w:rPr>
                <w:rFonts w:ascii="Verdana" w:eastAsia="Calibri" w:hAnsi="Verdana" w:cs="Verdana"/>
                <w:sz w:val="20"/>
                <w:szCs w:val="20"/>
              </w:rPr>
            </w:pPr>
          </w:p>
        </w:tc>
      </w:tr>
      <w:tr w:rsidR="00042A9C" w:rsidRPr="00E80521" w14:paraId="21EEE245" w14:textId="77777777" w:rsidTr="00076F2A">
        <w:tc>
          <w:tcPr>
            <w:tcW w:w="2268" w:type="dxa"/>
            <w:tcBorders>
              <w:left w:val="nil"/>
            </w:tcBorders>
          </w:tcPr>
          <w:p w14:paraId="259764A2" w14:textId="77777777" w:rsidR="00042A9C" w:rsidRPr="00E80521" w:rsidRDefault="00042A9C" w:rsidP="00076F2A">
            <w:pPr>
              <w:spacing w:before="0" w:after="0"/>
              <w:ind w:left="0"/>
              <w:jc w:val="both"/>
              <w:rPr>
                <w:rFonts w:ascii="Verdana" w:eastAsia="Calibri" w:hAnsi="Verdana" w:cs="Verdana"/>
                <w:sz w:val="20"/>
                <w:szCs w:val="20"/>
              </w:rPr>
            </w:pPr>
            <w:r w:rsidRPr="00E80521">
              <w:rPr>
                <w:rFonts w:ascii="Verdana" w:eastAsia="Calibri" w:hAnsi="Verdana" w:cs="Verdana"/>
                <w:sz w:val="20"/>
                <w:szCs w:val="20"/>
              </w:rPr>
              <w:t>č. 6</w:t>
            </w:r>
          </w:p>
        </w:tc>
        <w:tc>
          <w:tcPr>
            <w:tcW w:w="3261" w:type="dxa"/>
          </w:tcPr>
          <w:p w14:paraId="3BFC52D3" w14:textId="77777777" w:rsidR="00042A9C" w:rsidRPr="00E80521" w:rsidRDefault="00042A9C" w:rsidP="00076F2A">
            <w:pPr>
              <w:spacing w:before="0" w:after="0"/>
              <w:ind w:left="0"/>
              <w:jc w:val="both"/>
              <w:rPr>
                <w:rFonts w:ascii="Verdana" w:eastAsia="Calibri" w:hAnsi="Verdana" w:cs="Verdana"/>
                <w:sz w:val="20"/>
                <w:szCs w:val="20"/>
              </w:rPr>
            </w:pPr>
            <w:r w:rsidRPr="00E80521">
              <w:rPr>
                <w:rFonts w:ascii="Verdana" w:eastAsia="Calibri" w:hAnsi="Verdana" w:cs="Verdana"/>
                <w:b/>
                <w:sz w:val="20"/>
                <w:szCs w:val="20"/>
              </w:rPr>
              <w:t>1 / 2 / 3 / 4</w:t>
            </w:r>
          </w:p>
        </w:tc>
        <w:tc>
          <w:tcPr>
            <w:tcW w:w="3543" w:type="dxa"/>
            <w:tcBorders>
              <w:right w:val="nil"/>
            </w:tcBorders>
          </w:tcPr>
          <w:p w14:paraId="5A02366D" w14:textId="77777777" w:rsidR="00042A9C" w:rsidRPr="00E80521" w:rsidRDefault="00042A9C" w:rsidP="00076F2A">
            <w:pPr>
              <w:spacing w:before="0" w:after="0"/>
              <w:ind w:left="0"/>
              <w:jc w:val="both"/>
              <w:rPr>
                <w:rFonts w:ascii="Verdana" w:eastAsia="Calibri" w:hAnsi="Verdana" w:cs="Verdana"/>
                <w:sz w:val="20"/>
                <w:szCs w:val="20"/>
              </w:rPr>
            </w:pPr>
          </w:p>
        </w:tc>
      </w:tr>
      <w:tr w:rsidR="00042A9C" w:rsidRPr="00E80521" w14:paraId="019BF7DF" w14:textId="77777777" w:rsidTr="00076F2A">
        <w:tc>
          <w:tcPr>
            <w:tcW w:w="2268" w:type="dxa"/>
            <w:tcBorders>
              <w:left w:val="nil"/>
            </w:tcBorders>
          </w:tcPr>
          <w:p w14:paraId="646B2F68" w14:textId="77777777" w:rsidR="00042A9C" w:rsidRPr="00E80521" w:rsidRDefault="00042A9C" w:rsidP="00076F2A">
            <w:pPr>
              <w:spacing w:before="0" w:after="0"/>
              <w:ind w:left="0"/>
              <w:jc w:val="both"/>
              <w:rPr>
                <w:rFonts w:ascii="Verdana" w:eastAsia="Calibri" w:hAnsi="Verdana" w:cs="Verdana"/>
                <w:sz w:val="20"/>
                <w:szCs w:val="20"/>
              </w:rPr>
            </w:pPr>
            <w:r w:rsidRPr="00E80521">
              <w:rPr>
                <w:rFonts w:ascii="Verdana" w:eastAsia="Calibri" w:hAnsi="Verdana" w:cs="Verdana"/>
                <w:sz w:val="20"/>
                <w:szCs w:val="20"/>
              </w:rPr>
              <w:t>č. 7</w:t>
            </w:r>
          </w:p>
        </w:tc>
        <w:tc>
          <w:tcPr>
            <w:tcW w:w="3261" w:type="dxa"/>
          </w:tcPr>
          <w:p w14:paraId="7F06876A" w14:textId="77777777" w:rsidR="00042A9C" w:rsidRPr="00E80521" w:rsidRDefault="00042A9C" w:rsidP="00076F2A">
            <w:pPr>
              <w:spacing w:before="0" w:after="0"/>
              <w:ind w:left="0"/>
              <w:jc w:val="both"/>
              <w:rPr>
                <w:rFonts w:ascii="Verdana" w:eastAsia="Calibri" w:hAnsi="Verdana" w:cs="Verdana"/>
                <w:sz w:val="20"/>
                <w:szCs w:val="20"/>
              </w:rPr>
            </w:pPr>
            <w:r w:rsidRPr="00E80521">
              <w:rPr>
                <w:rFonts w:ascii="Verdana" w:eastAsia="Calibri" w:hAnsi="Verdana" w:cs="Verdana"/>
                <w:b/>
                <w:sz w:val="20"/>
                <w:szCs w:val="20"/>
              </w:rPr>
              <w:t>1 / 2 / 3 / 4</w:t>
            </w:r>
          </w:p>
        </w:tc>
        <w:tc>
          <w:tcPr>
            <w:tcW w:w="3543" w:type="dxa"/>
            <w:tcBorders>
              <w:right w:val="nil"/>
            </w:tcBorders>
          </w:tcPr>
          <w:p w14:paraId="3885D728" w14:textId="77777777" w:rsidR="00042A9C" w:rsidRPr="00E80521" w:rsidRDefault="00042A9C" w:rsidP="00076F2A">
            <w:pPr>
              <w:spacing w:before="0" w:after="0"/>
              <w:ind w:left="0"/>
              <w:jc w:val="both"/>
              <w:rPr>
                <w:rFonts w:ascii="Verdana" w:eastAsia="Calibri" w:hAnsi="Verdana" w:cs="Verdana"/>
                <w:sz w:val="20"/>
                <w:szCs w:val="20"/>
              </w:rPr>
            </w:pPr>
          </w:p>
        </w:tc>
      </w:tr>
      <w:tr w:rsidR="00042A9C" w:rsidRPr="00E80521" w14:paraId="425B7E9C" w14:textId="77777777" w:rsidTr="00076F2A">
        <w:tc>
          <w:tcPr>
            <w:tcW w:w="2268" w:type="dxa"/>
            <w:tcBorders>
              <w:left w:val="nil"/>
            </w:tcBorders>
          </w:tcPr>
          <w:p w14:paraId="5780CD6C" w14:textId="77777777" w:rsidR="00042A9C" w:rsidRPr="00E80521" w:rsidRDefault="00042A9C" w:rsidP="00076F2A">
            <w:pPr>
              <w:spacing w:before="0" w:after="0"/>
              <w:ind w:left="0"/>
              <w:jc w:val="both"/>
              <w:rPr>
                <w:rFonts w:ascii="Verdana" w:eastAsia="Calibri" w:hAnsi="Verdana" w:cs="Verdana"/>
                <w:sz w:val="20"/>
                <w:szCs w:val="20"/>
              </w:rPr>
            </w:pPr>
            <w:r w:rsidRPr="00E80521">
              <w:rPr>
                <w:rFonts w:ascii="Verdana" w:eastAsia="Calibri" w:hAnsi="Verdana" w:cs="Verdana"/>
                <w:sz w:val="20"/>
                <w:szCs w:val="20"/>
              </w:rPr>
              <w:t>č. 8</w:t>
            </w:r>
          </w:p>
        </w:tc>
        <w:tc>
          <w:tcPr>
            <w:tcW w:w="3261" w:type="dxa"/>
          </w:tcPr>
          <w:p w14:paraId="035596E9" w14:textId="77777777" w:rsidR="00042A9C" w:rsidRPr="00E80521" w:rsidRDefault="00042A9C" w:rsidP="00076F2A">
            <w:pPr>
              <w:spacing w:before="0" w:after="0"/>
              <w:ind w:left="0"/>
              <w:jc w:val="both"/>
              <w:rPr>
                <w:rFonts w:ascii="Verdana" w:eastAsia="Calibri" w:hAnsi="Verdana" w:cs="Verdana"/>
                <w:sz w:val="20"/>
                <w:szCs w:val="20"/>
              </w:rPr>
            </w:pPr>
            <w:r w:rsidRPr="00E80521">
              <w:rPr>
                <w:rFonts w:ascii="Verdana" w:eastAsia="Calibri" w:hAnsi="Verdana" w:cs="Verdana"/>
                <w:b/>
                <w:sz w:val="20"/>
                <w:szCs w:val="20"/>
              </w:rPr>
              <w:t>1 / 2 / 3 / 4</w:t>
            </w:r>
          </w:p>
        </w:tc>
        <w:tc>
          <w:tcPr>
            <w:tcW w:w="3543" w:type="dxa"/>
            <w:tcBorders>
              <w:right w:val="nil"/>
            </w:tcBorders>
          </w:tcPr>
          <w:p w14:paraId="058B0C17" w14:textId="77777777" w:rsidR="00042A9C" w:rsidRPr="00E80521" w:rsidRDefault="00042A9C" w:rsidP="00076F2A">
            <w:pPr>
              <w:spacing w:before="0" w:after="0"/>
              <w:ind w:left="0"/>
              <w:jc w:val="both"/>
              <w:rPr>
                <w:rFonts w:ascii="Verdana" w:eastAsia="Calibri" w:hAnsi="Verdana" w:cs="Verdana"/>
                <w:sz w:val="20"/>
                <w:szCs w:val="20"/>
              </w:rPr>
            </w:pPr>
          </w:p>
        </w:tc>
      </w:tr>
      <w:tr w:rsidR="00042A9C" w:rsidRPr="00E80521" w14:paraId="1E61D3CE" w14:textId="77777777" w:rsidTr="00076F2A">
        <w:tc>
          <w:tcPr>
            <w:tcW w:w="2268" w:type="dxa"/>
            <w:tcBorders>
              <w:left w:val="nil"/>
            </w:tcBorders>
          </w:tcPr>
          <w:p w14:paraId="4B14FF9D" w14:textId="77777777" w:rsidR="00042A9C" w:rsidRPr="00E80521" w:rsidRDefault="00042A9C" w:rsidP="00076F2A">
            <w:pPr>
              <w:spacing w:before="0" w:after="0"/>
              <w:ind w:left="0"/>
              <w:jc w:val="both"/>
              <w:rPr>
                <w:rFonts w:ascii="Verdana" w:eastAsia="Calibri" w:hAnsi="Verdana" w:cs="Verdana"/>
                <w:sz w:val="20"/>
                <w:szCs w:val="20"/>
              </w:rPr>
            </w:pPr>
            <w:r w:rsidRPr="00E80521">
              <w:rPr>
                <w:rFonts w:ascii="Verdana" w:eastAsia="Calibri" w:hAnsi="Verdana" w:cs="Verdana"/>
                <w:sz w:val="20"/>
                <w:szCs w:val="20"/>
              </w:rPr>
              <w:t>č. 9</w:t>
            </w:r>
          </w:p>
        </w:tc>
        <w:tc>
          <w:tcPr>
            <w:tcW w:w="3261" w:type="dxa"/>
          </w:tcPr>
          <w:p w14:paraId="7F9EF4CF" w14:textId="77777777" w:rsidR="00042A9C" w:rsidRPr="00E80521" w:rsidRDefault="00042A9C" w:rsidP="00076F2A">
            <w:pPr>
              <w:spacing w:before="0" w:after="0"/>
              <w:ind w:left="0"/>
              <w:jc w:val="both"/>
              <w:rPr>
                <w:rFonts w:ascii="Verdana" w:eastAsia="Calibri" w:hAnsi="Verdana" w:cs="Verdana"/>
                <w:sz w:val="20"/>
                <w:szCs w:val="20"/>
              </w:rPr>
            </w:pPr>
            <w:r w:rsidRPr="00E80521">
              <w:rPr>
                <w:rFonts w:ascii="Verdana" w:eastAsia="Calibri" w:hAnsi="Verdana" w:cs="Verdana"/>
                <w:b/>
                <w:sz w:val="20"/>
                <w:szCs w:val="20"/>
              </w:rPr>
              <w:t>1 / 2 / 3 / 4</w:t>
            </w:r>
          </w:p>
        </w:tc>
        <w:tc>
          <w:tcPr>
            <w:tcW w:w="3543" w:type="dxa"/>
            <w:tcBorders>
              <w:right w:val="nil"/>
            </w:tcBorders>
          </w:tcPr>
          <w:p w14:paraId="1022B40B" w14:textId="77777777" w:rsidR="00042A9C" w:rsidRPr="00E80521" w:rsidRDefault="00042A9C" w:rsidP="00076F2A">
            <w:pPr>
              <w:spacing w:before="0" w:after="0"/>
              <w:ind w:left="0"/>
              <w:jc w:val="both"/>
              <w:rPr>
                <w:rFonts w:ascii="Verdana" w:eastAsia="Calibri" w:hAnsi="Verdana" w:cs="Verdana"/>
                <w:sz w:val="20"/>
                <w:szCs w:val="20"/>
              </w:rPr>
            </w:pPr>
          </w:p>
        </w:tc>
      </w:tr>
      <w:tr w:rsidR="00042A9C" w:rsidRPr="00E80521" w14:paraId="3C366198" w14:textId="77777777" w:rsidTr="00076F2A">
        <w:tc>
          <w:tcPr>
            <w:tcW w:w="2268" w:type="dxa"/>
            <w:tcBorders>
              <w:left w:val="nil"/>
            </w:tcBorders>
          </w:tcPr>
          <w:p w14:paraId="2A073617" w14:textId="77777777" w:rsidR="00042A9C" w:rsidRPr="00E80521" w:rsidRDefault="00042A9C" w:rsidP="00076F2A">
            <w:pPr>
              <w:spacing w:before="0" w:after="0"/>
              <w:ind w:left="0"/>
              <w:jc w:val="both"/>
              <w:rPr>
                <w:rFonts w:ascii="Verdana" w:eastAsia="Calibri" w:hAnsi="Verdana" w:cs="Verdana"/>
                <w:sz w:val="20"/>
                <w:szCs w:val="20"/>
              </w:rPr>
            </w:pPr>
            <w:r w:rsidRPr="00E80521">
              <w:rPr>
                <w:rFonts w:ascii="Verdana" w:eastAsia="Calibri" w:hAnsi="Verdana" w:cs="Verdana"/>
                <w:sz w:val="20"/>
                <w:szCs w:val="20"/>
              </w:rPr>
              <w:t>č. 10</w:t>
            </w:r>
          </w:p>
        </w:tc>
        <w:tc>
          <w:tcPr>
            <w:tcW w:w="3261" w:type="dxa"/>
          </w:tcPr>
          <w:p w14:paraId="71B2E94B" w14:textId="77777777" w:rsidR="00042A9C" w:rsidRPr="00E80521" w:rsidRDefault="00042A9C" w:rsidP="00076F2A">
            <w:pPr>
              <w:spacing w:before="0" w:after="0"/>
              <w:ind w:left="0"/>
              <w:jc w:val="both"/>
              <w:rPr>
                <w:rFonts w:ascii="Verdana" w:eastAsia="Calibri" w:hAnsi="Verdana" w:cs="Verdana"/>
                <w:sz w:val="20"/>
                <w:szCs w:val="20"/>
              </w:rPr>
            </w:pPr>
            <w:r w:rsidRPr="00E80521">
              <w:rPr>
                <w:rFonts w:ascii="Verdana" w:eastAsia="Calibri" w:hAnsi="Verdana" w:cs="Verdana"/>
                <w:b/>
                <w:sz w:val="20"/>
                <w:szCs w:val="20"/>
              </w:rPr>
              <w:t>1 / 2 / 3 / 4</w:t>
            </w:r>
          </w:p>
        </w:tc>
        <w:tc>
          <w:tcPr>
            <w:tcW w:w="3543" w:type="dxa"/>
            <w:tcBorders>
              <w:right w:val="nil"/>
            </w:tcBorders>
          </w:tcPr>
          <w:p w14:paraId="77ACD362" w14:textId="77777777" w:rsidR="00042A9C" w:rsidRPr="00E80521" w:rsidRDefault="00042A9C" w:rsidP="00076F2A">
            <w:pPr>
              <w:spacing w:before="0" w:after="0"/>
              <w:ind w:left="0"/>
              <w:jc w:val="both"/>
              <w:rPr>
                <w:rFonts w:ascii="Verdana" w:eastAsia="Calibri" w:hAnsi="Verdana" w:cs="Verdana"/>
                <w:sz w:val="20"/>
                <w:szCs w:val="20"/>
              </w:rPr>
            </w:pPr>
          </w:p>
        </w:tc>
      </w:tr>
      <w:tr w:rsidR="00042A9C" w:rsidRPr="00E80521" w14:paraId="74238436" w14:textId="77777777" w:rsidTr="00076F2A">
        <w:tc>
          <w:tcPr>
            <w:tcW w:w="2268" w:type="dxa"/>
            <w:tcBorders>
              <w:left w:val="nil"/>
            </w:tcBorders>
          </w:tcPr>
          <w:p w14:paraId="0D4ADBF7" w14:textId="77777777" w:rsidR="00042A9C" w:rsidRPr="00E80521" w:rsidRDefault="00042A9C" w:rsidP="00076F2A">
            <w:pPr>
              <w:spacing w:before="0" w:after="0"/>
              <w:ind w:left="0"/>
              <w:jc w:val="both"/>
              <w:rPr>
                <w:rFonts w:ascii="Verdana" w:eastAsia="Calibri" w:hAnsi="Verdana" w:cs="Verdana"/>
                <w:sz w:val="20"/>
                <w:szCs w:val="20"/>
              </w:rPr>
            </w:pPr>
            <w:r w:rsidRPr="00E80521">
              <w:rPr>
                <w:rFonts w:ascii="Verdana" w:eastAsia="Calibri" w:hAnsi="Verdana" w:cs="Verdana"/>
                <w:sz w:val="20"/>
                <w:szCs w:val="20"/>
              </w:rPr>
              <w:t>č. 11</w:t>
            </w:r>
          </w:p>
        </w:tc>
        <w:tc>
          <w:tcPr>
            <w:tcW w:w="3261" w:type="dxa"/>
          </w:tcPr>
          <w:p w14:paraId="0BE53ABF" w14:textId="77777777" w:rsidR="00042A9C" w:rsidRPr="00E80521" w:rsidRDefault="00042A9C" w:rsidP="00076F2A">
            <w:pPr>
              <w:spacing w:before="0" w:after="0"/>
              <w:ind w:left="0"/>
              <w:jc w:val="both"/>
              <w:rPr>
                <w:rFonts w:ascii="Verdana" w:eastAsia="Calibri" w:hAnsi="Verdana" w:cs="Verdana"/>
                <w:sz w:val="20"/>
                <w:szCs w:val="20"/>
              </w:rPr>
            </w:pPr>
            <w:r w:rsidRPr="00E80521">
              <w:rPr>
                <w:rFonts w:ascii="Verdana" w:eastAsia="Calibri" w:hAnsi="Verdana" w:cs="Verdana"/>
                <w:b/>
                <w:sz w:val="20"/>
                <w:szCs w:val="20"/>
              </w:rPr>
              <w:t>1 / 2 / 3 / 4</w:t>
            </w:r>
          </w:p>
        </w:tc>
        <w:tc>
          <w:tcPr>
            <w:tcW w:w="3543" w:type="dxa"/>
            <w:tcBorders>
              <w:right w:val="nil"/>
            </w:tcBorders>
          </w:tcPr>
          <w:p w14:paraId="740B64B6" w14:textId="77777777" w:rsidR="00042A9C" w:rsidRPr="00E80521" w:rsidRDefault="00042A9C" w:rsidP="00076F2A">
            <w:pPr>
              <w:spacing w:before="0" w:after="0"/>
              <w:ind w:left="0"/>
              <w:jc w:val="both"/>
              <w:rPr>
                <w:rFonts w:ascii="Verdana" w:eastAsia="Calibri" w:hAnsi="Verdana" w:cs="Verdana"/>
                <w:sz w:val="20"/>
                <w:szCs w:val="20"/>
              </w:rPr>
            </w:pPr>
          </w:p>
        </w:tc>
      </w:tr>
      <w:tr w:rsidR="00042A9C" w:rsidRPr="00E80521" w14:paraId="32AA85D5" w14:textId="77777777" w:rsidTr="00076F2A">
        <w:tc>
          <w:tcPr>
            <w:tcW w:w="2268" w:type="dxa"/>
            <w:tcBorders>
              <w:left w:val="nil"/>
            </w:tcBorders>
          </w:tcPr>
          <w:p w14:paraId="1194139D" w14:textId="77777777" w:rsidR="00042A9C" w:rsidRPr="00E80521" w:rsidRDefault="00042A9C" w:rsidP="00076F2A">
            <w:pPr>
              <w:spacing w:before="0" w:after="0"/>
              <w:ind w:left="0"/>
              <w:jc w:val="both"/>
              <w:rPr>
                <w:rFonts w:ascii="Verdana" w:eastAsia="Calibri" w:hAnsi="Verdana" w:cs="Verdana"/>
                <w:sz w:val="20"/>
                <w:szCs w:val="20"/>
              </w:rPr>
            </w:pPr>
            <w:r w:rsidRPr="00E80521">
              <w:rPr>
                <w:rFonts w:ascii="Verdana" w:eastAsia="Calibri" w:hAnsi="Verdana" w:cs="Verdana"/>
                <w:sz w:val="20"/>
                <w:szCs w:val="20"/>
              </w:rPr>
              <w:t>č. 12</w:t>
            </w:r>
          </w:p>
        </w:tc>
        <w:tc>
          <w:tcPr>
            <w:tcW w:w="3261" w:type="dxa"/>
          </w:tcPr>
          <w:p w14:paraId="78C13B95" w14:textId="77777777" w:rsidR="00042A9C" w:rsidRPr="00E80521" w:rsidRDefault="00042A9C" w:rsidP="00076F2A">
            <w:pPr>
              <w:spacing w:before="0" w:after="0"/>
              <w:ind w:left="0"/>
              <w:jc w:val="both"/>
              <w:rPr>
                <w:rFonts w:ascii="Verdana" w:eastAsia="Calibri" w:hAnsi="Verdana" w:cs="Verdana"/>
                <w:sz w:val="20"/>
                <w:szCs w:val="20"/>
              </w:rPr>
            </w:pPr>
            <w:r w:rsidRPr="00E80521">
              <w:rPr>
                <w:rFonts w:ascii="Verdana" w:eastAsia="Calibri" w:hAnsi="Verdana" w:cs="Verdana"/>
                <w:b/>
                <w:sz w:val="20"/>
                <w:szCs w:val="20"/>
              </w:rPr>
              <w:t>1 / 2 / 3 / 4</w:t>
            </w:r>
          </w:p>
        </w:tc>
        <w:tc>
          <w:tcPr>
            <w:tcW w:w="3543" w:type="dxa"/>
            <w:tcBorders>
              <w:right w:val="nil"/>
            </w:tcBorders>
          </w:tcPr>
          <w:p w14:paraId="2817C342" w14:textId="77777777" w:rsidR="00042A9C" w:rsidRPr="00E80521" w:rsidRDefault="00042A9C" w:rsidP="00076F2A">
            <w:pPr>
              <w:spacing w:before="0" w:after="0"/>
              <w:ind w:left="0"/>
              <w:jc w:val="both"/>
              <w:rPr>
                <w:rFonts w:ascii="Verdana" w:eastAsia="Calibri" w:hAnsi="Verdana" w:cs="Verdana"/>
                <w:sz w:val="20"/>
                <w:szCs w:val="20"/>
              </w:rPr>
            </w:pPr>
          </w:p>
        </w:tc>
      </w:tr>
      <w:tr w:rsidR="00042A9C" w:rsidRPr="00E80521" w14:paraId="0C6FA288" w14:textId="77777777" w:rsidTr="00076F2A">
        <w:tc>
          <w:tcPr>
            <w:tcW w:w="2268" w:type="dxa"/>
            <w:tcBorders>
              <w:left w:val="nil"/>
            </w:tcBorders>
          </w:tcPr>
          <w:p w14:paraId="52DD0176" w14:textId="77777777" w:rsidR="00042A9C" w:rsidRPr="00E80521" w:rsidRDefault="00042A9C" w:rsidP="00076F2A">
            <w:pPr>
              <w:spacing w:before="0" w:after="0"/>
              <w:ind w:left="0"/>
              <w:jc w:val="both"/>
              <w:rPr>
                <w:rFonts w:ascii="Verdana" w:eastAsia="Calibri" w:hAnsi="Verdana" w:cs="Verdana"/>
                <w:sz w:val="20"/>
                <w:szCs w:val="20"/>
              </w:rPr>
            </w:pPr>
            <w:r w:rsidRPr="00E80521">
              <w:rPr>
                <w:rFonts w:ascii="Verdana" w:eastAsia="Calibri" w:hAnsi="Verdana" w:cs="Verdana"/>
                <w:sz w:val="20"/>
                <w:szCs w:val="20"/>
              </w:rPr>
              <w:t>č. 13</w:t>
            </w:r>
          </w:p>
        </w:tc>
        <w:tc>
          <w:tcPr>
            <w:tcW w:w="3261" w:type="dxa"/>
          </w:tcPr>
          <w:p w14:paraId="038DF7D8" w14:textId="77777777" w:rsidR="00042A9C" w:rsidRPr="00E80521" w:rsidRDefault="00042A9C" w:rsidP="00076F2A">
            <w:pPr>
              <w:spacing w:before="0" w:after="0"/>
              <w:ind w:left="0"/>
              <w:jc w:val="both"/>
              <w:rPr>
                <w:rFonts w:ascii="Verdana" w:eastAsia="Calibri" w:hAnsi="Verdana" w:cs="Verdana"/>
                <w:sz w:val="20"/>
                <w:szCs w:val="20"/>
              </w:rPr>
            </w:pPr>
            <w:r w:rsidRPr="00E80521">
              <w:rPr>
                <w:rFonts w:ascii="Verdana" w:eastAsia="Calibri" w:hAnsi="Verdana" w:cs="Verdana"/>
                <w:b/>
                <w:sz w:val="20"/>
                <w:szCs w:val="20"/>
              </w:rPr>
              <w:t>1 / 2 / 3 / 4</w:t>
            </w:r>
          </w:p>
        </w:tc>
        <w:tc>
          <w:tcPr>
            <w:tcW w:w="3543" w:type="dxa"/>
            <w:tcBorders>
              <w:right w:val="nil"/>
            </w:tcBorders>
          </w:tcPr>
          <w:p w14:paraId="7869C320" w14:textId="77777777" w:rsidR="00042A9C" w:rsidRPr="00E80521" w:rsidRDefault="00042A9C" w:rsidP="00076F2A">
            <w:pPr>
              <w:spacing w:before="0" w:after="0"/>
              <w:ind w:left="0"/>
              <w:jc w:val="both"/>
              <w:rPr>
                <w:rFonts w:ascii="Verdana" w:eastAsia="Calibri" w:hAnsi="Verdana" w:cs="Verdana"/>
                <w:sz w:val="20"/>
                <w:szCs w:val="20"/>
              </w:rPr>
            </w:pPr>
          </w:p>
        </w:tc>
      </w:tr>
      <w:tr w:rsidR="00042A9C" w:rsidRPr="00E80521" w14:paraId="3F447C94" w14:textId="77777777" w:rsidTr="00076F2A">
        <w:tc>
          <w:tcPr>
            <w:tcW w:w="2268" w:type="dxa"/>
            <w:tcBorders>
              <w:left w:val="nil"/>
              <w:bottom w:val="single" w:sz="2" w:space="0" w:color="auto"/>
            </w:tcBorders>
          </w:tcPr>
          <w:p w14:paraId="31BAF148" w14:textId="77777777" w:rsidR="00042A9C" w:rsidRPr="00E80521" w:rsidRDefault="00042A9C" w:rsidP="00076F2A">
            <w:pPr>
              <w:spacing w:before="0" w:after="0"/>
              <w:ind w:left="0"/>
              <w:jc w:val="both"/>
              <w:rPr>
                <w:rFonts w:ascii="Verdana" w:eastAsia="Calibri" w:hAnsi="Verdana" w:cs="Verdana"/>
                <w:sz w:val="20"/>
                <w:szCs w:val="20"/>
              </w:rPr>
            </w:pPr>
            <w:r w:rsidRPr="00E80521">
              <w:rPr>
                <w:rFonts w:ascii="Verdana" w:eastAsia="Calibri" w:hAnsi="Verdana" w:cs="Verdana"/>
                <w:sz w:val="20"/>
                <w:szCs w:val="20"/>
              </w:rPr>
              <w:t>č. 14</w:t>
            </w:r>
          </w:p>
        </w:tc>
        <w:tc>
          <w:tcPr>
            <w:tcW w:w="3261" w:type="dxa"/>
            <w:tcBorders>
              <w:bottom w:val="single" w:sz="2" w:space="0" w:color="auto"/>
            </w:tcBorders>
          </w:tcPr>
          <w:p w14:paraId="6BC721A2" w14:textId="77777777" w:rsidR="00042A9C" w:rsidRPr="00E80521" w:rsidRDefault="00042A9C" w:rsidP="00076F2A">
            <w:pPr>
              <w:spacing w:before="0" w:after="0"/>
              <w:ind w:left="0"/>
              <w:jc w:val="both"/>
              <w:rPr>
                <w:rFonts w:ascii="Verdana" w:eastAsia="Calibri" w:hAnsi="Verdana" w:cs="Verdana"/>
                <w:sz w:val="20"/>
                <w:szCs w:val="20"/>
              </w:rPr>
            </w:pPr>
            <w:r w:rsidRPr="00E80521">
              <w:rPr>
                <w:rFonts w:ascii="Verdana" w:eastAsia="Calibri" w:hAnsi="Verdana" w:cs="Verdana"/>
                <w:b/>
                <w:sz w:val="20"/>
                <w:szCs w:val="20"/>
              </w:rPr>
              <w:t>1 / 2 / 3 / 4</w:t>
            </w:r>
          </w:p>
        </w:tc>
        <w:tc>
          <w:tcPr>
            <w:tcW w:w="3543" w:type="dxa"/>
            <w:tcBorders>
              <w:bottom w:val="single" w:sz="2" w:space="0" w:color="auto"/>
              <w:right w:val="nil"/>
            </w:tcBorders>
          </w:tcPr>
          <w:p w14:paraId="516232D2" w14:textId="77777777" w:rsidR="00042A9C" w:rsidRPr="00E80521" w:rsidRDefault="00042A9C" w:rsidP="00076F2A">
            <w:pPr>
              <w:spacing w:before="0" w:after="0"/>
              <w:ind w:left="0"/>
              <w:jc w:val="both"/>
              <w:rPr>
                <w:rFonts w:ascii="Verdana" w:eastAsia="Calibri" w:hAnsi="Verdana" w:cs="Verdana"/>
                <w:sz w:val="20"/>
                <w:szCs w:val="20"/>
              </w:rPr>
            </w:pPr>
          </w:p>
        </w:tc>
      </w:tr>
      <w:tr w:rsidR="00042A9C" w:rsidRPr="00E80521" w14:paraId="2993F8DB" w14:textId="77777777" w:rsidTr="00076F2A">
        <w:tc>
          <w:tcPr>
            <w:tcW w:w="2268" w:type="dxa"/>
            <w:tcBorders>
              <w:top w:val="single" w:sz="2" w:space="0" w:color="auto"/>
              <w:left w:val="nil"/>
              <w:bottom w:val="single" w:sz="4" w:space="0" w:color="auto"/>
            </w:tcBorders>
          </w:tcPr>
          <w:p w14:paraId="416C0EE2" w14:textId="77777777" w:rsidR="00042A9C" w:rsidRPr="00E80521" w:rsidRDefault="00042A9C" w:rsidP="00076F2A">
            <w:pPr>
              <w:spacing w:before="0" w:after="0"/>
              <w:ind w:left="0"/>
              <w:jc w:val="both"/>
              <w:rPr>
                <w:rFonts w:ascii="Verdana" w:eastAsia="Calibri" w:hAnsi="Verdana" w:cs="Verdana"/>
                <w:sz w:val="20"/>
                <w:szCs w:val="20"/>
              </w:rPr>
            </w:pPr>
            <w:r w:rsidRPr="00E80521">
              <w:rPr>
                <w:rFonts w:ascii="Verdana" w:eastAsia="Calibri" w:hAnsi="Verdana" w:cs="Verdana"/>
                <w:sz w:val="20"/>
                <w:szCs w:val="20"/>
              </w:rPr>
              <w:t>č. 15</w:t>
            </w:r>
          </w:p>
        </w:tc>
        <w:tc>
          <w:tcPr>
            <w:tcW w:w="3261" w:type="dxa"/>
            <w:tcBorders>
              <w:top w:val="single" w:sz="2" w:space="0" w:color="auto"/>
              <w:bottom w:val="single" w:sz="4" w:space="0" w:color="auto"/>
            </w:tcBorders>
          </w:tcPr>
          <w:p w14:paraId="6983DB20" w14:textId="77777777" w:rsidR="00042A9C" w:rsidRPr="00E80521" w:rsidRDefault="00042A9C" w:rsidP="00076F2A">
            <w:pPr>
              <w:spacing w:before="0" w:after="0"/>
              <w:ind w:left="0"/>
              <w:jc w:val="both"/>
              <w:rPr>
                <w:rFonts w:ascii="Verdana" w:eastAsia="Calibri" w:hAnsi="Verdana" w:cs="Verdana"/>
                <w:sz w:val="20"/>
                <w:szCs w:val="20"/>
              </w:rPr>
            </w:pPr>
            <w:r w:rsidRPr="00E80521">
              <w:rPr>
                <w:rFonts w:ascii="Verdana" w:eastAsia="Calibri" w:hAnsi="Verdana" w:cs="Verdana"/>
                <w:b/>
                <w:sz w:val="20"/>
                <w:szCs w:val="20"/>
              </w:rPr>
              <w:t>1 / 2 / 3 / 4</w:t>
            </w:r>
          </w:p>
        </w:tc>
        <w:tc>
          <w:tcPr>
            <w:tcW w:w="3543" w:type="dxa"/>
            <w:tcBorders>
              <w:top w:val="single" w:sz="2" w:space="0" w:color="auto"/>
              <w:bottom w:val="single" w:sz="4" w:space="0" w:color="auto"/>
              <w:right w:val="nil"/>
            </w:tcBorders>
          </w:tcPr>
          <w:p w14:paraId="027A5177" w14:textId="77777777" w:rsidR="00042A9C" w:rsidRPr="00E80521" w:rsidRDefault="00042A9C" w:rsidP="00076F2A">
            <w:pPr>
              <w:spacing w:before="0" w:after="0"/>
              <w:ind w:left="0"/>
              <w:jc w:val="both"/>
              <w:rPr>
                <w:rFonts w:ascii="Verdana" w:eastAsia="Calibri" w:hAnsi="Verdana" w:cs="Verdana"/>
                <w:sz w:val="20"/>
                <w:szCs w:val="20"/>
              </w:rPr>
            </w:pPr>
          </w:p>
        </w:tc>
      </w:tr>
    </w:tbl>
    <w:p w14:paraId="2CBEACFF" w14:textId="77777777" w:rsidR="00042A9C" w:rsidRPr="00E80521" w:rsidRDefault="00042A9C" w:rsidP="00042A9C">
      <w:pPr>
        <w:spacing w:before="0" w:after="240" w:line="264" w:lineRule="auto"/>
        <w:ind w:left="0"/>
        <w:jc w:val="both"/>
        <w:rPr>
          <w:rFonts w:eastAsia="Calibri" w:cs="Verdana"/>
          <w:b/>
          <w:i/>
          <w:sz w:val="20"/>
          <w:szCs w:val="20"/>
        </w:rPr>
      </w:pPr>
      <w:r w:rsidRPr="00E80521">
        <w:rPr>
          <w:rFonts w:eastAsia="Calibri" w:cs="Verdana"/>
          <w:i/>
          <w:sz w:val="20"/>
          <w:szCs w:val="20"/>
        </w:rPr>
        <w:t xml:space="preserve"> *1(nejlepší) – 4 (nedostatečné), a to dle klíče k souhrnnému hodnocení (30, 22, 14, 6) níže. Výše uvedené hodnocení nepředjímá přidělený počet bodů.</w:t>
      </w:r>
    </w:p>
    <w:tbl>
      <w:tblPr>
        <w:tblStyle w:val="Mkatabulky9"/>
        <w:tblW w:w="9072" w:type="dxa"/>
        <w:tblInd w:w="108" w:type="dxa"/>
        <w:tblBorders>
          <w:top w:val="single" w:sz="2" w:space="0" w:color="auto"/>
          <w:left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3544"/>
        <w:gridCol w:w="5528"/>
      </w:tblGrid>
      <w:tr w:rsidR="00042A9C" w:rsidRPr="00E80521" w14:paraId="77F00C65" w14:textId="77777777" w:rsidTr="00076F2A">
        <w:tc>
          <w:tcPr>
            <w:tcW w:w="3544" w:type="dxa"/>
          </w:tcPr>
          <w:p w14:paraId="29FF8F66" w14:textId="77777777" w:rsidR="00042A9C" w:rsidRPr="00E80521" w:rsidRDefault="00042A9C" w:rsidP="00076F2A">
            <w:pPr>
              <w:spacing w:before="0" w:after="0"/>
              <w:ind w:left="0"/>
              <w:rPr>
                <w:rFonts w:ascii="Verdana" w:eastAsia="Calibri" w:hAnsi="Verdana" w:cs="Calibri"/>
                <w:b/>
                <w:sz w:val="20"/>
                <w:szCs w:val="20"/>
              </w:rPr>
            </w:pPr>
            <w:r w:rsidRPr="00E80521">
              <w:rPr>
                <w:rFonts w:ascii="Verdana" w:eastAsia="Calibri" w:hAnsi="Verdana" w:cs="Calibri"/>
                <w:b/>
                <w:sz w:val="20"/>
                <w:szCs w:val="20"/>
              </w:rPr>
              <w:t xml:space="preserve">Všeobecné poznámky k hodnocení „Schopnost </w:t>
            </w:r>
            <w:r w:rsidRPr="00E80521">
              <w:rPr>
                <w:rFonts w:ascii="Verdana" w:hAnsi="Verdana" w:cs="Calibri"/>
                <w:b/>
                <w:sz w:val="20"/>
                <w:szCs w:val="20"/>
              </w:rPr>
              <w:t xml:space="preserve">manažera projektu </w:t>
            </w:r>
            <w:r w:rsidRPr="00E80521">
              <w:rPr>
                <w:rFonts w:ascii="Verdana" w:eastAsia="Calibri" w:hAnsi="Verdana" w:cs="Calibri"/>
                <w:b/>
                <w:sz w:val="20"/>
                <w:szCs w:val="20"/>
              </w:rPr>
              <w:t xml:space="preserve">přispět k naplnění projektových cílů zadavatele“ </w:t>
            </w:r>
          </w:p>
        </w:tc>
        <w:tc>
          <w:tcPr>
            <w:tcW w:w="5528" w:type="dxa"/>
          </w:tcPr>
          <w:p w14:paraId="4C2D10F3" w14:textId="77777777" w:rsidR="00042A9C" w:rsidRPr="00E80521" w:rsidRDefault="00042A9C" w:rsidP="00076F2A">
            <w:pPr>
              <w:spacing w:before="0" w:after="0"/>
              <w:ind w:left="0"/>
              <w:jc w:val="both"/>
              <w:rPr>
                <w:rFonts w:ascii="Verdana" w:eastAsia="Calibri" w:hAnsi="Verdana" w:cs="Calibri"/>
                <w:sz w:val="20"/>
                <w:szCs w:val="20"/>
              </w:rPr>
            </w:pPr>
          </w:p>
        </w:tc>
      </w:tr>
    </w:tbl>
    <w:p w14:paraId="4F1881E4" w14:textId="77777777" w:rsidR="00042A9C" w:rsidRPr="00E80521" w:rsidRDefault="00042A9C" w:rsidP="00042A9C">
      <w:pPr>
        <w:spacing w:before="0" w:after="240" w:line="264" w:lineRule="auto"/>
        <w:ind w:left="0"/>
        <w:jc w:val="both"/>
        <w:rPr>
          <w:rFonts w:eastAsia="Calibri" w:cs="Calibri"/>
          <w:b/>
          <w:sz w:val="20"/>
          <w:szCs w:val="20"/>
        </w:rPr>
      </w:pPr>
    </w:p>
    <w:p w14:paraId="7A3BE3C3" w14:textId="77777777" w:rsidR="00042A9C" w:rsidRPr="00E80521" w:rsidRDefault="00042A9C" w:rsidP="00042A9C">
      <w:pPr>
        <w:spacing w:before="0" w:after="240" w:line="264" w:lineRule="auto"/>
        <w:ind w:left="0"/>
        <w:jc w:val="both"/>
        <w:rPr>
          <w:rFonts w:eastAsia="Calibri" w:cs="Calibri"/>
          <w:b/>
          <w:sz w:val="20"/>
          <w:szCs w:val="20"/>
        </w:rPr>
      </w:pPr>
      <w:r w:rsidRPr="00E80521">
        <w:rPr>
          <w:rFonts w:eastAsia="Calibri" w:cs="Calibri"/>
          <w:b/>
          <w:sz w:val="20"/>
          <w:szCs w:val="20"/>
        </w:rPr>
        <w:t>SOUHRNNÝ POČET BODŮ</w:t>
      </w:r>
    </w:p>
    <w:tbl>
      <w:tblPr>
        <w:tblStyle w:val="Mkatabulky9"/>
        <w:tblW w:w="9072" w:type="dxa"/>
        <w:tblInd w:w="108" w:type="dxa"/>
        <w:tblBorders>
          <w:top w:val="single" w:sz="2" w:space="0" w:color="auto"/>
          <w:left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3544"/>
        <w:gridCol w:w="5528"/>
      </w:tblGrid>
      <w:tr w:rsidR="00042A9C" w:rsidRPr="00E80521" w14:paraId="61F5C15B" w14:textId="77777777" w:rsidTr="00076F2A">
        <w:tc>
          <w:tcPr>
            <w:tcW w:w="3544" w:type="dxa"/>
          </w:tcPr>
          <w:p w14:paraId="669DAB2B" w14:textId="77777777" w:rsidR="00042A9C" w:rsidRPr="00E80521" w:rsidRDefault="00042A9C" w:rsidP="00076F2A">
            <w:pPr>
              <w:widowControl w:val="0"/>
              <w:spacing w:before="60" w:after="60"/>
              <w:ind w:left="0"/>
              <w:jc w:val="both"/>
              <w:rPr>
                <w:rFonts w:ascii="Verdana" w:hAnsi="Verdana" w:cs="Calibri"/>
                <w:b/>
                <w:sz w:val="20"/>
                <w:szCs w:val="20"/>
              </w:rPr>
            </w:pPr>
            <w:r w:rsidRPr="00E80521">
              <w:rPr>
                <w:rFonts w:ascii="Verdana" w:hAnsi="Verdana" w:cs="Calibri"/>
                <w:b/>
                <w:sz w:val="20"/>
                <w:szCs w:val="20"/>
              </w:rPr>
              <w:t>Počet bodů</w:t>
            </w:r>
          </w:p>
        </w:tc>
        <w:tc>
          <w:tcPr>
            <w:tcW w:w="5528" w:type="dxa"/>
          </w:tcPr>
          <w:p w14:paraId="49BC9039" w14:textId="77777777" w:rsidR="00042A9C" w:rsidRPr="00E80521" w:rsidRDefault="00042A9C" w:rsidP="00076F2A">
            <w:pPr>
              <w:widowControl w:val="0"/>
              <w:spacing w:before="60" w:after="60"/>
              <w:ind w:left="0"/>
              <w:jc w:val="both"/>
              <w:rPr>
                <w:rFonts w:ascii="Verdana" w:eastAsia="Calibri" w:hAnsi="Verdana" w:cs="Calibri"/>
                <w:b/>
                <w:sz w:val="20"/>
                <w:szCs w:val="20"/>
              </w:rPr>
            </w:pPr>
            <w:r w:rsidRPr="00E80521">
              <w:rPr>
                <w:rFonts w:ascii="Verdana" w:eastAsia="Calibri" w:hAnsi="Verdana" w:cs="Calibri"/>
                <w:b/>
                <w:sz w:val="20"/>
                <w:szCs w:val="20"/>
              </w:rPr>
              <w:t>Odůvodnění</w:t>
            </w:r>
          </w:p>
        </w:tc>
      </w:tr>
      <w:tr w:rsidR="00042A9C" w:rsidRPr="00E80521" w14:paraId="4864B502" w14:textId="77777777" w:rsidTr="00076F2A">
        <w:tc>
          <w:tcPr>
            <w:tcW w:w="3544" w:type="dxa"/>
          </w:tcPr>
          <w:p w14:paraId="2C07BA6B" w14:textId="77777777" w:rsidR="00042A9C" w:rsidRPr="00E80521" w:rsidRDefault="00042A9C" w:rsidP="00076F2A">
            <w:pPr>
              <w:spacing w:before="0" w:after="0"/>
              <w:ind w:left="0"/>
              <w:jc w:val="both"/>
              <w:rPr>
                <w:rFonts w:ascii="Verdana" w:eastAsia="Calibri" w:hAnsi="Verdana" w:cs="Calibri"/>
                <w:sz w:val="20"/>
                <w:szCs w:val="20"/>
              </w:rPr>
            </w:pPr>
          </w:p>
        </w:tc>
        <w:tc>
          <w:tcPr>
            <w:tcW w:w="5528" w:type="dxa"/>
          </w:tcPr>
          <w:p w14:paraId="3F876619" w14:textId="77777777" w:rsidR="00042A9C" w:rsidRPr="00E80521" w:rsidRDefault="00042A9C" w:rsidP="00076F2A">
            <w:pPr>
              <w:spacing w:before="0" w:after="0"/>
              <w:ind w:left="0"/>
              <w:jc w:val="both"/>
              <w:rPr>
                <w:rFonts w:ascii="Verdana" w:eastAsia="Calibri" w:hAnsi="Verdana" w:cs="Calibri"/>
                <w:sz w:val="20"/>
                <w:szCs w:val="20"/>
              </w:rPr>
            </w:pPr>
          </w:p>
        </w:tc>
      </w:tr>
    </w:tbl>
    <w:p w14:paraId="5A80E517" w14:textId="77777777" w:rsidR="00042A9C" w:rsidRPr="00E80521" w:rsidRDefault="00042A9C" w:rsidP="00042A9C">
      <w:pPr>
        <w:spacing w:before="0" w:after="240" w:line="264" w:lineRule="auto"/>
        <w:ind w:left="0"/>
        <w:jc w:val="both"/>
        <w:rPr>
          <w:rFonts w:eastAsia="Calibri" w:cs="Calibri"/>
          <w:b/>
          <w:sz w:val="20"/>
          <w:szCs w:val="20"/>
        </w:rPr>
      </w:pPr>
    </w:p>
    <w:tbl>
      <w:tblPr>
        <w:tblStyle w:val="Mkatabulky9"/>
        <w:tblW w:w="9072" w:type="dxa"/>
        <w:tblInd w:w="108" w:type="dxa"/>
        <w:tblLook w:val="04A0" w:firstRow="1" w:lastRow="0" w:firstColumn="1" w:lastColumn="0" w:noHBand="0" w:noVBand="1"/>
      </w:tblPr>
      <w:tblGrid>
        <w:gridCol w:w="1163"/>
        <w:gridCol w:w="7909"/>
      </w:tblGrid>
      <w:tr w:rsidR="00042A9C" w:rsidRPr="00E80521" w14:paraId="731BC454" w14:textId="77777777" w:rsidTr="00076F2A">
        <w:tc>
          <w:tcPr>
            <w:tcW w:w="9072" w:type="dxa"/>
            <w:gridSpan w:val="2"/>
          </w:tcPr>
          <w:p w14:paraId="1DE19B9E" w14:textId="77777777" w:rsidR="00042A9C" w:rsidRPr="00E80521" w:rsidRDefault="00042A9C" w:rsidP="003E262E">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Verdana" w:eastAsia="Times New Roman" w:hAnsi="Verdana" w:cs="Calibri"/>
                <w:b/>
                <w:caps/>
                <w:sz w:val="20"/>
                <w:szCs w:val="20"/>
                <w:lang w:eastAsia="cs-CZ"/>
              </w:rPr>
            </w:pPr>
            <w:r w:rsidRPr="00E80521">
              <w:rPr>
                <w:rFonts w:ascii="Verdana" w:eastAsia="Times New Roman" w:hAnsi="Verdana" w:cs="Calibri"/>
                <w:b/>
                <w:caps/>
                <w:sz w:val="20"/>
                <w:szCs w:val="20"/>
                <w:lang w:eastAsia="cs-CZ"/>
              </w:rPr>
              <w:lastRenderedPageBreak/>
              <w:t>KLÍČ K SOURHNNÉMU hodnocení</w:t>
            </w:r>
          </w:p>
        </w:tc>
      </w:tr>
      <w:tr w:rsidR="00042A9C" w:rsidRPr="00E80521" w14:paraId="31231234" w14:textId="77777777" w:rsidTr="00076F2A">
        <w:tc>
          <w:tcPr>
            <w:tcW w:w="1163" w:type="dxa"/>
            <w:tcBorders>
              <w:left w:val="nil"/>
            </w:tcBorders>
            <w:shd w:val="clear" w:color="auto" w:fill="F2F2F2"/>
          </w:tcPr>
          <w:p w14:paraId="0B47B2BF" w14:textId="77777777" w:rsidR="00042A9C" w:rsidRPr="00E80521" w:rsidRDefault="00042A9C" w:rsidP="003E262E">
            <w:pPr>
              <w:keepNext/>
              <w:widowControl w:val="0"/>
              <w:spacing w:before="60" w:after="60"/>
              <w:ind w:left="0"/>
              <w:jc w:val="both"/>
              <w:rPr>
                <w:rFonts w:ascii="Verdana" w:hAnsi="Verdana" w:cs="Calibri"/>
                <w:caps/>
                <w:sz w:val="20"/>
                <w:szCs w:val="20"/>
              </w:rPr>
            </w:pPr>
            <w:r w:rsidRPr="00E80521">
              <w:rPr>
                <w:rFonts w:ascii="Verdana" w:eastAsia="Calibri" w:hAnsi="Verdana" w:cs="Calibri"/>
                <w:b/>
                <w:sz w:val="20"/>
                <w:szCs w:val="20"/>
              </w:rPr>
              <w:t>Počet bodů</w:t>
            </w:r>
          </w:p>
        </w:tc>
        <w:tc>
          <w:tcPr>
            <w:tcW w:w="7909" w:type="dxa"/>
            <w:tcBorders>
              <w:right w:val="nil"/>
            </w:tcBorders>
            <w:shd w:val="clear" w:color="auto" w:fill="F2F2F2"/>
          </w:tcPr>
          <w:p w14:paraId="58A0EFF9" w14:textId="77777777" w:rsidR="00042A9C" w:rsidRPr="00E80521" w:rsidRDefault="00042A9C" w:rsidP="003E262E">
            <w:pPr>
              <w:keepNext/>
              <w:widowControl w:val="0"/>
              <w:spacing w:before="60" w:after="60"/>
              <w:ind w:left="0"/>
              <w:jc w:val="both"/>
              <w:rPr>
                <w:rFonts w:ascii="Verdana" w:hAnsi="Verdana" w:cs="Calibri"/>
                <w:b/>
                <w:caps/>
                <w:sz w:val="20"/>
                <w:szCs w:val="20"/>
              </w:rPr>
            </w:pPr>
            <w:r w:rsidRPr="00E80521">
              <w:rPr>
                <w:rFonts w:ascii="Verdana" w:eastAsia="Calibri" w:hAnsi="Verdana" w:cs="Calibri"/>
                <w:b/>
                <w:sz w:val="20"/>
                <w:szCs w:val="20"/>
              </w:rPr>
              <w:t>Odůvodnění přidělení</w:t>
            </w:r>
          </w:p>
        </w:tc>
      </w:tr>
      <w:tr w:rsidR="00042A9C" w:rsidRPr="00E80521" w14:paraId="0F8EF6A9" w14:textId="77777777" w:rsidTr="003E262E">
        <w:trPr>
          <w:cantSplit/>
          <w:trHeight w:val="454"/>
        </w:trPr>
        <w:tc>
          <w:tcPr>
            <w:tcW w:w="1163" w:type="dxa"/>
            <w:tcBorders>
              <w:left w:val="nil"/>
            </w:tcBorders>
          </w:tcPr>
          <w:p w14:paraId="297E1A33" w14:textId="77777777" w:rsidR="00042A9C" w:rsidRPr="00E80521" w:rsidRDefault="00042A9C" w:rsidP="00076F2A">
            <w:pPr>
              <w:spacing w:before="60" w:after="60"/>
              <w:ind w:left="0"/>
              <w:jc w:val="both"/>
              <w:outlineLvl w:val="2"/>
              <w:rPr>
                <w:rFonts w:ascii="Verdana" w:hAnsi="Verdana" w:cs="Calibri"/>
                <w:b/>
                <w:sz w:val="20"/>
                <w:szCs w:val="20"/>
              </w:rPr>
            </w:pPr>
            <w:r w:rsidRPr="00E80521">
              <w:rPr>
                <w:rFonts w:ascii="Verdana" w:hAnsi="Verdana" w:cs="Calibri"/>
                <w:b/>
                <w:sz w:val="20"/>
                <w:szCs w:val="20"/>
              </w:rPr>
              <w:t>30</w:t>
            </w:r>
          </w:p>
        </w:tc>
        <w:tc>
          <w:tcPr>
            <w:tcW w:w="7909" w:type="dxa"/>
            <w:tcBorders>
              <w:right w:val="nil"/>
            </w:tcBorders>
            <w:shd w:val="clear" w:color="auto" w:fill="auto"/>
          </w:tcPr>
          <w:p w14:paraId="65BFF10A" w14:textId="77777777" w:rsidR="00042A9C" w:rsidRPr="00E80521" w:rsidRDefault="00042A9C" w:rsidP="00076F2A">
            <w:pPr>
              <w:spacing w:before="60" w:after="60"/>
              <w:ind w:left="0"/>
              <w:outlineLvl w:val="2"/>
              <w:rPr>
                <w:rFonts w:ascii="Verdana" w:hAnsi="Verdana" w:cs="Calibri"/>
                <w:b/>
                <w:sz w:val="20"/>
                <w:szCs w:val="20"/>
              </w:rPr>
            </w:pPr>
            <w:r w:rsidRPr="00E80521">
              <w:rPr>
                <w:rFonts w:ascii="Verdana" w:hAnsi="Verdana" w:cs="Calibri"/>
                <w:b/>
                <w:sz w:val="20"/>
                <w:szCs w:val="20"/>
              </w:rPr>
              <w:t xml:space="preserve">Vysoká míra schopnosti manažera projektu přispět k naplnění projektových cílů zadavatele </w:t>
            </w:r>
            <w:r w:rsidRPr="00E80521">
              <w:rPr>
                <w:rFonts w:ascii="Verdana" w:hAnsi="Verdana" w:cs="Calibri"/>
                <w:sz w:val="20"/>
                <w:szCs w:val="20"/>
              </w:rPr>
              <w:t>(vyjádření jsou podložena údaji, z nichž lze převážně dovodit, že této vysoké míry efektu bude v rámci plnění veřejné zakázky dosaženo)</w:t>
            </w:r>
          </w:p>
        </w:tc>
      </w:tr>
      <w:tr w:rsidR="00042A9C" w:rsidRPr="00E80521" w14:paraId="3224EFD6" w14:textId="77777777" w:rsidTr="003E262E">
        <w:trPr>
          <w:cantSplit/>
          <w:trHeight w:val="454"/>
        </w:trPr>
        <w:tc>
          <w:tcPr>
            <w:tcW w:w="1163" w:type="dxa"/>
            <w:tcBorders>
              <w:left w:val="nil"/>
            </w:tcBorders>
          </w:tcPr>
          <w:p w14:paraId="7A9965B1" w14:textId="77777777" w:rsidR="00042A9C" w:rsidRPr="00E80521" w:rsidRDefault="00042A9C" w:rsidP="00076F2A">
            <w:pPr>
              <w:spacing w:before="60" w:after="60"/>
              <w:ind w:left="0"/>
              <w:jc w:val="both"/>
              <w:outlineLvl w:val="2"/>
              <w:rPr>
                <w:rFonts w:ascii="Verdana" w:hAnsi="Verdana" w:cs="Calibri"/>
                <w:b/>
                <w:sz w:val="20"/>
                <w:szCs w:val="20"/>
              </w:rPr>
            </w:pPr>
            <w:r w:rsidRPr="00E80521">
              <w:rPr>
                <w:rFonts w:ascii="Verdana" w:hAnsi="Verdana" w:cs="Calibri"/>
                <w:b/>
                <w:sz w:val="20"/>
                <w:szCs w:val="20"/>
              </w:rPr>
              <w:t>22</w:t>
            </w:r>
          </w:p>
        </w:tc>
        <w:tc>
          <w:tcPr>
            <w:tcW w:w="7909" w:type="dxa"/>
            <w:tcBorders>
              <w:right w:val="nil"/>
            </w:tcBorders>
            <w:shd w:val="clear" w:color="auto" w:fill="auto"/>
          </w:tcPr>
          <w:p w14:paraId="69DF2F42" w14:textId="77777777" w:rsidR="00042A9C" w:rsidRPr="00E80521" w:rsidRDefault="00042A9C" w:rsidP="00076F2A">
            <w:pPr>
              <w:spacing w:before="60" w:after="60"/>
              <w:ind w:left="0"/>
              <w:outlineLvl w:val="2"/>
              <w:rPr>
                <w:rFonts w:ascii="Verdana" w:hAnsi="Verdana" w:cs="Calibri"/>
                <w:b/>
                <w:sz w:val="20"/>
                <w:szCs w:val="20"/>
              </w:rPr>
            </w:pPr>
            <w:r w:rsidRPr="00E80521">
              <w:rPr>
                <w:rFonts w:ascii="Verdana" w:hAnsi="Verdana" w:cs="Calibri"/>
                <w:b/>
                <w:sz w:val="20"/>
                <w:szCs w:val="20"/>
              </w:rPr>
              <w:t xml:space="preserve">Míra schopnosti manažera projektu přispět k naplnění projektových cílů zadavatele je vyšší než průměrná, avšak nedosahuje té úrovně, aby ji bylo možno označit za vysokou </w:t>
            </w:r>
            <w:r w:rsidRPr="00E80521">
              <w:rPr>
                <w:rFonts w:ascii="Verdana" w:hAnsi="Verdana" w:cs="Calibri"/>
                <w:sz w:val="20"/>
                <w:szCs w:val="20"/>
              </w:rPr>
              <w:t>(vyjádření jsou podložena údaji, z nichž lze převážně dovodit, že takové míry efektu bude v rámci plnění veřejné zakázky dosaženo)</w:t>
            </w:r>
          </w:p>
        </w:tc>
      </w:tr>
      <w:tr w:rsidR="00042A9C" w:rsidRPr="00E80521" w14:paraId="51B54BA0" w14:textId="77777777" w:rsidTr="003E262E">
        <w:trPr>
          <w:cantSplit/>
          <w:trHeight w:val="272"/>
        </w:trPr>
        <w:tc>
          <w:tcPr>
            <w:tcW w:w="1163" w:type="dxa"/>
            <w:tcBorders>
              <w:left w:val="nil"/>
            </w:tcBorders>
          </w:tcPr>
          <w:p w14:paraId="4E11BE0E" w14:textId="77777777" w:rsidR="00042A9C" w:rsidRPr="00E80521" w:rsidRDefault="00042A9C" w:rsidP="00076F2A">
            <w:pPr>
              <w:spacing w:before="60" w:after="60"/>
              <w:ind w:left="0"/>
              <w:jc w:val="both"/>
              <w:outlineLvl w:val="2"/>
              <w:rPr>
                <w:rFonts w:ascii="Verdana" w:hAnsi="Verdana" w:cs="Calibri"/>
                <w:b/>
                <w:sz w:val="20"/>
                <w:szCs w:val="20"/>
              </w:rPr>
            </w:pPr>
            <w:r w:rsidRPr="00E80521">
              <w:rPr>
                <w:rFonts w:ascii="Verdana" w:hAnsi="Verdana" w:cs="Calibri"/>
                <w:b/>
                <w:sz w:val="20"/>
                <w:szCs w:val="20"/>
              </w:rPr>
              <w:t>14</w:t>
            </w:r>
          </w:p>
        </w:tc>
        <w:tc>
          <w:tcPr>
            <w:tcW w:w="7909" w:type="dxa"/>
            <w:tcBorders>
              <w:right w:val="nil"/>
            </w:tcBorders>
            <w:shd w:val="clear" w:color="auto" w:fill="auto"/>
          </w:tcPr>
          <w:p w14:paraId="19B50CB5" w14:textId="77777777" w:rsidR="00042A9C" w:rsidRPr="00E80521" w:rsidRDefault="00042A9C" w:rsidP="00076F2A">
            <w:pPr>
              <w:spacing w:before="60" w:after="60"/>
              <w:ind w:left="0"/>
              <w:outlineLvl w:val="2"/>
              <w:rPr>
                <w:rFonts w:ascii="Verdana" w:hAnsi="Verdana" w:cs="Calibri"/>
                <w:b/>
                <w:sz w:val="20"/>
                <w:szCs w:val="20"/>
              </w:rPr>
            </w:pPr>
            <w:r w:rsidRPr="00E80521">
              <w:rPr>
                <w:rFonts w:ascii="Verdana" w:hAnsi="Verdana" w:cs="Calibri"/>
                <w:b/>
                <w:sz w:val="20"/>
                <w:szCs w:val="20"/>
              </w:rPr>
              <w:t xml:space="preserve">Míra schopnosti manažera projektu přispět k naplnění projektových cílů zadavatele je průměrná </w:t>
            </w:r>
            <w:r w:rsidRPr="00E80521">
              <w:rPr>
                <w:rFonts w:ascii="Verdana" w:hAnsi="Verdana" w:cs="Calibri"/>
                <w:sz w:val="20"/>
                <w:szCs w:val="20"/>
              </w:rPr>
              <w:t>(vyjádření jsou podložena údaji, z nichž lze převážně dovodit, že průměrné míry efektu bude v rámci plnění veřejné zakázky dosaženo)</w:t>
            </w:r>
          </w:p>
        </w:tc>
      </w:tr>
      <w:tr w:rsidR="00042A9C" w:rsidRPr="00E80521" w14:paraId="0F38FC9B" w14:textId="77777777" w:rsidTr="003E262E">
        <w:trPr>
          <w:cantSplit/>
          <w:trHeight w:val="617"/>
        </w:trPr>
        <w:tc>
          <w:tcPr>
            <w:tcW w:w="1163" w:type="dxa"/>
            <w:tcBorders>
              <w:left w:val="nil"/>
              <w:bottom w:val="single" w:sz="4" w:space="0" w:color="auto"/>
            </w:tcBorders>
          </w:tcPr>
          <w:p w14:paraId="33232B18" w14:textId="77777777" w:rsidR="00042A9C" w:rsidRPr="00E80521" w:rsidRDefault="00042A9C" w:rsidP="00076F2A">
            <w:pPr>
              <w:spacing w:before="60" w:after="60"/>
              <w:ind w:left="0"/>
              <w:jc w:val="both"/>
              <w:outlineLvl w:val="2"/>
              <w:rPr>
                <w:rFonts w:ascii="Verdana" w:hAnsi="Verdana" w:cs="Calibri"/>
                <w:b/>
                <w:sz w:val="20"/>
                <w:szCs w:val="20"/>
              </w:rPr>
            </w:pPr>
            <w:r w:rsidRPr="00E80521">
              <w:rPr>
                <w:rFonts w:ascii="Verdana" w:hAnsi="Verdana" w:cs="Calibri"/>
                <w:b/>
                <w:sz w:val="20"/>
                <w:szCs w:val="20"/>
              </w:rPr>
              <w:t>6</w:t>
            </w:r>
          </w:p>
        </w:tc>
        <w:tc>
          <w:tcPr>
            <w:tcW w:w="7909" w:type="dxa"/>
            <w:tcBorders>
              <w:bottom w:val="single" w:sz="4" w:space="0" w:color="auto"/>
              <w:right w:val="nil"/>
            </w:tcBorders>
            <w:shd w:val="clear" w:color="auto" w:fill="auto"/>
          </w:tcPr>
          <w:p w14:paraId="6738F5C2" w14:textId="77777777" w:rsidR="00042A9C" w:rsidRPr="00E80521" w:rsidRDefault="00042A9C" w:rsidP="00076F2A">
            <w:pPr>
              <w:spacing w:before="60" w:after="60"/>
              <w:ind w:left="0"/>
              <w:outlineLvl w:val="2"/>
              <w:rPr>
                <w:rFonts w:ascii="Verdana" w:hAnsi="Verdana" w:cs="Calibri"/>
                <w:b/>
                <w:sz w:val="20"/>
                <w:szCs w:val="20"/>
              </w:rPr>
            </w:pPr>
            <w:r w:rsidRPr="00E80521">
              <w:rPr>
                <w:rFonts w:ascii="Verdana" w:hAnsi="Verdana" w:cs="Calibri"/>
                <w:b/>
                <w:sz w:val="20"/>
                <w:szCs w:val="20"/>
              </w:rPr>
              <w:t xml:space="preserve">Míra schopnosti manažera projektu přispět k naplnění projektových cílů zadavatele je nízká až nedostatečná </w:t>
            </w:r>
            <w:r w:rsidRPr="00E80521">
              <w:rPr>
                <w:rFonts w:ascii="Verdana" w:hAnsi="Verdana" w:cs="Calibri"/>
                <w:sz w:val="20"/>
                <w:szCs w:val="20"/>
              </w:rPr>
              <w:t>(vyjádření jsou podložena údaji, z nichž lze převážně dovodit nízkou až nedostatečnou míru efektu v rámci plnění veřejné zakázky a/nebo takové údaje převážně absentují)</w:t>
            </w:r>
          </w:p>
        </w:tc>
      </w:tr>
    </w:tbl>
    <w:p w14:paraId="183F73B8" w14:textId="77777777" w:rsidR="00042A9C" w:rsidRPr="00E80521" w:rsidRDefault="00042A9C" w:rsidP="00042A9C">
      <w:pPr>
        <w:spacing w:before="0" w:after="240" w:line="264" w:lineRule="auto"/>
        <w:ind w:left="0"/>
        <w:jc w:val="both"/>
        <w:rPr>
          <w:rFonts w:eastAsia="MS Mincho" w:cs="Verdana"/>
          <w:sz w:val="20"/>
          <w:szCs w:val="20"/>
        </w:rPr>
      </w:pPr>
    </w:p>
    <w:p w14:paraId="5547102A" w14:textId="5DFE27C0" w:rsidR="00042A9C" w:rsidRPr="00E80521" w:rsidRDefault="00E052DD" w:rsidP="00042A9C">
      <w:pPr>
        <w:spacing w:before="0" w:after="200"/>
        <w:ind w:left="0"/>
        <w:rPr>
          <w:rFonts w:eastAsia="MS Mincho" w:cs="Calibri"/>
          <w:sz w:val="20"/>
          <w:szCs w:val="20"/>
        </w:rPr>
      </w:pPr>
      <w:r>
        <w:t>Body budou dále přepočteny dle čl. 20.6 zadávací dokumentace.</w:t>
      </w:r>
      <w:r w:rsidR="00042A9C" w:rsidRPr="00E80521">
        <w:rPr>
          <w:rFonts w:eastAsia="MS Mincho" w:cs="Calibri"/>
          <w:sz w:val="20"/>
          <w:szCs w:val="20"/>
        </w:rPr>
        <w:br w:type="page"/>
      </w:r>
    </w:p>
    <w:p w14:paraId="22440F8C" w14:textId="77777777" w:rsidR="00042A9C" w:rsidRDefault="00042A9C" w:rsidP="00042A9C">
      <w:pPr>
        <w:spacing w:before="240" w:line="264" w:lineRule="auto"/>
        <w:ind w:left="0"/>
        <w:jc w:val="both"/>
        <w:rPr>
          <w:rFonts w:eastAsia="MS Mincho" w:cs="Calibri"/>
          <w:b/>
          <w:caps/>
          <w:sz w:val="22"/>
          <w:szCs w:val="18"/>
        </w:rPr>
      </w:pPr>
      <w:r w:rsidRPr="00F405DD">
        <w:rPr>
          <w:rFonts w:eastAsia="MS Mincho" w:cs="Calibri"/>
          <w:b/>
          <w:caps/>
          <w:sz w:val="22"/>
          <w:szCs w:val="18"/>
        </w:rPr>
        <w:lastRenderedPageBreak/>
        <w:t>Příloha č. 1</w:t>
      </w:r>
      <w:r>
        <w:rPr>
          <w:rFonts w:eastAsia="MS Mincho" w:cs="Calibri"/>
          <w:b/>
          <w:caps/>
          <w:sz w:val="22"/>
          <w:szCs w:val="18"/>
        </w:rPr>
        <w:t>3</w:t>
      </w:r>
      <w:r w:rsidRPr="00F405DD">
        <w:rPr>
          <w:rFonts w:eastAsia="MS Mincho" w:cs="Calibri"/>
          <w:b/>
          <w:caps/>
          <w:sz w:val="22"/>
          <w:szCs w:val="18"/>
        </w:rPr>
        <w:t xml:space="preserve"> </w:t>
      </w:r>
    </w:p>
    <w:p w14:paraId="2815441B" w14:textId="77777777" w:rsidR="00042A9C" w:rsidRDefault="00042A9C" w:rsidP="00042A9C">
      <w:pPr>
        <w:spacing w:line="264" w:lineRule="auto"/>
        <w:ind w:left="0"/>
        <w:jc w:val="both"/>
        <w:rPr>
          <w:rFonts w:eastAsia="MS Mincho" w:cs="Calibri"/>
          <w:b/>
          <w:sz w:val="20"/>
          <w:szCs w:val="20"/>
        </w:rPr>
      </w:pPr>
      <w:r>
        <w:rPr>
          <w:rFonts w:eastAsia="MS Mincho" w:cs="Calibri"/>
          <w:b/>
          <w:sz w:val="20"/>
          <w:szCs w:val="20"/>
        </w:rPr>
        <w:t>Závazný vzor Rámcové dohody</w:t>
      </w:r>
    </w:p>
    <w:p w14:paraId="52E275E8" w14:textId="77777777" w:rsidR="00042A9C" w:rsidRPr="00E92AFE" w:rsidRDefault="00042A9C" w:rsidP="00042A9C">
      <w:pPr>
        <w:spacing w:line="264" w:lineRule="auto"/>
        <w:ind w:left="0"/>
        <w:jc w:val="both"/>
        <w:rPr>
          <w:rFonts w:eastAsia="MS Mincho" w:cs="Calibri"/>
          <w:b/>
          <w:i/>
          <w:iCs/>
          <w:sz w:val="20"/>
          <w:szCs w:val="20"/>
        </w:rPr>
      </w:pPr>
      <w:r w:rsidRPr="00E92AFE">
        <w:rPr>
          <w:rFonts w:eastAsia="MS Mincho" w:cs="Calibri"/>
          <w:b/>
          <w:i/>
          <w:iCs/>
          <w:sz w:val="20"/>
          <w:szCs w:val="20"/>
        </w:rPr>
        <w:t>(samostatný dokument)</w:t>
      </w:r>
    </w:p>
    <w:p w14:paraId="54D224AA" w14:textId="77777777" w:rsidR="00042A9C" w:rsidRDefault="00042A9C" w:rsidP="00042A9C">
      <w:pPr>
        <w:spacing w:before="0" w:after="200"/>
        <w:ind w:left="0"/>
        <w:rPr>
          <w:rFonts w:eastAsia="MS Mincho" w:cs="Calibri"/>
          <w:b/>
          <w:caps/>
          <w:sz w:val="22"/>
          <w:szCs w:val="18"/>
        </w:rPr>
      </w:pPr>
      <w:r>
        <w:rPr>
          <w:rFonts w:eastAsia="MS Mincho" w:cs="Calibri"/>
          <w:b/>
          <w:caps/>
          <w:sz w:val="22"/>
          <w:szCs w:val="18"/>
        </w:rPr>
        <w:br w:type="page"/>
      </w:r>
    </w:p>
    <w:p w14:paraId="1CD5705E" w14:textId="77777777" w:rsidR="00042A9C" w:rsidRDefault="00042A9C" w:rsidP="00042A9C">
      <w:pPr>
        <w:spacing w:before="240" w:line="264" w:lineRule="auto"/>
        <w:ind w:left="0"/>
        <w:jc w:val="both"/>
        <w:rPr>
          <w:rFonts w:eastAsia="MS Mincho" w:cs="Calibri"/>
          <w:b/>
          <w:caps/>
          <w:sz w:val="22"/>
          <w:szCs w:val="18"/>
        </w:rPr>
      </w:pPr>
      <w:r w:rsidRPr="00F405DD">
        <w:rPr>
          <w:rFonts w:eastAsia="MS Mincho" w:cs="Calibri"/>
          <w:b/>
          <w:caps/>
          <w:sz w:val="22"/>
          <w:szCs w:val="18"/>
        </w:rPr>
        <w:lastRenderedPageBreak/>
        <w:t xml:space="preserve">Příloha č. 14 </w:t>
      </w:r>
    </w:p>
    <w:p w14:paraId="43447B1F" w14:textId="77777777" w:rsidR="00042A9C" w:rsidRDefault="00042A9C" w:rsidP="00042A9C">
      <w:pPr>
        <w:spacing w:before="240" w:line="264" w:lineRule="auto"/>
        <w:ind w:left="0"/>
        <w:jc w:val="both"/>
        <w:rPr>
          <w:rFonts w:eastAsia="MS Mincho" w:cs="Calibri"/>
          <w:b/>
          <w:sz w:val="20"/>
          <w:szCs w:val="20"/>
        </w:rPr>
      </w:pPr>
      <w:r>
        <w:rPr>
          <w:rFonts w:eastAsia="MS Mincho" w:cs="Calibri"/>
          <w:b/>
          <w:sz w:val="20"/>
          <w:szCs w:val="20"/>
        </w:rPr>
        <w:t xml:space="preserve">Vzor čestného prohlášení ve vztahu k zákonu o registru smluv </w:t>
      </w:r>
    </w:p>
    <w:p w14:paraId="35343E36" w14:textId="77777777" w:rsidR="00042A9C" w:rsidRDefault="00042A9C" w:rsidP="00042A9C">
      <w:pPr>
        <w:spacing w:before="240" w:line="264" w:lineRule="auto"/>
        <w:ind w:left="0"/>
        <w:jc w:val="both"/>
        <w:rPr>
          <w:rFonts w:eastAsia="MS Mincho" w:cs="Calibri"/>
          <w:b/>
          <w:sz w:val="20"/>
          <w:szCs w:val="20"/>
        </w:rPr>
      </w:pPr>
    </w:p>
    <w:p w14:paraId="30437150" w14:textId="77777777" w:rsidR="00042A9C" w:rsidRPr="00F7000E" w:rsidRDefault="00042A9C" w:rsidP="00042A9C">
      <w:pPr>
        <w:spacing w:before="0" w:after="0" w:line="240" w:lineRule="auto"/>
        <w:ind w:left="0"/>
        <w:jc w:val="center"/>
        <w:rPr>
          <w:rFonts w:cs="Times New Roman"/>
          <w:b/>
          <w:sz w:val="24"/>
          <w:szCs w:val="24"/>
        </w:rPr>
      </w:pPr>
      <w:r w:rsidRPr="00F7000E">
        <w:rPr>
          <w:rFonts w:cs="Times New Roman"/>
          <w:b/>
          <w:sz w:val="22"/>
        </w:rPr>
        <w:t>ČESTNÉ PROHLÁŠENÍ DODAVATELE</w:t>
      </w:r>
    </w:p>
    <w:p w14:paraId="265EDFC8" w14:textId="77777777" w:rsidR="00042A9C" w:rsidRPr="00F7000E" w:rsidRDefault="00042A9C" w:rsidP="00042A9C">
      <w:pPr>
        <w:spacing w:before="0" w:after="0" w:line="240" w:lineRule="auto"/>
        <w:ind w:left="0"/>
        <w:jc w:val="center"/>
        <w:rPr>
          <w:rFonts w:cs="Times New Roman"/>
          <w:sz w:val="20"/>
          <w:szCs w:val="20"/>
        </w:rPr>
      </w:pPr>
      <w:r>
        <w:rPr>
          <w:rFonts w:cs="Times New Roman"/>
          <w:sz w:val="20"/>
          <w:szCs w:val="20"/>
        </w:rPr>
        <w:t>v</w:t>
      </w:r>
      <w:r w:rsidRPr="00F7000E">
        <w:rPr>
          <w:rFonts w:cs="Times New Roman"/>
          <w:sz w:val="20"/>
          <w:szCs w:val="20"/>
        </w:rPr>
        <w:t>e vztahu k</w:t>
      </w:r>
      <w:r>
        <w:rPr>
          <w:rFonts w:cs="Times New Roman"/>
          <w:sz w:val="20"/>
          <w:szCs w:val="20"/>
        </w:rPr>
        <w:t> registru smluv</w:t>
      </w:r>
    </w:p>
    <w:p w14:paraId="20BBCDB4" w14:textId="77777777" w:rsidR="00042A9C" w:rsidRPr="00F7000E" w:rsidRDefault="00042A9C" w:rsidP="00042A9C">
      <w:pPr>
        <w:spacing w:before="0" w:after="0" w:line="240" w:lineRule="auto"/>
        <w:ind w:left="0"/>
        <w:jc w:val="both"/>
        <w:rPr>
          <w:rFonts w:cs="Times New Roman"/>
          <w:sz w:val="20"/>
          <w:szCs w:val="20"/>
        </w:rPr>
      </w:pPr>
    </w:p>
    <w:tbl>
      <w:tblPr>
        <w:tblStyle w:val="Mkatabulky10"/>
        <w:tblW w:w="5000" w:type="pct"/>
        <w:tblLook w:val="04A0" w:firstRow="1" w:lastRow="0" w:firstColumn="1" w:lastColumn="0" w:noHBand="0" w:noVBand="1"/>
      </w:tblPr>
      <w:tblGrid>
        <w:gridCol w:w="2576"/>
        <w:gridCol w:w="5825"/>
        <w:gridCol w:w="301"/>
      </w:tblGrid>
      <w:tr w:rsidR="00042A9C" w:rsidRPr="00F7000E" w14:paraId="2E13EBF6" w14:textId="77777777" w:rsidTr="00076F2A">
        <w:trPr>
          <w:gridAfter w:val="1"/>
          <w:cnfStyle w:val="100000000000" w:firstRow="1" w:lastRow="0" w:firstColumn="0" w:lastColumn="0" w:oddVBand="0" w:evenVBand="0" w:oddHBand="0" w:evenHBand="0" w:firstRowFirstColumn="0" w:firstRowLastColumn="0" w:lastRowFirstColumn="0" w:lastRowLastColumn="0"/>
          <w:wAfter w:w="173" w:type="pct"/>
        </w:trPr>
        <w:tc>
          <w:tcPr>
            <w:cnfStyle w:val="001000000000" w:firstRow="0" w:lastRow="0" w:firstColumn="1" w:lastColumn="0" w:oddVBand="0" w:evenVBand="0" w:oddHBand="0" w:evenHBand="0" w:firstRowFirstColumn="0" w:firstRowLastColumn="0" w:lastRowFirstColumn="0" w:lastRowLastColumn="0"/>
            <w:tcW w:w="4827" w:type="pct"/>
            <w:gridSpan w:val="2"/>
            <w:tcBorders>
              <w:top w:val="nil"/>
            </w:tcBorders>
          </w:tcPr>
          <w:p w14:paraId="5FCF4842" w14:textId="77777777" w:rsidR="00042A9C" w:rsidRPr="00F7000E" w:rsidRDefault="00042A9C" w:rsidP="00076F2A">
            <w:pPr>
              <w:spacing w:before="0"/>
              <w:ind w:left="0"/>
              <w:jc w:val="both"/>
              <w:rPr>
                <w:rFonts w:cs="Times New Roman"/>
                <w:b/>
                <w:sz w:val="20"/>
                <w:szCs w:val="20"/>
              </w:rPr>
            </w:pPr>
            <w:r w:rsidRPr="00F7000E">
              <w:rPr>
                <w:rFonts w:cs="Times New Roman"/>
                <w:b/>
                <w:sz w:val="20"/>
                <w:szCs w:val="20"/>
              </w:rPr>
              <w:t>Prohlašující dodavatel:</w:t>
            </w:r>
          </w:p>
        </w:tc>
      </w:tr>
      <w:tr w:rsidR="00042A9C" w:rsidRPr="00F7000E" w14:paraId="0DD0B150" w14:textId="77777777" w:rsidTr="00076F2A">
        <w:trPr>
          <w:trHeight w:val="510"/>
        </w:trPr>
        <w:tc>
          <w:tcPr>
            <w:cnfStyle w:val="001000000000" w:firstRow="0" w:lastRow="0" w:firstColumn="1" w:lastColumn="0" w:oddVBand="0" w:evenVBand="0" w:oddHBand="0" w:evenHBand="0" w:firstRowFirstColumn="0" w:firstRowLastColumn="0" w:lastRowFirstColumn="0" w:lastRowLastColumn="0"/>
            <w:tcW w:w="1480" w:type="pct"/>
            <w:vAlign w:val="center"/>
          </w:tcPr>
          <w:p w14:paraId="4D5009FE" w14:textId="77777777" w:rsidR="00042A9C" w:rsidRPr="00F7000E" w:rsidRDefault="00042A9C" w:rsidP="00076F2A">
            <w:pPr>
              <w:spacing w:before="0" w:after="0"/>
              <w:ind w:left="0"/>
              <w:jc w:val="both"/>
              <w:rPr>
                <w:rFonts w:cs="Times New Roman"/>
                <w:sz w:val="20"/>
                <w:szCs w:val="20"/>
              </w:rPr>
            </w:pPr>
            <w:r w:rsidRPr="00F7000E">
              <w:rPr>
                <w:rFonts w:cs="Times New Roman"/>
                <w:sz w:val="20"/>
                <w:szCs w:val="20"/>
              </w:rPr>
              <w:t>Název dodavatele:</w:t>
            </w:r>
          </w:p>
        </w:tc>
        <w:tc>
          <w:tcPr>
            <w:tcW w:w="3520" w:type="pct"/>
            <w:gridSpan w:val="2"/>
            <w:vAlign w:val="center"/>
          </w:tcPr>
          <w:p w14:paraId="129C3602" w14:textId="77777777" w:rsidR="00042A9C" w:rsidRPr="00F7000E" w:rsidRDefault="00042A9C" w:rsidP="00076F2A">
            <w:pPr>
              <w:spacing w:before="0" w:after="0"/>
              <w:ind w:left="0"/>
              <w:jc w:val="both"/>
              <w:cnfStyle w:val="000000000000" w:firstRow="0" w:lastRow="0" w:firstColumn="0" w:lastColumn="0" w:oddVBand="0" w:evenVBand="0" w:oddHBand="0" w:evenHBand="0" w:firstRowFirstColumn="0" w:firstRowLastColumn="0" w:lastRowFirstColumn="0" w:lastRowLastColumn="0"/>
              <w:rPr>
                <w:rFonts w:cs="Times New Roman"/>
                <w:b/>
                <w:sz w:val="20"/>
                <w:szCs w:val="20"/>
              </w:rPr>
            </w:pPr>
            <w:r w:rsidRPr="00F7000E">
              <w:rPr>
                <w:rFonts w:eastAsia="Batang" w:cs="Times New Roman"/>
                <w:sz w:val="20"/>
                <w:szCs w:val="20"/>
                <w:lang w:eastAsia="en-GB"/>
              </w:rPr>
              <w:t>[</w:t>
            </w:r>
            <w:r w:rsidRPr="00F7000E">
              <w:rPr>
                <w:rFonts w:cs="Times New Roman"/>
                <w:sz w:val="20"/>
                <w:szCs w:val="20"/>
                <w:highlight w:val="yellow"/>
              </w:rPr>
              <w:t>DOPLNÍ DODAVATEL</w:t>
            </w:r>
            <w:r w:rsidRPr="00F7000E">
              <w:rPr>
                <w:rFonts w:eastAsia="Batang" w:cs="Times New Roman"/>
                <w:sz w:val="20"/>
                <w:szCs w:val="20"/>
                <w:lang w:eastAsia="en-GB"/>
              </w:rPr>
              <w:t>]</w:t>
            </w:r>
          </w:p>
        </w:tc>
      </w:tr>
      <w:tr w:rsidR="00042A9C" w:rsidRPr="00F7000E" w14:paraId="34B8D652" w14:textId="77777777" w:rsidTr="00076F2A">
        <w:trPr>
          <w:trHeight w:val="510"/>
        </w:trPr>
        <w:tc>
          <w:tcPr>
            <w:cnfStyle w:val="001000000000" w:firstRow="0" w:lastRow="0" w:firstColumn="1" w:lastColumn="0" w:oddVBand="0" w:evenVBand="0" w:oddHBand="0" w:evenHBand="0" w:firstRowFirstColumn="0" w:firstRowLastColumn="0" w:lastRowFirstColumn="0" w:lastRowLastColumn="0"/>
            <w:tcW w:w="1480" w:type="pct"/>
            <w:vAlign w:val="center"/>
          </w:tcPr>
          <w:p w14:paraId="1A2F0196" w14:textId="77777777" w:rsidR="00042A9C" w:rsidRPr="00F7000E" w:rsidRDefault="00042A9C" w:rsidP="00076F2A">
            <w:pPr>
              <w:spacing w:before="0" w:after="0"/>
              <w:ind w:left="0"/>
              <w:jc w:val="both"/>
              <w:rPr>
                <w:rFonts w:cs="Times New Roman"/>
                <w:sz w:val="20"/>
                <w:szCs w:val="20"/>
              </w:rPr>
            </w:pPr>
            <w:r w:rsidRPr="00F7000E">
              <w:rPr>
                <w:rFonts w:cs="Times New Roman"/>
                <w:sz w:val="20"/>
                <w:szCs w:val="20"/>
              </w:rPr>
              <w:t>Sídlo:</w:t>
            </w:r>
          </w:p>
        </w:tc>
        <w:tc>
          <w:tcPr>
            <w:tcW w:w="3520" w:type="pct"/>
            <w:gridSpan w:val="2"/>
            <w:vAlign w:val="center"/>
          </w:tcPr>
          <w:p w14:paraId="185CA1D3" w14:textId="77777777" w:rsidR="00042A9C" w:rsidRPr="00F7000E" w:rsidRDefault="00042A9C" w:rsidP="00076F2A">
            <w:pPr>
              <w:spacing w:before="0" w:after="0"/>
              <w:ind w:left="0"/>
              <w:jc w:val="both"/>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F7000E">
              <w:rPr>
                <w:rFonts w:eastAsia="Batang" w:cs="Times New Roman"/>
                <w:sz w:val="20"/>
                <w:szCs w:val="20"/>
                <w:lang w:eastAsia="en-GB"/>
              </w:rPr>
              <w:t>[</w:t>
            </w:r>
            <w:r w:rsidRPr="00F7000E">
              <w:rPr>
                <w:rFonts w:cs="Times New Roman"/>
                <w:sz w:val="20"/>
                <w:szCs w:val="20"/>
                <w:highlight w:val="yellow"/>
              </w:rPr>
              <w:t>DOPLNÍ DODAVATEL</w:t>
            </w:r>
            <w:r w:rsidRPr="00F7000E">
              <w:rPr>
                <w:rFonts w:eastAsia="Batang" w:cs="Times New Roman"/>
                <w:sz w:val="20"/>
                <w:szCs w:val="20"/>
                <w:lang w:eastAsia="en-GB"/>
              </w:rPr>
              <w:t>]</w:t>
            </w:r>
          </w:p>
        </w:tc>
      </w:tr>
      <w:tr w:rsidR="00042A9C" w:rsidRPr="00F7000E" w14:paraId="406C22B6" w14:textId="77777777" w:rsidTr="00076F2A">
        <w:trPr>
          <w:trHeight w:val="510"/>
        </w:trPr>
        <w:tc>
          <w:tcPr>
            <w:cnfStyle w:val="001000000000" w:firstRow="0" w:lastRow="0" w:firstColumn="1" w:lastColumn="0" w:oddVBand="0" w:evenVBand="0" w:oddHBand="0" w:evenHBand="0" w:firstRowFirstColumn="0" w:firstRowLastColumn="0" w:lastRowFirstColumn="0" w:lastRowLastColumn="0"/>
            <w:tcW w:w="1480" w:type="pct"/>
            <w:vAlign w:val="center"/>
          </w:tcPr>
          <w:p w14:paraId="3202EA3F" w14:textId="77777777" w:rsidR="00042A9C" w:rsidRPr="00F7000E" w:rsidRDefault="00042A9C" w:rsidP="00076F2A">
            <w:pPr>
              <w:spacing w:before="0" w:after="0"/>
              <w:ind w:left="0"/>
              <w:jc w:val="both"/>
              <w:rPr>
                <w:rFonts w:cs="Times New Roman"/>
                <w:sz w:val="20"/>
                <w:szCs w:val="20"/>
              </w:rPr>
            </w:pPr>
            <w:r w:rsidRPr="00F7000E">
              <w:rPr>
                <w:rFonts w:cs="Times New Roman"/>
                <w:sz w:val="20"/>
                <w:szCs w:val="20"/>
              </w:rPr>
              <w:t>IČO (u subjektu se sídlem v ČR):</w:t>
            </w:r>
          </w:p>
        </w:tc>
        <w:tc>
          <w:tcPr>
            <w:tcW w:w="3520" w:type="pct"/>
            <w:gridSpan w:val="2"/>
            <w:vAlign w:val="center"/>
          </w:tcPr>
          <w:p w14:paraId="34E1404A" w14:textId="77777777" w:rsidR="00042A9C" w:rsidRPr="00F7000E" w:rsidRDefault="00042A9C" w:rsidP="00076F2A">
            <w:pPr>
              <w:spacing w:before="0" w:after="0"/>
              <w:ind w:left="0"/>
              <w:jc w:val="both"/>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F7000E">
              <w:rPr>
                <w:rFonts w:eastAsia="Batang" w:cs="Times New Roman"/>
                <w:sz w:val="20"/>
                <w:szCs w:val="20"/>
                <w:lang w:eastAsia="en-GB"/>
              </w:rPr>
              <w:t>[</w:t>
            </w:r>
            <w:r w:rsidRPr="00F7000E">
              <w:rPr>
                <w:rFonts w:cs="Times New Roman"/>
                <w:sz w:val="20"/>
                <w:szCs w:val="20"/>
                <w:highlight w:val="yellow"/>
              </w:rPr>
              <w:t>DOPLNÍ DODAVATEL</w:t>
            </w:r>
            <w:r w:rsidRPr="00F7000E">
              <w:rPr>
                <w:rFonts w:eastAsia="Batang" w:cs="Times New Roman"/>
                <w:sz w:val="20"/>
                <w:szCs w:val="20"/>
                <w:lang w:eastAsia="en-GB"/>
              </w:rPr>
              <w:t>]</w:t>
            </w:r>
          </w:p>
        </w:tc>
      </w:tr>
      <w:tr w:rsidR="00042A9C" w:rsidRPr="00F7000E" w14:paraId="0A17214D" w14:textId="77777777" w:rsidTr="00076F2A">
        <w:trPr>
          <w:trHeight w:val="510"/>
        </w:trPr>
        <w:tc>
          <w:tcPr>
            <w:cnfStyle w:val="001000000000" w:firstRow="0" w:lastRow="0" w:firstColumn="1" w:lastColumn="0" w:oddVBand="0" w:evenVBand="0" w:oddHBand="0" w:evenHBand="0" w:firstRowFirstColumn="0" w:firstRowLastColumn="0" w:lastRowFirstColumn="0" w:lastRowLastColumn="0"/>
            <w:tcW w:w="1480" w:type="pct"/>
            <w:vAlign w:val="center"/>
          </w:tcPr>
          <w:p w14:paraId="0F7C7311" w14:textId="77777777" w:rsidR="00042A9C" w:rsidRPr="00F7000E" w:rsidRDefault="00042A9C" w:rsidP="00076F2A">
            <w:pPr>
              <w:spacing w:before="0" w:after="0"/>
              <w:ind w:left="0"/>
              <w:jc w:val="both"/>
              <w:rPr>
                <w:rFonts w:cs="Times New Roman"/>
                <w:sz w:val="20"/>
                <w:szCs w:val="20"/>
              </w:rPr>
            </w:pPr>
            <w:r w:rsidRPr="00F7000E">
              <w:rPr>
                <w:rFonts w:cs="Times New Roman"/>
                <w:sz w:val="20"/>
                <w:szCs w:val="20"/>
              </w:rPr>
              <w:t>zastoupen:</w:t>
            </w:r>
          </w:p>
        </w:tc>
        <w:tc>
          <w:tcPr>
            <w:tcW w:w="3520" w:type="pct"/>
            <w:gridSpan w:val="2"/>
            <w:vAlign w:val="center"/>
          </w:tcPr>
          <w:p w14:paraId="34570993" w14:textId="77777777" w:rsidR="00042A9C" w:rsidRPr="00F7000E" w:rsidRDefault="00042A9C" w:rsidP="00076F2A">
            <w:pPr>
              <w:spacing w:before="0" w:after="0"/>
              <w:ind w:left="0"/>
              <w:jc w:val="both"/>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F7000E">
              <w:rPr>
                <w:rFonts w:eastAsia="Batang" w:cs="Times New Roman"/>
                <w:sz w:val="20"/>
                <w:szCs w:val="20"/>
                <w:lang w:eastAsia="en-GB"/>
              </w:rPr>
              <w:t>[</w:t>
            </w:r>
            <w:r w:rsidRPr="00F7000E">
              <w:rPr>
                <w:rFonts w:cs="Times New Roman"/>
                <w:sz w:val="20"/>
                <w:szCs w:val="20"/>
                <w:highlight w:val="yellow"/>
              </w:rPr>
              <w:t>DOPLNÍ DODAVATEL</w:t>
            </w:r>
            <w:r w:rsidRPr="00F7000E">
              <w:rPr>
                <w:rFonts w:eastAsia="Batang" w:cs="Times New Roman"/>
                <w:sz w:val="20"/>
                <w:szCs w:val="20"/>
                <w:lang w:eastAsia="en-GB"/>
              </w:rPr>
              <w:t>]</w:t>
            </w:r>
          </w:p>
        </w:tc>
      </w:tr>
      <w:tr w:rsidR="00042A9C" w:rsidRPr="00F7000E" w14:paraId="31EEBD6E" w14:textId="77777777" w:rsidTr="00076F2A">
        <w:trPr>
          <w:trHeight w:val="510"/>
        </w:trPr>
        <w:tc>
          <w:tcPr>
            <w:cnfStyle w:val="001000000000" w:firstRow="0" w:lastRow="0" w:firstColumn="1" w:lastColumn="0" w:oddVBand="0" w:evenVBand="0" w:oddHBand="0" w:evenHBand="0" w:firstRowFirstColumn="0" w:firstRowLastColumn="0" w:lastRowFirstColumn="0" w:lastRowLastColumn="0"/>
            <w:tcW w:w="1480" w:type="pct"/>
            <w:vAlign w:val="center"/>
          </w:tcPr>
          <w:p w14:paraId="346532BB" w14:textId="77777777" w:rsidR="00042A9C" w:rsidRPr="00F7000E" w:rsidRDefault="00042A9C" w:rsidP="00076F2A">
            <w:pPr>
              <w:spacing w:before="0" w:after="0"/>
              <w:ind w:left="0"/>
              <w:jc w:val="both"/>
              <w:rPr>
                <w:rFonts w:cs="Times New Roman"/>
                <w:sz w:val="20"/>
                <w:szCs w:val="20"/>
              </w:rPr>
            </w:pPr>
            <w:r w:rsidRPr="00F7000E">
              <w:rPr>
                <w:rFonts w:cs="Times New Roman"/>
                <w:sz w:val="20"/>
                <w:szCs w:val="20"/>
              </w:rPr>
              <w:t>Veřejná zakázka</w:t>
            </w:r>
            <w:r>
              <w:rPr>
                <w:rFonts w:cs="Times New Roman"/>
                <w:sz w:val="20"/>
                <w:szCs w:val="20"/>
              </w:rPr>
              <w:t xml:space="preserve"> </w:t>
            </w:r>
          </w:p>
        </w:tc>
        <w:tc>
          <w:tcPr>
            <w:tcW w:w="3520" w:type="pct"/>
            <w:gridSpan w:val="2"/>
            <w:vAlign w:val="center"/>
          </w:tcPr>
          <w:p w14:paraId="29580CC5" w14:textId="71BF1413" w:rsidR="00042A9C" w:rsidRPr="00F7000E" w:rsidRDefault="00042A9C" w:rsidP="00076F2A">
            <w:pPr>
              <w:spacing w:before="0" w:after="0"/>
              <w:ind w:left="0"/>
              <w:jc w:val="both"/>
              <w:cnfStyle w:val="000000000000" w:firstRow="0" w:lastRow="0" w:firstColumn="0" w:lastColumn="0" w:oddVBand="0" w:evenVBand="0" w:oddHBand="0" w:evenHBand="0" w:firstRowFirstColumn="0" w:firstRowLastColumn="0" w:lastRowFirstColumn="0" w:lastRowLastColumn="0"/>
              <w:rPr>
                <w:rFonts w:eastAsia="Batang" w:cs="Times New Roman"/>
                <w:sz w:val="20"/>
                <w:szCs w:val="20"/>
                <w:lang w:eastAsia="en-GB"/>
              </w:rPr>
            </w:pPr>
            <w:r w:rsidRPr="00F7000E">
              <w:rPr>
                <w:rFonts w:eastAsia="Batang" w:cs="Times New Roman"/>
                <w:sz w:val="20"/>
                <w:szCs w:val="20"/>
                <w:lang w:eastAsia="en-GB"/>
              </w:rPr>
              <w:t>„Zajištění komplexní komunikační podpory</w:t>
            </w:r>
            <w:r w:rsidR="00846DB2">
              <w:rPr>
                <w:rFonts w:eastAsia="Batang" w:cs="Times New Roman"/>
                <w:sz w:val="20"/>
                <w:szCs w:val="20"/>
                <w:lang w:eastAsia="en-GB"/>
              </w:rPr>
              <w:t>, tvorba marketingové strategie a realizace komunikační kampaně pro</w:t>
            </w:r>
            <w:r w:rsidRPr="00F7000E">
              <w:rPr>
                <w:rFonts w:eastAsia="Batang" w:cs="Times New Roman"/>
                <w:sz w:val="20"/>
                <w:szCs w:val="20"/>
                <w:lang w:eastAsia="en-GB"/>
              </w:rPr>
              <w:t xml:space="preserve"> výstavb</w:t>
            </w:r>
            <w:r w:rsidR="00846DB2">
              <w:rPr>
                <w:rFonts w:eastAsia="Batang" w:cs="Times New Roman"/>
                <w:sz w:val="20"/>
                <w:szCs w:val="20"/>
                <w:lang w:eastAsia="en-GB"/>
              </w:rPr>
              <w:t>u</w:t>
            </w:r>
            <w:r w:rsidRPr="00F7000E">
              <w:rPr>
                <w:rFonts w:eastAsia="Batang" w:cs="Times New Roman"/>
                <w:sz w:val="20"/>
                <w:szCs w:val="20"/>
                <w:lang w:eastAsia="en-GB"/>
              </w:rPr>
              <w:t xml:space="preserve"> vysokorychlostních tratí“</w:t>
            </w:r>
          </w:p>
        </w:tc>
      </w:tr>
    </w:tbl>
    <w:p w14:paraId="2EE5F2F6" w14:textId="77777777" w:rsidR="00042A9C" w:rsidRPr="00F7000E" w:rsidRDefault="00042A9C" w:rsidP="00042A9C">
      <w:pPr>
        <w:spacing w:after="0" w:line="240" w:lineRule="auto"/>
        <w:ind w:left="0"/>
        <w:jc w:val="both"/>
        <w:rPr>
          <w:rFonts w:cs="Times New Roman"/>
          <w:sz w:val="20"/>
          <w:szCs w:val="20"/>
        </w:rPr>
      </w:pPr>
      <w:r w:rsidRPr="00F7000E">
        <w:rPr>
          <w:rFonts w:cs="Times New Roman"/>
          <w:sz w:val="20"/>
          <w:szCs w:val="20"/>
        </w:rPr>
        <w:t>(„</w:t>
      </w:r>
      <w:r w:rsidRPr="00F7000E">
        <w:rPr>
          <w:rFonts w:cs="Times New Roman"/>
          <w:b/>
          <w:sz w:val="20"/>
          <w:szCs w:val="20"/>
        </w:rPr>
        <w:t>Dodavatel</w:t>
      </w:r>
      <w:r w:rsidRPr="00F7000E">
        <w:rPr>
          <w:rFonts w:cs="Times New Roman"/>
          <w:sz w:val="20"/>
          <w:szCs w:val="20"/>
        </w:rPr>
        <w:t>“)</w:t>
      </w:r>
    </w:p>
    <w:p w14:paraId="46A6A494" w14:textId="77777777" w:rsidR="00042A9C" w:rsidRPr="00F7000E" w:rsidRDefault="00042A9C" w:rsidP="00042A9C">
      <w:pPr>
        <w:spacing w:before="0" w:after="0" w:line="240" w:lineRule="auto"/>
        <w:ind w:left="0"/>
        <w:jc w:val="both"/>
        <w:rPr>
          <w:rFonts w:ascii="Times New Roman" w:hAnsi="Times New Roman" w:cs="Times New Roman"/>
          <w:sz w:val="20"/>
          <w:szCs w:val="20"/>
        </w:rPr>
      </w:pPr>
    </w:p>
    <w:p w14:paraId="02049A1C" w14:textId="23091A09" w:rsidR="00042A9C" w:rsidRDefault="00042A9C" w:rsidP="00042A9C">
      <w:pPr>
        <w:spacing w:after="240"/>
        <w:ind w:left="0"/>
        <w:jc w:val="both"/>
        <w:rPr>
          <w:rFonts w:eastAsia="Calibri" w:cs="Times New Roman"/>
          <w:sz w:val="20"/>
          <w:szCs w:val="20"/>
        </w:rPr>
      </w:pPr>
      <w:r w:rsidRPr="00F7000E">
        <w:rPr>
          <w:rFonts w:cs="Times New Roman"/>
          <w:sz w:val="20"/>
          <w:szCs w:val="20"/>
        </w:rPr>
        <w:t xml:space="preserve">Dodavatel tímto pro účely výše uvedené veřejné zakázky čestně prohlašuje, </w:t>
      </w:r>
      <w:r w:rsidRPr="003975EC">
        <w:rPr>
          <w:rFonts w:cs="Times New Roman"/>
          <w:sz w:val="20"/>
          <w:szCs w:val="20"/>
        </w:rPr>
        <w:t>že</w:t>
      </w:r>
      <w:r w:rsidR="00542067">
        <w:rPr>
          <w:rFonts w:cs="Times New Roman"/>
          <w:sz w:val="20"/>
          <w:szCs w:val="20"/>
        </w:rPr>
        <w:t xml:space="preserve"> </w:t>
      </w:r>
      <w:r>
        <w:rPr>
          <w:rFonts w:cs="Times New Roman"/>
          <w:sz w:val="20"/>
          <w:szCs w:val="20"/>
        </w:rPr>
        <w:t>údaje a skutečnosti, jež označil v Rámcové dohodě jako své obchodní tajemství, kumulativně naplňují všechny definiční znaky obchodního tajemství tak, jak jsou vymezeny v </w:t>
      </w:r>
      <w:r w:rsidRPr="003975EC">
        <w:rPr>
          <w:rFonts w:eastAsia="Calibri" w:cs="Times New Roman"/>
          <w:sz w:val="20"/>
          <w:szCs w:val="20"/>
        </w:rPr>
        <w:t xml:space="preserve">§ 504 zákona č. 89/2012 Sb., občanský zákoník. </w:t>
      </w:r>
    </w:p>
    <w:p w14:paraId="0598DD92" w14:textId="758A6E57" w:rsidR="00042A9C" w:rsidRDefault="00042A9C" w:rsidP="00042A9C">
      <w:pPr>
        <w:spacing w:after="240"/>
        <w:ind w:left="0"/>
        <w:jc w:val="both"/>
        <w:rPr>
          <w:rFonts w:eastAsia="Calibri" w:cs="Times New Roman"/>
          <w:sz w:val="20"/>
          <w:szCs w:val="20"/>
        </w:rPr>
      </w:pPr>
      <w:r>
        <w:rPr>
          <w:rFonts w:eastAsia="Calibri" w:cs="Times New Roman"/>
          <w:sz w:val="20"/>
          <w:szCs w:val="20"/>
        </w:rPr>
        <w:t>Dodavatel</w:t>
      </w:r>
      <w:r w:rsidRPr="00081AAD">
        <w:rPr>
          <w:rFonts w:eastAsia="Calibri" w:cs="Times New Roman"/>
          <w:sz w:val="20"/>
          <w:szCs w:val="20"/>
        </w:rPr>
        <w:t xml:space="preserve"> dále čestně prohlašuje, že nese veškerou odpovědnost v případě, že</w:t>
      </w:r>
      <w:r w:rsidR="00542067">
        <w:rPr>
          <w:rFonts w:eastAsia="Calibri" w:cs="Times New Roman"/>
          <w:sz w:val="20"/>
          <w:szCs w:val="20"/>
        </w:rPr>
        <w:t xml:space="preserve"> </w:t>
      </w:r>
      <w:r>
        <w:rPr>
          <w:rFonts w:eastAsia="Calibri" w:cs="Times New Roman"/>
          <w:sz w:val="20"/>
          <w:szCs w:val="20"/>
        </w:rPr>
        <w:t>by takto označené údaje a skutečnosti nenaplňovaly znaky obchodního tajemství a takto znečitelněná smlouva by byla v důsledku tohoto uveřejněna způsobem odporujícím zákonu č. 340/2015 Sb., z</w:t>
      </w:r>
      <w:r w:rsidRPr="00081AAD">
        <w:rPr>
          <w:rFonts w:eastAsia="Calibri" w:cs="Times New Roman"/>
          <w:sz w:val="20"/>
          <w:szCs w:val="20"/>
        </w:rPr>
        <w:t>ákon o zvláštních podmínkách účinnosti některých smluv, uveřejňování těchto smluv a o registru smluv (zákon o registru smluv)</w:t>
      </w:r>
      <w:r>
        <w:rPr>
          <w:rFonts w:eastAsia="Calibri" w:cs="Times New Roman"/>
          <w:sz w:val="20"/>
          <w:szCs w:val="20"/>
        </w:rPr>
        <w:t xml:space="preserve">. </w:t>
      </w:r>
    </w:p>
    <w:p w14:paraId="5478E2C3" w14:textId="77777777" w:rsidR="00042A9C" w:rsidRDefault="00042A9C" w:rsidP="00042A9C">
      <w:pPr>
        <w:spacing w:line="240" w:lineRule="auto"/>
        <w:ind w:left="0"/>
        <w:jc w:val="both"/>
        <w:rPr>
          <w:rFonts w:cs="Times New Roman"/>
          <w:sz w:val="20"/>
          <w:szCs w:val="20"/>
        </w:rPr>
      </w:pPr>
      <w:r w:rsidRPr="00F7000E">
        <w:rPr>
          <w:rFonts w:cs="Times New Roman"/>
          <w:sz w:val="20"/>
          <w:szCs w:val="20"/>
        </w:rPr>
        <w:t>Toto čestné prohlášení činí Dodavatel na základě své vážné a svobodné vůle a je si vědom všech následků plynoucích z uvedení nepravdivých údajů.</w:t>
      </w:r>
    </w:p>
    <w:p w14:paraId="3CA03091" w14:textId="77777777" w:rsidR="00042A9C" w:rsidRPr="00F7000E" w:rsidRDefault="00042A9C" w:rsidP="00042A9C">
      <w:pPr>
        <w:spacing w:line="240" w:lineRule="auto"/>
        <w:ind w:left="0"/>
        <w:jc w:val="both"/>
        <w:rPr>
          <w:rFonts w:cs="Times New Roman"/>
          <w:sz w:val="20"/>
          <w:szCs w:val="20"/>
        </w:rPr>
      </w:pPr>
    </w:p>
    <w:p w14:paraId="6873FE25" w14:textId="77777777" w:rsidR="00042A9C" w:rsidRPr="00F7000E" w:rsidRDefault="00042A9C" w:rsidP="00042A9C">
      <w:pPr>
        <w:spacing w:before="0" w:after="240" w:line="259" w:lineRule="auto"/>
        <w:ind w:left="0"/>
        <w:jc w:val="both"/>
        <w:rPr>
          <w:rFonts w:cs="Times New Roman"/>
          <w:sz w:val="20"/>
          <w:szCs w:val="20"/>
        </w:rPr>
      </w:pPr>
      <w:r w:rsidRPr="00F7000E">
        <w:rPr>
          <w:rFonts w:cs="Times New Roman"/>
          <w:sz w:val="20"/>
          <w:szCs w:val="20"/>
        </w:rPr>
        <w:t>V [</w:t>
      </w:r>
      <w:r w:rsidRPr="00F7000E">
        <w:rPr>
          <w:rFonts w:cs="Times New Roman"/>
          <w:sz w:val="20"/>
          <w:szCs w:val="20"/>
          <w:highlight w:val="yellow"/>
        </w:rPr>
        <w:t>DOPLNÍ DODAVATEL</w:t>
      </w:r>
      <w:r w:rsidRPr="00F7000E">
        <w:rPr>
          <w:rFonts w:cs="Times New Roman"/>
          <w:sz w:val="20"/>
          <w:szCs w:val="20"/>
        </w:rPr>
        <w:t>] dne [</w:t>
      </w:r>
      <w:r w:rsidRPr="00F7000E">
        <w:rPr>
          <w:rFonts w:cs="Times New Roman"/>
          <w:sz w:val="20"/>
          <w:szCs w:val="20"/>
          <w:highlight w:val="yellow"/>
        </w:rPr>
        <w:t>DOPLNÍ DODAVATEL</w:t>
      </w:r>
      <w:r w:rsidRPr="00F7000E">
        <w:rPr>
          <w:rFonts w:cs="Times New Roman"/>
          <w:sz w:val="20"/>
          <w:szCs w:val="20"/>
        </w:rPr>
        <w:t>]</w:t>
      </w:r>
    </w:p>
    <w:p w14:paraId="44E9B89E" w14:textId="77777777" w:rsidR="00042A9C" w:rsidRPr="00F7000E" w:rsidRDefault="00042A9C" w:rsidP="00042A9C">
      <w:pPr>
        <w:spacing w:before="0" w:after="160" w:line="259" w:lineRule="auto"/>
        <w:ind w:left="0"/>
        <w:jc w:val="both"/>
        <w:rPr>
          <w:rFonts w:cs="Times New Roman"/>
          <w:sz w:val="20"/>
          <w:szCs w:val="20"/>
        </w:rPr>
      </w:pPr>
      <w:r w:rsidRPr="00F7000E">
        <w:rPr>
          <w:rFonts w:cs="Times New Roman"/>
          <w:sz w:val="20"/>
          <w:szCs w:val="20"/>
        </w:rPr>
        <w:t>Podpis:</w:t>
      </w:r>
    </w:p>
    <w:p w14:paraId="555C63CF" w14:textId="77777777" w:rsidR="00042A9C" w:rsidRPr="00F7000E" w:rsidRDefault="00042A9C" w:rsidP="00042A9C">
      <w:pPr>
        <w:spacing w:before="0" w:after="160" w:line="259" w:lineRule="auto"/>
        <w:ind w:left="0"/>
        <w:jc w:val="both"/>
        <w:rPr>
          <w:rFonts w:cs="Times New Roman"/>
          <w:sz w:val="20"/>
          <w:szCs w:val="20"/>
        </w:rPr>
      </w:pPr>
    </w:p>
    <w:p w14:paraId="546DD0F1" w14:textId="77777777" w:rsidR="00042A9C" w:rsidRPr="00F7000E" w:rsidRDefault="00042A9C" w:rsidP="00042A9C">
      <w:pPr>
        <w:spacing w:before="0" w:after="160" w:line="259" w:lineRule="auto"/>
        <w:ind w:left="0"/>
        <w:jc w:val="both"/>
        <w:rPr>
          <w:rFonts w:cs="Times New Roman"/>
          <w:sz w:val="20"/>
          <w:szCs w:val="20"/>
        </w:rPr>
      </w:pPr>
      <w:r w:rsidRPr="00F7000E">
        <w:rPr>
          <w:rFonts w:cs="Times New Roman"/>
          <w:sz w:val="20"/>
          <w:szCs w:val="20"/>
        </w:rPr>
        <w:t>_______________________________</w:t>
      </w:r>
    </w:p>
    <w:p w14:paraId="13F5981A" w14:textId="77777777" w:rsidR="00042A9C" w:rsidRPr="00F7000E" w:rsidRDefault="00042A9C" w:rsidP="00042A9C">
      <w:pPr>
        <w:spacing w:before="0" w:after="160" w:line="259" w:lineRule="auto"/>
        <w:ind w:left="0"/>
        <w:jc w:val="both"/>
        <w:rPr>
          <w:rFonts w:cs="Times New Roman"/>
          <w:sz w:val="20"/>
          <w:szCs w:val="20"/>
        </w:rPr>
      </w:pPr>
      <w:r w:rsidRPr="00F7000E">
        <w:rPr>
          <w:rFonts w:cs="Times New Roman"/>
          <w:sz w:val="20"/>
          <w:szCs w:val="20"/>
        </w:rPr>
        <w:t>Jméno: [</w:t>
      </w:r>
      <w:r w:rsidRPr="00F7000E">
        <w:rPr>
          <w:rFonts w:cs="Times New Roman"/>
          <w:sz w:val="20"/>
          <w:szCs w:val="20"/>
          <w:highlight w:val="yellow"/>
        </w:rPr>
        <w:t>DOPLNÍ DODAVATEL</w:t>
      </w:r>
      <w:r w:rsidRPr="00F7000E">
        <w:rPr>
          <w:rFonts w:cs="Times New Roman"/>
          <w:sz w:val="20"/>
          <w:szCs w:val="20"/>
        </w:rPr>
        <w:t>]</w:t>
      </w:r>
    </w:p>
    <w:p w14:paraId="4FD8DC29" w14:textId="77777777" w:rsidR="00042A9C" w:rsidRPr="00F7000E" w:rsidRDefault="00042A9C" w:rsidP="00042A9C">
      <w:pPr>
        <w:spacing w:before="0" w:after="160" w:line="259" w:lineRule="auto"/>
        <w:ind w:left="0"/>
        <w:jc w:val="both"/>
        <w:rPr>
          <w:rFonts w:cs="Times New Roman"/>
          <w:sz w:val="20"/>
          <w:szCs w:val="20"/>
        </w:rPr>
      </w:pPr>
      <w:r w:rsidRPr="00F7000E">
        <w:rPr>
          <w:rFonts w:cs="Times New Roman"/>
          <w:sz w:val="20"/>
          <w:szCs w:val="20"/>
        </w:rPr>
        <w:t>Funkce: [</w:t>
      </w:r>
      <w:r w:rsidRPr="00F7000E">
        <w:rPr>
          <w:rFonts w:cs="Times New Roman"/>
          <w:sz w:val="20"/>
          <w:szCs w:val="20"/>
          <w:highlight w:val="yellow"/>
        </w:rPr>
        <w:t>DOPLNÍ DODAVATEL</w:t>
      </w:r>
      <w:r w:rsidRPr="00F7000E">
        <w:rPr>
          <w:rFonts w:cs="Times New Roman"/>
          <w:sz w:val="20"/>
          <w:szCs w:val="20"/>
        </w:rPr>
        <w:t>]</w:t>
      </w:r>
    </w:p>
    <w:p w14:paraId="4D82EC02" w14:textId="77777777" w:rsidR="00042A9C" w:rsidRDefault="00042A9C" w:rsidP="00042A9C">
      <w:pPr>
        <w:spacing w:before="240" w:line="264" w:lineRule="auto"/>
        <w:ind w:left="0"/>
        <w:jc w:val="both"/>
        <w:rPr>
          <w:rFonts w:eastAsia="MS Mincho" w:cs="Calibri"/>
          <w:b/>
          <w:sz w:val="20"/>
          <w:szCs w:val="20"/>
        </w:rPr>
      </w:pPr>
    </w:p>
    <w:p w14:paraId="79DCAE9F" w14:textId="4FC58402" w:rsidR="00042A9C" w:rsidRDefault="00042A9C" w:rsidP="00E80521">
      <w:pPr>
        <w:spacing w:before="0" w:after="200"/>
        <w:ind w:left="0"/>
        <w:rPr>
          <w:rFonts w:eastAsia="MS Mincho" w:cs="Calibri"/>
          <w:b/>
          <w:caps/>
          <w:sz w:val="22"/>
          <w:szCs w:val="18"/>
        </w:rPr>
      </w:pPr>
      <w:r>
        <w:rPr>
          <w:rFonts w:eastAsia="MS Mincho" w:cs="Calibri"/>
          <w:b/>
          <w:caps/>
          <w:sz w:val="22"/>
          <w:szCs w:val="18"/>
        </w:rPr>
        <w:br w:type="page"/>
      </w:r>
      <w:r>
        <w:rPr>
          <w:rFonts w:eastAsia="MS Mincho" w:cs="Calibri"/>
          <w:b/>
          <w:caps/>
          <w:sz w:val="22"/>
          <w:szCs w:val="18"/>
        </w:rPr>
        <w:lastRenderedPageBreak/>
        <w:t>PŘÍLOHA č. 15</w:t>
      </w:r>
    </w:p>
    <w:p w14:paraId="222404B9" w14:textId="77777777" w:rsidR="00042A9C" w:rsidRDefault="00042A9C" w:rsidP="00042A9C">
      <w:pPr>
        <w:spacing w:before="240" w:line="264" w:lineRule="auto"/>
        <w:ind w:left="0"/>
        <w:jc w:val="both"/>
        <w:rPr>
          <w:rFonts w:eastAsia="MS Mincho" w:cs="Calibri"/>
          <w:b/>
          <w:sz w:val="20"/>
          <w:szCs w:val="20"/>
        </w:rPr>
      </w:pPr>
      <w:r>
        <w:rPr>
          <w:rFonts w:eastAsia="MS Mincho" w:cs="Calibri"/>
          <w:b/>
          <w:sz w:val="20"/>
          <w:szCs w:val="20"/>
        </w:rPr>
        <w:t xml:space="preserve">Vzor čestného prohlášení ve vztahu k zakázaným dohodám </w:t>
      </w:r>
    </w:p>
    <w:p w14:paraId="5AD5E387" w14:textId="77777777" w:rsidR="00042A9C" w:rsidRDefault="00042A9C" w:rsidP="00042A9C">
      <w:pPr>
        <w:spacing w:before="240" w:line="264" w:lineRule="auto"/>
        <w:ind w:left="0"/>
        <w:jc w:val="both"/>
        <w:rPr>
          <w:rFonts w:eastAsia="MS Mincho" w:cs="Calibri"/>
          <w:b/>
          <w:sz w:val="20"/>
          <w:szCs w:val="20"/>
        </w:rPr>
      </w:pPr>
    </w:p>
    <w:p w14:paraId="5A86A655" w14:textId="77777777" w:rsidR="00042A9C" w:rsidRPr="00F7000E" w:rsidRDefault="00042A9C" w:rsidP="00042A9C">
      <w:pPr>
        <w:spacing w:before="0" w:after="0" w:line="240" w:lineRule="auto"/>
        <w:ind w:left="0"/>
        <w:jc w:val="center"/>
        <w:rPr>
          <w:rFonts w:cs="Times New Roman"/>
          <w:b/>
          <w:sz w:val="24"/>
          <w:szCs w:val="24"/>
        </w:rPr>
      </w:pPr>
      <w:r w:rsidRPr="00F7000E">
        <w:rPr>
          <w:rFonts w:cs="Times New Roman"/>
          <w:b/>
          <w:sz w:val="22"/>
        </w:rPr>
        <w:t>ČESTNÉ PROHLÁŠENÍ DODAVATELE</w:t>
      </w:r>
    </w:p>
    <w:p w14:paraId="7AA7E11E" w14:textId="77777777" w:rsidR="00042A9C" w:rsidRPr="00F7000E" w:rsidRDefault="00042A9C" w:rsidP="00042A9C">
      <w:pPr>
        <w:spacing w:before="0" w:after="0" w:line="240" w:lineRule="auto"/>
        <w:ind w:left="0"/>
        <w:jc w:val="center"/>
        <w:rPr>
          <w:rFonts w:cs="Times New Roman"/>
          <w:sz w:val="20"/>
          <w:szCs w:val="20"/>
        </w:rPr>
      </w:pPr>
      <w:r>
        <w:rPr>
          <w:rFonts w:cs="Times New Roman"/>
          <w:sz w:val="20"/>
          <w:szCs w:val="20"/>
        </w:rPr>
        <w:t>v</w:t>
      </w:r>
      <w:r w:rsidRPr="00F7000E">
        <w:rPr>
          <w:rFonts w:cs="Times New Roman"/>
          <w:sz w:val="20"/>
          <w:szCs w:val="20"/>
        </w:rPr>
        <w:t>e vztahu k zakázaným dohodám</w:t>
      </w:r>
    </w:p>
    <w:p w14:paraId="15743EBA" w14:textId="77777777" w:rsidR="00042A9C" w:rsidRPr="00F7000E" w:rsidRDefault="00042A9C" w:rsidP="00042A9C">
      <w:pPr>
        <w:spacing w:before="0" w:after="0" w:line="240" w:lineRule="auto"/>
        <w:ind w:left="0"/>
        <w:jc w:val="both"/>
        <w:rPr>
          <w:rFonts w:cs="Times New Roman"/>
          <w:sz w:val="20"/>
          <w:szCs w:val="20"/>
        </w:rPr>
      </w:pPr>
    </w:p>
    <w:tbl>
      <w:tblPr>
        <w:tblStyle w:val="Mkatabulky10"/>
        <w:tblW w:w="5000" w:type="pct"/>
        <w:tblLook w:val="04A0" w:firstRow="1" w:lastRow="0" w:firstColumn="1" w:lastColumn="0" w:noHBand="0" w:noVBand="1"/>
      </w:tblPr>
      <w:tblGrid>
        <w:gridCol w:w="2576"/>
        <w:gridCol w:w="5825"/>
        <w:gridCol w:w="301"/>
      </w:tblGrid>
      <w:tr w:rsidR="00042A9C" w:rsidRPr="00F7000E" w14:paraId="6B832933" w14:textId="77777777" w:rsidTr="00076F2A">
        <w:trPr>
          <w:gridAfter w:val="1"/>
          <w:cnfStyle w:val="100000000000" w:firstRow="1" w:lastRow="0" w:firstColumn="0" w:lastColumn="0" w:oddVBand="0" w:evenVBand="0" w:oddHBand="0" w:evenHBand="0" w:firstRowFirstColumn="0" w:firstRowLastColumn="0" w:lastRowFirstColumn="0" w:lastRowLastColumn="0"/>
          <w:wAfter w:w="173" w:type="pct"/>
        </w:trPr>
        <w:tc>
          <w:tcPr>
            <w:cnfStyle w:val="001000000000" w:firstRow="0" w:lastRow="0" w:firstColumn="1" w:lastColumn="0" w:oddVBand="0" w:evenVBand="0" w:oddHBand="0" w:evenHBand="0" w:firstRowFirstColumn="0" w:firstRowLastColumn="0" w:lastRowFirstColumn="0" w:lastRowLastColumn="0"/>
            <w:tcW w:w="4827" w:type="pct"/>
            <w:gridSpan w:val="2"/>
            <w:tcBorders>
              <w:top w:val="nil"/>
            </w:tcBorders>
          </w:tcPr>
          <w:p w14:paraId="27971EBE" w14:textId="77777777" w:rsidR="00042A9C" w:rsidRPr="00F7000E" w:rsidRDefault="00042A9C" w:rsidP="00076F2A">
            <w:pPr>
              <w:spacing w:before="0"/>
              <w:ind w:left="0"/>
              <w:jc w:val="both"/>
              <w:rPr>
                <w:rFonts w:cs="Times New Roman"/>
                <w:b/>
                <w:sz w:val="20"/>
                <w:szCs w:val="20"/>
              </w:rPr>
            </w:pPr>
            <w:r w:rsidRPr="00F7000E">
              <w:rPr>
                <w:rFonts w:cs="Times New Roman"/>
                <w:b/>
                <w:sz w:val="20"/>
                <w:szCs w:val="20"/>
              </w:rPr>
              <w:t>Prohlašující dodavatel:</w:t>
            </w:r>
          </w:p>
        </w:tc>
      </w:tr>
      <w:tr w:rsidR="00042A9C" w:rsidRPr="00F7000E" w14:paraId="7D066568" w14:textId="77777777" w:rsidTr="00076F2A">
        <w:trPr>
          <w:trHeight w:val="510"/>
        </w:trPr>
        <w:tc>
          <w:tcPr>
            <w:cnfStyle w:val="001000000000" w:firstRow="0" w:lastRow="0" w:firstColumn="1" w:lastColumn="0" w:oddVBand="0" w:evenVBand="0" w:oddHBand="0" w:evenHBand="0" w:firstRowFirstColumn="0" w:firstRowLastColumn="0" w:lastRowFirstColumn="0" w:lastRowLastColumn="0"/>
            <w:tcW w:w="1480" w:type="pct"/>
            <w:vAlign w:val="center"/>
          </w:tcPr>
          <w:p w14:paraId="21D082FD" w14:textId="77777777" w:rsidR="00042A9C" w:rsidRPr="00F7000E" w:rsidRDefault="00042A9C" w:rsidP="00076F2A">
            <w:pPr>
              <w:spacing w:before="0" w:after="0"/>
              <w:ind w:left="0"/>
              <w:jc w:val="both"/>
              <w:rPr>
                <w:rFonts w:cs="Times New Roman"/>
                <w:sz w:val="20"/>
                <w:szCs w:val="20"/>
              </w:rPr>
            </w:pPr>
            <w:r w:rsidRPr="00F7000E">
              <w:rPr>
                <w:rFonts w:cs="Times New Roman"/>
                <w:sz w:val="20"/>
                <w:szCs w:val="20"/>
              </w:rPr>
              <w:t>Název dodavatele:</w:t>
            </w:r>
          </w:p>
        </w:tc>
        <w:tc>
          <w:tcPr>
            <w:tcW w:w="3520" w:type="pct"/>
            <w:gridSpan w:val="2"/>
            <w:vAlign w:val="center"/>
          </w:tcPr>
          <w:p w14:paraId="573DE852" w14:textId="77777777" w:rsidR="00042A9C" w:rsidRPr="00F7000E" w:rsidRDefault="00042A9C" w:rsidP="00076F2A">
            <w:pPr>
              <w:spacing w:before="0" w:after="0"/>
              <w:ind w:left="0"/>
              <w:jc w:val="both"/>
              <w:cnfStyle w:val="000000000000" w:firstRow="0" w:lastRow="0" w:firstColumn="0" w:lastColumn="0" w:oddVBand="0" w:evenVBand="0" w:oddHBand="0" w:evenHBand="0" w:firstRowFirstColumn="0" w:firstRowLastColumn="0" w:lastRowFirstColumn="0" w:lastRowLastColumn="0"/>
              <w:rPr>
                <w:rFonts w:cs="Times New Roman"/>
                <w:b/>
                <w:sz w:val="20"/>
                <w:szCs w:val="20"/>
              </w:rPr>
            </w:pPr>
            <w:r w:rsidRPr="00F7000E">
              <w:rPr>
                <w:rFonts w:eastAsia="Batang" w:cs="Times New Roman"/>
                <w:sz w:val="20"/>
                <w:szCs w:val="20"/>
                <w:lang w:eastAsia="en-GB"/>
              </w:rPr>
              <w:t>[</w:t>
            </w:r>
            <w:r w:rsidRPr="00F7000E">
              <w:rPr>
                <w:rFonts w:cs="Times New Roman"/>
                <w:sz w:val="20"/>
                <w:szCs w:val="20"/>
                <w:highlight w:val="yellow"/>
              </w:rPr>
              <w:t>DOPLNÍ DODAVATEL</w:t>
            </w:r>
            <w:r w:rsidRPr="00F7000E">
              <w:rPr>
                <w:rFonts w:eastAsia="Batang" w:cs="Times New Roman"/>
                <w:sz w:val="20"/>
                <w:szCs w:val="20"/>
                <w:lang w:eastAsia="en-GB"/>
              </w:rPr>
              <w:t>]</w:t>
            </w:r>
          </w:p>
        </w:tc>
      </w:tr>
      <w:tr w:rsidR="00042A9C" w:rsidRPr="00F7000E" w14:paraId="7B5AFCDB" w14:textId="77777777" w:rsidTr="00076F2A">
        <w:trPr>
          <w:trHeight w:val="510"/>
        </w:trPr>
        <w:tc>
          <w:tcPr>
            <w:cnfStyle w:val="001000000000" w:firstRow="0" w:lastRow="0" w:firstColumn="1" w:lastColumn="0" w:oddVBand="0" w:evenVBand="0" w:oddHBand="0" w:evenHBand="0" w:firstRowFirstColumn="0" w:firstRowLastColumn="0" w:lastRowFirstColumn="0" w:lastRowLastColumn="0"/>
            <w:tcW w:w="1480" w:type="pct"/>
            <w:vAlign w:val="center"/>
          </w:tcPr>
          <w:p w14:paraId="796D3BE4" w14:textId="77777777" w:rsidR="00042A9C" w:rsidRPr="00F7000E" w:rsidRDefault="00042A9C" w:rsidP="00076F2A">
            <w:pPr>
              <w:spacing w:before="0" w:after="0"/>
              <w:ind w:left="0"/>
              <w:jc w:val="both"/>
              <w:rPr>
                <w:rFonts w:cs="Times New Roman"/>
                <w:sz w:val="20"/>
                <w:szCs w:val="20"/>
              </w:rPr>
            </w:pPr>
            <w:r w:rsidRPr="00F7000E">
              <w:rPr>
                <w:rFonts w:cs="Times New Roman"/>
                <w:sz w:val="20"/>
                <w:szCs w:val="20"/>
              </w:rPr>
              <w:t>Sídlo:</w:t>
            </w:r>
          </w:p>
        </w:tc>
        <w:tc>
          <w:tcPr>
            <w:tcW w:w="3520" w:type="pct"/>
            <w:gridSpan w:val="2"/>
            <w:vAlign w:val="center"/>
          </w:tcPr>
          <w:p w14:paraId="6E9F966E" w14:textId="77777777" w:rsidR="00042A9C" w:rsidRPr="00F7000E" w:rsidRDefault="00042A9C" w:rsidP="00076F2A">
            <w:pPr>
              <w:spacing w:before="0" w:after="0"/>
              <w:ind w:left="0"/>
              <w:jc w:val="both"/>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F7000E">
              <w:rPr>
                <w:rFonts w:eastAsia="Batang" w:cs="Times New Roman"/>
                <w:sz w:val="20"/>
                <w:szCs w:val="20"/>
                <w:lang w:eastAsia="en-GB"/>
              </w:rPr>
              <w:t>[</w:t>
            </w:r>
            <w:r w:rsidRPr="00F7000E">
              <w:rPr>
                <w:rFonts w:cs="Times New Roman"/>
                <w:sz w:val="20"/>
                <w:szCs w:val="20"/>
                <w:highlight w:val="yellow"/>
              </w:rPr>
              <w:t>DOPLNÍ DODAVATEL</w:t>
            </w:r>
            <w:r w:rsidRPr="00F7000E">
              <w:rPr>
                <w:rFonts w:eastAsia="Batang" w:cs="Times New Roman"/>
                <w:sz w:val="20"/>
                <w:szCs w:val="20"/>
                <w:lang w:eastAsia="en-GB"/>
              </w:rPr>
              <w:t>]</w:t>
            </w:r>
          </w:p>
        </w:tc>
      </w:tr>
      <w:tr w:rsidR="00042A9C" w:rsidRPr="00F7000E" w14:paraId="60077F8E" w14:textId="77777777" w:rsidTr="00076F2A">
        <w:trPr>
          <w:trHeight w:val="510"/>
        </w:trPr>
        <w:tc>
          <w:tcPr>
            <w:cnfStyle w:val="001000000000" w:firstRow="0" w:lastRow="0" w:firstColumn="1" w:lastColumn="0" w:oddVBand="0" w:evenVBand="0" w:oddHBand="0" w:evenHBand="0" w:firstRowFirstColumn="0" w:firstRowLastColumn="0" w:lastRowFirstColumn="0" w:lastRowLastColumn="0"/>
            <w:tcW w:w="1480" w:type="pct"/>
            <w:vAlign w:val="center"/>
          </w:tcPr>
          <w:p w14:paraId="6CA36A59" w14:textId="77777777" w:rsidR="00042A9C" w:rsidRPr="00F7000E" w:rsidRDefault="00042A9C" w:rsidP="00076F2A">
            <w:pPr>
              <w:spacing w:before="0" w:after="0"/>
              <w:ind w:left="0"/>
              <w:jc w:val="both"/>
              <w:rPr>
                <w:rFonts w:cs="Times New Roman"/>
                <w:sz w:val="20"/>
                <w:szCs w:val="20"/>
              </w:rPr>
            </w:pPr>
            <w:r w:rsidRPr="00F7000E">
              <w:rPr>
                <w:rFonts w:cs="Times New Roman"/>
                <w:sz w:val="20"/>
                <w:szCs w:val="20"/>
              </w:rPr>
              <w:t>IČO (u subjektu se sídlem v ČR):</w:t>
            </w:r>
          </w:p>
        </w:tc>
        <w:tc>
          <w:tcPr>
            <w:tcW w:w="3520" w:type="pct"/>
            <w:gridSpan w:val="2"/>
            <w:vAlign w:val="center"/>
          </w:tcPr>
          <w:p w14:paraId="5433BDDC" w14:textId="77777777" w:rsidR="00042A9C" w:rsidRPr="00F7000E" w:rsidRDefault="00042A9C" w:rsidP="00076F2A">
            <w:pPr>
              <w:spacing w:before="0" w:after="0"/>
              <w:ind w:left="0"/>
              <w:jc w:val="both"/>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F7000E">
              <w:rPr>
                <w:rFonts w:eastAsia="Batang" w:cs="Times New Roman"/>
                <w:sz w:val="20"/>
                <w:szCs w:val="20"/>
                <w:lang w:eastAsia="en-GB"/>
              </w:rPr>
              <w:t>[</w:t>
            </w:r>
            <w:r w:rsidRPr="00F7000E">
              <w:rPr>
                <w:rFonts w:cs="Times New Roman"/>
                <w:sz w:val="20"/>
                <w:szCs w:val="20"/>
                <w:highlight w:val="yellow"/>
              </w:rPr>
              <w:t>DOPLNÍ DODAVATEL</w:t>
            </w:r>
            <w:r w:rsidRPr="00F7000E">
              <w:rPr>
                <w:rFonts w:eastAsia="Batang" w:cs="Times New Roman"/>
                <w:sz w:val="20"/>
                <w:szCs w:val="20"/>
                <w:lang w:eastAsia="en-GB"/>
              </w:rPr>
              <w:t>]</w:t>
            </w:r>
          </w:p>
        </w:tc>
      </w:tr>
      <w:tr w:rsidR="00042A9C" w:rsidRPr="00F7000E" w14:paraId="34080663" w14:textId="77777777" w:rsidTr="00076F2A">
        <w:trPr>
          <w:trHeight w:val="510"/>
        </w:trPr>
        <w:tc>
          <w:tcPr>
            <w:cnfStyle w:val="001000000000" w:firstRow="0" w:lastRow="0" w:firstColumn="1" w:lastColumn="0" w:oddVBand="0" w:evenVBand="0" w:oddHBand="0" w:evenHBand="0" w:firstRowFirstColumn="0" w:firstRowLastColumn="0" w:lastRowFirstColumn="0" w:lastRowLastColumn="0"/>
            <w:tcW w:w="1480" w:type="pct"/>
            <w:vAlign w:val="center"/>
          </w:tcPr>
          <w:p w14:paraId="1AB5543D" w14:textId="77777777" w:rsidR="00042A9C" w:rsidRPr="00F7000E" w:rsidRDefault="00042A9C" w:rsidP="00076F2A">
            <w:pPr>
              <w:spacing w:before="0" w:after="0"/>
              <w:ind w:left="0"/>
              <w:jc w:val="both"/>
              <w:rPr>
                <w:rFonts w:cs="Times New Roman"/>
                <w:sz w:val="20"/>
                <w:szCs w:val="20"/>
              </w:rPr>
            </w:pPr>
            <w:r w:rsidRPr="00F7000E">
              <w:rPr>
                <w:rFonts w:cs="Times New Roman"/>
                <w:sz w:val="20"/>
                <w:szCs w:val="20"/>
              </w:rPr>
              <w:t>zastoupen:</w:t>
            </w:r>
          </w:p>
        </w:tc>
        <w:tc>
          <w:tcPr>
            <w:tcW w:w="3520" w:type="pct"/>
            <w:gridSpan w:val="2"/>
            <w:vAlign w:val="center"/>
          </w:tcPr>
          <w:p w14:paraId="396D5FFC" w14:textId="77777777" w:rsidR="00042A9C" w:rsidRPr="00F7000E" w:rsidRDefault="00042A9C" w:rsidP="00076F2A">
            <w:pPr>
              <w:spacing w:before="0" w:after="0"/>
              <w:ind w:left="0"/>
              <w:jc w:val="both"/>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F7000E">
              <w:rPr>
                <w:rFonts w:eastAsia="Batang" w:cs="Times New Roman"/>
                <w:sz w:val="20"/>
                <w:szCs w:val="20"/>
                <w:lang w:eastAsia="en-GB"/>
              </w:rPr>
              <w:t>[</w:t>
            </w:r>
            <w:r w:rsidRPr="00F7000E">
              <w:rPr>
                <w:rFonts w:cs="Times New Roman"/>
                <w:sz w:val="20"/>
                <w:szCs w:val="20"/>
                <w:highlight w:val="yellow"/>
              </w:rPr>
              <w:t>DOPLNÍ DODAVATEL</w:t>
            </w:r>
            <w:r w:rsidRPr="00F7000E">
              <w:rPr>
                <w:rFonts w:eastAsia="Batang" w:cs="Times New Roman"/>
                <w:sz w:val="20"/>
                <w:szCs w:val="20"/>
                <w:lang w:eastAsia="en-GB"/>
              </w:rPr>
              <w:t>]</w:t>
            </w:r>
          </w:p>
        </w:tc>
      </w:tr>
      <w:tr w:rsidR="00042A9C" w:rsidRPr="00F7000E" w14:paraId="10CB7F2D" w14:textId="77777777" w:rsidTr="00076F2A">
        <w:trPr>
          <w:trHeight w:val="510"/>
        </w:trPr>
        <w:tc>
          <w:tcPr>
            <w:cnfStyle w:val="001000000000" w:firstRow="0" w:lastRow="0" w:firstColumn="1" w:lastColumn="0" w:oddVBand="0" w:evenVBand="0" w:oddHBand="0" w:evenHBand="0" w:firstRowFirstColumn="0" w:firstRowLastColumn="0" w:lastRowFirstColumn="0" w:lastRowLastColumn="0"/>
            <w:tcW w:w="1480" w:type="pct"/>
            <w:vAlign w:val="center"/>
          </w:tcPr>
          <w:p w14:paraId="32E9D484" w14:textId="77777777" w:rsidR="00042A9C" w:rsidRPr="00F7000E" w:rsidRDefault="00042A9C" w:rsidP="00076F2A">
            <w:pPr>
              <w:spacing w:before="0" w:after="0"/>
              <w:ind w:left="0"/>
              <w:jc w:val="both"/>
              <w:rPr>
                <w:rFonts w:cs="Times New Roman"/>
                <w:sz w:val="20"/>
                <w:szCs w:val="20"/>
              </w:rPr>
            </w:pPr>
            <w:r w:rsidRPr="00F7000E">
              <w:rPr>
                <w:rFonts w:cs="Times New Roman"/>
                <w:sz w:val="20"/>
                <w:szCs w:val="20"/>
              </w:rPr>
              <w:t>Veřejná zakázka</w:t>
            </w:r>
            <w:r>
              <w:rPr>
                <w:rFonts w:cs="Times New Roman"/>
                <w:sz w:val="20"/>
                <w:szCs w:val="20"/>
              </w:rPr>
              <w:t xml:space="preserve"> </w:t>
            </w:r>
          </w:p>
        </w:tc>
        <w:tc>
          <w:tcPr>
            <w:tcW w:w="3520" w:type="pct"/>
            <w:gridSpan w:val="2"/>
            <w:vAlign w:val="center"/>
          </w:tcPr>
          <w:p w14:paraId="4F8A898B" w14:textId="4A6F580A" w:rsidR="00042A9C" w:rsidRPr="00F7000E" w:rsidRDefault="00042A9C" w:rsidP="00076F2A">
            <w:pPr>
              <w:spacing w:before="0" w:after="0"/>
              <w:ind w:left="0"/>
              <w:jc w:val="both"/>
              <w:cnfStyle w:val="000000000000" w:firstRow="0" w:lastRow="0" w:firstColumn="0" w:lastColumn="0" w:oddVBand="0" w:evenVBand="0" w:oddHBand="0" w:evenHBand="0" w:firstRowFirstColumn="0" w:firstRowLastColumn="0" w:lastRowFirstColumn="0" w:lastRowLastColumn="0"/>
              <w:rPr>
                <w:rFonts w:eastAsia="Batang" w:cs="Times New Roman"/>
                <w:sz w:val="20"/>
                <w:szCs w:val="20"/>
                <w:lang w:eastAsia="en-GB"/>
              </w:rPr>
            </w:pPr>
            <w:r w:rsidRPr="00F7000E">
              <w:rPr>
                <w:rFonts w:eastAsia="Batang" w:cs="Times New Roman"/>
                <w:sz w:val="20"/>
                <w:szCs w:val="20"/>
                <w:lang w:eastAsia="en-GB"/>
              </w:rPr>
              <w:t>„Zajištění komplexní komunikační podpory</w:t>
            </w:r>
            <w:r w:rsidR="00846DB2">
              <w:rPr>
                <w:rFonts w:eastAsia="Batang" w:cs="Times New Roman"/>
                <w:sz w:val="20"/>
                <w:szCs w:val="20"/>
                <w:lang w:eastAsia="en-GB"/>
              </w:rPr>
              <w:t>, tvorba marketingové strategie a realizace komunikační kampaně pro</w:t>
            </w:r>
            <w:r w:rsidRPr="00F7000E">
              <w:rPr>
                <w:rFonts w:eastAsia="Batang" w:cs="Times New Roman"/>
                <w:sz w:val="20"/>
                <w:szCs w:val="20"/>
                <w:lang w:eastAsia="en-GB"/>
              </w:rPr>
              <w:t xml:space="preserve"> výstavb</w:t>
            </w:r>
            <w:r w:rsidR="00846DB2">
              <w:rPr>
                <w:rFonts w:eastAsia="Batang" w:cs="Times New Roman"/>
                <w:sz w:val="20"/>
                <w:szCs w:val="20"/>
                <w:lang w:eastAsia="en-GB"/>
              </w:rPr>
              <w:t>u</w:t>
            </w:r>
            <w:r w:rsidRPr="00F7000E">
              <w:rPr>
                <w:rFonts w:eastAsia="Batang" w:cs="Times New Roman"/>
                <w:sz w:val="20"/>
                <w:szCs w:val="20"/>
                <w:lang w:eastAsia="en-GB"/>
              </w:rPr>
              <w:t xml:space="preserve"> vysokorychlostních tratí“</w:t>
            </w:r>
          </w:p>
        </w:tc>
      </w:tr>
    </w:tbl>
    <w:p w14:paraId="69DAA77A" w14:textId="77777777" w:rsidR="00042A9C" w:rsidRPr="00F7000E" w:rsidRDefault="00042A9C" w:rsidP="00042A9C">
      <w:pPr>
        <w:spacing w:after="0" w:line="240" w:lineRule="auto"/>
        <w:ind w:left="0"/>
        <w:jc w:val="both"/>
        <w:rPr>
          <w:rFonts w:cs="Times New Roman"/>
          <w:sz w:val="20"/>
          <w:szCs w:val="20"/>
        </w:rPr>
      </w:pPr>
      <w:r w:rsidRPr="00F7000E">
        <w:rPr>
          <w:rFonts w:cs="Times New Roman"/>
          <w:sz w:val="20"/>
          <w:szCs w:val="20"/>
        </w:rPr>
        <w:t>(„</w:t>
      </w:r>
      <w:r w:rsidRPr="00F7000E">
        <w:rPr>
          <w:rFonts w:cs="Times New Roman"/>
          <w:b/>
          <w:sz w:val="20"/>
          <w:szCs w:val="20"/>
        </w:rPr>
        <w:t>Dodavatel</w:t>
      </w:r>
      <w:r w:rsidRPr="00F7000E">
        <w:rPr>
          <w:rFonts w:cs="Times New Roman"/>
          <w:sz w:val="20"/>
          <w:szCs w:val="20"/>
        </w:rPr>
        <w:t>“)</w:t>
      </w:r>
    </w:p>
    <w:p w14:paraId="0457F420" w14:textId="77777777" w:rsidR="00042A9C" w:rsidRPr="00F7000E" w:rsidRDefault="00042A9C" w:rsidP="00042A9C">
      <w:pPr>
        <w:spacing w:before="0" w:after="0" w:line="240" w:lineRule="auto"/>
        <w:ind w:left="0"/>
        <w:jc w:val="both"/>
        <w:rPr>
          <w:rFonts w:ascii="Times New Roman" w:hAnsi="Times New Roman" w:cs="Times New Roman"/>
          <w:sz w:val="20"/>
          <w:szCs w:val="20"/>
        </w:rPr>
      </w:pPr>
    </w:p>
    <w:p w14:paraId="3D3D2C51" w14:textId="77777777" w:rsidR="00042A9C" w:rsidRPr="00F7000E" w:rsidRDefault="00042A9C" w:rsidP="00042A9C">
      <w:pPr>
        <w:spacing w:line="240" w:lineRule="auto"/>
        <w:ind w:left="0"/>
        <w:jc w:val="both"/>
        <w:rPr>
          <w:rFonts w:cs="Times New Roman"/>
          <w:sz w:val="20"/>
          <w:szCs w:val="20"/>
        </w:rPr>
      </w:pPr>
      <w:r w:rsidRPr="00F7000E">
        <w:rPr>
          <w:rFonts w:cs="Times New Roman"/>
          <w:sz w:val="20"/>
          <w:szCs w:val="20"/>
        </w:rPr>
        <w:t>Dodavatel tímto pro účely výše uvedené veřejné zakázky čestně prohlašuje, že</w:t>
      </w:r>
      <w:r>
        <w:rPr>
          <w:rFonts w:cs="Times New Roman"/>
          <w:sz w:val="20"/>
          <w:szCs w:val="20"/>
        </w:rPr>
        <w:t> </w:t>
      </w:r>
      <w:r w:rsidRPr="003975EC">
        <w:rPr>
          <w:rFonts w:cs="Times New Roman"/>
          <w:sz w:val="20"/>
          <w:szCs w:val="20"/>
        </w:rPr>
        <w:t>v</w:t>
      </w:r>
      <w:r>
        <w:rPr>
          <w:rFonts w:cs="Times New Roman"/>
          <w:sz w:val="20"/>
          <w:szCs w:val="20"/>
        </w:rPr>
        <w:t> </w:t>
      </w:r>
      <w:r w:rsidRPr="003975EC">
        <w:rPr>
          <w:rFonts w:cs="Times New Roman"/>
          <w:sz w:val="20"/>
          <w:szCs w:val="20"/>
        </w:rPr>
        <w:t>souvislosti se zadávanou veřejnou zakázkou neuzavřel a</w:t>
      </w:r>
      <w:r>
        <w:rPr>
          <w:rFonts w:cs="Times New Roman"/>
          <w:sz w:val="20"/>
          <w:szCs w:val="20"/>
        </w:rPr>
        <w:t> </w:t>
      </w:r>
      <w:r w:rsidRPr="003975EC">
        <w:rPr>
          <w:rFonts w:cs="Times New Roman"/>
          <w:sz w:val="20"/>
          <w:szCs w:val="20"/>
        </w:rPr>
        <w:t>neuzavře s</w:t>
      </w:r>
      <w:r>
        <w:rPr>
          <w:rFonts w:cs="Times New Roman"/>
          <w:sz w:val="20"/>
          <w:szCs w:val="20"/>
        </w:rPr>
        <w:t> </w:t>
      </w:r>
      <w:r w:rsidRPr="003975EC">
        <w:rPr>
          <w:rFonts w:cs="Times New Roman"/>
          <w:sz w:val="20"/>
          <w:szCs w:val="20"/>
        </w:rPr>
        <w:t>jinými osobami zakázanou dohodu ve smyslu zákona</w:t>
      </w:r>
      <w:r>
        <w:rPr>
          <w:rFonts w:cs="Times New Roman"/>
          <w:sz w:val="20"/>
          <w:szCs w:val="20"/>
        </w:rPr>
        <w:t xml:space="preserve"> </w:t>
      </w:r>
      <w:r w:rsidRPr="003975EC">
        <w:rPr>
          <w:rFonts w:cs="Times New Roman"/>
          <w:sz w:val="20"/>
          <w:szCs w:val="20"/>
        </w:rPr>
        <w:t>č.</w:t>
      </w:r>
      <w:r>
        <w:rPr>
          <w:rFonts w:cs="Times New Roman"/>
          <w:sz w:val="20"/>
          <w:szCs w:val="20"/>
        </w:rPr>
        <w:t> </w:t>
      </w:r>
      <w:r w:rsidRPr="003975EC">
        <w:rPr>
          <w:rFonts w:cs="Times New Roman"/>
          <w:sz w:val="20"/>
          <w:szCs w:val="20"/>
        </w:rPr>
        <w:t>143/2001 Sb., o</w:t>
      </w:r>
      <w:r>
        <w:rPr>
          <w:rFonts w:cs="Times New Roman"/>
          <w:sz w:val="20"/>
          <w:szCs w:val="20"/>
        </w:rPr>
        <w:t> </w:t>
      </w:r>
      <w:r w:rsidRPr="003975EC">
        <w:rPr>
          <w:rFonts w:cs="Times New Roman"/>
          <w:sz w:val="20"/>
          <w:szCs w:val="20"/>
        </w:rPr>
        <w:t>ochraně hospodářské soutěže a o změně některých zákonů (zákon o</w:t>
      </w:r>
      <w:r>
        <w:rPr>
          <w:rFonts w:cs="Times New Roman"/>
          <w:sz w:val="20"/>
          <w:szCs w:val="20"/>
        </w:rPr>
        <w:t> </w:t>
      </w:r>
      <w:r w:rsidRPr="003975EC">
        <w:rPr>
          <w:rFonts w:cs="Times New Roman"/>
          <w:sz w:val="20"/>
          <w:szCs w:val="20"/>
        </w:rPr>
        <w:t>ochraně hospodářské soutěže), ve znění pozdějších předpisů</w:t>
      </w:r>
      <w:r>
        <w:rPr>
          <w:rFonts w:cs="Times New Roman"/>
          <w:sz w:val="20"/>
          <w:szCs w:val="20"/>
        </w:rPr>
        <w:t>.</w:t>
      </w:r>
    </w:p>
    <w:p w14:paraId="6ED9FE35" w14:textId="77777777" w:rsidR="00042A9C" w:rsidRDefault="00042A9C" w:rsidP="00042A9C">
      <w:pPr>
        <w:spacing w:line="240" w:lineRule="auto"/>
        <w:ind w:left="0"/>
        <w:jc w:val="both"/>
        <w:rPr>
          <w:rFonts w:cs="Times New Roman"/>
          <w:sz w:val="20"/>
          <w:szCs w:val="20"/>
        </w:rPr>
      </w:pPr>
      <w:r w:rsidRPr="00F7000E">
        <w:rPr>
          <w:rFonts w:cs="Times New Roman"/>
          <w:sz w:val="20"/>
          <w:szCs w:val="20"/>
        </w:rPr>
        <w:t>Toto čestné prohlášení činí Dodavatel na základě své vážné a svobodné vůle a je si vědom všech následků plynoucích z uvedení nepravdivých údajů.</w:t>
      </w:r>
    </w:p>
    <w:p w14:paraId="3BFA2ED7" w14:textId="77777777" w:rsidR="00042A9C" w:rsidRPr="00F7000E" w:rsidRDefault="00042A9C" w:rsidP="00042A9C">
      <w:pPr>
        <w:spacing w:line="240" w:lineRule="auto"/>
        <w:ind w:left="0"/>
        <w:jc w:val="both"/>
        <w:rPr>
          <w:rFonts w:cs="Times New Roman"/>
          <w:sz w:val="20"/>
          <w:szCs w:val="20"/>
        </w:rPr>
      </w:pPr>
    </w:p>
    <w:p w14:paraId="07E3C40D" w14:textId="77777777" w:rsidR="00042A9C" w:rsidRPr="00F7000E" w:rsidRDefault="00042A9C" w:rsidP="00042A9C">
      <w:pPr>
        <w:spacing w:before="0" w:after="240" w:line="259" w:lineRule="auto"/>
        <w:ind w:left="0"/>
        <w:jc w:val="both"/>
        <w:rPr>
          <w:rFonts w:cs="Times New Roman"/>
          <w:sz w:val="20"/>
          <w:szCs w:val="20"/>
        </w:rPr>
      </w:pPr>
      <w:r w:rsidRPr="00F7000E">
        <w:rPr>
          <w:rFonts w:cs="Times New Roman"/>
          <w:sz w:val="20"/>
          <w:szCs w:val="20"/>
        </w:rPr>
        <w:t>V [</w:t>
      </w:r>
      <w:r w:rsidRPr="00F7000E">
        <w:rPr>
          <w:rFonts w:cs="Times New Roman"/>
          <w:sz w:val="20"/>
          <w:szCs w:val="20"/>
          <w:highlight w:val="yellow"/>
        </w:rPr>
        <w:t>DOPLNÍ DODAVATEL</w:t>
      </w:r>
      <w:r w:rsidRPr="00F7000E">
        <w:rPr>
          <w:rFonts w:cs="Times New Roman"/>
          <w:sz w:val="20"/>
          <w:szCs w:val="20"/>
        </w:rPr>
        <w:t>] dne [</w:t>
      </w:r>
      <w:r w:rsidRPr="00F7000E">
        <w:rPr>
          <w:rFonts w:cs="Times New Roman"/>
          <w:sz w:val="20"/>
          <w:szCs w:val="20"/>
          <w:highlight w:val="yellow"/>
        </w:rPr>
        <w:t>DOPLNÍ DODAVATEL</w:t>
      </w:r>
      <w:r w:rsidRPr="00F7000E">
        <w:rPr>
          <w:rFonts w:cs="Times New Roman"/>
          <w:sz w:val="20"/>
          <w:szCs w:val="20"/>
        </w:rPr>
        <w:t>]</w:t>
      </w:r>
    </w:p>
    <w:p w14:paraId="47E4E750" w14:textId="77777777" w:rsidR="00042A9C" w:rsidRPr="00F7000E" w:rsidRDefault="00042A9C" w:rsidP="00042A9C">
      <w:pPr>
        <w:spacing w:before="0" w:after="160" w:line="259" w:lineRule="auto"/>
        <w:ind w:left="0"/>
        <w:jc w:val="both"/>
        <w:rPr>
          <w:rFonts w:cs="Times New Roman"/>
          <w:sz w:val="20"/>
          <w:szCs w:val="20"/>
        </w:rPr>
      </w:pPr>
      <w:r w:rsidRPr="00F7000E">
        <w:rPr>
          <w:rFonts w:cs="Times New Roman"/>
          <w:sz w:val="20"/>
          <w:szCs w:val="20"/>
        </w:rPr>
        <w:t>Podpis:</w:t>
      </w:r>
    </w:p>
    <w:p w14:paraId="338AB191" w14:textId="77777777" w:rsidR="00042A9C" w:rsidRPr="00F7000E" w:rsidRDefault="00042A9C" w:rsidP="00042A9C">
      <w:pPr>
        <w:spacing w:before="0" w:after="160" w:line="259" w:lineRule="auto"/>
        <w:ind w:left="0"/>
        <w:jc w:val="both"/>
        <w:rPr>
          <w:rFonts w:cs="Times New Roman"/>
          <w:sz w:val="20"/>
          <w:szCs w:val="20"/>
        </w:rPr>
      </w:pPr>
    </w:p>
    <w:p w14:paraId="6ACAE8C8" w14:textId="77777777" w:rsidR="00042A9C" w:rsidRPr="00F7000E" w:rsidRDefault="00042A9C" w:rsidP="00042A9C">
      <w:pPr>
        <w:spacing w:before="0" w:after="160" w:line="259" w:lineRule="auto"/>
        <w:ind w:left="0"/>
        <w:jc w:val="both"/>
        <w:rPr>
          <w:rFonts w:cs="Times New Roman"/>
          <w:sz w:val="20"/>
          <w:szCs w:val="20"/>
        </w:rPr>
      </w:pPr>
      <w:r w:rsidRPr="00F7000E">
        <w:rPr>
          <w:rFonts w:cs="Times New Roman"/>
          <w:sz w:val="20"/>
          <w:szCs w:val="20"/>
        </w:rPr>
        <w:t>_______________________________</w:t>
      </w:r>
    </w:p>
    <w:p w14:paraId="05512A16" w14:textId="77777777" w:rsidR="00042A9C" w:rsidRPr="00F7000E" w:rsidRDefault="00042A9C" w:rsidP="00042A9C">
      <w:pPr>
        <w:spacing w:before="0" w:after="160" w:line="259" w:lineRule="auto"/>
        <w:ind w:left="0"/>
        <w:jc w:val="both"/>
        <w:rPr>
          <w:rFonts w:cs="Times New Roman"/>
          <w:sz w:val="20"/>
          <w:szCs w:val="20"/>
        </w:rPr>
      </w:pPr>
      <w:r w:rsidRPr="00F7000E">
        <w:rPr>
          <w:rFonts w:cs="Times New Roman"/>
          <w:sz w:val="20"/>
          <w:szCs w:val="20"/>
        </w:rPr>
        <w:t>Jméno: [</w:t>
      </w:r>
      <w:r w:rsidRPr="00F7000E">
        <w:rPr>
          <w:rFonts w:cs="Times New Roman"/>
          <w:sz w:val="20"/>
          <w:szCs w:val="20"/>
          <w:highlight w:val="yellow"/>
        </w:rPr>
        <w:t>DOPLNÍ DODAVATEL</w:t>
      </w:r>
      <w:r w:rsidRPr="00F7000E">
        <w:rPr>
          <w:rFonts w:cs="Times New Roman"/>
          <w:sz w:val="20"/>
          <w:szCs w:val="20"/>
        </w:rPr>
        <w:t>]</w:t>
      </w:r>
    </w:p>
    <w:p w14:paraId="15C830FD" w14:textId="77777777" w:rsidR="00042A9C" w:rsidRPr="00F7000E" w:rsidRDefault="00042A9C" w:rsidP="00042A9C">
      <w:pPr>
        <w:spacing w:before="0" w:after="160" w:line="259" w:lineRule="auto"/>
        <w:ind w:left="0"/>
        <w:jc w:val="both"/>
        <w:rPr>
          <w:rFonts w:cs="Times New Roman"/>
          <w:sz w:val="20"/>
          <w:szCs w:val="20"/>
        </w:rPr>
      </w:pPr>
      <w:r w:rsidRPr="00F7000E">
        <w:rPr>
          <w:rFonts w:cs="Times New Roman"/>
          <w:sz w:val="20"/>
          <w:szCs w:val="20"/>
        </w:rPr>
        <w:t>Funkce: [</w:t>
      </w:r>
      <w:r w:rsidRPr="00F7000E">
        <w:rPr>
          <w:rFonts w:cs="Times New Roman"/>
          <w:sz w:val="20"/>
          <w:szCs w:val="20"/>
          <w:highlight w:val="yellow"/>
        </w:rPr>
        <w:t>DOPLNÍ DODAVATEL</w:t>
      </w:r>
      <w:r w:rsidRPr="00F7000E">
        <w:rPr>
          <w:rFonts w:cs="Times New Roman"/>
          <w:sz w:val="20"/>
          <w:szCs w:val="20"/>
        </w:rPr>
        <w:t>]</w:t>
      </w:r>
    </w:p>
    <w:p w14:paraId="3C0C06B8" w14:textId="77777777" w:rsidR="00042A9C" w:rsidRPr="00F7000E" w:rsidRDefault="00042A9C" w:rsidP="00042A9C">
      <w:pPr>
        <w:spacing w:before="240" w:line="264" w:lineRule="auto"/>
        <w:ind w:left="0"/>
        <w:jc w:val="both"/>
        <w:rPr>
          <w:rFonts w:eastAsia="MS Mincho" w:cs="Calibri"/>
          <w:b/>
          <w:szCs w:val="18"/>
        </w:rPr>
      </w:pPr>
    </w:p>
    <w:p w14:paraId="346A8C26" w14:textId="77777777" w:rsidR="00042A9C" w:rsidRPr="00F7000E" w:rsidRDefault="00042A9C" w:rsidP="00042A9C">
      <w:pPr>
        <w:spacing w:before="0" w:after="200"/>
        <w:ind w:left="0"/>
        <w:rPr>
          <w:rFonts w:eastAsia="MS Mincho" w:cs="Calibri"/>
          <w:b/>
          <w:szCs w:val="18"/>
        </w:rPr>
      </w:pPr>
      <w:r w:rsidRPr="00F7000E">
        <w:rPr>
          <w:rFonts w:eastAsia="MS Mincho" w:cs="Calibri"/>
          <w:b/>
          <w:szCs w:val="18"/>
        </w:rPr>
        <w:br w:type="page"/>
      </w:r>
    </w:p>
    <w:p w14:paraId="768F5655" w14:textId="77777777" w:rsidR="00042A9C" w:rsidRDefault="00042A9C" w:rsidP="00042A9C">
      <w:pPr>
        <w:spacing w:before="240" w:line="264" w:lineRule="auto"/>
        <w:ind w:left="0"/>
        <w:jc w:val="both"/>
        <w:rPr>
          <w:rFonts w:eastAsia="MS Mincho" w:cs="Calibri"/>
          <w:b/>
          <w:caps/>
          <w:sz w:val="22"/>
          <w:szCs w:val="18"/>
        </w:rPr>
      </w:pPr>
      <w:r>
        <w:rPr>
          <w:rFonts w:eastAsia="MS Mincho" w:cs="Calibri"/>
          <w:b/>
          <w:caps/>
          <w:sz w:val="22"/>
          <w:szCs w:val="18"/>
        </w:rPr>
        <w:lastRenderedPageBreak/>
        <w:t>PŘÍLOHA č. 16</w:t>
      </w:r>
    </w:p>
    <w:p w14:paraId="73EFF47C" w14:textId="77777777" w:rsidR="00042A9C" w:rsidRDefault="00042A9C" w:rsidP="00042A9C">
      <w:pPr>
        <w:spacing w:before="240" w:line="264" w:lineRule="auto"/>
        <w:ind w:left="0"/>
        <w:jc w:val="both"/>
        <w:rPr>
          <w:rFonts w:eastAsia="MS Mincho" w:cs="Calibri"/>
          <w:b/>
          <w:sz w:val="20"/>
          <w:szCs w:val="20"/>
        </w:rPr>
      </w:pPr>
      <w:r>
        <w:rPr>
          <w:rFonts w:eastAsia="MS Mincho" w:cs="Calibri"/>
          <w:b/>
          <w:sz w:val="20"/>
          <w:szCs w:val="20"/>
        </w:rPr>
        <w:t>Krycí list žádosti o účast</w:t>
      </w:r>
    </w:p>
    <w:tbl>
      <w:tblPr>
        <w:tblW w:w="94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42"/>
        <w:gridCol w:w="59"/>
        <w:gridCol w:w="6631"/>
        <w:gridCol w:w="19"/>
      </w:tblGrid>
      <w:tr w:rsidR="00042A9C" w:rsidRPr="00F2011C" w14:paraId="5F18AAEE" w14:textId="77777777" w:rsidTr="00042A9C">
        <w:trPr>
          <w:trHeight w:val="814"/>
          <w:jc w:val="center"/>
        </w:trPr>
        <w:tc>
          <w:tcPr>
            <w:tcW w:w="9451" w:type="dxa"/>
            <w:gridSpan w:val="4"/>
            <w:tcBorders>
              <w:bottom w:val="single" w:sz="4" w:space="0" w:color="auto"/>
            </w:tcBorders>
            <w:shd w:val="clear" w:color="auto" w:fill="A6A6A6" w:themeFill="background1" w:themeFillShade="A6"/>
            <w:vAlign w:val="center"/>
          </w:tcPr>
          <w:p w14:paraId="578331C1" w14:textId="77777777" w:rsidR="00042A9C" w:rsidRPr="00F2011C" w:rsidRDefault="00042A9C" w:rsidP="00076F2A">
            <w:pPr>
              <w:spacing w:before="0" w:line="320" w:lineRule="atLeast"/>
              <w:ind w:left="0"/>
              <w:jc w:val="center"/>
              <w:rPr>
                <w:rFonts w:cs="Times New Roman"/>
                <w:b/>
                <w:sz w:val="28"/>
                <w:szCs w:val="20"/>
              </w:rPr>
            </w:pPr>
            <w:r w:rsidRPr="00F2011C">
              <w:rPr>
                <w:rFonts w:cs="Times New Roman"/>
                <w:b/>
                <w:sz w:val="24"/>
                <w:szCs w:val="18"/>
              </w:rPr>
              <w:t xml:space="preserve">KRYCÍ LIST </w:t>
            </w:r>
            <w:r>
              <w:rPr>
                <w:rFonts w:cs="Times New Roman"/>
                <w:b/>
                <w:sz w:val="24"/>
                <w:szCs w:val="18"/>
              </w:rPr>
              <w:t>ŽÁDOSTI O ÚČAST</w:t>
            </w:r>
          </w:p>
        </w:tc>
      </w:tr>
      <w:tr w:rsidR="00042A9C" w:rsidRPr="00F2011C" w14:paraId="64AE6F76" w14:textId="77777777" w:rsidTr="00042A9C">
        <w:trPr>
          <w:trHeight w:val="363"/>
          <w:jc w:val="center"/>
        </w:trPr>
        <w:tc>
          <w:tcPr>
            <w:tcW w:w="9451" w:type="dxa"/>
            <w:gridSpan w:val="4"/>
            <w:shd w:val="clear" w:color="auto" w:fill="A6A6A6" w:themeFill="background1" w:themeFillShade="A6"/>
            <w:vAlign w:val="center"/>
          </w:tcPr>
          <w:p w14:paraId="506242ED" w14:textId="77777777" w:rsidR="00042A9C" w:rsidRPr="00F2011C" w:rsidRDefault="00042A9C" w:rsidP="00076F2A">
            <w:pPr>
              <w:spacing w:before="0" w:line="320" w:lineRule="atLeast"/>
              <w:ind w:left="0"/>
              <w:jc w:val="center"/>
              <w:rPr>
                <w:rFonts w:cs="Times New Roman"/>
                <w:b/>
                <w:sz w:val="22"/>
              </w:rPr>
            </w:pPr>
            <w:r w:rsidRPr="00F2011C">
              <w:rPr>
                <w:rFonts w:cs="Times New Roman"/>
                <w:b/>
                <w:sz w:val="20"/>
                <w:szCs w:val="20"/>
              </w:rPr>
              <w:t>Veřejná zakázka</w:t>
            </w:r>
          </w:p>
        </w:tc>
      </w:tr>
      <w:tr w:rsidR="00042A9C" w:rsidRPr="00F2011C" w14:paraId="48B2D2F5" w14:textId="77777777" w:rsidTr="00042A9C">
        <w:trPr>
          <w:trHeight w:val="767"/>
          <w:jc w:val="center"/>
        </w:trPr>
        <w:tc>
          <w:tcPr>
            <w:tcW w:w="2742" w:type="dxa"/>
            <w:tcBorders>
              <w:bottom w:val="single" w:sz="4" w:space="0" w:color="auto"/>
            </w:tcBorders>
            <w:shd w:val="clear" w:color="auto" w:fill="A6A6A6" w:themeFill="background1" w:themeFillShade="A6"/>
            <w:vAlign w:val="center"/>
          </w:tcPr>
          <w:p w14:paraId="12F6FB41" w14:textId="77777777" w:rsidR="00042A9C" w:rsidRPr="00F2011C" w:rsidRDefault="00042A9C" w:rsidP="00076F2A">
            <w:pPr>
              <w:spacing w:before="0" w:line="320" w:lineRule="atLeast"/>
              <w:ind w:left="0"/>
              <w:rPr>
                <w:rFonts w:cs="Times New Roman"/>
                <w:b/>
                <w:sz w:val="22"/>
              </w:rPr>
            </w:pPr>
            <w:r w:rsidRPr="00F2011C">
              <w:rPr>
                <w:rFonts w:cs="Times New Roman"/>
                <w:b/>
                <w:sz w:val="20"/>
                <w:szCs w:val="20"/>
              </w:rPr>
              <w:t>Název</w:t>
            </w:r>
          </w:p>
        </w:tc>
        <w:tc>
          <w:tcPr>
            <w:tcW w:w="6709" w:type="dxa"/>
            <w:gridSpan w:val="3"/>
            <w:tcBorders>
              <w:bottom w:val="single" w:sz="4" w:space="0" w:color="auto"/>
            </w:tcBorders>
            <w:vAlign w:val="center"/>
          </w:tcPr>
          <w:p w14:paraId="2811A9FB" w14:textId="3FF7B3D2" w:rsidR="00042A9C" w:rsidRPr="00F2011C" w:rsidRDefault="00042A9C" w:rsidP="00076F2A">
            <w:pPr>
              <w:tabs>
                <w:tab w:val="left" w:pos="0"/>
              </w:tabs>
              <w:spacing w:before="0" w:line="320" w:lineRule="atLeast"/>
              <w:ind w:left="9" w:firstLine="23"/>
              <w:rPr>
                <w:rFonts w:cs="Times New Roman"/>
                <w:b/>
                <w:bCs/>
                <w:iCs/>
                <w:sz w:val="24"/>
                <w:szCs w:val="24"/>
              </w:rPr>
            </w:pPr>
            <w:r w:rsidRPr="00F2011C">
              <w:rPr>
                <w:rFonts w:cs="Times New Roman"/>
                <w:b/>
                <w:bCs/>
                <w:iCs/>
                <w:sz w:val="22"/>
              </w:rPr>
              <w:t>„Zajištění komplexní komunikační podpory</w:t>
            </w:r>
            <w:r w:rsidR="00846DB2">
              <w:rPr>
                <w:rFonts w:cs="Times New Roman"/>
                <w:b/>
                <w:bCs/>
                <w:iCs/>
                <w:sz w:val="22"/>
              </w:rPr>
              <w:t>, tvorba marketingové strategie a realizace komunikační kampaně pro výstavbu</w:t>
            </w:r>
            <w:r w:rsidRPr="00F2011C">
              <w:rPr>
                <w:rFonts w:cs="Times New Roman"/>
                <w:b/>
                <w:bCs/>
                <w:iCs/>
                <w:sz w:val="22"/>
              </w:rPr>
              <w:t xml:space="preserve"> vysokorychlostních tratí“</w:t>
            </w:r>
          </w:p>
        </w:tc>
      </w:tr>
      <w:tr w:rsidR="00042A9C" w:rsidRPr="00F2011C" w14:paraId="1DE5AED1" w14:textId="77777777" w:rsidTr="00042A9C">
        <w:trPr>
          <w:trHeight w:val="205"/>
          <w:jc w:val="center"/>
        </w:trPr>
        <w:tc>
          <w:tcPr>
            <w:tcW w:w="9451" w:type="dxa"/>
            <w:gridSpan w:val="4"/>
            <w:tcBorders>
              <w:bottom w:val="single" w:sz="4" w:space="0" w:color="auto"/>
            </w:tcBorders>
            <w:shd w:val="clear" w:color="auto" w:fill="A6A6A6" w:themeFill="background1" w:themeFillShade="A6"/>
          </w:tcPr>
          <w:p w14:paraId="0F53D381" w14:textId="77777777" w:rsidR="00042A9C" w:rsidRPr="00F2011C" w:rsidRDefault="00042A9C" w:rsidP="00076F2A">
            <w:pPr>
              <w:spacing w:before="0" w:line="320" w:lineRule="atLeast"/>
              <w:ind w:left="0"/>
              <w:rPr>
                <w:rFonts w:cs="Times New Roman"/>
                <w:b/>
                <w:sz w:val="22"/>
              </w:rPr>
            </w:pPr>
            <w:r w:rsidRPr="00F2011C">
              <w:rPr>
                <w:rFonts w:cs="Times New Roman"/>
                <w:b/>
                <w:sz w:val="20"/>
                <w:szCs w:val="20"/>
              </w:rPr>
              <w:t>Základní identifikační údaje</w:t>
            </w:r>
          </w:p>
        </w:tc>
      </w:tr>
      <w:tr w:rsidR="00042A9C" w:rsidRPr="00F2011C" w14:paraId="629A8DF2" w14:textId="77777777" w:rsidTr="00042A9C">
        <w:trPr>
          <w:trHeight w:val="333"/>
          <w:jc w:val="center"/>
        </w:trPr>
        <w:tc>
          <w:tcPr>
            <w:tcW w:w="9451" w:type="dxa"/>
            <w:gridSpan w:val="4"/>
            <w:shd w:val="clear" w:color="auto" w:fill="BFBFBF" w:themeFill="background1" w:themeFillShade="BF"/>
            <w:vAlign w:val="center"/>
          </w:tcPr>
          <w:p w14:paraId="0F704F30" w14:textId="77777777" w:rsidR="00042A9C" w:rsidRPr="00F2011C" w:rsidRDefault="00042A9C" w:rsidP="00076F2A">
            <w:pPr>
              <w:spacing w:before="0" w:line="320" w:lineRule="atLeast"/>
              <w:ind w:left="140"/>
              <w:rPr>
                <w:rFonts w:cs="Times New Roman"/>
                <w:b/>
                <w:sz w:val="22"/>
              </w:rPr>
            </w:pPr>
            <w:r w:rsidRPr="00F2011C">
              <w:rPr>
                <w:rFonts w:cs="Times New Roman"/>
                <w:b/>
                <w:sz w:val="20"/>
                <w:szCs w:val="20"/>
              </w:rPr>
              <w:t>Zadavatel:</w:t>
            </w:r>
          </w:p>
        </w:tc>
      </w:tr>
      <w:tr w:rsidR="00042A9C" w:rsidRPr="00F2011C" w14:paraId="01195835" w14:textId="77777777" w:rsidTr="00042A9C">
        <w:trPr>
          <w:gridAfter w:val="1"/>
          <w:wAfter w:w="19" w:type="dxa"/>
          <w:trHeight w:val="222"/>
          <w:jc w:val="center"/>
        </w:trPr>
        <w:tc>
          <w:tcPr>
            <w:tcW w:w="2801" w:type="dxa"/>
            <w:gridSpan w:val="2"/>
            <w:shd w:val="clear" w:color="auto" w:fill="D9D9D9" w:themeFill="background1" w:themeFillShade="D9"/>
            <w:vAlign w:val="center"/>
          </w:tcPr>
          <w:p w14:paraId="5E446EE1" w14:textId="77777777" w:rsidR="00042A9C" w:rsidRPr="00F2011C" w:rsidRDefault="00042A9C" w:rsidP="00076F2A">
            <w:pPr>
              <w:spacing w:before="0" w:line="320" w:lineRule="atLeast"/>
              <w:ind w:left="140"/>
              <w:rPr>
                <w:rFonts w:cs="Times New Roman"/>
                <w:sz w:val="20"/>
                <w:szCs w:val="20"/>
              </w:rPr>
            </w:pPr>
            <w:r w:rsidRPr="00F2011C">
              <w:rPr>
                <w:rFonts w:cs="Times New Roman"/>
                <w:sz w:val="20"/>
                <w:szCs w:val="20"/>
              </w:rPr>
              <w:t>Název:</w:t>
            </w:r>
          </w:p>
        </w:tc>
        <w:tc>
          <w:tcPr>
            <w:tcW w:w="6631" w:type="dxa"/>
          </w:tcPr>
          <w:p w14:paraId="025E9225" w14:textId="77777777" w:rsidR="00042A9C" w:rsidRPr="00F2011C" w:rsidRDefault="00042A9C" w:rsidP="00076F2A">
            <w:pPr>
              <w:spacing w:before="0" w:line="320" w:lineRule="atLeast"/>
              <w:ind w:left="0"/>
              <w:jc w:val="both"/>
              <w:rPr>
                <w:rFonts w:cs="Times New Roman"/>
                <w:b/>
                <w:sz w:val="20"/>
                <w:szCs w:val="20"/>
              </w:rPr>
            </w:pPr>
            <w:r w:rsidRPr="00F2011C">
              <w:rPr>
                <w:rFonts w:cs="Times New Roman"/>
                <w:b/>
                <w:sz w:val="20"/>
                <w:szCs w:val="20"/>
              </w:rPr>
              <w:t>Správa železnic, státní organizace</w:t>
            </w:r>
          </w:p>
        </w:tc>
      </w:tr>
      <w:tr w:rsidR="00042A9C" w:rsidRPr="00F2011C" w14:paraId="5E966861" w14:textId="77777777" w:rsidTr="00042A9C">
        <w:trPr>
          <w:gridAfter w:val="1"/>
          <w:wAfter w:w="19" w:type="dxa"/>
          <w:trHeight w:val="67"/>
          <w:jc w:val="center"/>
        </w:trPr>
        <w:tc>
          <w:tcPr>
            <w:tcW w:w="2801" w:type="dxa"/>
            <w:gridSpan w:val="2"/>
            <w:shd w:val="clear" w:color="auto" w:fill="D9D9D9" w:themeFill="background1" w:themeFillShade="D9"/>
            <w:vAlign w:val="center"/>
          </w:tcPr>
          <w:p w14:paraId="445996AA" w14:textId="77777777" w:rsidR="00042A9C" w:rsidRPr="00F2011C" w:rsidRDefault="00042A9C" w:rsidP="00076F2A">
            <w:pPr>
              <w:spacing w:before="0" w:line="320" w:lineRule="atLeast"/>
              <w:ind w:left="140"/>
              <w:rPr>
                <w:rFonts w:cs="Times New Roman"/>
                <w:sz w:val="20"/>
                <w:szCs w:val="20"/>
              </w:rPr>
            </w:pPr>
            <w:r w:rsidRPr="00F2011C">
              <w:rPr>
                <w:rFonts w:cs="Times New Roman"/>
                <w:sz w:val="20"/>
                <w:szCs w:val="20"/>
              </w:rPr>
              <w:t>Sídlo:</w:t>
            </w:r>
          </w:p>
        </w:tc>
        <w:tc>
          <w:tcPr>
            <w:tcW w:w="6631" w:type="dxa"/>
          </w:tcPr>
          <w:p w14:paraId="3BF5C514" w14:textId="77777777" w:rsidR="00042A9C" w:rsidRPr="00F2011C" w:rsidRDefault="00042A9C" w:rsidP="00076F2A">
            <w:pPr>
              <w:spacing w:before="0" w:line="320" w:lineRule="atLeast"/>
              <w:ind w:left="0"/>
              <w:rPr>
                <w:rFonts w:cs="Times New Roman"/>
                <w:color w:val="FF0000"/>
                <w:sz w:val="20"/>
                <w:szCs w:val="20"/>
              </w:rPr>
            </w:pPr>
            <w:r w:rsidRPr="00F2011C">
              <w:rPr>
                <w:rFonts w:cs="Times New Roman"/>
                <w:color w:val="000000"/>
                <w:sz w:val="20"/>
                <w:szCs w:val="20"/>
              </w:rPr>
              <w:t>Dlážděná 1003/7, Praha 1 – Nové Město, PSČ 110 00</w:t>
            </w:r>
          </w:p>
        </w:tc>
      </w:tr>
      <w:tr w:rsidR="00042A9C" w:rsidRPr="00F2011C" w14:paraId="1E683177" w14:textId="77777777" w:rsidTr="00042A9C">
        <w:trPr>
          <w:gridAfter w:val="1"/>
          <w:wAfter w:w="19" w:type="dxa"/>
          <w:trHeight w:val="67"/>
          <w:jc w:val="center"/>
        </w:trPr>
        <w:tc>
          <w:tcPr>
            <w:tcW w:w="2801" w:type="dxa"/>
            <w:gridSpan w:val="2"/>
            <w:shd w:val="clear" w:color="auto" w:fill="D9D9D9" w:themeFill="background1" w:themeFillShade="D9"/>
            <w:vAlign w:val="center"/>
          </w:tcPr>
          <w:p w14:paraId="4B2F4274" w14:textId="77777777" w:rsidR="00042A9C" w:rsidRPr="00F2011C" w:rsidRDefault="00042A9C" w:rsidP="00076F2A">
            <w:pPr>
              <w:spacing w:before="0" w:line="320" w:lineRule="atLeast"/>
              <w:ind w:left="140"/>
              <w:rPr>
                <w:rFonts w:cs="Times New Roman"/>
                <w:sz w:val="20"/>
                <w:szCs w:val="20"/>
              </w:rPr>
            </w:pPr>
            <w:r w:rsidRPr="00F2011C">
              <w:rPr>
                <w:rFonts w:cs="Times New Roman"/>
                <w:sz w:val="20"/>
                <w:szCs w:val="20"/>
              </w:rPr>
              <w:t>IČO:</w:t>
            </w:r>
          </w:p>
        </w:tc>
        <w:tc>
          <w:tcPr>
            <w:tcW w:w="6631" w:type="dxa"/>
          </w:tcPr>
          <w:p w14:paraId="6F154796" w14:textId="77777777" w:rsidR="00042A9C" w:rsidRPr="00F2011C" w:rsidRDefault="00042A9C" w:rsidP="00076F2A">
            <w:pPr>
              <w:spacing w:before="0" w:line="320" w:lineRule="atLeast"/>
              <w:ind w:left="0"/>
              <w:rPr>
                <w:rFonts w:cs="Times New Roman"/>
                <w:sz w:val="20"/>
                <w:szCs w:val="20"/>
              </w:rPr>
            </w:pPr>
            <w:r w:rsidRPr="00F2011C">
              <w:rPr>
                <w:rFonts w:cs="Times New Roman"/>
                <w:color w:val="000000"/>
                <w:sz w:val="20"/>
                <w:szCs w:val="20"/>
              </w:rPr>
              <w:t>709</w:t>
            </w:r>
            <w:r>
              <w:rPr>
                <w:rFonts w:cs="Times New Roman"/>
                <w:color w:val="000000"/>
                <w:sz w:val="20"/>
                <w:szCs w:val="20"/>
              </w:rPr>
              <w:t xml:space="preserve"> </w:t>
            </w:r>
            <w:r w:rsidRPr="00F2011C">
              <w:rPr>
                <w:rFonts w:cs="Times New Roman"/>
                <w:color w:val="000000"/>
                <w:sz w:val="20"/>
                <w:szCs w:val="20"/>
              </w:rPr>
              <w:t>94</w:t>
            </w:r>
            <w:r>
              <w:rPr>
                <w:rFonts w:cs="Times New Roman"/>
                <w:color w:val="000000"/>
                <w:sz w:val="20"/>
                <w:szCs w:val="20"/>
              </w:rPr>
              <w:t xml:space="preserve"> </w:t>
            </w:r>
            <w:r w:rsidRPr="00F2011C">
              <w:rPr>
                <w:rFonts w:cs="Times New Roman"/>
                <w:color w:val="000000"/>
                <w:sz w:val="20"/>
                <w:szCs w:val="20"/>
              </w:rPr>
              <w:t>234</w:t>
            </w:r>
          </w:p>
        </w:tc>
      </w:tr>
      <w:tr w:rsidR="00042A9C" w:rsidRPr="00F2011C" w14:paraId="22297B39" w14:textId="77777777" w:rsidTr="00042A9C">
        <w:trPr>
          <w:gridAfter w:val="1"/>
          <w:wAfter w:w="19" w:type="dxa"/>
          <w:trHeight w:val="222"/>
          <w:jc w:val="center"/>
        </w:trPr>
        <w:tc>
          <w:tcPr>
            <w:tcW w:w="2801" w:type="dxa"/>
            <w:gridSpan w:val="2"/>
            <w:tcBorders>
              <w:bottom w:val="single" w:sz="4" w:space="0" w:color="auto"/>
            </w:tcBorders>
            <w:shd w:val="clear" w:color="auto" w:fill="D9D9D9" w:themeFill="background1" w:themeFillShade="D9"/>
            <w:vAlign w:val="center"/>
          </w:tcPr>
          <w:p w14:paraId="1E3E7255" w14:textId="77777777" w:rsidR="00042A9C" w:rsidRPr="00F2011C" w:rsidRDefault="00042A9C" w:rsidP="00076F2A">
            <w:pPr>
              <w:spacing w:before="0" w:line="320" w:lineRule="atLeast"/>
              <w:ind w:left="140"/>
              <w:rPr>
                <w:rFonts w:cs="Times New Roman"/>
                <w:sz w:val="20"/>
                <w:szCs w:val="20"/>
              </w:rPr>
            </w:pPr>
            <w:r>
              <w:rPr>
                <w:rFonts w:cs="Times New Roman"/>
                <w:sz w:val="20"/>
                <w:szCs w:val="20"/>
              </w:rPr>
              <w:t>Zástupce zadavatele</w:t>
            </w:r>
            <w:r w:rsidRPr="00F2011C">
              <w:rPr>
                <w:rFonts w:cs="Times New Roman"/>
                <w:sz w:val="20"/>
                <w:szCs w:val="20"/>
              </w:rPr>
              <w:t>:</w:t>
            </w:r>
          </w:p>
        </w:tc>
        <w:tc>
          <w:tcPr>
            <w:tcW w:w="6631" w:type="dxa"/>
            <w:tcBorders>
              <w:bottom w:val="single" w:sz="4" w:space="0" w:color="auto"/>
            </w:tcBorders>
            <w:vAlign w:val="center"/>
          </w:tcPr>
          <w:p w14:paraId="5CB4E106" w14:textId="77777777" w:rsidR="00042A9C" w:rsidRPr="00F2011C" w:rsidRDefault="00042A9C" w:rsidP="00076F2A">
            <w:pPr>
              <w:tabs>
                <w:tab w:val="left" w:pos="0"/>
              </w:tabs>
              <w:spacing w:before="0"/>
              <w:ind w:left="0"/>
              <w:rPr>
                <w:rFonts w:cs="Times New Roman"/>
                <w:sz w:val="20"/>
                <w:szCs w:val="20"/>
                <w:highlight w:val="yellow"/>
              </w:rPr>
            </w:pPr>
            <w:r w:rsidRPr="00F2011C">
              <w:rPr>
                <w:rFonts w:eastAsia="Batang" w:cs="Times New Roman"/>
                <w:sz w:val="20"/>
                <w:szCs w:val="20"/>
                <w:highlight w:val="yellow"/>
                <w:lang w:eastAsia="en-GB"/>
              </w:rPr>
              <w:t>[</w:t>
            </w:r>
            <w:r w:rsidRPr="00F2011C">
              <w:rPr>
                <w:rFonts w:cs="Times New Roman"/>
                <w:b/>
                <w:sz w:val="20"/>
                <w:szCs w:val="20"/>
                <w:highlight w:val="yellow"/>
              </w:rPr>
              <w:t>K DOPLNĚNÍ</w:t>
            </w:r>
            <w:r w:rsidRPr="00F2011C">
              <w:rPr>
                <w:rFonts w:eastAsia="Batang" w:cs="Times New Roman"/>
                <w:sz w:val="20"/>
                <w:szCs w:val="20"/>
                <w:highlight w:val="yellow"/>
                <w:lang w:eastAsia="en-GB"/>
              </w:rPr>
              <w:t>]</w:t>
            </w:r>
          </w:p>
        </w:tc>
      </w:tr>
      <w:tr w:rsidR="00042A9C" w:rsidRPr="00F2011C" w14:paraId="52D5796C" w14:textId="77777777" w:rsidTr="00042A9C">
        <w:trPr>
          <w:gridAfter w:val="1"/>
          <w:wAfter w:w="19" w:type="dxa"/>
          <w:trHeight w:val="388"/>
          <w:jc w:val="center"/>
        </w:trPr>
        <w:tc>
          <w:tcPr>
            <w:tcW w:w="9432" w:type="dxa"/>
            <w:gridSpan w:val="3"/>
            <w:tcBorders>
              <w:bottom w:val="single" w:sz="4" w:space="0" w:color="auto"/>
            </w:tcBorders>
            <w:shd w:val="clear" w:color="auto" w:fill="BFBFBF" w:themeFill="background1" w:themeFillShade="BF"/>
            <w:vAlign w:val="center"/>
          </w:tcPr>
          <w:p w14:paraId="2C68FD98" w14:textId="77777777" w:rsidR="00042A9C" w:rsidRPr="00F2011C" w:rsidRDefault="00042A9C" w:rsidP="00076F2A">
            <w:pPr>
              <w:spacing w:before="0" w:line="320" w:lineRule="atLeast"/>
              <w:ind w:left="140"/>
              <w:rPr>
                <w:rFonts w:cs="Times New Roman"/>
                <w:b/>
                <w:sz w:val="22"/>
                <w:highlight w:val="yellow"/>
              </w:rPr>
            </w:pPr>
            <w:r w:rsidRPr="00F2011C">
              <w:rPr>
                <w:rFonts w:cs="Times New Roman"/>
                <w:b/>
                <w:sz w:val="20"/>
                <w:szCs w:val="20"/>
              </w:rPr>
              <w:t>Dodavatel:</w:t>
            </w:r>
            <w:r w:rsidRPr="00F2011C">
              <w:rPr>
                <w:rFonts w:cs="Times New Roman"/>
                <w:i/>
                <w:color w:val="000000"/>
                <w:sz w:val="20"/>
                <w:szCs w:val="20"/>
                <w:vertAlign w:val="superscript"/>
              </w:rPr>
              <w:t xml:space="preserve"> </w:t>
            </w:r>
            <w:r w:rsidRPr="00F2011C">
              <w:rPr>
                <w:rFonts w:cs="Times New Roman"/>
                <w:i/>
                <w:color w:val="000000"/>
                <w:sz w:val="20"/>
                <w:szCs w:val="20"/>
                <w:vertAlign w:val="superscript"/>
              </w:rPr>
              <w:footnoteReference w:id="8"/>
            </w:r>
          </w:p>
        </w:tc>
      </w:tr>
      <w:tr w:rsidR="00042A9C" w:rsidRPr="00F2011C" w14:paraId="6A6418E0" w14:textId="77777777" w:rsidTr="00042A9C">
        <w:trPr>
          <w:gridAfter w:val="1"/>
          <w:wAfter w:w="19" w:type="dxa"/>
          <w:trHeight w:val="1060"/>
          <w:jc w:val="center"/>
        </w:trPr>
        <w:tc>
          <w:tcPr>
            <w:tcW w:w="2801" w:type="dxa"/>
            <w:gridSpan w:val="2"/>
            <w:tcBorders>
              <w:top w:val="single" w:sz="4" w:space="0" w:color="auto"/>
            </w:tcBorders>
            <w:shd w:val="clear" w:color="auto" w:fill="D9D9D9" w:themeFill="background1" w:themeFillShade="D9"/>
            <w:vAlign w:val="center"/>
          </w:tcPr>
          <w:p w14:paraId="62A00FD4" w14:textId="77777777" w:rsidR="00042A9C" w:rsidRPr="00F2011C" w:rsidRDefault="00042A9C" w:rsidP="00076F2A">
            <w:pPr>
              <w:spacing w:before="0" w:line="320" w:lineRule="atLeast"/>
              <w:ind w:left="140"/>
              <w:rPr>
                <w:rFonts w:cs="Times New Roman"/>
                <w:sz w:val="20"/>
                <w:szCs w:val="20"/>
              </w:rPr>
            </w:pPr>
            <w:r w:rsidRPr="00F2011C">
              <w:rPr>
                <w:rFonts w:cs="Times New Roman"/>
                <w:sz w:val="20"/>
                <w:szCs w:val="20"/>
              </w:rPr>
              <w:t>Obchodní firma/jméno a příjmení:</w:t>
            </w:r>
            <w:r w:rsidRPr="00F2011C">
              <w:rPr>
                <w:rFonts w:cs="Times New Roman"/>
                <w:i/>
                <w:color w:val="000000"/>
                <w:sz w:val="20"/>
                <w:szCs w:val="20"/>
                <w:vertAlign w:val="superscript"/>
              </w:rPr>
              <w:t xml:space="preserve"> </w:t>
            </w:r>
          </w:p>
        </w:tc>
        <w:tc>
          <w:tcPr>
            <w:tcW w:w="6631" w:type="dxa"/>
            <w:tcBorders>
              <w:top w:val="single" w:sz="4" w:space="0" w:color="auto"/>
            </w:tcBorders>
          </w:tcPr>
          <w:p w14:paraId="318C31ED" w14:textId="77777777" w:rsidR="00042A9C" w:rsidRPr="00F2011C" w:rsidRDefault="00042A9C" w:rsidP="00076F2A">
            <w:pPr>
              <w:spacing w:before="0" w:line="320" w:lineRule="atLeast"/>
              <w:ind w:left="0"/>
              <w:rPr>
                <w:rFonts w:cs="Times New Roman"/>
                <w:b/>
                <w:sz w:val="20"/>
                <w:szCs w:val="20"/>
                <w:highlight w:val="yellow"/>
              </w:rPr>
            </w:pPr>
            <w:r w:rsidRPr="00F2011C">
              <w:rPr>
                <w:rFonts w:eastAsia="Batang" w:cs="Times New Roman"/>
                <w:sz w:val="20"/>
                <w:szCs w:val="20"/>
                <w:lang w:eastAsia="en-GB"/>
              </w:rPr>
              <w:t>[</w:t>
            </w:r>
            <w:r w:rsidRPr="00F2011C">
              <w:rPr>
                <w:rFonts w:cs="Times New Roman"/>
                <w:b/>
                <w:sz w:val="20"/>
                <w:szCs w:val="20"/>
                <w:highlight w:val="yellow"/>
              </w:rPr>
              <w:t>DOPLNÍ DODAVATEL</w:t>
            </w:r>
            <w:r w:rsidRPr="00F2011C">
              <w:rPr>
                <w:rFonts w:eastAsia="Batang" w:cs="Times New Roman"/>
                <w:sz w:val="20"/>
                <w:szCs w:val="20"/>
                <w:lang w:eastAsia="en-GB"/>
              </w:rPr>
              <w:t>]</w:t>
            </w:r>
          </w:p>
        </w:tc>
      </w:tr>
      <w:tr w:rsidR="00042A9C" w:rsidRPr="00F2011C" w14:paraId="34A6116C" w14:textId="77777777" w:rsidTr="00042A9C">
        <w:trPr>
          <w:gridAfter w:val="1"/>
          <w:wAfter w:w="19" w:type="dxa"/>
          <w:trHeight w:val="682"/>
          <w:jc w:val="center"/>
        </w:trPr>
        <w:tc>
          <w:tcPr>
            <w:tcW w:w="2801" w:type="dxa"/>
            <w:gridSpan w:val="2"/>
            <w:shd w:val="clear" w:color="auto" w:fill="D9D9D9" w:themeFill="background1" w:themeFillShade="D9"/>
            <w:vAlign w:val="center"/>
          </w:tcPr>
          <w:p w14:paraId="1D1B4A08" w14:textId="77777777" w:rsidR="00042A9C" w:rsidRPr="00F2011C" w:rsidRDefault="00042A9C" w:rsidP="00076F2A">
            <w:pPr>
              <w:spacing w:before="0" w:line="320" w:lineRule="atLeast"/>
              <w:ind w:left="140"/>
              <w:rPr>
                <w:rFonts w:cs="Times New Roman"/>
                <w:sz w:val="20"/>
                <w:szCs w:val="20"/>
              </w:rPr>
            </w:pPr>
            <w:r w:rsidRPr="00F2011C">
              <w:rPr>
                <w:rFonts w:cs="Times New Roman"/>
                <w:sz w:val="20"/>
                <w:szCs w:val="20"/>
              </w:rPr>
              <w:t>Sídlo:</w:t>
            </w:r>
          </w:p>
        </w:tc>
        <w:tc>
          <w:tcPr>
            <w:tcW w:w="6631" w:type="dxa"/>
          </w:tcPr>
          <w:p w14:paraId="3AF3C3AA" w14:textId="77777777" w:rsidR="00042A9C" w:rsidRPr="00F2011C" w:rsidRDefault="00042A9C" w:rsidP="00076F2A">
            <w:pPr>
              <w:spacing w:before="0" w:line="320" w:lineRule="atLeast"/>
              <w:ind w:left="0"/>
              <w:rPr>
                <w:rFonts w:cs="Times New Roman"/>
                <w:sz w:val="20"/>
                <w:szCs w:val="20"/>
                <w:highlight w:val="yellow"/>
              </w:rPr>
            </w:pPr>
            <w:r w:rsidRPr="00F2011C">
              <w:rPr>
                <w:rFonts w:eastAsia="Batang" w:cs="Times New Roman"/>
                <w:sz w:val="20"/>
                <w:szCs w:val="20"/>
                <w:lang w:eastAsia="en-GB"/>
              </w:rPr>
              <w:t>[</w:t>
            </w:r>
            <w:r w:rsidRPr="00F2011C">
              <w:rPr>
                <w:rFonts w:cs="Times New Roman"/>
                <w:sz w:val="20"/>
                <w:szCs w:val="20"/>
                <w:highlight w:val="yellow"/>
              </w:rPr>
              <w:t>DOPLNÍ DODAVATEL</w:t>
            </w:r>
            <w:r w:rsidRPr="00F2011C">
              <w:rPr>
                <w:rFonts w:eastAsia="Batang" w:cs="Times New Roman"/>
                <w:sz w:val="20"/>
                <w:szCs w:val="20"/>
                <w:lang w:eastAsia="en-GB"/>
              </w:rPr>
              <w:t>]</w:t>
            </w:r>
          </w:p>
        </w:tc>
      </w:tr>
      <w:tr w:rsidR="00042A9C" w:rsidRPr="00F2011C" w14:paraId="22A55476" w14:textId="77777777" w:rsidTr="00042A9C">
        <w:trPr>
          <w:gridAfter w:val="1"/>
          <w:wAfter w:w="19" w:type="dxa"/>
          <w:trHeight w:val="651"/>
          <w:jc w:val="center"/>
        </w:trPr>
        <w:tc>
          <w:tcPr>
            <w:tcW w:w="2801" w:type="dxa"/>
            <w:gridSpan w:val="2"/>
            <w:shd w:val="clear" w:color="auto" w:fill="D9D9D9" w:themeFill="background1" w:themeFillShade="D9"/>
            <w:vAlign w:val="center"/>
          </w:tcPr>
          <w:p w14:paraId="61F72CB5" w14:textId="77777777" w:rsidR="00042A9C" w:rsidRPr="00F2011C" w:rsidRDefault="00042A9C" w:rsidP="00076F2A">
            <w:pPr>
              <w:spacing w:before="0" w:line="320" w:lineRule="atLeast"/>
              <w:ind w:left="140"/>
              <w:rPr>
                <w:rFonts w:cs="Times New Roman"/>
                <w:sz w:val="20"/>
                <w:szCs w:val="20"/>
              </w:rPr>
            </w:pPr>
            <w:r w:rsidRPr="00F2011C">
              <w:rPr>
                <w:rFonts w:cs="Times New Roman"/>
                <w:sz w:val="20"/>
                <w:szCs w:val="20"/>
              </w:rPr>
              <w:t>Právní forma:</w:t>
            </w:r>
          </w:p>
        </w:tc>
        <w:tc>
          <w:tcPr>
            <w:tcW w:w="6631" w:type="dxa"/>
          </w:tcPr>
          <w:p w14:paraId="627AF8BD" w14:textId="77777777" w:rsidR="00042A9C" w:rsidRPr="00F2011C" w:rsidRDefault="00042A9C" w:rsidP="00076F2A">
            <w:pPr>
              <w:spacing w:before="0" w:line="320" w:lineRule="atLeast"/>
              <w:ind w:left="0"/>
              <w:rPr>
                <w:rFonts w:cs="Times New Roman"/>
                <w:sz w:val="20"/>
                <w:szCs w:val="20"/>
                <w:highlight w:val="yellow"/>
              </w:rPr>
            </w:pPr>
            <w:r w:rsidRPr="00F2011C">
              <w:rPr>
                <w:rFonts w:eastAsia="Batang" w:cs="Times New Roman"/>
                <w:sz w:val="20"/>
                <w:szCs w:val="20"/>
                <w:lang w:eastAsia="en-GB"/>
              </w:rPr>
              <w:t>[</w:t>
            </w:r>
            <w:r w:rsidRPr="00F2011C">
              <w:rPr>
                <w:rFonts w:cs="Times New Roman"/>
                <w:sz w:val="20"/>
                <w:szCs w:val="20"/>
                <w:highlight w:val="yellow"/>
              </w:rPr>
              <w:t>DOPLNÍ DODAVATEL</w:t>
            </w:r>
            <w:r w:rsidRPr="00F2011C">
              <w:rPr>
                <w:rFonts w:eastAsia="Batang" w:cs="Times New Roman"/>
                <w:sz w:val="20"/>
                <w:szCs w:val="20"/>
                <w:lang w:eastAsia="en-GB"/>
              </w:rPr>
              <w:t>]</w:t>
            </w:r>
          </w:p>
        </w:tc>
      </w:tr>
      <w:tr w:rsidR="00042A9C" w:rsidRPr="00F2011C" w14:paraId="54EA4D4A" w14:textId="77777777" w:rsidTr="00042A9C">
        <w:trPr>
          <w:gridAfter w:val="1"/>
          <w:wAfter w:w="19" w:type="dxa"/>
          <w:trHeight w:val="673"/>
          <w:jc w:val="center"/>
        </w:trPr>
        <w:tc>
          <w:tcPr>
            <w:tcW w:w="2801" w:type="dxa"/>
            <w:gridSpan w:val="2"/>
            <w:shd w:val="clear" w:color="auto" w:fill="D9D9D9" w:themeFill="background1" w:themeFillShade="D9"/>
            <w:vAlign w:val="center"/>
          </w:tcPr>
          <w:p w14:paraId="3BA5F8A0" w14:textId="77777777" w:rsidR="00042A9C" w:rsidRPr="00F2011C" w:rsidRDefault="00042A9C" w:rsidP="00076F2A">
            <w:pPr>
              <w:spacing w:before="0" w:line="320" w:lineRule="atLeast"/>
              <w:ind w:left="140"/>
              <w:rPr>
                <w:rFonts w:cs="Times New Roman"/>
                <w:sz w:val="20"/>
                <w:szCs w:val="20"/>
              </w:rPr>
            </w:pPr>
            <w:r w:rsidRPr="00F2011C">
              <w:rPr>
                <w:rFonts w:cs="Times New Roman"/>
                <w:sz w:val="20"/>
                <w:szCs w:val="20"/>
              </w:rPr>
              <w:t>Telefon/e-mail:</w:t>
            </w:r>
          </w:p>
        </w:tc>
        <w:tc>
          <w:tcPr>
            <w:tcW w:w="6631" w:type="dxa"/>
          </w:tcPr>
          <w:p w14:paraId="693FF015" w14:textId="77777777" w:rsidR="00042A9C" w:rsidRPr="00F2011C" w:rsidRDefault="00042A9C" w:rsidP="00076F2A">
            <w:pPr>
              <w:spacing w:before="0" w:line="320" w:lineRule="atLeast"/>
              <w:ind w:left="0"/>
              <w:rPr>
                <w:rFonts w:cs="Times New Roman"/>
                <w:sz w:val="20"/>
                <w:szCs w:val="20"/>
                <w:highlight w:val="yellow"/>
              </w:rPr>
            </w:pPr>
            <w:r w:rsidRPr="00F2011C">
              <w:rPr>
                <w:rFonts w:eastAsia="Batang" w:cs="Times New Roman"/>
                <w:sz w:val="20"/>
                <w:szCs w:val="20"/>
                <w:lang w:eastAsia="en-GB"/>
              </w:rPr>
              <w:t>[</w:t>
            </w:r>
            <w:r w:rsidRPr="00F2011C">
              <w:rPr>
                <w:rFonts w:cs="Times New Roman"/>
                <w:sz w:val="20"/>
                <w:szCs w:val="20"/>
                <w:highlight w:val="yellow"/>
              </w:rPr>
              <w:t>DOPLNÍ DODAVATEL</w:t>
            </w:r>
            <w:r w:rsidRPr="00F2011C">
              <w:rPr>
                <w:rFonts w:eastAsia="Batang" w:cs="Times New Roman"/>
                <w:sz w:val="20"/>
                <w:szCs w:val="20"/>
                <w:lang w:eastAsia="en-GB"/>
              </w:rPr>
              <w:t>]</w:t>
            </w:r>
          </w:p>
        </w:tc>
      </w:tr>
      <w:tr w:rsidR="00042A9C" w:rsidRPr="00F2011C" w14:paraId="546299A5" w14:textId="77777777" w:rsidTr="00042A9C">
        <w:trPr>
          <w:gridAfter w:val="1"/>
          <w:wAfter w:w="19" w:type="dxa"/>
          <w:trHeight w:val="534"/>
          <w:jc w:val="center"/>
        </w:trPr>
        <w:tc>
          <w:tcPr>
            <w:tcW w:w="2801" w:type="dxa"/>
            <w:gridSpan w:val="2"/>
            <w:shd w:val="clear" w:color="auto" w:fill="D9D9D9" w:themeFill="background1" w:themeFillShade="D9"/>
            <w:vAlign w:val="center"/>
          </w:tcPr>
          <w:p w14:paraId="3BA3ECCB" w14:textId="77777777" w:rsidR="00042A9C" w:rsidRPr="00F2011C" w:rsidRDefault="00042A9C" w:rsidP="00076F2A">
            <w:pPr>
              <w:spacing w:before="0" w:line="320" w:lineRule="atLeast"/>
              <w:ind w:left="140"/>
              <w:rPr>
                <w:rFonts w:cs="Times New Roman"/>
                <w:sz w:val="20"/>
                <w:szCs w:val="20"/>
              </w:rPr>
            </w:pPr>
            <w:r w:rsidRPr="00F2011C">
              <w:rPr>
                <w:rFonts w:cs="Times New Roman"/>
                <w:sz w:val="20"/>
                <w:szCs w:val="20"/>
              </w:rPr>
              <w:t>IČO:</w:t>
            </w:r>
          </w:p>
        </w:tc>
        <w:tc>
          <w:tcPr>
            <w:tcW w:w="6631" w:type="dxa"/>
          </w:tcPr>
          <w:p w14:paraId="1AC00A94" w14:textId="77777777" w:rsidR="00042A9C" w:rsidRPr="00F2011C" w:rsidRDefault="00042A9C" w:rsidP="00076F2A">
            <w:pPr>
              <w:spacing w:before="0" w:line="320" w:lineRule="atLeast"/>
              <w:ind w:left="0"/>
              <w:rPr>
                <w:rFonts w:cs="Times New Roman"/>
                <w:sz w:val="20"/>
                <w:szCs w:val="20"/>
                <w:highlight w:val="yellow"/>
              </w:rPr>
            </w:pPr>
            <w:r w:rsidRPr="00F2011C">
              <w:rPr>
                <w:rFonts w:eastAsia="Batang" w:cs="Times New Roman"/>
                <w:sz w:val="20"/>
                <w:szCs w:val="20"/>
                <w:lang w:eastAsia="en-GB"/>
              </w:rPr>
              <w:t>[</w:t>
            </w:r>
            <w:r w:rsidRPr="00F2011C">
              <w:rPr>
                <w:rFonts w:cs="Times New Roman"/>
                <w:sz w:val="20"/>
                <w:szCs w:val="20"/>
                <w:highlight w:val="yellow"/>
              </w:rPr>
              <w:t>DOPLNÍ DODAVATEL</w:t>
            </w:r>
            <w:r w:rsidRPr="00F2011C">
              <w:rPr>
                <w:rFonts w:eastAsia="Batang" w:cs="Times New Roman"/>
                <w:sz w:val="20"/>
                <w:szCs w:val="20"/>
                <w:lang w:eastAsia="en-GB"/>
              </w:rPr>
              <w:t>]</w:t>
            </w:r>
          </w:p>
        </w:tc>
      </w:tr>
      <w:tr w:rsidR="00042A9C" w:rsidRPr="00F2011C" w14:paraId="60DDE870" w14:textId="77777777" w:rsidTr="00042A9C">
        <w:trPr>
          <w:gridAfter w:val="1"/>
          <w:wAfter w:w="19" w:type="dxa"/>
          <w:trHeight w:val="664"/>
          <w:jc w:val="center"/>
        </w:trPr>
        <w:tc>
          <w:tcPr>
            <w:tcW w:w="2801" w:type="dxa"/>
            <w:gridSpan w:val="2"/>
            <w:shd w:val="clear" w:color="auto" w:fill="D9D9D9" w:themeFill="background1" w:themeFillShade="D9"/>
            <w:vAlign w:val="center"/>
          </w:tcPr>
          <w:p w14:paraId="65AD2C86" w14:textId="77777777" w:rsidR="00042A9C" w:rsidRPr="00F2011C" w:rsidRDefault="00042A9C" w:rsidP="00076F2A">
            <w:pPr>
              <w:spacing w:before="0" w:line="320" w:lineRule="atLeast"/>
              <w:ind w:left="140"/>
              <w:rPr>
                <w:rFonts w:cs="Times New Roman"/>
                <w:sz w:val="20"/>
                <w:szCs w:val="20"/>
              </w:rPr>
            </w:pPr>
            <w:r w:rsidRPr="00F2011C">
              <w:rPr>
                <w:rFonts w:cs="Times New Roman"/>
                <w:sz w:val="20"/>
                <w:szCs w:val="20"/>
              </w:rPr>
              <w:t>DIČ:</w:t>
            </w:r>
          </w:p>
        </w:tc>
        <w:tc>
          <w:tcPr>
            <w:tcW w:w="6631" w:type="dxa"/>
          </w:tcPr>
          <w:p w14:paraId="3F920BDD" w14:textId="77777777" w:rsidR="00042A9C" w:rsidRPr="00F2011C" w:rsidRDefault="00042A9C" w:rsidP="00076F2A">
            <w:pPr>
              <w:spacing w:before="0" w:line="320" w:lineRule="atLeast"/>
              <w:ind w:left="0"/>
              <w:rPr>
                <w:rFonts w:cs="Times New Roman"/>
                <w:sz w:val="20"/>
                <w:szCs w:val="20"/>
                <w:highlight w:val="yellow"/>
              </w:rPr>
            </w:pPr>
            <w:r w:rsidRPr="00F2011C">
              <w:rPr>
                <w:rFonts w:eastAsia="Batang" w:cs="Times New Roman"/>
                <w:sz w:val="20"/>
                <w:szCs w:val="20"/>
                <w:lang w:eastAsia="en-GB"/>
              </w:rPr>
              <w:t>[</w:t>
            </w:r>
            <w:r w:rsidRPr="00F2011C">
              <w:rPr>
                <w:rFonts w:cs="Times New Roman"/>
                <w:sz w:val="20"/>
                <w:szCs w:val="20"/>
                <w:highlight w:val="yellow"/>
              </w:rPr>
              <w:t>DOPLNÍ DODAVATEL</w:t>
            </w:r>
            <w:r w:rsidRPr="00F2011C">
              <w:rPr>
                <w:rFonts w:eastAsia="Batang" w:cs="Times New Roman"/>
                <w:sz w:val="20"/>
                <w:szCs w:val="20"/>
                <w:lang w:eastAsia="en-GB"/>
              </w:rPr>
              <w:t>]</w:t>
            </w:r>
          </w:p>
        </w:tc>
      </w:tr>
      <w:tr w:rsidR="00042A9C" w:rsidRPr="00F2011C" w14:paraId="4C86A77C" w14:textId="77777777" w:rsidTr="00042A9C">
        <w:trPr>
          <w:gridAfter w:val="1"/>
          <w:wAfter w:w="19" w:type="dxa"/>
          <w:trHeight w:val="466"/>
          <w:jc w:val="center"/>
        </w:trPr>
        <w:tc>
          <w:tcPr>
            <w:tcW w:w="2801" w:type="dxa"/>
            <w:gridSpan w:val="2"/>
            <w:shd w:val="clear" w:color="auto" w:fill="D9D9D9" w:themeFill="background1" w:themeFillShade="D9"/>
            <w:vAlign w:val="center"/>
          </w:tcPr>
          <w:p w14:paraId="3C2AF1A5" w14:textId="77777777" w:rsidR="00042A9C" w:rsidRPr="00F2011C" w:rsidRDefault="00042A9C" w:rsidP="00076F2A">
            <w:pPr>
              <w:spacing w:before="0" w:line="320" w:lineRule="atLeast"/>
              <w:ind w:left="140"/>
              <w:rPr>
                <w:rFonts w:cs="Times New Roman"/>
                <w:sz w:val="20"/>
                <w:szCs w:val="20"/>
              </w:rPr>
            </w:pPr>
            <w:r w:rsidRPr="00F2011C">
              <w:rPr>
                <w:rFonts w:cs="Times New Roman"/>
                <w:sz w:val="20"/>
                <w:szCs w:val="20"/>
              </w:rPr>
              <w:t>Osoba oprávněná zastupovat:</w:t>
            </w:r>
          </w:p>
        </w:tc>
        <w:tc>
          <w:tcPr>
            <w:tcW w:w="6631" w:type="dxa"/>
          </w:tcPr>
          <w:p w14:paraId="5685226E" w14:textId="77777777" w:rsidR="00042A9C" w:rsidRPr="00F2011C" w:rsidRDefault="00042A9C" w:rsidP="00076F2A">
            <w:pPr>
              <w:spacing w:before="0" w:line="320" w:lineRule="atLeast"/>
              <w:ind w:left="0"/>
              <w:rPr>
                <w:rFonts w:cs="Times New Roman"/>
                <w:sz w:val="20"/>
                <w:szCs w:val="20"/>
                <w:highlight w:val="yellow"/>
              </w:rPr>
            </w:pPr>
            <w:r w:rsidRPr="00F2011C">
              <w:rPr>
                <w:rFonts w:eastAsia="Batang" w:cs="Times New Roman"/>
                <w:sz w:val="20"/>
                <w:szCs w:val="20"/>
                <w:lang w:eastAsia="en-GB"/>
              </w:rPr>
              <w:t>[</w:t>
            </w:r>
            <w:r w:rsidRPr="00F2011C">
              <w:rPr>
                <w:rFonts w:cs="Times New Roman"/>
                <w:sz w:val="20"/>
                <w:szCs w:val="20"/>
                <w:highlight w:val="yellow"/>
              </w:rPr>
              <w:t>DOPLNÍ DODAVATEL</w:t>
            </w:r>
            <w:r w:rsidRPr="00F2011C">
              <w:rPr>
                <w:rFonts w:eastAsia="Batang" w:cs="Times New Roman"/>
                <w:sz w:val="20"/>
                <w:szCs w:val="20"/>
                <w:lang w:eastAsia="en-GB"/>
              </w:rPr>
              <w:t>]</w:t>
            </w:r>
          </w:p>
        </w:tc>
      </w:tr>
      <w:tr w:rsidR="00042A9C" w:rsidRPr="00F2011C" w14:paraId="22070C19" w14:textId="77777777" w:rsidTr="00042A9C">
        <w:trPr>
          <w:gridAfter w:val="1"/>
          <w:wAfter w:w="19" w:type="dxa"/>
          <w:trHeight w:val="272"/>
          <w:jc w:val="center"/>
        </w:trPr>
        <w:tc>
          <w:tcPr>
            <w:tcW w:w="2801" w:type="dxa"/>
            <w:gridSpan w:val="2"/>
            <w:shd w:val="clear" w:color="auto" w:fill="D9D9D9" w:themeFill="background1" w:themeFillShade="D9"/>
            <w:vAlign w:val="center"/>
          </w:tcPr>
          <w:p w14:paraId="64D40B7F" w14:textId="77777777" w:rsidR="00042A9C" w:rsidRPr="00F2011C" w:rsidRDefault="00042A9C" w:rsidP="00076F2A">
            <w:pPr>
              <w:spacing w:before="0" w:line="320" w:lineRule="atLeast"/>
              <w:ind w:left="140"/>
              <w:rPr>
                <w:rFonts w:cs="Times New Roman"/>
                <w:sz w:val="20"/>
                <w:szCs w:val="20"/>
              </w:rPr>
            </w:pPr>
            <w:r w:rsidRPr="00F2011C">
              <w:rPr>
                <w:rFonts w:cs="Times New Roman"/>
                <w:sz w:val="20"/>
                <w:szCs w:val="20"/>
              </w:rPr>
              <w:t>Telefon/e-mail:</w:t>
            </w:r>
          </w:p>
        </w:tc>
        <w:tc>
          <w:tcPr>
            <w:tcW w:w="6631" w:type="dxa"/>
          </w:tcPr>
          <w:p w14:paraId="35CA03F8" w14:textId="77777777" w:rsidR="00042A9C" w:rsidRPr="00F2011C" w:rsidRDefault="00042A9C" w:rsidP="00076F2A">
            <w:pPr>
              <w:spacing w:before="0" w:line="320" w:lineRule="atLeast"/>
              <w:ind w:left="0"/>
              <w:rPr>
                <w:rFonts w:cs="Times New Roman"/>
                <w:sz w:val="20"/>
                <w:szCs w:val="20"/>
                <w:highlight w:val="yellow"/>
              </w:rPr>
            </w:pPr>
            <w:r w:rsidRPr="00F2011C">
              <w:rPr>
                <w:rFonts w:eastAsia="Batang" w:cs="Times New Roman"/>
                <w:sz w:val="20"/>
                <w:szCs w:val="20"/>
                <w:lang w:eastAsia="en-GB"/>
              </w:rPr>
              <w:t>[</w:t>
            </w:r>
            <w:r w:rsidRPr="00F2011C">
              <w:rPr>
                <w:rFonts w:cs="Times New Roman"/>
                <w:sz w:val="20"/>
                <w:szCs w:val="20"/>
                <w:highlight w:val="yellow"/>
              </w:rPr>
              <w:t>DOPLNÍ DODAVATEL</w:t>
            </w:r>
            <w:r w:rsidRPr="00F2011C">
              <w:rPr>
                <w:rFonts w:eastAsia="Batang" w:cs="Times New Roman"/>
                <w:sz w:val="20"/>
                <w:szCs w:val="20"/>
                <w:lang w:eastAsia="en-GB"/>
              </w:rPr>
              <w:t>]</w:t>
            </w:r>
          </w:p>
        </w:tc>
      </w:tr>
      <w:tr w:rsidR="00042A9C" w:rsidRPr="00F2011C" w14:paraId="6752721E" w14:textId="77777777" w:rsidTr="00042A9C">
        <w:trPr>
          <w:gridAfter w:val="1"/>
          <w:wAfter w:w="19" w:type="dxa"/>
          <w:trHeight w:val="207"/>
          <w:jc w:val="center"/>
        </w:trPr>
        <w:tc>
          <w:tcPr>
            <w:tcW w:w="2801" w:type="dxa"/>
            <w:gridSpan w:val="2"/>
            <w:shd w:val="clear" w:color="auto" w:fill="D9D9D9" w:themeFill="background1" w:themeFillShade="D9"/>
            <w:vAlign w:val="center"/>
          </w:tcPr>
          <w:p w14:paraId="0367EE1B" w14:textId="77777777" w:rsidR="00042A9C" w:rsidRPr="00F2011C" w:rsidRDefault="00042A9C" w:rsidP="00076F2A">
            <w:pPr>
              <w:spacing w:before="0" w:line="320" w:lineRule="atLeast"/>
              <w:ind w:left="140"/>
              <w:rPr>
                <w:rFonts w:cs="Times New Roman"/>
                <w:sz w:val="22"/>
              </w:rPr>
            </w:pPr>
            <w:r w:rsidRPr="00F2011C">
              <w:rPr>
                <w:rFonts w:cs="Times New Roman"/>
                <w:sz w:val="20"/>
                <w:szCs w:val="20"/>
              </w:rPr>
              <w:lastRenderedPageBreak/>
              <w:t xml:space="preserve">Email: </w:t>
            </w:r>
          </w:p>
        </w:tc>
        <w:tc>
          <w:tcPr>
            <w:tcW w:w="6631" w:type="dxa"/>
          </w:tcPr>
          <w:p w14:paraId="45263F2D" w14:textId="77777777" w:rsidR="00042A9C" w:rsidRPr="00F2011C" w:rsidRDefault="00042A9C" w:rsidP="00076F2A">
            <w:pPr>
              <w:spacing w:before="0" w:line="320" w:lineRule="atLeast"/>
              <w:ind w:left="0"/>
              <w:rPr>
                <w:rFonts w:cs="Times New Roman"/>
                <w:sz w:val="20"/>
                <w:szCs w:val="20"/>
                <w:highlight w:val="yellow"/>
              </w:rPr>
            </w:pPr>
            <w:r w:rsidRPr="00F2011C">
              <w:rPr>
                <w:rFonts w:eastAsia="Batang" w:cs="Times New Roman"/>
                <w:sz w:val="20"/>
                <w:szCs w:val="20"/>
                <w:lang w:eastAsia="en-GB"/>
              </w:rPr>
              <w:t>[</w:t>
            </w:r>
            <w:r w:rsidRPr="00F2011C">
              <w:rPr>
                <w:rFonts w:cs="Times New Roman"/>
                <w:sz w:val="20"/>
                <w:szCs w:val="20"/>
                <w:highlight w:val="yellow"/>
              </w:rPr>
              <w:t>DOPLNÍ DODAVATEL</w:t>
            </w:r>
            <w:r w:rsidRPr="00F2011C">
              <w:rPr>
                <w:rFonts w:eastAsia="Batang" w:cs="Times New Roman"/>
                <w:sz w:val="20"/>
                <w:szCs w:val="20"/>
                <w:lang w:eastAsia="en-GB"/>
              </w:rPr>
              <w:t>]</w:t>
            </w:r>
          </w:p>
        </w:tc>
      </w:tr>
    </w:tbl>
    <w:p w14:paraId="41B169C9" w14:textId="52161E4B" w:rsidR="00CD4E8D" w:rsidRDefault="00CD4E8D" w:rsidP="00542067">
      <w:pPr>
        <w:pageBreakBefore/>
        <w:spacing w:before="240" w:line="264" w:lineRule="auto"/>
        <w:ind w:left="0"/>
        <w:jc w:val="both"/>
        <w:rPr>
          <w:rFonts w:eastAsia="MS Mincho" w:cs="Calibri"/>
          <w:b/>
          <w:caps/>
          <w:sz w:val="22"/>
          <w:szCs w:val="18"/>
        </w:rPr>
      </w:pPr>
      <w:r>
        <w:rPr>
          <w:rFonts w:eastAsia="MS Mincho" w:cs="Calibri"/>
          <w:b/>
          <w:caps/>
          <w:sz w:val="22"/>
          <w:szCs w:val="18"/>
        </w:rPr>
        <w:lastRenderedPageBreak/>
        <w:t>PŘÍLOHA č. 17</w:t>
      </w:r>
    </w:p>
    <w:p w14:paraId="22A4BA7C" w14:textId="79381AC2" w:rsidR="00CD4E8D" w:rsidRPr="00CD4E8D" w:rsidRDefault="00CD4E8D" w:rsidP="00CD4E8D">
      <w:pPr>
        <w:widowControl w:val="0"/>
        <w:ind w:left="0"/>
        <w:jc w:val="both"/>
        <w:rPr>
          <w:b/>
        </w:rPr>
      </w:pPr>
    </w:p>
    <w:p w14:paraId="2492FA98" w14:textId="77777777" w:rsidR="00CD4E8D" w:rsidRPr="00CD4E8D" w:rsidRDefault="00CD4E8D" w:rsidP="00CD4E8D">
      <w:pPr>
        <w:widowControl w:val="0"/>
        <w:ind w:left="0"/>
        <w:jc w:val="both"/>
        <w:rPr>
          <w:b/>
        </w:rPr>
      </w:pPr>
      <w:r w:rsidRPr="00CD4E8D">
        <w:rPr>
          <w:b/>
        </w:rPr>
        <w:t xml:space="preserve">Vzor čestného prohlášení o splnění základní a profesní způsobilosti </w:t>
      </w:r>
    </w:p>
    <w:p w14:paraId="35A46100" w14:textId="77777777" w:rsidR="00CD4E8D" w:rsidRPr="00CD4E8D" w:rsidRDefault="00CD4E8D" w:rsidP="00CD4E8D">
      <w:pPr>
        <w:widowControl w:val="0"/>
        <w:ind w:left="0"/>
        <w:jc w:val="both"/>
      </w:pPr>
    </w:p>
    <w:p w14:paraId="7E2A1749" w14:textId="77777777" w:rsidR="00CD4E8D" w:rsidRPr="00CD4E8D" w:rsidRDefault="00CD4E8D" w:rsidP="00CD4E8D">
      <w:pPr>
        <w:widowControl w:val="0"/>
        <w:ind w:left="0"/>
        <w:jc w:val="both"/>
      </w:pPr>
      <w:r w:rsidRPr="00CD4E8D">
        <w:rPr>
          <w:b/>
        </w:rPr>
        <w:t>Čestné prohlášení</w:t>
      </w:r>
    </w:p>
    <w:p w14:paraId="2FCC4701" w14:textId="77777777" w:rsidR="00CD4E8D" w:rsidRPr="00CD4E8D" w:rsidRDefault="00CD4E8D" w:rsidP="00CD4E8D">
      <w:pPr>
        <w:widowControl w:val="0"/>
        <w:ind w:left="0"/>
        <w:jc w:val="both"/>
      </w:pPr>
      <w:r w:rsidRPr="00CD4E8D">
        <w:t>obchodní firma / jméno a příjmení</w:t>
      </w:r>
      <w:r w:rsidRPr="00CD4E8D">
        <w:rPr>
          <w:vertAlign w:val="superscript"/>
        </w:rPr>
        <w:footnoteReference w:id="9"/>
      </w:r>
      <w:r w:rsidRPr="00CD4E8D">
        <w:t xml:space="preserve">  [</w:t>
      </w:r>
      <w:r w:rsidRPr="00C70C5A">
        <w:rPr>
          <w:b/>
          <w:highlight w:val="yellow"/>
        </w:rPr>
        <w:t>DOPLNÍ DODAVATEL</w:t>
      </w:r>
      <w:r w:rsidRPr="00CD4E8D">
        <w:t>]</w:t>
      </w:r>
    </w:p>
    <w:p w14:paraId="4ACCB207" w14:textId="77777777" w:rsidR="00CD4E8D" w:rsidRPr="00CD4E8D" w:rsidRDefault="00CD4E8D" w:rsidP="00CD4E8D">
      <w:pPr>
        <w:widowControl w:val="0"/>
        <w:ind w:left="0"/>
        <w:jc w:val="both"/>
      </w:pPr>
      <w:r w:rsidRPr="00CD4E8D">
        <w:t>se sídlem [</w:t>
      </w:r>
      <w:r w:rsidRPr="00C70C5A">
        <w:rPr>
          <w:highlight w:val="yellow"/>
        </w:rPr>
        <w:t>DOPLNÍ DODAVATEL</w:t>
      </w:r>
      <w:r w:rsidRPr="00CD4E8D">
        <w:t>]</w:t>
      </w:r>
    </w:p>
    <w:p w14:paraId="29D68705" w14:textId="77777777" w:rsidR="00CD4E8D" w:rsidRPr="00CD4E8D" w:rsidRDefault="00CD4E8D" w:rsidP="00CD4E8D">
      <w:pPr>
        <w:widowControl w:val="0"/>
        <w:ind w:left="0"/>
        <w:jc w:val="both"/>
      </w:pPr>
      <w:r w:rsidRPr="00CD4E8D">
        <w:t>IČO: [</w:t>
      </w:r>
      <w:r w:rsidRPr="00C70C5A">
        <w:rPr>
          <w:highlight w:val="yellow"/>
        </w:rPr>
        <w:t>DOPLNÍ DODAVATEL</w:t>
      </w:r>
      <w:r w:rsidRPr="00CD4E8D">
        <w:t>]</w:t>
      </w:r>
    </w:p>
    <w:p w14:paraId="26068171" w14:textId="77777777" w:rsidR="00CD4E8D" w:rsidRPr="00CD4E8D" w:rsidRDefault="00CD4E8D" w:rsidP="00CD4E8D">
      <w:pPr>
        <w:widowControl w:val="0"/>
        <w:ind w:left="0"/>
        <w:jc w:val="both"/>
      </w:pPr>
      <w:r w:rsidRPr="00CD4E8D">
        <w:t>společnost zapsaná v obchodním rejstříku vedeném [</w:t>
      </w:r>
      <w:r w:rsidRPr="00C70C5A">
        <w:rPr>
          <w:highlight w:val="yellow"/>
        </w:rPr>
        <w:t>DOPLNÍ DODAVATEL</w:t>
      </w:r>
      <w:r w:rsidRPr="00CD4E8D">
        <w:t>],</w:t>
      </w:r>
    </w:p>
    <w:p w14:paraId="62A08F7C" w14:textId="77777777" w:rsidR="00CD4E8D" w:rsidRPr="00CD4E8D" w:rsidRDefault="00CD4E8D" w:rsidP="00CD4E8D">
      <w:pPr>
        <w:widowControl w:val="0"/>
        <w:ind w:left="0"/>
        <w:jc w:val="both"/>
      </w:pPr>
      <w:r w:rsidRPr="00CD4E8D">
        <w:t>spisová značka [</w:t>
      </w:r>
      <w:r w:rsidRPr="00C70C5A">
        <w:rPr>
          <w:highlight w:val="yellow"/>
        </w:rPr>
        <w:t>DOPLNÍ DODAVATEL</w:t>
      </w:r>
      <w:r w:rsidRPr="00CD4E8D">
        <w:t>]</w:t>
      </w:r>
    </w:p>
    <w:p w14:paraId="44AD742B" w14:textId="77777777" w:rsidR="00CD4E8D" w:rsidRPr="00CD4E8D" w:rsidRDefault="00CD4E8D" w:rsidP="00CD4E8D">
      <w:pPr>
        <w:widowControl w:val="0"/>
        <w:ind w:left="0"/>
        <w:jc w:val="both"/>
      </w:pPr>
      <w:r w:rsidRPr="00CD4E8D">
        <w:t>zastoupená [</w:t>
      </w:r>
      <w:r w:rsidRPr="00C70C5A">
        <w:rPr>
          <w:highlight w:val="yellow"/>
        </w:rPr>
        <w:t>DOPLNÍ DODAVATEL</w:t>
      </w:r>
      <w:r w:rsidRPr="00CD4E8D">
        <w:t>]</w:t>
      </w:r>
    </w:p>
    <w:p w14:paraId="4D4E7395" w14:textId="77777777" w:rsidR="00CD4E8D" w:rsidRPr="00CD4E8D" w:rsidRDefault="00CD4E8D" w:rsidP="00CD4E8D">
      <w:pPr>
        <w:widowControl w:val="0"/>
        <w:ind w:left="0"/>
        <w:jc w:val="both"/>
      </w:pPr>
      <w:r w:rsidRPr="00CD4E8D">
        <w:rPr>
          <w:b/>
        </w:rPr>
        <w:t>čestně prohlašuje</w:t>
      </w:r>
      <w:r w:rsidRPr="00CD4E8D">
        <w:t>, že:</w:t>
      </w:r>
    </w:p>
    <w:p w14:paraId="55B4EC6D" w14:textId="77777777" w:rsidR="00CD4E8D" w:rsidRPr="00CD4E8D" w:rsidRDefault="00CD4E8D" w:rsidP="005C3F58">
      <w:pPr>
        <w:widowControl w:val="0"/>
        <w:numPr>
          <w:ilvl w:val="0"/>
          <w:numId w:val="56"/>
        </w:numPr>
        <w:jc w:val="both"/>
      </w:pPr>
      <w:r w:rsidRPr="00CD4E8D">
        <w:t>splňuje základní způsobilost dle § 74 odst. 1 až 3 zákona č. 134/2016 Sb., o zadávání veřejných zakázek, ve znění pozdějších předpisů („Zákon“), tj.:</w:t>
      </w:r>
    </w:p>
    <w:p w14:paraId="18DEEE83" w14:textId="50F017C2" w:rsidR="00CD4E8D" w:rsidRPr="00CD4E8D" w:rsidRDefault="00CD4E8D" w:rsidP="005C3F58">
      <w:pPr>
        <w:widowControl w:val="0"/>
        <w:numPr>
          <w:ilvl w:val="0"/>
          <w:numId w:val="55"/>
        </w:numPr>
        <w:jc w:val="both"/>
      </w:pPr>
      <w:r w:rsidRPr="00CD4E8D">
        <w:t>nebyl v zemi svého sídla (ani žádný z členů statutárního orgánu Dodavatele) v</w:t>
      </w:r>
      <w:r w:rsidR="0066649C">
        <w:t> </w:t>
      </w:r>
      <w:r w:rsidRPr="00CD4E8D">
        <w:t>posledních 5 letech před zahájením zadávacího řízení pravomocně odsouzen pro</w:t>
      </w:r>
      <w:r w:rsidR="0066649C">
        <w:t> </w:t>
      </w:r>
      <w:r w:rsidRPr="00CD4E8D">
        <w:t>trestný čin uvedený v příloze č. 3 Zákona nebo obdobný trestný čin podle právního řádu země sídla Dodavatele,</w:t>
      </w:r>
    </w:p>
    <w:p w14:paraId="3B70D40F" w14:textId="77777777" w:rsidR="00CD4E8D" w:rsidRPr="00CD4E8D" w:rsidRDefault="00CD4E8D" w:rsidP="005C3F58">
      <w:pPr>
        <w:widowControl w:val="0"/>
        <w:numPr>
          <w:ilvl w:val="0"/>
          <w:numId w:val="55"/>
        </w:numPr>
        <w:jc w:val="both"/>
      </w:pPr>
      <w:r w:rsidRPr="00CD4E8D">
        <w:t>nemá v České republice nebo v zemi sídla v evidenci daní zachycen splatný daňový nedoplatek,</w:t>
      </w:r>
    </w:p>
    <w:p w14:paraId="72840D53" w14:textId="77777777" w:rsidR="00CD4E8D" w:rsidRPr="00CD4E8D" w:rsidRDefault="00CD4E8D" w:rsidP="005C3F58">
      <w:pPr>
        <w:widowControl w:val="0"/>
        <w:numPr>
          <w:ilvl w:val="0"/>
          <w:numId w:val="55"/>
        </w:numPr>
        <w:jc w:val="both"/>
      </w:pPr>
      <w:r w:rsidRPr="00CD4E8D">
        <w:t>nemá v České republice nebo v zemi svého sídla splatný nedoplatek na pojistném nebo na penále na veřejné zdravotní pojištění,</w:t>
      </w:r>
    </w:p>
    <w:p w14:paraId="4F002D1A" w14:textId="77777777" w:rsidR="00CD4E8D" w:rsidRPr="00CD4E8D" w:rsidRDefault="00CD4E8D" w:rsidP="005C3F58">
      <w:pPr>
        <w:widowControl w:val="0"/>
        <w:numPr>
          <w:ilvl w:val="0"/>
          <w:numId w:val="55"/>
        </w:numPr>
        <w:jc w:val="both"/>
      </w:pPr>
      <w:r w:rsidRPr="00CD4E8D">
        <w:t>nemá v České republice nebo v zemi svého sídla splatný nedoplatek na pojistném nebo na penále na sociální zabezpečení a příspěvku na státní politiku zaměstnanosti,</w:t>
      </w:r>
    </w:p>
    <w:p w14:paraId="54CF1357" w14:textId="77777777" w:rsidR="00CD4E8D" w:rsidRPr="00CD4E8D" w:rsidRDefault="00CD4E8D" w:rsidP="005C3F58">
      <w:pPr>
        <w:widowControl w:val="0"/>
        <w:numPr>
          <w:ilvl w:val="0"/>
          <w:numId w:val="55"/>
        </w:numPr>
        <w:jc w:val="both"/>
      </w:pPr>
      <w:r w:rsidRPr="00CD4E8D">
        <w:t>není v likvidaci, není proti ní vydáno rozhodnutí o úpadku, není nařízena nucená správa podle jiného právního předpisu nebo v obdobné situaci podle právního řádu země sídla dodavatele.</w:t>
      </w:r>
    </w:p>
    <w:p w14:paraId="2725C2BB" w14:textId="77777777" w:rsidR="00CD4E8D" w:rsidRPr="00CD4E8D" w:rsidRDefault="00CD4E8D" w:rsidP="00CD4E8D">
      <w:pPr>
        <w:widowControl w:val="0"/>
        <w:ind w:left="0"/>
        <w:jc w:val="both"/>
      </w:pPr>
    </w:p>
    <w:p w14:paraId="6EAC3667" w14:textId="421106CF" w:rsidR="00CD4E8D" w:rsidRPr="00CD4E8D" w:rsidRDefault="00CD4E8D" w:rsidP="005C3F58">
      <w:pPr>
        <w:widowControl w:val="0"/>
        <w:numPr>
          <w:ilvl w:val="0"/>
          <w:numId w:val="56"/>
        </w:numPr>
        <w:jc w:val="both"/>
      </w:pPr>
      <w:r w:rsidRPr="00CD4E8D">
        <w:t>splňuje profesní způsobilost dle § 77 odst. 1 a 2 písm. a) Zákona, tj.:</w:t>
      </w:r>
    </w:p>
    <w:p w14:paraId="5FB00FA4" w14:textId="77777777" w:rsidR="00CD4E8D" w:rsidRPr="00CD4E8D" w:rsidRDefault="00CD4E8D" w:rsidP="005C3F58">
      <w:pPr>
        <w:widowControl w:val="0"/>
        <w:numPr>
          <w:ilvl w:val="0"/>
          <w:numId w:val="57"/>
        </w:numPr>
        <w:jc w:val="both"/>
      </w:pPr>
      <w:r w:rsidRPr="00CD4E8D">
        <w:t>je zapsán v obchodním rejstříku nebo v jiné obdobné evidenci, pokud jiný právní předpis zápis do takové evidence vyžaduje/není zapsán v obchodním rejstříku,</w:t>
      </w:r>
    </w:p>
    <w:p w14:paraId="0144A04D" w14:textId="27F5DCBC" w:rsidR="00C70C5A" w:rsidRPr="00C70C5A" w:rsidRDefault="00C70C5A" w:rsidP="005C3F58">
      <w:pPr>
        <w:pStyle w:val="Odstavecseseznamem"/>
        <w:numPr>
          <w:ilvl w:val="0"/>
          <w:numId w:val="57"/>
        </w:numPr>
        <w:jc w:val="both"/>
      </w:pPr>
      <w:r w:rsidRPr="00C70C5A">
        <w:t>je oprávněn podnikat minimálně v oboru Výroba, obchod a služby neuvedené v</w:t>
      </w:r>
      <w:r>
        <w:t> </w:t>
      </w:r>
      <w:r w:rsidRPr="00C70C5A">
        <w:t>přílohách 1 až 3 živnostenského zákona, činnost „</w:t>
      </w:r>
      <w:r>
        <w:t>Reklamní činnost, marketing, mediální zastoupení</w:t>
      </w:r>
      <w:r w:rsidRPr="00C70C5A">
        <w:t>.“</w:t>
      </w:r>
    </w:p>
    <w:p w14:paraId="3979CC43" w14:textId="77777777" w:rsidR="00CD4E8D" w:rsidRPr="00CD4E8D" w:rsidRDefault="00CD4E8D" w:rsidP="00542067">
      <w:pPr>
        <w:ind w:left="0"/>
        <w:jc w:val="both"/>
        <w:rPr>
          <w:b/>
        </w:rPr>
      </w:pPr>
      <w:r w:rsidRPr="00CD4E8D">
        <w:rPr>
          <w:b/>
        </w:rPr>
        <w:t xml:space="preserve">Pozn. zadavatele: </w:t>
      </w:r>
      <w:r w:rsidRPr="00CD4E8D">
        <w:t xml:space="preserve">zahraniční dodavatel se sídlem mimo ČR doplní toto prohlášení ve vztahu k zemi svého sídla, pokud se v zemi jeho sídla příslušná skutečnost neprokazuje dokladem vydaným podle právního řádu země jeho sídla (kvalifikace získaná v zahraničí se prokazuje </w:t>
      </w:r>
      <w:r w:rsidRPr="00CD4E8D">
        <w:lastRenderedPageBreak/>
        <w:t>doklady vydaným podle právního řádu země, ve které byla získána, pokud se však podle příslušného právního řádu požadovaný doklad nevydává, může být nahrazen čestným prohlášením).</w:t>
      </w:r>
      <w:r w:rsidRPr="00CD4E8D">
        <w:rPr>
          <w:b/>
        </w:rPr>
        <w:t xml:space="preserve"> </w:t>
      </w:r>
    </w:p>
    <w:p w14:paraId="109DF997" w14:textId="77777777" w:rsidR="00CD4E8D" w:rsidRPr="00CD4E8D" w:rsidRDefault="00CD4E8D" w:rsidP="00CD4E8D">
      <w:pPr>
        <w:widowControl w:val="0"/>
        <w:ind w:left="0"/>
        <w:jc w:val="both"/>
      </w:pPr>
    </w:p>
    <w:p w14:paraId="177CC1C4" w14:textId="77777777" w:rsidR="00CD4E8D" w:rsidRPr="00CD4E8D" w:rsidRDefault="00CD4E8D" w:rsidP="00CD4E8D">
      <w:pPr>
        <w:widowControl w:val="0"/>
        <w:ind w:left="0"/>
        <w:jc w:val="both"/>
      </w:pPr>
    </w:p>
    <w:p w14:paraId="2822409D" w14:textId="77777777" w:rsidR="00CD4E8D" w:rsidRPr="00CD4E8D" w:rsidRDefault="00CD4E8D" w:rsidP="00CD4E8D">
      <w:pPr>
        <w:widowControl w:val="0"/>
        <w:ind w:left="0"/>
        <w:jc w:val="both"/>
      </w:pPr>
      <w:r w:rsidRPr="00CD4E8D">
        <w:t>V [</w:t>
      </w:r>
      <w:r w:rsidRPr="00F91E5C">
        <w:rPr>
          <w:highlight w:val="yellow"/>
        </w:rPr>
        <w:t>DOPLNÍ DODAVATEL</w:t>
      </w:r>
      <w:r w:rsidRPr="00CD4E8D">
        <w:t>] dne [</w:t>
      </w:r>
      <w:r w:rsidRPr="00F91E5C">
        <w:rPr>
          <w:highlight w:val="yellow"/>
        </w:rPr>
        <w:t>DOPLNÍ DODAVATEL</w:t>
      </w:r>
      <w:r w:rsidRPr="00CD4E8D">
        <w:t>]</w:t>
      </w:r>
    </w:p>
    <w:p w14:paraId="45159AA8" w14:textId="77777777" w:rsidR="00CD4E8D" w:rsidRPr="00CD4E8D" w:rsidRDefault="00CD4E8D" w:rsidP="00CD4E8D">
      <w:pPr>
        <w:widowControl w:val="0"/>
        <w:ind w:left="0"/>
        <w:jc w:val="both"/>
      </w:pPr>
    </w:p>
    <w:p w14:paraId="68DAEDC7" w14:textId="77777777" w:rsidR="00CD4E8D" w:rsidRPr="00CD4E8D" w:rsidRDefault="00CD4E8D" w:rsidP="00CD4E8D">
      <w:pPr>
        <w:widowControl w:val="0"/>
        <w:ind w:left="0"/>
        <w:jc w:val="both"/>
      </w:pPr>
      <w:r w:rsidRPr="00CD4E8D">
        <w:t>Podpis osoby oprávněné jednat za dodavatele:</w:t>
      </w:r>
    </w:p>
    <w:p w14:paraId="31E0E7D3" w14:textId="77777777" w:rsidR="00CD4E8D" w:rsidRPr="00CD4E8D" w:rsidRDefault="00CD4E8D" w:rsidP="00CD4E8D">
      <w:pPr>
        <w:widowControl w:val="0"/>
        <w:ind w:left="0"/>
        <w:jc w:val="both"/>
      </w:pPr>
    </w:p>
    <w:p w14:paraId="1C2A5F26" w14:textId="77777777" w:rsidR="00CD4E8D" w:rsidRPr="00CD4E8D" w:rsidRDefault="00CD4E8D" w:rsidP="00CD4E8D">
      <w:pPr>
        <w:widowControl w:val="0"/>
        <w:ind w:left="0"/>
        <w:jc w:val="both"/>
      </w:pPr>
    </w:p>
    <w:p w14:paraId="2090F1F3" w14:textId="77777777" w:rsidR="00CD4E8D" w:rsidRPr="00CD4E8D" w:rsidRDefault="00CD4E8D" w:rsidP="00CD4E8D">
      <w:pPr>
        <w:widowControl w:val="0"/>
        <w:ind w:left="0"/>
        <w:jc w:val="both"/>
      </w:pPr>
      <w:r w:rsidRPr="00CD4E8D">
        <w:t>Jméno: ______________________</w:t>
      </w:r>
    </w:p>
    <w:p w14:paraId="739EB324" w14:textId="77777777" w:rsidR="00CD4E8D" w:rsidRPr="00CD4E8D" w:rsidRDefault="00CD4E8D" w:rsidP="00CD4E8D">
      <w:pPr>
        <w:widowControl w:val="0"/>
        <w:ind w:left="0"/>
        <w:jc w:val="both"/>
      </w:pPr>
      <w:r w:rsidRPr="00CD4E8D">
        <w:tab/>
      </w:r>
    </w:p>
    <w:p w14:paraId="2A4B714D" w14:textId="77777777" w:rsidR="00CD4E8D" w:rsidRPr="00CD4E8D" w:rsidRDefault="00CD4E8D" w:rsidP="00CD4E8D">
      <w:pPr>
        <w:widowControl w:val="0"/>
        <w:ind w:left="0"/>
        <w:jc w:val="both"/>
      </w:pPr>
    </w:p>
    <w:p w14:paraId="2B466F51" w14:textId="77777777" w:rsidR="00CD4E8D" w:rsidRPr="00CD4E8D" w:rsidRDefault="00CD4E8D" w:rsidP="00CD4E8D">
      <w:pPr>
        <w:widowControl w:val="0"/>
        <w:ind w:left="0"/>
        <w:jc w:val="both"/>
      </w:pPr>
      <w:r w:rsidRPr="00CD4E8D">
        <w:t>Podpis: ______________________</w:t>
      </w:r>
    </w:p>
    <w:p w14:paraId="48292FD2" w14:textId="77777777" w:rsidR="00CD4E8D" w:rsidRPr="00CD4E8D" w:rsidRDefault="00CD4E8D" w:rsidP="00CD4E8D">
      <w:pPr>
        <w:widowControl w:val="0"/>
        <w:ind w:left="0"/>
        <w:jc w:val="both"/>
      </w:pPr>
      <w:r w:rsidRPr="00CD4E8D">
        <w:t xml:space="preserve"> </w:t>
      </w:r>
    </w:p>
    <w:p w14:paraId="499DA1BE" w14:textId="4B27A088" w:rsidR="00E61D0E" w:rsidRDefault="00E61D0E">
      <w:pPr>
        <w:spacing w:before="0" w:after="200"/>
        <w:ind w:left="0"/>
      </w:pPr>
      <w:r>
        <w:br w:type="page"/>
      </w:r>
    </w:p>
    <w:p w14:paraId="13E88189" w14:textId="36197550" w:rsidR="007875CB" w:rsidRPr="007875CB" w:rsidRDefault="00E61D0E" w:rsidP="00E61D0E">
      <w:pPr>
        <w:spacing w:before="240" w:line="264" w:lineRule="auto"/>
        <w:ind w:left="0"/>
        <w:jc w:val="both"/>
        <w:rPr>
          <w:rFonts w:eastAsia="MS Mincho" w:cs="Calibri"/>
          <w:b/>
          <w:caps/>
          <w:sz w:val="22"/>
          <w:szCs w:val="18"/>
        </w:rPr>
      </w:pPr>
      <w:r w:rsidRPr="00E61D0E">
        <w:rPr>
          <w:rFonts w:eastAsia="MS Mincho" w:cs="Calibri"/>
          <w:b/>
          <w:caps/>
          <w:sz w:val="22"/>
          <w:szCs w:val="18"/>
        </w:rPr>
        <w:lastRenderedPageBreak/>
        <w:t>Příloha č. 18</w:t>
      </w:r>
    </w:p>
    <w:p w14:paraId="7F8C6182" w14:textId="6CBBAA7D" w:rsidR="007875CB" w:rsidRDefault="007875CB" w:rsidP="00E61D0E">
      <w:pPr>
        <w:spacing w:before="240" w:line="264" w:lineRule="auto"/>
        <w:ind w:left="0"/>
        <w:jc w:val="both"/>
        <w:rPr>
          <w:rFonts w:eastAsia="MS Mincho" w:cs="Calibri"/>
          <w:b/>
          <w:caps/>
          <w:sz w:val="22"/>
          <w:szCs w:val="18"/>
        </w:rPr>
      </w:pPr>
      <w:r>
        <w:rPr>
          <w:b/>
        </w:rPr>
        <w:t xml:space="preserve">Struktura nabídkové ceny </w:t>
      </w:r>
    </w:p>
    <w:tbl>
      <w:tblPr>
        <w:tblpPr w:leftFromText="141" w:rightFromText="141" w:vertAnchor="text" w:horzAnchor="margin" w:tblpY="322"/>
        <w:tblW w:w="8212" w:type="dxa"/>
        <w:tblCellMar>
          <w:left w:w="70" w:type="dxa"/>
          <w:right w:w="70" w:type="dxa"/>
        </w:tblCellMar>
        <w:tblLook w:val="04A0" w:firstRow="1" w:lastRow="0" w:firstColumn="1" w:lastColumn="0" w:noHBand="0" w:noVBand="1"/>
      </w:tblPr>
      <w:tblGrid>
        <w:gridCol w:w="699"/>
        <w:gridCol w:w="3544"/>
        <w:gridCol w:w="3969"/>
      </w:tblGrid>
      <w:tr w:rsidR="007875CB" w:rsidRPr="00E61D0E" w14:paraId="70EC7A49" w14:textId="77777777" w:rsidTr="007875CB">
        <w:trPr>
          <w:trHeight w:val="615"/>
        </w:trPr>
        <w:tc>
          <w:tcPr>
            <w:tcW w:w="699" w:type="dxa"/>
            <w:tcBorders>
              <w:top w:val="single" w:sz="8" w:space="0" w:color="auto"/>
              <w:left w:val="single" w:sz="8" w:space="0" w:color="auto"/>
              <w:bottom w:val="single" w:sz="8" w:space="0" w:color="auto"/>
              <w:right w:val="single" w:sz="4" w:space="0" w:color="auto"/>
            </w:tcBorders>
            <w:shd w:val="clear" w:color="auto" w:fill="D9D9D9" w:themeFill="background1" w:themeFillShade="D9"/>
            <w:noWrap/>
            <w:vAlign w:val="center"/>
            <w:hideMark/>
          </w:tcPr>
          <w:p w14:paraId="179C6DB5" w14:textId="77777777" w:rsidR="007875CB" w:rsidRPr="00E61D0E" w:rsidRDefault="007875CB" w:rsidP="007875CB">
            <w:pPr>
              <w:spacing w:before="240" w:line="264" w:lineRule="auto"/>
              <w:ind w:left="0"/>
              <w:jc w:val="both"/>
              <w:rPr>
                <w:rFonts w:eastAsia="MS Mincho" w:cs="Calibri"/>
                <w:b/>
                <w:caps/>
                <w:sz w:val="22"/>
                <w:szCs w:val="18"/>
              </w:rPr>
            </w:pPr>
            <w:r w:rsidRPr="00E61D0E">
              <w:rPr>
                <w:rFonts w:eastAsia="MS Mincho" w:cs="Calibri"/>
                <w:b/>
                <w:caps/>
                <w:sz w:val="22"/>
                <w:szCs w:val="18"/>
              </w:rPr>
              <w:t> </w:t>
            </w:r>
          </w:p>
        </w:tc>
        <w:tc>
          <w:tcPr>
            <w:tcW w:w="3544" w:type="dxa"/>
            <w:tcBorders>
              <w:top w:val="single" w:sz="8" w:space="0" w:color="auto"/>
              <w:left w:val="nil"/>
              <w:bottom w:val="single" w:sz="8" w:space="0" w:color="auto"/>
              <w:right w:val="single" w:sz="4" w:space="0" w:color="auto"/>
            </w:tcBorders>
            <w:shd w:val="clear" w:color="auto" w:fill="D9D9D9" w:themeFill="background1" w:themeFillShade="D9"/>
            <w:vAlign w:val="center"/>
            <w:hideMark/>
          </w:tcPr>
          <w:p w14:paraId="672966AF" w14:textId="77777777" w:rsidR="007875CB" w:rsidRPr="00762895" w:rsidRDefault="007875CB" w:rsidP="007875CB">
            <w:pPr>
              <w:spacing w:before="240" w:line="264" w:lineRule="auto"/>
              <w:ind w:left="0"/>
              <w:jc w:val="both"/>
              <w:rPr>
                <w:rFonts w:eastAsia="MS Mincho" w:cs="Calibri"/>
                <w:b/>
                <w:caps/>
                <w:szCs w:val="18"/>
              </w:rPr>
            </w:pPr>
            <w:r w:rsidRPr="00762895">
              <w:rPr>
                <w:rFonts w:eastAsia="MS Mincho" w:cs="Calibri"/>
                <w:b/>
                <w:caps/>
                <w:szCs w:val="18"/>
              </w:rPr>
              <w:t>pozice</w:t>
            </w:r>
          </w:p>
        </w:tc>
        <w:tc>
          <w:tcPr>
            <w:tcW w:w="3969" w:type="dxa"/>
            <w:tcBorders>
              <w:top w:val="single" w:sz="8" w:space="0" w:color="auto"/>
              <w:left w:val="nil"/>
              <w:bottom w:val="single" w:sz="8" w:space="0" w:color="auto"/>
              <w:right w:val="single" w:sz="4" w:space="0" w:color="auto"/>
            </w:tcBorders>
            <w:shd w:val="clear" w:color="auto" w:fill="D9D9D9" w:themeFill="background1" w:themeFillShade="D9"/>
            <w:vAlign w:val="center"/>
            <w:hideMark/>
          </w:tcPr>
          <w:p w14:paraId="3A552EAD" w14:textId="77777777" w:rsidR="007875CB" w:rsidRPr="00762895" w:rsidRDefault="007875CB" w:rsidP="007875CB">
            <w:pPr>
              <w:spacing w:before="240" w:line="264" w:lineRule="auto"/>
              <w:ind w:left="0"/>
              <w:jc w:val="both"/>
              <w:rPr>
                <w:rFonts w:eastAsia="MS Mincho" w:cs="Calibri"/>
                <w:b/>
                <w:caps/>
                <w:szCs w:val="18"/>
              </w:rPr>
            </w:pPr>
            <w:r w:rsidRPr="00762895">
              <w:rPr>
                <w:rFonts w:eastAsia="MS Mincho" w:cs="Calibri"/>
                <w:b/>
                <w:caps/>
                <w:szCs w:val="18"/>
              </w:rPr>
              <w:t xml:space="preserve">hodinová sazba v Kč bez DPH </w:t>
            </w:r>
          </w:p>
        </w:tc>
      </w:tr>
      <w:tr w:rsidR="007875CB" w:rsidRPr="00E61D0E" w14:paraId="6E02D25B" w14:textId="77777777" w:rsidTr="007875CB">
        <w:trPr>
          <w:trHeight w:val="300"/>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3B1C41C0" w14:textId="77777777" w:rsidR="007875CB" w:rsidRPr="00762895" w:rsidRDefault="007875CB" w:rsidP="007875CB">
            <w:pPr>
              <w:spacing w:before="240" w:line="264" w:lineRule="auto"/>
              <w:ind w:left="0"/>
              <w:jc w:val="both"/>
              <w:rPr>
                <w:rFonts w:eastAsia="MS Mincho" w:cs="Calibri"/>
                <w:b/>
                <w:caps/>
                <w:szCs w:val="18"/>
              </w:rPr>
            </w:pPr>
            <w:r w:rsidRPr="00762895">
              <w:rPr>
                <w:rFonts w:eastAsia="MS Mincho" w:cs="Calibri"/>
                <w:b/>
                <w:caps/>
                <w:szCs w:val="18"/>
              </w:rPr>
              <w:t>1</w:t>
            </w:r>
          </w:p>
        </w:tc>
        <w:tc>
          <w:tcPr>
            <w:tcW w:w="3544" w:type="dxa"/>
            <w:tcBorders>
              <w:top w:val="nil"/>
              <w:left w:val="nil"/>
              <w:bottom w:val="single" w:sz="4" w:space="0" w:color="auto"/>
              <w:right w:val="single" w:sz="4" w:space="0" w:color="auto"/>
            </w:tcBorders>
            <w:shd w:val="clear" w:color="auto" w:fill="auto"/>
            <w:noWrap/>
            <w:vAlign w:val="center"/>
            <w:hideMark/>
          </w:tcPr>
          <w:p w14:paraId="461326B6" w14:textId="77777777" w:rsidR="007875CB" w:rsidRPr="00762895" w:rsidRDefault="007875CB" w:rsidP="007875CB">
            <w:pPr>
              <w:spacing w:before="240" w:line="264" w:lineRule="auto"/>
              <w:ind w:left="0"/>
              <w:jc w:val="both"/>
              <w:rPr>
                <w:rFonts w:eastAsia="MS Mincho" w:cs="Calibri"/>
                <w:b/>
                <w:caps/>
                <w:szCs w:val="18"/>
              </w:rPr>
            </w:pPr>
            <w:r w:rsidRPr="00762895">
              <w:rPr>
                <w:rFonts w:eastAsia="MS Mincho" w:cs="Calibri"/>
                <w:b/>
                <w:caps/>
                <w:szCs w:val="18"/>
              </w:rPr>
              <w:t>Account director (manažer projektu)</w:t>
            </w:r>
          </w:p>
        </w:tc>
        <w:tc>
          <w:tcPr>
            <w:tcW w:w="3969" w:type="dxa"/>
            <w:tcBorders>
              <w:top w:val="nil"/>
              <w:left w:val="nil"/>
              <w:bottom w:val="single" w:sz="4" w:space="0" w:color="auto"/>
              <w:right w:val="single" w:sz="4" w:space="0" w:color="auto"/>
            </w:tcBorders>
            <w:shd w:val="clear" w:color="auto" w:fill="auto"/>
            <w:noWrap/>
            <w:vAlign w:val="center"/>
            <w:hideMark/>
          </w:tcPr>
          <w:p w14:paraId="67C0E44A" w14:textId="77777777" w:rsidR="007875CB" w:rsidRPr="00E61D0E" w:rsidRDefault="007875CB" w:rsidP="007875CB">
            <w:pPr>
              <w:spacing w:before="240" w:line="264" w:lineRule="auto"/>
              <w:ind w:left="0"/>
              <w:jc w:val="both"/>
              <w:rPr>
                <w:rFonts w:eastAsia="MS Mincho" w:cs="Calibri"/>
                <w:b/>
                <w:caps/>
                <w:sz w:val="22"/>
                <w:szCs w:val="18"/>
              </w:rPr>
            </w:pPr>
            <w:r w:rsidRPr="00CD4E8D">
              <w:t>[</w:t>
            </w:r>
            <w:r w:rsidRPr="00F91E5C">
              <w:rPr>
                <w:highlight w:val="yellow"/>
              </w:rPr>
              <w:t>DOPLNÍ DODAVATEL</w:t>
            </w:r>
            <w:r w:rsidRPr="00CD4E8D">
              <w:t>]</w:t>
            </w:r>
          </w:p>
        </w:tc>
      </w:tr>
      <w:tr w:rsidR="007875CB" w:rsidRPr="00E61D0E" w14:paraId="0FB955C4" w14:textId="77777777" w:rsidTr="007875CB">
        <w:trPr>
          <w:trHeight w:val="300"/>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7D4CE757" w14:textId="77777777" w:rsidR="007875CB" w:rsidRPr="00762895" w:rsidRDefault="007875CB" w:rsidP="007875CB">
            <w:pPr>
              <w:spacing w:before="240" w:line="264" w:lineRule="auto"/>
              <w:ind w:left="0"/>
              <w:jc w:val="both"/>
              <w:rPr>
                <w:rFonts w:eastAsia="MS Mincho" w:cs="Calibri"/>
                <w:b/>
                <w:caps/>
                <w:szCs w:val="18"/>
              </w:rPr>
            </w:pPr>
            <w:r w:rsidRPr="00762895">
              <w:rPr>
                <w:rFonts w:eastAsia="MS Mincho" w:cs="Calibri"/>
                <w:b/>
                <w:caps/>
                <w:szCs w:val="18"/>
              </w:rPr>
              <w:t>2</w:t>
            </w:r>
          </w:p>
        </w:tc>
        <w:tc>
          <w:tcPr>
            <w:tcW w:w="3544" w:type="dxa"/>
            <w:tcBorders>
              <w:top w:val="nil"/>
              <w:left w:val="nil"/>
              <w:bottom w:val="single" w:sz="4" w:space="0" w:color="auto"/>
              <w:right w:val="single" w:sz="4" w:space="0" w:color="auto"/>
            </w:tcBorders>
            <w:shd w:val="clear" w:color="auto" w:fill="auto"/>
            <w:noWrap/>
            <w:vAlign w:val="center"/>
            <w:hideMark/>
          </w:tcPr>
          <w:p w14:paraId="0A53DF3B" w14:textId="4015FFA5" w:rsidR="007875CB" w:rsidRPr="00762895" w:rsidRDefault="00E9323C" w:rsidP="00E9323C">
            <w:pPr>
              <w:spacing w:before="240" w:line="264" w:lineRule="auto"/>
              <w:ind w:left="0"/>
              <w:jc w:val="both"/>
              <w:rPr>
                <w:rFonts w:eastAsia="MS Mincho" w:cs="Calibri"/>
                <w:b/>
                <w:caps/>
                <w:szCs w:val="18"/>
              </w:rPr>
            </w:pPr>
            <w:r w:rsidRPr="00762895">
              <w:rPr>
                <w:rFonts w:eastAsia="MS Mincho" w:cs="Calibri"/>
                <w:b/>
                <w:caps/>
                <w:szCs w:val="18"/>
              </w:rPr>
              <w:t>Account</w:t>
            </w:r>
            <w:r w:rsidRPr="00762895" w:rsidDel="00E9323C">
              <w:rPr>
                <w:rFonts w:eastAsia="MS Mincho" w:cs="Calibri"/>
                <w:b/>
                <w:caps/>
                <w:szCs w:val="18"/>
              </w:rPr>
              <w:t xml:space="preserve"> </w:t>
            </w:r>
            <w:r w:rsidRPr="00762895">
              <w:rPr>
                <w:rFonts w:eastAsia="MS Mincho" w:cs="Calibri"/>
                <w:b/>
                <w:caps/>
                <w:szCs w:val="18"/>
              </w:rPr>
              <w:t xml:space="preserve"> manager</w:t>
            </w:r>
          </w:p>
        </w:tc>
        <w:tc>
          <w:tcPr>
            <w:tcW w:w="3969" w:type="dxa"/>
            <w:tcBorders>
              <w:top w:val="nil"/>
              <w:left w:val="nil"/>
              <w:bottom w:val="single" w:sz="4" w:space="0" w:color="auto"/>
              <w:right w:val="single" w:sz="4" w:space="0" w:color="auto"/>
            </w:tcBorders>
            <w:shd w:val="clear" w:color="auto" w:fill="auto"/>
            <w:noWrap/>
            <w:vAlign w:val="center"/>
            <w:hideMark/>
          </w:tcPr>
          <w:p w14:paraId="4EA7A031" w14:textId="77777777" w:rsidR="007875CB" w:rsidRPr="00E61D0E" w:rsidRDefault="007875CB" w:rsidP="007875CB">
            <w:pPr>
              <w:spacing w:before="240" w:line="264" w:lineRule="auto"/>
              <w:ind w:left="0"/>
              <w:jc w:val="both"/>
              <w:rPr>
                <w:rFonts w:eastAsia="MS Mincho" w:cs="Calibri"/>
                <w:b/>
                <w:caps/>
                <w:sz w:val="22"/>
                <w:szCs w:val="18"/>
              </w:rPr>
            </w:pPr>
            <w:r w:rsidRPr="00CD4E8D">
              <w:t>[</w:t>
            </w:r>
            <w:r w:rsidRPr="00F91E5C">
              <w:rPr>
                <w:highlight w:val="yellow"/>
              </w:rPr>
              <w:t>DOPLNÍ DODAVATEL</w:t>
            </w:r>
            <w:r w:rsidRPr="00CD4E8D">
              <w:t>]</w:t>
            </w:r>
          </w:p>
        </w:tc>
      </w:tr>
      <w:tr w:rsidR="007875CB" w:rsidRPr="00E61D0E" w14:paraId="598736E2" w14:textId="77777777" w:rsidTr="007875CB">
        <w:trPr>
          <w:trHeight w:val="300"/>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541BEB23" w14:textId="77777777" w:rsidR="007875CB" w:rsidRPr="00762895" w:rsidRDefault="007875CB" w:rsidP="007875CB">
            <w:pPr>
              <w:spacing w:before="240" w:line="264" w:lineRule="auto"/>
              <w:ind w:left="0"/>
              <w:jc w:val="both"/>
              <w:rPr>
                <w:rFonts w:eastAsia="MS Mincho" w:cs="Calibri"/>
                <w:b/>
                <w:caps/>
                <w:szCs w:val="18"/>
              </w:rPr>
            </w:pPr>
            <w:r w:rsidRPr="00762895">
              <w:rPr>
                <w:rFonts w:eastAsia="MS Mincho" w:cs="Calibri"/>
                <w:b/>
                <w:caps/>
                <w:szCs w:val="18"/>
              </w:rPr>
              <w:t>3</w:t>
            </w:r>
          </w:p>
        </w:tc>
        <w:tc>
          <w:tcPr>
            <w:tcW w:w="3544" w:type="dxa"/>
            <w:tcBorders>
              <w:top w:val="nil"/>
              <w:left w:val="nil"/>
              <w:bottom w:val="single" w:sz="4" w:space="0" w:color="auto"/>
              <w:right w:val="single" w:sz="4" w:space="0" w:color="auto"/>
            </w:tcBorders>
            <w:shd w:val="clear" w:color="auto" w:fill="auto"/>
            <w:noWrap/>
            <w:vAlign w:val="center"/>
            <w:hideMark/>
          </w:tcPr>
          <w:p w14:paraId="4E187AA0" w14:textId="77777777" w:rsidR="007875CB" w:rsidRPr="00762895" w:rsidRDefault="007875CB" w:rsidP="007875CB">
            <w:pPr>
              <w:spacing w:before="240" w:line="264" w:lineRule="auto"/>
              <w:ind w:left="0"/>
              <w:jc w:val="both"/>
              <w:rPr>
                <w:rFonts w:eastAsia="MS Mincho" w:cs="Calibri"/>
                <w:b/>
                <w:caps/>
                <w:szCs w:val="18"/>
              </w:rPr>
            </w:pPr>
            <w:r w:rsidRPr="00762895">
              <w:rPr>
                <w:rFonts w:eastAsia="MS Mincho" w:cs="Calibri"/>
                <w:b/>
                <w:caps/>
                <w:szCs w:val="18"/>
              </w:rPr>
              <w:t xml:space="preserve">sTRATEGIC pLANNER </w:t>
            </w:r>
          </w:p>
        </w:tc>
        <w:tc>
          <w:tcPr>
            <w:tcW w:w="3969" w:type="dxa"/>
            <w:tcBorders>
              <w:top w:val="nil"/>
              <w:left w:val="nil"/>
              <w:bottom w:val="single" w:sz="4" w:space="0" w:color="auto"/>
              <w:right w:val="single" w:sz="4" w:space="0" w:color="auto"/>
            </w:tcBorders>
            <w:shd w:val="clear" w:color="auto" w:fill="auto"/>
            <w:noWrap/>
            <w:vAlign w:val="center"/>
            <w:hideMark/>
          </w:tcPr>
          <w:p w14:paraId="1C252EF5" w14:textId="77777777" w:rsidR="007875CB" w:rsidRPr="00E61D0E" w:rsidRDefault="007875CB" w:rsidP="007875CB">
            <w:pPr>
              <w:spacing w:before="240" w:line="264" w:lineRule="auto"/>
              <w:ind w:left="0"/>
              <w:jc w:val="both"/>
              <w:rPr>
                <w:rFonts w:eastAsia="MS Mincho" w:cs="Calibri"/>
                <w:b/>
                <w:caps/>
                <w:sz w:val="22"/>
                <w:szCs w:val="18"/>
              </w:rPr>
            </w:pPr>
            <w:r w:rsidRPr="00CD4E8D">
              <w:t>[</w:t>
            </w:r>
            <w:r w:rsidRPr="00F91E5C">
              <w:rPr>
                <w:highlight w:val="yellow"/>
              </w:rPr>
              <w:t>DOPLNÍ DODAVATEL</w:t>
            </w:r>
            <w:r w:rsidRPr="00CD4E8D">
              <w:t>]</w:t>
            </w:r>
          </w:p>
        </w:tc>
      </w:tr>
      <w:tr w:rsidR="007875CB" w:rsidRPr="00E61D0E" w14:paraId="2872DB72" w14:textId="77777777" w:rsidTr="007875CB">
        <w:trPr>
          <w:trHeight w:val="300"/>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335159B0" w14:textId="77777777" w:rsidR="007875CB" w:rsidRPr="00762895" w:rsidRDefault="007875CB" w:rsidP="007875CB">
            <w:pPr>
              <w:spacing w:before="240" w:line="264" w:lineRule="auto"/>
              <w:ind w:left="0"/>
              <w:jc w:val="both"/>
              <w:rPr>
                <w:rFonts w:eastAsia="MS Mincho" w:cs="Calibri"/>
                <w:b/>
                <w:caps/>
                <w:szCs w:val="18"/>
              </w:rPr>
            </w:pPr>
            <w:r w:rsidRPr="00762895">
              <w:rPr>
                <w:rFonts w:eastAsia="MS Mincho" w:cs="Calibri"/>
                <w:b/>
                <w:caps/>
                <w:szCs w:val="18"/>
              </w:rPr>
              <w:t>4</w:t>
            </w:r>
          </w:p>
        </w:tc>
        <w:tc>
          <w:tcPr>
            <w:tcW w:w="3544" w:type="dxa"/>
            <w:tcBorders>
              <w:top w:val="nil"/>
              <w:left w:val="nil"/>
              <w:bottom w:val="single" w:sz="4" w:space="0" w:color="auto"/>
              <w:right w:val="single" w:sz="4" w:space="0" w:color="auto"/>
            </w:tcBorders>
            <w:shd w:val="clear" w:color="auto" w:fill="auto"/>
            <w:noWrap/>
            <w:vAlign w:val="center"/>
            <w:hideMark/>
          </w:tcPr>
          <w:p w14:paraId="52EA89C1" w14:textId="0CD6F97B" w:rsidR="007875CB" w:rsidRPr="00762895" w:rsidRDefault="00E9323C" w:rsidP="00E9323C">
            <w:pPr>
              <w:spacing w:before="240" w:line="264" w:lineRule="auto"/>
              <w:ind w:left="0"/>
              <w:jc w:val="both"/>
              <w:rPr>
                <w:rFonts w:eastAsia="MS Mincho" w:cs="Calibri"/>
                <w:b/>
                <w:caps/>
                <w:szCs w:val="18"/>
              </w:rPr>
            </w:pPr>
            <w:r w:rsidRPr="00762895">
              <w:rPr>
                <w:rFonts w:eastAsia="MS Mincho" w:cs="Calibri"/>
                <w:b/>
                <w:caps/>
                <w:szCs w:val="18"/>
              </w:rPr>
              <w:t>cREATIVE</w:t>
            </w:r>
            <w:r>
              <w:rPr>
                <w:rFonts w:eastAsia="MS Mincho" w:cs="Calibri"/>
                <w:b/>
                <w:caps/>
                <w:szCs w:val="18"/>
              </w:rPr>
              <w:t xml:space="preserve"> director </w:t>
            </w:r>
          </w:p>
        </w:tc>
        <w:tc>
          <w:tcPr>
            <w:tcW w:w="3969" w:type="dxa"/>
            <w:tcBorders>
              <w:top w:val="nil"/>
              <w:left w:val="nil"/>
              <w:bottom w:val="single" w:sz="4" w:space="0" w:color="auto"/>
              <w:right w:val="single" w:sz="4" w:space="0" w:color="auto"/>
            </w:tcBorders>
            <w:shd w:val="clear" w:color="auto" w:fill="auto"/>
            <w:noWrap/>
            <w:vAlign w:val="center"/>
            <w:hideMark/>
          </w:tcPr>
          <w:p w14:paraId="0AB3A2A2" w14:textId="77777777" w:rsidR="007875CB" w:rsidRPr="00E61D0E" w:rsidRDefault="007875CB" w:rsidP="007875CB">
            <w:pPr>
              <w:spacing w:before="240" w:line="264" w:lineRule="auto"/>
              <w:ind w:left="0"/>
              <w:jc w:val="both"/>
              <w:rPr>
                <w:rFonts w:eastAsia="MS Mincho" w:cs="Calibri"/>
                <w:b/>
                <w:caps/>
                <w:sz w:val="22"/>
                <w:szCs w:val="18"/>
              </w:rPr>
            </w:pPr>
            <w:r w:rsidRPr="00CD4E8D">
              <w:t>[</w:t>
            </w:r>
            <w:r w:rsidRPr="00F91E5C">
              <w:rPr>
                <w:highlight w:val="yellow"/>
              </w:rPr>
              <w:t>DOPLNÍ DODAVATEL</w:t>
            </w:r>
            <w:r w:rsidRPr="00CD4E8D">
              <w:t>]</w:t>
            </w:r>
          </w:p>
        </w:tc>
      </w:tr>
      <w:tr w:rsidR="00ED27F2" w:rsidRPr="00E61D0E" w14:paraId="46EC6078" w14:textId="77777777" w:rsidTr="007875CB">
        <w:trPr>
          <w:trHeight w:val="300"/>
        </w:trPr>
        <w:tc>
          <w:tcPr>
            <w:tcW w:w="699" w:type="dxa"/>
            <w:tcBorders>
              <w:top w:val="nil"/>
              <w:left w:val="single" w:sz="8" w:space="0" w:color="auto"/>
              <w:bottom w:val="single" w:sz="4" w:space="0" w:color="auto"/>
              <w:right w:val="single" w:sz="4" w:space="0" w:color="auto"/>
            </w:tcBorders>
            <w:shd w:val="clear" w:color="auto" w:fill="auto"/>
            <w:noWrap/>
            <w:vAlign w:val="center"/>
          </w:tcPr>
          <w:p w14:paraId="0D1DE351" w14:textId="0D5F3026" w:rsidR="00ED27F2" w:rsidRPr="00762895" w:rsidRDefault="00ED27F2" w:rsidP="007875CB">
            <w:pPr>
              <w:spacing w:before="240" w:line="264" w:lineRule="auto"/>
              <w:ind w:left="0"/>
              <w:jc w:val="both"/>
              <w:rPr>
                <w:rFonts w:eastAsia="MS Mincho" w:cs="Calibri"/>
                <w:b/>
                <w:caps/>
                <w:szCs w:val="18"/>
              </w:rPr>
            </w:pPr>
            <w:r>
              <w:rPr>
                <w:rFonts w:eastAsia="MS Mincho" w:cs="Calibri"/>
                <w:b/>
                <w:caps/>
                <w:szCs w:val="18"/>
              </w:rPr>
              <w:t>5</w:t>
            </w:r>
          </w:p>
        </w:tc>
        <w:tc>
          <w:tcPr>
            <w:tcW w:w="3544" w:type="dxa"/>
            <w:tcBorders>
              <w:top w:val="nil"/>
              <w:left w:val="nil"/>
              <w:bottom w:val="single" w:sz="4" w:space="0" w:color="auto"/>
              <w:right w:val="single" w:sz="4" w:space="0" w:color="auto"/>
            </w:tcBorders>
            <w:shd w:val="clear" w:color="auto" w:fill="auto"/>
            <w:noWrap/>
            <w:vAlign w:val="center"/>
          </w:tcPr>
          <w:p w14:paraId="4EA65758" w14:textId="3FBB2D91" w:rsidR="00ED27F2" w:rsidRPr="00762895" w:rsidRDefault="00E9323C" w:rsidP="00E9323C">
            <w:pPr>
              <w:spacing w:before="240" w:line="264" w:lineRule="auto"/>
              <w:ind w:left="0"/>
              <w:jc w:val="both"/>
              <w:rPr>
                <w:rFonts w:eastAsia="MS Mincho" w:cs="Calibri"/>
                <w:b/>
                <w:caps/>
                <w:szCs w:val="18"/>
              </w:rPr>
            </w:pPr>
            <w:r w:rsidRPr="00762895">
              <w:rPr>
                <w:rFonts w:eastAsia="MS Mincho" w:cs="Calibri"/>
                <w:b/>
                <w:caps/>
                <w:szCs w:val="18"/>
              </w:rPr>
              <w:t>Account</w:t>
            </w:r>
            <w:r w:rsidRPr="001A5854">
              <w:rPr>
                <w:rFonts w:eastAsia="MS Mincho" w:cs="Calibri"/>
                <w:b/>
                <w:caps/>
                <w:szCs w:val="18"/>
              </w:rPr>
              <w:t xml:space="preserve"> Executive</w:t>
            </w:r>
            <w:r>
              <w:rPr>
                <w:rFonts w:eastAsia="MS Mincho" w:cs="Calibri"/>
                <w:b/>
                <w:caps/>
                <w:szCs w:val="18"/>
              </w:rPr>
              <w:t xml:space="preserve"> </w:t>
            </w:r>
            <w:r w:rsidRPr="00762895">
              <w:rPr>
                <w:rFonts w:eastAsia="MS Mincho" w:cs="Calibri"/>
                <w:b/>
                <w:caps/>
                <w:szCs w:val="18"/>
              </w:rPr>
              <w:t xml:space="preserve"> </w:t>
            </w:r>
          </w:p>
        </w:tc>
        <w:tc>
          <w:tcPr>
            <w:tcW w:w="3969" w:type="dxa"/>
            <w:tcBorders>
              <w:top w:val="nil"/>
              <w:left w:val="nil"/>
              <w:bottom w:val="single" w:sz="4" w:space="0" w:color="auto"/>
              <w:right w:val="single" w:sz="4" w:space="0" w:color="auto"/>
            </w:tcBorders>
            <w:shd w:val="clear" w:color="auto" w:fill="auto"/>
            <w:noWrap/>
            <w:vAlign w:val="center"/>
          </w:tcPr>
          <w:p w14:paraId="5E71984B" w14:textId="267272B6" w:rsidR="00ED27F2" w:rsidRPr="00CD4E8D" w:rsidRDefault="00ED27F2" w:rsidP="007875CB">
            <w:pPr>
              <w:spacing w:before="240" w:line="264" w:lineRule="auto"/>
              <w:ind w:left="0"/>
              <w:jc w:val="both"/>
            </w:pPr>
            <w:r w:rsidRPr="00CD4E8D">
              <w:t>[</w:t>
            </w:r>
            <w:r w:rsidRPr="00F91E5C">
              <w:rPr>
                <w:highlight w:val="yellow"/>
              </w:rPr>
              <w:t>DOPLNÍ DODAVATEL</w:t>
            </w:r>
            <w:r w:rsidRPr="00CD4E8D">
              <w:t>]</w:t>
            </w:r>
          </w:p>
        </w:tc>
      </w:tr>
      <w:tr w:rsidR="007875CB" w:rsidRPr="00E61D0E" w14:paraId="63B15F54" w14:textId="77777777" w:rsidTr="007875CB">
        <w:trPr>
          <w:trHeight w:val="300"/>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59597FE6" w14:textId="59B9B5F0" w:rsidR="007875CB" w:rsidRPr="00762895" w:rsidRDefault="007875CB" w:rsidP="007875CB">
            <w:pPr>
              <w:spacing w:before="240" w:line="264" w:lineRule="auto"/>
              <w:ind w:left="0"/>
              <w:jc w:val="both"/>
              <w:rPr>
                <w:rFonts w:eastAsia="MS Mincho" w:cs="Calibri"/>
                <w:b/>
                <w:caps/>
                <w:szCs w:val="18"/>
              </w:rPr>
            </w:pPr>
            <w:r w:rsidRPr="00762895">
              <w:rPr>
                <w:rFonts w:eastAsia="MS Mincho" w:cs="Calibri"/>
                <w:b/>
                <w:caps/>
                <w:szCs w:val="18"/>
              </w:rPr>
              <w:t> </w:t>
            </w:r>
          </w:p>
        </w:tc>
        <w:tc>
          <w:tcPr>
            <w:tcW w:w="3544" w:type="dxa"/>
            <w:tcBorders>
              <w:top w:val="nil"/>
              <w:left w:val="nil"/>
              <w:bottom w:val="single" w:sz="4" w:space="0" w:color="auto"/>
              <w:right w:val="single" w:sz="4" w:space="0" w:color="auto"/>
            </w:tcBorders>
            <w:shd w:val="clear" w:color="auto" w:fill="F2F2F2" w:themeFill="background1" w:themeFillShade="F2"/>
            <w:vAlign w:val="center"/>
            <w:hideMark/>
          </w:tcPr>
          <w:p w14:paraId="598C9270" w14:textId="77777777" w:rsidR="007875CB" w:rsidRPr="00762895" w:rsidRDefault="007875CB" w:rsidP="007875CB">
            <w:pPr>
              <w:spacing w:before="240" w:line="264" w:lineRule="auto"/>
              <w:ind w:left="0"/>
              <w:jc w:val="both"/>
              <w:rPr>
                <w:rFonts w:eastAsia="MS Mincho" w:cs="Calibri"/>
                <w:b/>
                <w:bCs/>
                <w:caps/>
                <w:szCs w:val="18"/>
              </w:rPr>
            </w:pPr>
            <w:r w:rsidRPr="00762895">
              <w:rPr>
                <w:rFonts w:eastAsia="MS Mincho" w:cs="Calibri"/>
                <w:b/>
                <w:caps/>
                <w:szCs w:val="18"/>
              </w:rPr>
              <w:t>nabídková cena</w:t>
            </w:r>
            <w:r w:rsidRPr="00762895">
              <w:rPr>
                <w:rFonts w:eastAsia="MS Mincho" w:cs="Calibri"/>
                <w:b/>
                <w:bCs/>
                <w:caps/>
                <w:szCs w:val="18"/>
              </w:rPr>
              <w:t xml:space="preserve"> </w:t>
            </w:r>
            <w:r>
              <w:rPr>
                <w:rFonts w:eastAsia="MS Mincho" w:cs="Calibri"/>
                <w:b/>
                <w:bCs/>
                <w:caps/>
                <w:szCs w:val="18"/>
              </w:rPr>
              <w:t xml:space="preserve">(SOUČET UVEDENÝCH HODINOVÝCH SAZEB) </w:t>
            </w:r>
          </w:p>
        </w:tc>
        <w:tc>
          <w:tcPr>
            <w:tcW w:w="3969" w:type="dxa"/>
            <w:tcBorders>
              <w:top w:val="nil"/>
              <w:left w:val="nil"/>
              <w:bottom w:val="single" w:sz="4" w:space="0" w:color="auto"/>
              <w:right w:val="single" w:sz="4" w:space="0" w:color="auto"/>
            </w:tcBorders>
            <w:shd w:val="clear" w:color="auto" w:fill="F2F2F2" w:themeFill="background1" w:themeFillShade="F2"/>
            <w:noWrap/>
            <w:vAlign w:val="center"/>
            <w:hideMark/>
          </w:tcPr>
          <w:p w14:paraId="00DAC482" w14:textId="43187DD5" w:rsidR="007875CB" w:rsidRPr="00E61D0E" w:rsidRDefault="007875CB" w:rsidP="007875CB">
            <w:pPr>
              <w:spacing w:before="240" w:line="264" w:lineRule="auto"/>
              <w:ind w:left="0"/>
              <w:jc w:val="both"/>
              <w:rPr>
                <w:rFonts w:eastAsia="MS Mincho" w:cs="Calibri"/>
                <w:b/>
                <w:bCs/>
                <w:caps/>
                <w:sz w:val="22"/>
                <w:szCs w:val="18"/>
              </w:rPr>
            </w:pPr>
            <w:r w:rsidRPr="00CD4E8D">
              <w:t>[</w:t>
            </w:r>
            <w:r w:rsidRPr="00F91E5C">
              <w:rPr>
                <w:highlight w:val="yellow"/>
              </w:rPr>
              <w:t>DOPLNÍ DODAVATEL</w:t>
            </w:r>
            <w:r w:rsidRPr="00CD4E8D">
              <w:t>]</w:t>
            </w:r>
          </w:p>
        </w:tc>
      </w:tr>
    </w:tbl>
    <w:p w14:paraId="236B2843" w14:textId="41881EC2" w:rsidR="00E61D0E" w:rsidRPr="00E61D0E" w:rsidRDefault="00E61D0E" w:rsidP="007875CB">
      <w:pPr>
        <w:spacing w:before="240" w:line="264" w:lineRule="auto"/>
        <w:ind w:left="0"/>
        <w:jc w:val="both"/>
        <w:rPr>
          <w:rFonts w:eastAsia="MS Mincho" w:cs="Calibri"/>
          <w:b/>
          <w:caps/>
          <w:sz w:val="22"/>
          <w:szCs w:val="18"/>
        </w:rPr>
      </w:pPr>
    </w:p>
    <w:sectPr w:rsidR="00E61D0E" w:rsidRPr="00E61D0E" w:rsidSect="006B4A4B">
      <w:headerReference w:type="default" r:id="rId23"/>
      <w:footerReference w:type="default" r:id="rId24"/>
      <w:headerReference w:type="first" r:id="rId25"/>
      <w:footerReference w:type="first" r:id="rId26"/>
      <w:pgSz w:w="11906" w:h="16838" w:code="9"/>
      <w:pgMar w:top="414" w:right="1134" w:bottom="1474" w:left="2070" w:header="438" w:footer="66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0E4656" w14:textId="77777777" w:rsidR="00A342C3" w:rsidRDefault="00A342C3" w:rsidP="005D636E">
      <w:pPr>
        <w:spacing w:after="0" w:line="240" w:lineRule="auto"/>
      </w:pPr>
      <w:r>
        <w:separator/>
      </w:r>
    </w:p>
  </w:endnote>
  <w:endnote w:type="continuationSeparator" w:id="0">
    <w:p w14:paraId="4212E50B" w14:textId="77777777" w:rsidR="00A342C3" w:rsidRDefault="00A342C3" w:rsidP="005D6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ndara">
    <w:panose1 w:val="020E0502030303020204"/>
    <w:charset w:val="EE"/>
    <w:family w:val="swiss"/>
    <w:pitch w:val="variable"/>
    <w:sig w:usb0="A00002EF" w:usb1="4000A44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75" w:type="dxa"/>
      <w:tblInd w:w="-1361" w:type="dxa"/>
      <w:tblCellMar>
        <w:left w:w="0" w:type="dxa"/>
        <w:right w:w="170" w:type="dxa"/>
      </w:tblCellMar>
      <w:tblLook w:val="0600" w:firstRow="0" w:lastRow="0" w:firstColumn="0" w:lastColumn="0" w:noHBand="1" w:noVBand="1"/>
    </w:tblPr>
    <w:tblGrid>
      <w:gridCol w:w="1361"/>
      <w:gridCol w:w="3458"/>
      <w:gridCol w:w="2835"/>
      <w:gridCol w:w="2921"/>
    </w:tblGrid>
    <w:tr w:rsidR="00724C06" w14:paraId="7620DFD8" w14:textId="77777777" w:rsidTr="005D636E">
      <w:tc>
        <w:tcPr>
          <w:tcW w:w="1361" w:type="dxa"/>
          <w:tcMar>
            <w:left w:w="0" w:type="dxa"/>
            <w:right w:w="0" w:type="dxa"/>
          </w:tcMar>
          <w:vAlign w:val="bottom"/>
        </w:tcPr>
        <w:p w14:paraId="28A55569" w14:textId="00A68D1C" w:rsidR="00724C06" w:rsidRPr="00B8518B" w:rsidRDefault="00724C06" w:rsidP="005D636E">
          <w:pPr>
            <w:pStyle w:val="Zpat"/>
            <w:rPr>
              <w:rStyle w:val="slostrnky1"/>
            </w:rPr>
          </w:pPr>
          <w:r w:rsidRPr="00B8518B">
            <w:rPr>
              <w:rStyle w:val="slostrnky1"/>
            </w:rPr>
            <w:fldChar w:fldCharType="begin"/>
          </w:r>
          <w:r w:rsidRPr="00B8518B">
            <w:rPr>
              <w:rStyle w:val="slostrnky1"/>
            </w:rPr>
            <w:instrText>PAGE   \* MERGEFORMAT</w:instrText>
          </w:r>
          <w:r w:rsidRPr="00B8518B">
            <w:rPr>
              <w:rStyle w:val="slostrnky1"/>
            </w:rPr>
            <w:fldChar w:fldCharType="separate"/>
          </w:r>
          <w:r w:rsidR="0081785A">
            <w:rPr>
              <w:rStyle w:val="slostrnky1"/>
              <w:noProof/>
            </w:rPr>
            <w:t>2</w:t>
          </w:r>
          <w:r w:rsidRPr="00B8518B">
            <w:rPr>
              <w:rStyle w:val="slostrnky1"/>
            </w:rPr>
            <w:fldChar w:fldCharType="end"/>
          </w:r>
          <w:r w:rsidRPr="00B8518B">
            <w:rPr>
              <w:rStyle w:val="slostrnky1"/>
            </w:rPr>
            <w:t>/</w:t>
          </w:r>
          <w:r w:rsidRPr="00B8518B">
            <w:rPr>
              <w:rStyle w:val="slostrnky1"/>
            </w:rPr>
            <w:fldChar w:fldCharType="begin"/>
          </w:r>
          <w:r w:rsidRPr="00B8518B">
            <w:rPr>
              <w:rStyle w:val="slostrnky1"/>
            </w:rPr>
            <w:instrText xml:space="preserve"> NUMPAGES   \* MERGEFORMAT </w:instrText>
          </w:r>
          <w:r w:rsidRPr="00B8518B">
            <w:rPr>
              <w:rStyle w:val="slostrnky1"/>
            </w:rPr>
            <w:fldChar w:fldCharType="separate"/>
          </w:r>
          <w:r w:rsidR="0081785A">
            <w:rPr>
              <w:rStyle w:val="slostrnky1"/>
              <w:noProof/>
            </w:rPr>
            <w:t>78</w:t>
          </w:r>
          <w:r w:rsidRPr="00B8518B">
            <w:rPr>
              <w:rStyle w:val="slostrnky1"/>
            </w:rPr>
            <w:fldChar w:fldCharType="end"/>
          </w:r>
        </w:p>
      </w:tc>
      <w:tc>
        <w:tcPr>
          <w:tcW w:w="3458" w:type="dxa"/>
          <w:shd w:val="clear" w:color="auto" w:fill="auto"/>
          <w:tcMar>
            <w:left w:w="0" w:type="dxa"/>
            <w:right w:w="0" w:type="dxa"/>
          </w:tcMar>
        </w:tcPr>
        <w:p w14:paraId="69CA59E9" w14:textId="77777777" w:rsidR="00724C06" w:rsidRDefault="00724C06" w:rsidP="005D636E">
          <w:pPr>
            <w:pStyle w:val="Zpat"/>
          </w:pPr>
        </w:p>
      </w:tc>
      <w:tc>
        <w:tcPr>
          <w:tcW w:w="2835" w:type="dxa"/>
          <w:shd w:val="clear" w:color="auto" w:fill="auto"/>
          <w:tcMar>
            <w:left w:w="0" w:type="dxa"/>
            <w:right w:w="0" w:type="dxa"/>
          </w:tcMar>
        </w:tcPr>
        <w:p w14:paraId="12E82566" w14:textId="77777777" w:rsidR="00724C06" w:rsidRDefault="00724C06" w:rsidP="005D636E">
          <w:pPr>
            <w:pStyle w:val="Zpat"/>
          </w:pPr>
        </w:p>
      </w:tc>
      <w:tc>
        <w:tcPr>
          <w:tcW w:w="2921" w:type="dxa"/>
        </w:tcPr>
        <w:p w14:paraId="6EEF8727" w14:textId="77777777" w:rsidR="00724C06" w:rsidRDefault="00724C06" w:rsidP="005D636E">
          <w:pPr>
            <w:pStyle w:val="Zpat"/>
          </w:pPr>
        </w:p>
      </w:tc>
    </w:tr>
  </w:tbl>
  <w:p w14:paraId="66386B43" w14:textId="77777777" w:rsidR="00724C06" w:rsidRPr="00B8518B" w:rsidRDefault="00724C06" w:rsidP="005D636E">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6B115A5E" wp14:editId="13C4AC08">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876C6F8" id="Straight Connector 3"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IwCwwEAAHQDAAAOAAAAZHJzL2Uyb0RvYy54bWysU8uOEzEQvCPxD5bvZJIsi1a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BigCer+glI9hh&#10;zGITQ2ABI4qHotOUqOXyTdjjNaK0x0L6ZNCXP9MRp6rt+a6tPmWheHHxNOdPCnVLNb/3JaT8WUcv&#10;yqSTzobCGlo4fqHMvbj0VlKWQ9xZ5+rNuSCmTi4fP1ZoYAMZB5m7+MSUKAxSgBvYmSpjhaTobF+2&#10;FyDC4bBxKI7A7tjtHtl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DNLIwC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9264" behindDoc="1" locked="1" layoutInCell="1" allowOverlap="1" wp14:anchorId="7B086753" wp14:editId="0C70D2BE">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9DF9CDA" id="Straight Connector 2"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" strokecolor="#ff5200"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75" w:type="dxa"/>
      <w:tblInd w:w="-1361" w:type="dxa"/>
      <w:tblCellMar>
        <w:left w:w="0" w:type="dxa"/>
        <w:right w:w="170" w:type="dxa"/>
      </w:tblCellMar>
      <w:tblLook w:val="0600" w:firstRow="0" w:lastRow="0" w:firstColumn="0" w:lastColumn="0" w:noHBand="1" w:noVBand="1"/>
    </w:tblPr>
    <w:tblGrid>
      <w:gridCol w:w="10661"/>
      <w:gridCol w:w="6"/>
      <w:gridCol w:w="6"/>
      <w:gridCol w:w="176"/>
    </w:tblGrid>
    <w:tr w:rsidR="00724C06" w14:paraId="3B6A0AD6" w14:textId="77777777" w:rsidTr="005D636E">
      <w:tc>
        <w:tcPr>
          <w:tcW w:w="1361" w:type="dxa"/>
          <w:tcMar>
            <w:left w:w="0" w:type="dxa"/>
            <w:right w:w="0" w:type="dxa"/>
          </w:tcMar>
          <w:vAlign w:val="bottom"/>
        </w:tcPr>
        <w:tbl>
          <w:tblPr>
            <w:tblW w:w="10661" w:type="dxa"/>
            <w:tblCellMar>
              <w:left w:w="0" w:type="dxa"/>
              <w:right w:w="170" w:type="dxa"/>
            </w:tblCellMar>
            <w:tblLook w:val="0600" w:firstRow="0" w:lastRow="0" w:firstColumn="0" w:lastColumn="0" w:noHBand="1" w:noVBand="1"/>
          </w:tblPr>
          <w:tblGrid>
            <w:gridCol w:w="1361"/>
            <w:gridCol w:w="3402"/>
            <w:gridCol w:w="2977"/>
            <w:gridCol w:w="2921"/>
          </w:tblGrid>
          <w:tr w:rsidR="00724C06" w14:paraId="7D806537" w14:textId="77777777" w:rsidTr="00334C8D">
            <w:trPr>
              <w:trHeight w:val="678"/>
            </w:trPr>
            <w:tc>
              <w:tcPr>
                <w:tcW w:w="1361" w:type="dxa"/>
                <w:tcMar>
                  <w:left w:w="0" w:type="dxa"/>
                  <w:right w:w="0" w:type="dxa"/>
                </w:tcMar>
                <w:vAlign w:val="bottom"/>
              </w:tcPr>
              <w:p w14:paraId="098C40C4" w14:textId="0D4AC4D9" w:rsidR="00724C06" w:rsidRPr="00334C8D" w:rsidRDefault="00724C06" w:rsidP="00334C8D">
                <w:pPr>
                  <w:pStyle w:val="Zpat"/>
                  <w:tabs>
                    <w:tab w:val="clear" w:pos="4536"/>
                    <w:tab w:val="center" w:pos="1359"/>
                  </w:tabs>
                  <w:spacing w:before="0"/>
                  <w:ind w:left="0" w:hanging="1"/>
                  <w:rPr>
                    <w:rStyle w:val="slostrnky"/>
                    <w:b/>
                    <w:color w:val="FF5200"/>
                    <w:sz w:val="14"/>
                    <w:szCs w:val="14"/>
                  </w:rPr>
                </w:pPr>
                <w:r w:rsidRPr="00334C8D">
                  <w:rPr>
                    <w:rStyle w:val="slostrnky"/>
                    <w:b/>
                    <w:color w:val="FF5200"/>
                    <w:sz w:val="14"/>
                    <w:szCs w:val="14"/>
                  </w:rPr>
                  <w:fldChar w:fldCharType="begin"/>
                </w:r>
                <w:r w:rsidRPr="00334C8D">
                  <w:rPr>
                    <w:rStyle w:val="slostrnky"/>
                    <w:b/>
                    <w:color w:val="FF5200"/>
                    <w:sz w:val="14"/>
                    <w:szCs w:val="14"/>
                  </w:rPr>
                  <w:instrText>PAGE   \* MERGEFORMAT</w:instrText>
                </w:r>
                <w:r w:rsidRPr="00334C8D">
                  <w:rPr>
                    <w:rStyle w:val="slostrnky"/>
                    <w:b/>
                    <w:color w:val="FF5200"/>
                    <w:sz w:val="14"/>
                    <w:szCs w:val="14"/>
                  </w:rPr>
                  <w:fldChar w:fldCharType="separate"/>
                </w:r>
                <w:r w:rsidR="0081785A">
                  <w:rPr>
                    <w:rStyle w:val="slostrnky"/>
                    <w:b/>
                    <w:noProof/>
                    <w:color w:val="FF5200"/>
                    <w:sz w:val="14"/>
                    <w:szCs w:val="14"/>
                  </w:rPr>
                  <w:t>1</w:t>
                </w:r>
                <w:r w:rsidRPr="00334C8D">
                  <w:rPr>
                    <w:rStyle w:val="slostrnky"/>
                    <w:b/>
                    <w:color w:val="FF5200"/>
                    <w:sz w:val="14"/>
                    <w:szCs w:val="14"/>
                  </w:rPr>
                  <w:fldChar w:fldCharType="end"/>
                </w:r>
                <w:r w:rsidRPr="00334C8D">
                  <w:rPr>
                    <w:rStyle w:val="slostrnky"/>
                    <w:b/>
                    <w:color w:val="FF5200"/>
                    <w:sz w:val="14"/>
                    <w:szCs w:val="14"/>
                  </w:rPr>
                  <w:t>/</w:t>
                </w:r>
                <w:r w:rsidRPr="00334C8D">
                  <w:rPr>
                    <w:rStyle w:val="slostrnky"/>
                    <w:b/>
                    <w:color w:val="FF5200"/>
                    <w:sz w:val="14"/>
                    <w:szCs w:val="14"/>
                  </w:rPr>
                  <w:fldChar w:fldCharType="begin"/>
                </w:r>
                <w:r w:rsidRPr="00334C8D">
                  <w:rPr>
                    <w:rStyle w:val="slostrnky"/>
                    <w:b/>
                    <w:color w:val="FF5200"/>
                    <w:sz w:val="14"/>
                    <w:szCs w:val="14"/>
                  </w:rPr>
                  <w:instrText xml:space="preserve"> NUMPAGES   \* MERGEFORMAT </w:instrText>
                </w:r>
                <w:r w:rsidRPr="00334C8D">
                  <w:rPr>
                    <w:rStyle w:val="slostrnky"/>
                    <w:b/>
                    <w:color w:val="FF5200"/>
                    <w:sz w:val="14"/>
                    <w:szCs w:val="14"/>
                  </w:rPr>
                  <w:fldChar w:fldCharType="separate"/>
                </w:r>
                <w:r w:rsidR="0081785A">
                  <w:rPr>
                    <w:rStyle w:val="slostrnky"/>
                    <w:b/>
                    <w:noProof/>
                    <w:color w:val="FF5200"/>
                    <w:sz w:val="14"/>
                    <w:szCs w:val="14"/>
                  </w:rPr>
                  <w:t>78</w:t>
                </w:r>
                <w:r w:rsidRPr="00334C8D">
                  <w:rPr>
                    <w:rStyle w:val="slostrnky"/>
                    <w:b/>
                    <w:color w:val="FF5200"/>
                    <w:sz w:val="14"/>
                    <w:szCs w:val="14"/>
                  </w:rPr>
                  <w:fldChar w:fldCharType="end"/>
                </w:r>
              </w:p>
            </w:tc>
            <w:tc>
              <w:tcPr>
                <w:tcW w:w="3402" w:type="dxa"/>
                <w:shd w:val="clear" w:color="auto" w:fill="auto"/>
                <w:tcMar>
                  <w:left w:w="0" w:type="dxa"/>
                  <w:right w:w="0" w:type="dxa"/>
                </w:tcMar>
              </w:tcPr>
              <w:p w14:paraId="649D58F9" w14:textId="77777777" w:rsidR="00724C06" w:rsidRPr="00334C8D" w:rsidRDefault="00724C06" w:rsidP="00334C8D">
                <w:pPr>
                  <w:pStyle w:val="Zpat"/>
                  <w:spacing w:before="0"/>
                  <w:ind w:left="0"/>
                  <w:rPr>
                    <w:sz w:val="12"/>
                    <w:szCs w:val="12"/>
                  </w:rPr>
                </w:pPr>
                <w:r w:rsidRPr="00334C8D">
                  <w:rPr>
                    <w:sz w:val="12"/>
                    <w:szCs w:val="12"/>
                  </w:rPr>
                  <w:t>Správa železnic, státní organizace</w:t>
                </w:r>
              </w:p>
              <w:p w14:paraId="036B2406" w14:textId="77777777" w:rsidR="00724C06" w:rsidRPr="00334C8D" w:rsidRDefault="00724C06" w:rsidP="00334C8D">
                <w:pPr>
                  <w:pStyle w:val="Zpat"/>
                  <w:tabs>
                    <w:tab w:val="clear" w:pos="4536"/>
                    <w:tab w:val="center" w:pos="3402"/>
                  </w:tabs>
                  <w:spacing w:before="0"/>
                  <w:ind w:left="0"/>
                  <w:rPr>
                    <w:sz w:val="12"/>
                    <w:szCs w:val="12"/>
                  </w:rPr>
                </w:pPr>
                <w:r w:rsidRPr="00334C8D">
                  <w:rPr>
                    <w:sz w:val="12"/>
                    <w:szCs w:val="12"/>
                  </w:rPr>
                  <w:t>zapsána v obchodním rejstříku vedeném Městským</w:t>
                </w:r>
              </w:p>
              <w:p w14:paraId="4051AC4F" w14:textId="77777777" w:rsidR="00724C06" w:rsidRPr="00334C8D" w:rsidRDefault="00724C06" w:rsidP="00334C8D">
                <w:pPr>
                  <w:pStyle w:val="Zpat"/>
                  <w:tabs>
                    <w:tab w:val="clear" w:pos="4536"/>
                    <w:tab w:val="center" w:pos="3402"/>
                  </w:tabs>
                  <w:spacing w:before="0"/>
                  <w:ind w:left="0"/>
                  <w:rPr>
                    <w:sz w:val="12"/>
                    <w:szCs w:val="12"/>
                  </w:rPr>
                </w:pPr>
                <w:r w:rsidRPr="00334C8D">
                  <w:rPr>
                    <w:sz w:val="12"/>
                    <w:szCs w:val="12"/>
                  </w:rPr>
                  <w:t>soudem v Praze, spisová značka A 48384</w:t>
                </w:r>
              </w:p>
            </w:tc>
            <w:tc>
              <w:tcPr>
                <w:tcW w:w="2977" w:type="dxa"/>
                <w:shd w:val="clear" w:color="auto" w:fill="auto"/>
                <w:tcMar>
                  <w:left w:w="0" w:type="dxa"/>
                  <w:right w:w="0" w:type="dxa"/>
                </w:tcMar>
              </w:tcPr>
              <w:p w14:paraId="184C1A09" w14:textId="77777777" w:rsidR="00724C06" w:rsidRPr="00334C8D" w:rsidRDefault="00724C06" w:rsidP="00334C8D">
                <w:pPr>
                  <w:pStyle w:val="Zpat"/>
                  <w:spacing w:before="0"/>
                  <w:ind w:left="0" w:right="-3487"/>
                  <w:rPr>
                    <w:sz w:val="12"/>
                    <w:szCs w:val="12"/>
                  </w:rPr>
                </w:pPr>
                <w:r w:rsidRPr="00334C8D">
                  <w:rPr>
                    <w:sz w:val="12"/>
                    <w:szCs w:val="12"/>
                  </w:rPr>
                  <w:t>Sídlo: Dlážděná 1003/7, 110 00 Praha 1</w:t>
                </w:r>
              </w:p>
              <w:p w14:paraId="3A8F7BC0" w14:textId="77777777" w:rsidR="00724C06" w:rsidRPr="00334C8D" w:rsidRDefault="00724C06" w:rsidP="00334C8D">
                <w:pPr>
                  <w:pStyle w:val="Zpat"/>
                  <w:spacing w:before="0"/>
                  <w:ind w:left="0"/>
                  <w:rPr>
                    <w:sz w:val="12"/>
                    <w:szCs w:val="12"/>
                  </w:rPr>
                </w:pPr>
                <w:r w:rsidRPr="00334C8D">
                  <w:rPr>
                    <w:sz w:val="12"/>
                    <w:szCs w:val="12"/>
                  </w:rPr>
                  <w:t>IČ: 709 94 234 DIČ: CZ 709 94 234</w:t>
                </w:r>
              </w:p>
              <w:p w14:paraId="2D8B3C3C" w14:textId="4C266FD7" w:rsidR="00724C06" w:rsidRPr="00334C8D" w:rsidRDefault="00724C06" w:rsidP="00334C8D">
                <w:pPr>
                  <w:pStyle w:val="Zpat"/>
                  <w:spacing w:before="0"/>
                  <w:ind w:left="0" w:right="-3487"/>
                  <w:rPr>
                    <w:sz w:val="12"/>
                    <w:szCs w:val="12"/>
                  </w:rPr>
                </w:pPr>
                <w:r w:rsidRPr="00334C8D">
                  <w:rPr>
                    <w:sz w:val="12"/>
                    <w:szCs w:val="12"/>
                  </w:rPr>
                  <w:t>www.</w:t>
                </w:r>
                <w:r>
                  <w:rPr>
                    <w:sz w:val="12"/>
                    <w:szCs w:val="12"/>
                  </w:rPr>
                  <w:t>spravazeleznic</w:t>
                </w:r>
                <w:r w:rsidRPr="00334C8D">
                  <w:rPr>
                    <w:sz w:val="12"/>
                    <w:szCs w:val="12"/>
                  </w:rPr>
                  <w:t>.cz</w:t>
                </w:r>
              </w:p>
            </w:tc>
            <w:tc>
              <w:tcPr>
                <w:tcW w:w="2921" w:type="dxa"/>
              </w:tcPr>
              <w:p w14:paraId="51928836" w14:textId="77777777" w:rsidR="00724C06" w:rsidRDefault="00724C06" w:rsidP="00334C8D">
                <w:pPr>
                  <w:pStyle w:val="Zpat"/>
                  <w:spacing w:before="0"/>
                </w:pPr>
              </w:p>
            </w:tc>
          </w:tr>
        </w:tbl>
        <w:p w14:paraId="41B7FADF" w14:textId="77777777" w:rsidR="00724C06" w:rsidRPr="00B8518B" w:rsidRDefault="00724C06" w:rsidP="005D636E">
          <w:pPr>
            <w:pStyle w:val="Zpat"/>
            <w:rPr>
              <w:rStyle w:val="slostrnky1"/>
            </w:rPr>
          </w:pPr>
        </w:p>
      </w:tc>
      <w:tc>
        <w:tcPr>
          <w:tcW w:w="3458" w:type="dxa"/>
          <w:shd w:val="clear" w:color="auto" w:fill="auto"/>
          <w:tcMar>
            <w:left w:w="0" w:type="dxa"/>
            <w:right w:w="0" w:type="dxa"/>
          </w:tcMar>
        </w:tcPr>
        <w:p w14:paraId="4A201BA5" w14:textId="77777777" w:rsidR="00724C06" w:rsidRDefault="00724C06" w:rsidP="005D636E">
          <w:pPr>
            <w:pStyle w:val="Zpat"/>
          </w:pPr>
        </w:p>
      </w:tc>
      <w:tc>
        <w:tcPr>
          <w:tcW w:w="2835" w:type="dxa"/>
          <w:shd w:val="clear" w:color="auto" w:fill="auto"/>
          <w:tcMar>
            <w:left w:w="0" w:type="dxa"/>
            <w:right w:w="0" w:type="dxa"/>
          </w:tcMar>
        </w:tcPr>
        <w:p w14:paraId="4CD17297" w14:textId="77777777" w:rsidR="00724C06" w:rsidRDefault="00724C06" w:rsidP="005D636E">
          <w:pPr>
            <w:pStyle w:val="Zpat"/>
          </w:pPr>
        </w:p>
      </w:tc>
      <w:tc>
        <w:tcPr>
          <w:tcW w:w="2921" w:type="dxa"/>
        </w:tcPr>
        <w:p w14:paraId="1A25E90B" w14:textId="77777777" w:rsidR="00724C06" w:rsidRDefault="00724C06" w:rsidP="005D636E">
          <w:pPr>
            <w:pStyle w:val="Zpat"/>
          </w:pPr>
        </w:p>
      </w:tc>
    </w:tr>
  </w:tbl>
  <w:p w14:paraId="6E2E844A" w14:textId="77777777" w:rsidR="00724C06" w:rsidRPr="00B8518B" w:rsidRDefault="00724C06" w:rsidP="005D636E">
    <w:pPr>
      <w:pStyle w:val="Zpat"/>
      <w:rPr>
        <w:sz w:val="2"/>
        <w:szCs w:val="2"/>
      </w:rPr>
    </w:pPr>
    <w:r>
      <w:rPr>
        <w:noProof/>
        <w:sz w:val="2"/>
        <w:szCs w:val="2"/>
        <w:lang w:eastAsia="cs-CZ"/>
      </w:rPr>
      <mc:AlternateContent>
        <mc:Choice Requires="wps">
          <w:drawing>
            <wp:anchor distT="0" distB="0" distL="114300" distR="114300" simplePos="0" relativeHeight="251663360" behindDoc="1" locked="1" layoutInCell="1" allowOverlap="1" wp14:anchorId="6FD7CE02" wp14:editId="4507125F">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F9B802E" id="Straight Connector 7"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2336" behindDoc="1" locked="1" layoutInCell="1" allowOverlap="1" wp14:anchorId="3B5892DD" wp14:editId="500705A5">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D339376" id="Straight Connector 10"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p w14:paraId="0995EED7" w14:textId="77777777" w:rsidR="00724C06" w:rsidRPr="00460660" w:rsidRDefault="00724C06">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C87FA0" w14:textId="77777777" w:rsidR="00A342C3" w:rsidRDefault="00A342C3" w:rsidP="005D636E">
      <w:pPr>
        <w:spacing w:after="0" w:line="240" w:lineRule="auto"/>
      </w:pPr>
      <w:r>
        <w:separator/>
      </w:r>
    </w:p>
  </w:footnote>
  <w:footnote w:type="continuationSeparator" w:id="0">
    <w:p w14:paraId="232F18B6" w14:textId="77777777" w:rsidR="00A342C3" w:rsidRDefault="00A342C3" w:rsidP="005D636E">
      <w:pPr>
        <w:spacing w:after="0" w:line="240" w:lineRule="auto"/>
      </w:pPr>
      <w:r>
        <w:continuationSeparator/>
      </w:r>
    </w:p>
  </w:footnote>
  <w:footnote w:id="1">
    <w:p w14:paraId="5E661B03" w14:textId="30F2F45F" w:rsidR="00724C06" w:rsidRPr="00AB127F" w:rsidRDefault="00724C06" w:rsidP="00BB11CB">
      <w:pPr>
        <w:pStyle w:val="Textpoznpodarou"/>
        <w:ind w:left="0"/>
        <w:jc w:val="both"/>
        <w:rPr>
          <w:sz w:val="16"/>
          <w:szCs w:val="16"/>
        </w:rPr>
      </w:pPr>
      <w:r w:rsidRPr="00AB127F">
        <w:rPr>
          <w:rStyle w:val="Znakapoznpodarou"/>
          <w:sz w:val="16"/>
          <w:szCs w:val="16"/>
        </w:rPr>
        <w:footnoteRef/>
      </w:r>
      <w:r w:rsidRPr="00AB127F">
        <w:rPr>
          <w:sz w:val="16"/>
          <w:szCs w:val="16"/>
        </w:rPr>
        <w:t xml:space="preserve"> </w:t>
      </w:r>
      <w:r w:rsidRPr="00BB11CB">
        <w:rPr>
          <w:sz w:val="16"/>
          <w:szCs w:val="16"/>
        </w:rPr>
        <w:t>Zadavatel upozorňuje, že váha tohoto dílčího hodnotícího kritéria je 10</w:t>
      </w:r>
      <w:r>
        <w:rPr>
          <w:sz w:val="16"/>
          <w:szCs w:val="16"/>
        </w:rPr>
        <w:t> </w:t>
      </w:r>
      <w:r w:rsidRPr="00BB11CB">
        <w:rPr>
          <w:sz w:val="16"/>
          <w:szCs w:val="16"/>
        </w:rPr>
        <w:t xml:space="preserve">%, souhrnná hodnota dodatečných plnění nabídnutých dodavateli v rámci tohoto dílčího hodnotícího kritéria však nesmí přesáhnout </w:t>
      </w:r>
      <w:r>
        <w:rPr>
          <w:sz w:val="16"/>
          <w:szCs w:val="16"/>
        </w:rPr>
        <w:t>8 </w:t>
      </w:r>
      <w:r w:rsidRPr="00BB11CB">
        <w:rPr>
          <w:sz w:val="16"/>
          <w:szCs w:val="16"/>
        </w:rPr>
        <w:t>% z</w:t>
      </w:r>
      <w:r>
        <w:rPr>
          <w:sz w:val="16"/>
          <w:szCs w:val="16"/>
        </w:rPr>
        <w:t> </w:t>
      </w:r>
      <w:r w:rsidRPr="00BB11CB">
        <w:rPr>
          <w:sz w:val="16"/>
          <w:szCs w:val="16"/>
        </w:rPr>
        <w:t>ceny bez započtení opčního práva (opčního plnění).</w:t>
      </w:r>
    </w:p>
  </w:footnote>
  <w:footnote w:id="2">
    <w:p w14:paraId="5D09FEE1" w14:textId="0DF23994" w:rsidR="00724C06" w:rsidRDefault="00724C06">
      <w:pPr>
        <w:pStyle w:val="Textpoznpodarou"/>
      </w:pPr>
      <w:r>
        <w:rPr>
          <w:rStyle w:val="Znakapoznpodarou"/>
        </w:rPr>
        <w:footnoteRef/>
      </w:r>
      <w:r>
        <w:t xml:space="preserve"> Viz odkaz: </w:t>
      </w:r>
      <w:r w:rsidRPr="001F50BF">
        <w:t>https://www.spravazeleznic.cz/vrt</w:t>
      </w:r>
    </w:p>
  </w:footnote>
  <w:footnote w:id="3">
    <w:p w14:paraId="2F04A4E9" w14:textId="77777777" w:rsidR="00724C06" w:rsidRPr="00581790" w:rsidRDefault="00724C06" w:rsidP="00B73F7F">
      <w:pPr>
        <w:pStyle w:val="Textpoznpodarou"/>
        <w:jc w:val="both"/>
        <w:rPr>
          <w:sz w:val="16"/>
          <w:szCs w:val="16"/>
        </w:rPr>
      </w:pPr>
      <w:r w:rsidRPr="00581790">
        <w:rPr>
          <w:rStyle w:val="Znakapoznpodarou"/>
          <w:sz w:val="16"/>
          <w:szCs w:val="16"/>
        </w:rPr>
        <w:footnoteRef/>
      </w:r>
      <w:r w:rsidRPr="00581790">
        <w:rPr>
          <w:sz w:val="16"/>
          <w:szCs w:val="16"/>
        </w:rPr>
        <w:t xml:space="preserve"> Prezenčně nebo s využitím vzdálených elektronických přístupů, vždy s respektováním rovného postavení účastníků zadávacího řízení.</w:t>
      </w:r>
    </w:p>
  </w:footnote>
  <w:footnote w:id="4">
    <w:p w14:paraId="1F2F8E47" w14:textId="77777777" w:rsidR="00724C06" w:rsidRDefault="00724C06" w:rsidP="00B73F7F">
      <w:pPr>
        <w:pStyle w:val="Textpoznpodarou"/>
        <w:jc w:val="both"/>
      </w:pPr>
      <w:r w:rsidRPr="00581790">
        <w:rPr>
          <w:rStyle w:val="Znakapoznpodarou"/>
          <w:sz w:val="16"/>
          <w:szCs w:val="16"/>
        </w:rPr>
        <w:footnoteRef/>
      </w:r>
      <w:r w:rsidRPr="00581790">
        <w:rPr>
          <w:sz w:val="16"/>
          <w:szCs w:val="16"/>
        </w:rPr>
        <w:t xml:space="preserve"> V případě využití vzdálených elektronických přístupů (telekonference) je dodavatel povinen zajistit přenos obrazu a zvuku a bude pořízen audiovizuální záznam pohovoru. Dodavatel odpovídá za zajištění kvalitního připojení.</w:t>
      </w:r>
    </w:p>
  </w:footnote>
  <w:footnote w:id="5">
    <w:p w14:paraId="60172F20" w14:textId="62D22632" w:rsidR="00724C06" w:rsidRDefault="00724C06">
      <w:pPr>
        <w:pStyle w:val="Textpoznpodarou"/>
      </w:pPr>
      <w:r>
        <w:rPr>
          <w:rStyle w:val="Znakapoznpodarou"/>
        </w:rPr>
        <w:footnoteRef/>
      </w:r>
      <w:r>
        <w:t xml:space="preserve"> Viz odkaz: </w:t>
      </w:r>
      <w:r w:rsidRPr="001F50BF">
        <w:t>https://www.spravazeleznic.cz/vrt</w:t>
      </w:r>
    </w:p>
  </w:footnote>
  <w:footnote w:id="6">
    <w:p w14:paraId="1411A8CB" w14:textId="77777777" w:rsidR="00724C06" w:rsidRDefault="00724C06" w:rsidP="00042A9C">
      <w:pPr>
        <w:pStyle w:val="Textpoznpodarou"/>
      </w:pPr>
      <w:r>
        <w:rPr>
          <w:rStyle w:val="Znakapoznpodarou"/>
        </w:rPr>
        <w:footnoteRef/>
      </w:r>
      <w:r>
        <w:t xml:space="preserve"> </w:t>
      </w:r>
      <w:r w:rsidRPr="00307641">
        <w:t>V případě další praxe dodavatel doplní další řádky.</w:t>
      </w:r>
    </w:p>
  </w:footnote>
  <w:footnote w:id="7">
    <w:p w14:paraId="04853B02" w14:textId="77777777" w:rsidR="00724C06" w:rsidRDefault="00724C06" w:rsidP="00042A9C">
      <w:pPr>
        <w:pStyle w:val="Textpoznpodarou"/>
      </w:pPr>
      <w:r>
        <w:rPr>
          <w:rStyle w:val="Znakapoznpodarou"/>
        </w:rPr>
        <w:footnoteRef/>
      </w:r>
      <w:r>
        <w:t xml:space="preserve"> </w:t>
      </w:r>
      <w:r w:rsidRPr="00307641">
        <w:t>V případě další zkušenosti dodavatel doplní další řádky.</w:t>
      </w:r>
    </w:p>
  </w:footnote>
  <w:footnote w:id="8">
    <w:p w14:paraId="0635653E" w14:textId="77777777" w:rsidR="00724C06" w:rsidRPr="00F2011C" w:rsidRDefault="00724C06" w:rsidP="00042A9C">
      <w:pPr>
        <w:pStyle w:val="Textpoznpodarou"/>
        <w:ind w:left="0"/>
        <w:jc w:val="both"/>
      </w:pPr>
      <w:r w:rsidRPr="00F2011C">
        <w:rPr>
          <w:rStyle w:val="Znakapoznpodarou"/>
          <w:sz w:val="16"/>
          <w:szCs w:val="18"/>
        </w:rPr>
        <w:footnoteRef/>
      </w:r>
      <w:r w:rsidRPr="00F2011C">
        <w:rPr>
          <w:sz w:val="16"/>
          <w:szCs w:val="18"/>
        </w:rPr>
        <w:t xml:space="preserve"> Identifikační údaje doplní dodavatel dle skutečnosti, zda se jedná o dodavatele – fyzickou či právnickou osobu, resp. o dodavatele podávajícího samostatnou nabídku nebo dodavatele podávající společnou nabídku</w:t>
      </w:r>
      <w:r w:rsidRPr="00F2011C">
        <w:t>.</w:t>
      </w:r>
    </w:p>
  </w:footnote>
  <w:footnote w:id="9">
    <w:p w14:paraId="6F1C6A5F" w14:textId="77777777" w:rsidR="00724C06" w:rsidRDefault="00724C06" w:rsidP="00CD4E8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53" w:type="dxa"/>
      <w:tblInd w:w="-1361" w:type="dxa"/>
      <w:tblCellMar>
        <w:left w:w="0" w:type="dxa"/>
        <w:right w:w="170" w:type="dxa"/>
      </w:tblCellMar>
      <w:tblLook w:val="0600" w:firstRow="0" w:lastRow="0" w:firstColumn="0" w:lastColumn="0" w:noHBand="1" w:noVBand="1"/>
    </w:tblPr>
    <w:tblGrid>
      <w:gridCol w:w="1361"/>
      <w:gridCol w:w="2694"/>
      <w:gridCol w:w="5698"/>
    </w:tblGrid>
    <w:tr w:rsidR="00724C06" w14:paraId="1198341F" w14:textId="77777777" w:rsidTr="0057213F">
      <w:trPr>
        <w:trHeight w:hRule="exact" w:val="1477"/>
      </w:trPr>
      <w:tc>
        <w:tcPr>
          <w:tcW w:w="1361" w:type="dxa"/>
          <w:tcMar>
            <w:top w:w="57" w:type="dxa"/>
            <w:left w:w="0" w:type="dxa"/>
            <w:right w:w="0" w:type="dxa"/>
          </w:tcMar>
        </w:tcPr>
        <w:p w14:paraId="609A2E66" w14:textId="52DC0684" w:rsidR="00724C06" w:rsidRPr="00B8518B" w:rsidRDefault="00724C06" w:rsidP="0057213F">
          <w:pPr>
            <w:pStyle w:val="Zpat"/>
            <w:ind w:left="0"/>
            <w:rPr>
              <w:rStyle w:val="slostrnky1"/>
            </w:rPr>
          </w:pPr>
        </w:p>
      </w:tc>
      <w:tc>
        <w:tcPr>
          <w:tcW w:w="2694" w:type="dxa"/>
          <w:shd w:val="clear" w:color="auto" w:fill="auto"/>
          <w:tcMar>
            <w:top w:w="57" w:type="dxa"/>
            <w:left w:w="0" w:type="dxa"/>
            <w:right w:w="0" w:type="dxa"/>
          </w:tcMar>
        </w:tcPr>
        <w:p w14:paraId="15F2E230" w14:textId="4755B702" w:rsidR="00724C06" w:rsidRDefault="00724C06" w:rsidP="005D636E">
          <w:pPr>
            <w:pStyle w:val="Zpat"/>
          </w:pPr>
        </w:p>
      </w:tc>
      <w:tc>
        <w:tcPr>
          <w:tcW w:w="5698" w:type="dxa"/>
          <w:shd w:val="clear" w:color="auto" w:fill="auto"/>
          <w:tcMar>
            <w:top w:w="57" w:type="dxa"/>
            <w:left w:w="0" w:type="dxa"/>
            <w:right w:w="0" w:type="dxa"/>
          </w:tcMar>
        </w:tcPr>
        <w:p w14:paraId="21DC0AD4" w14:textId="7C8AF20B" w:rsidR="00724C06" w:rsidRPr="00D6163D" w:rsidRDefault="0057213F" w:rsidP="005D636E">
          <w:pPr>
            <w:pStyle w:val="Druhdokumentu"/>
          </w:pPr>
          <w:r>
            <w:rPr>
              <w:noProof/>
              <w:lang w:eastAsia="cs-CZ"/>
            </w:rPr>
            <w:drawing>
              <wp:anchor distT="0" distB="0" distL="114300" distR="114300" simplePos="0" relativeHeight="251669504" behindDoc="0" locked="0" layoutInCell="1" allowOverlap="1" wp14:anchorId="5B0AB5D0" wp14:editId="29E7299A">
                <wp:simplePos x="0" y="0"/>
                <wp:positionH relativeFrom="margin">
                  <wp:posOffset>0</wp:posOffset>
                </wp:positionH>
                <wp:positionV relativeFrom="margin">
                  <wp:posOffset>0</wp:posOffset>
                </wp:positionV>
                <wp:extent cx="1248410" cy="719455"/>
                <wp:effectExtent l="0" t="0" r="8890" b="4445"/>
                <wp:wrapSquare wrapText="bothSides"/>
                <wp:docPr id="92" name="Obrázek 92" descr="C:\Users\SirokaA\Desktop\SFDI logo\malé\JPG\logo-barva.jpg"/>
                <wp:cNvGraphicFramePr/>
                <a:graphic xmlns:a="http://schemas.openxmlformats.org/drawingml/2006/main">
                  <a:graphicData uri="http://schemas.openxmlformats.org/drawingml/2006/picture">
                    <pic:pic xmlns:pic="http://schemas.openxmlformats.org/drawingml/2006/picture">
                      <pic:nvPicPr>
                        <pic:cNvPr id="5" name="Obrázek 5" descr="C:\Users\SirokaA\Desktop\SFDI logo\malé\JPG\logo-barva.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48410" cy="719455"/>
                        </a:xfrm>
                        <a:prstGeom prst="rect">
                          <a:avLst/>
                        </a:prstGeom>
                        <a:noFill/>
                        <a:ln>
                          <a:noFill/>
                        </a:ln>
                      </pic:spPr>
                    </pic:pic>
                  </a:graphicData>
                </a:graphic>
                <wp14:sizeRelV relativeFrom="margin">
                  <wp14:pctHeight>0</wp14:pctHeight>
                </wp14:sizeRelV>
              </wp:anchor>
            </w:drawing>
          </w:r>
        </w:p>
      </w:tc>
    </w:tr>
  </w:tbl>
  <w:p w14:paraId="17143938" w14:textId="57D409DB" w:rsidR="00724C06" w:rsidRPr="00D6163D" w:rsidRDefault="00724C06" w:rsidP="00E40CF4">
    <w:pPr>
      <w:pStyle w:val="Zhlav1"/>
      <w:ind w:left="0"/>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17" w:type="dxa"/>
      <w:tblInd w:w="-1361" w:type="dxa"/>
      <w:tblCellMar>
        <w:left w:w="0" w:type="dxa"/>
        <w:right w:w="170" w:type="dxa"/>
      </w:tblCellMar>
      <w:tblLook w:val="0600" w:firstRow="0" w:lastRow="0" w:firstColumn="0" w:lastColumn="0" w:noHBand="1" w:noVBand="1"/>
    </w:tblPr>
    <w:tblGrid>
      <w:gridCol w:w="10517"/>
      <w:gridCol w:w="10517"/>
      <w:gridCol w:w="10517"/>
    </w:tblGrid>
    <w:tr w:rsidR="00724C06" w14:paraId="4430C53D" w14:textId="77777777" w:rsidTr="005D636E">
      <w:trPr>
        <w:trHeight w:hRule="exact" w:val="936"/>
      </w:trPr>
      <w:tc>
        <w:tcPr>
          <w:tcW w:w="1361" w:type="dxa"/>
          <w:tcMar>
            <w:left w:w="0" w:type="dxa"/>
            <w:right w:w="0" w:type="dxa"/>
          </w:tcMar>
        </w:tcPr>
        <w:tbl>
          <w:tblPr>
            <w:tblW w:w="10517" w:type="dxa"/>
            <w:tblCellMar>
              <w:left w:w="0" w:type="dxa"/>
              <w:right w:w="170" w:type="dxa"/>
            </w:tblCellMar>
            <w:tblLook w:val="0600" w:firstRow="0" w:lastRow="0" w:firstColumn="0" w:lastColumn="0" w:noHBand="1" w:noVBand="1"/>
          </w:tblPr>
          <w:tblGrid>
            <w:gridCol w:w="1361"/>
            <w:gridCol w:w="3458"/>
            <w:gridCol w:w="5698"/>
          </w:tblGrid>
          <w:tr w:rsidR="00724C06" w:rsidRPr="006E7A39" w14:paraId="2FF2FCA2" w14:textId="77777777" w:rsidTr="00D41F04">
            <w:trPr>
              <w:trHeight w:hRule="exact" w:val="936"/>
            </w:trPr>
            <w:tc>
              <w:tcPr>
                <w:tcW w:w="1361" w:type="dxa"/>
                <w:tcMar>
                  <w:left w:w="0" w:type="dxa"/>
                  <w:right w:w="0" w:type="dxa"/>
                </w:tcMar>
              </w:tcPr>
              <w:p w14:paraId="16C10ACD" w14:textId="77777777" w:rsidR="00724C06" w:rsidRPr="006E7A39" w:rsidRDefault="00724C06" w:rsidP="00D41F04">
                <w:pPr>
                  <w:pStyle w:val="Zpat"/>
                  <w:rPr>
                    <w:rStyle w:val="slostrnky"/>
                  </w:rPr>
                </w:pPr>
                <w:r w:rsidRPr="006E7A39">
                  <w:rPr>
                    <w:noProof/>
                    <w:lang w:eastAsia="cs-CZ"/>
                  </w:rPr>
                  <w:drawing>
                    <wp:anchor distT="0" distB="0" distL="114300" distR="114300" simplePos="0" relativeHeight="251665408" behindDoc="0" locked="1" layoutInCell="1" allowOverlap="1" wp14:anchorId="5F51729A" wp14:editId="52A664E5">
                      <wp:simplePos x="0" y="0"/>
                      <wp:positionH relativeFrom="page">
                        <wp:posOffset>-2540</wp:posOffset>
                      </wp:positionH>
                      <wp:positionV relativeFrom="page">
                        <wp:posOffset>-198120</wp:posOffset>
                      </wp:positionV>
                      <wp:extent cx="1727835" cy="640715"/>
                      <wp:effectExtent l="0" t="0" r="5715" b="6985"/>
                      <wp:wrapNone/>
                      <wp:docPr id="93" name="Obrázek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06C807CF" w14:textId="77777777" w:rsidR="00724C06" w:rsidRPr="006E7A39" w:rsidRDefault="00724C06" w:rsidP="00D41F04">
                <w:pPr>
                  <w:pStyle w:val="Zpat"/>
                </w:pPr>
              </w:p>
            </w:tc>
            <w:tc>
              <w:tcPr>
                <w:tcW w:w="5698" w:type="dxa"/>
                <w:shd w:val="clear" w:color="auto" w:fill="auto"/>
                <w:tcMar>
                  <w:left w:w="0" w:type="dxa"/>
                  <w:right w:w="0" w:type="dxa"/>
                </w:tcMar>
              </w:tcPr>
              <w:p w14:paraId="42E03F8E" w14:textId="77777777" w:rsidR="00724C06" w:rsidRPr="006E7A39" w:rsidRDefault="00724C06" w:rsidP="00D6741A">
                <w:pPr>
                  <w:pStyle w:val="Druhdokumentu"/>
                  <w:jc w:val="left"/>
                </w:pPr>
              </w:p>
            </w:tc>
          </w:tr>
          <w:tr w:rsidR="00724C06" w:rsidRPr="006E7A39" w14:paraId="574B484F" w14:textId="77777777" w:rsidTr="00D41F04">
            <w:trPr>
              <w:trHeight w:hRule="exact" w:val="452"/>
            </w:trPr>
            <w:tc>
              <w:tcPr>
                <w:tcW w:w="1361" w:type="dxa"/>
                <w:tcMar>
                  <w:left w:w="0" w:type="dxa"/>
                  <w:right w:w="0" w:type="dxa"/>
                </w:tcMar>
              </w:tcPr>
              <w:p w14:paraId="17D2A8B9" w14:textId="77777777" w:rsidR="00724C06" w:rsidRPr="006E7A39" w:rsidRDefault="00724C06" w:rsidP="00D41F04">
                <w:pPr>
                  <w:pStyle w:val="Zpat"/>
                  <w:rPr>
                    <w:rStyle w:val="slostrnky"/>
                  </w:rPr>
                </w:pPr>
              </w:p>
            </w:tc>
            <w:tc>
              <w:tcPr>
                <w:tcW w:w="3458" w:type="dxa"/>
                <w:shd w:val="clear" w:color="auto" w:fill="auto"/>
                <w:tcMar>
                  <w:left w:w="0" w:type="dxa"/>
                  <w:right w:w="0" w:type="dxa"/>
                </w:tcMar>
              </w:tcPr>
              <w:p w14:paraId="079F7AD5" w14:textId="77777777" w:rsidR="00724C06" w:rsidRPr="006E7A39" w:rsidRDefault="00724C06" w:rsidP="00D41F04">
                <w:pPr>
                  <w:pStyle w:val="Zpat"/>
                </w:pPr>
              </w:p>
            </w:tc>
            <w:tc>
              <w:tcPr>
                <w:tcW w:w="5698" w:type="dxa"/>
                <w:shd w:val="clear" w:color="auto" w:fill="auto"/>
                <w:tcMar>
                  <w:left w:w="0" w:type="dxa"/>
                  <w:right w:w="0" w:type="dxa"/>
                </w:tcMar>
              </w:tcPr>
              <w:p w14:paraId="0C37E4A5" w14:textId="77777777" w:rsidR="00724C06" w:rsidRPr="006E7A39" w:rsidRDefault="00724C06" w:rsidP="00D41F04">
                <w:pPr>
                  <w:pStyle w:val="Druhdokumentu"/>
                  <w:rPr>
                    <w:noProof/>
                  </w:rPr>
                </w:pPr>
              </w:p>
            </w:tc>
          </w:tr>
        </w:tbl>
        <w:p w14:paraId="7E21EBA4" w14:textId="77777777" w:rsidR="00724C06" w:rsidRPr="006E7A39" w:rsidRDefault="00724C06" w:rsidP="00D41F04">
          <w:pPr>
            <w:pStyle w:val="Zhlav"/>
            <w:rPr>
              <w:sz w:val="8"/>
              <w:szCs w:val="8"/>
            </w:rPr>
          </w:pPr>
        </w:p>
      </w:tc>
      <w:tc>
        <w:tcPr>
          <w:tcW w:w="3458" w:type="dxa"/>
          <w:shd w:val="clear" w:color="auto" w:fill="auto"/>
          <w:tcMar>
            <w:left w:w="0" w:type="dxa"/>
            <w:right w:w="0" w:type="dxa"/>
          </w:tcMar>
        </w:tcPr>
        <w:tbl>
          <w:tblPr>
            <w:tblW w:w="10517" w:type="dxa"/>
            <w:tblCellMar>
              <w:left w:w="0" w:type="dxa"/>
              <w:right w:w="170" w:type="dxa"/>
            </w:tblCellMar>
            <w:tblLook w:val="0600" w:firstRow="0" w:lastRow="0" w:firstColumn="0" w:lastColumn="0" w:noHBand="1" w:noVBand="1"/>
          </w:tblPr>
          <w:tblGrid>
            <w:gridCol w:w="1361"/>
            <w:gridCol w:w="3458"/>
            <w:gridCol w:w="5698"/>
          </w:tblGrid>
          <w:tr w:rsidR="00724C06" w:rsidRPr="006E7A39" w14:paraId="06D56E4C" w14:textId="77777777" w:rsidTr="00D41F04">
            <w:trPr>
              <w:trHeight w:hRule="exact" w:val="936"/>
            </w:trPr>
            <w:tc>
              <w:tcPr>
                <w:tcW w:w="1361" w:type="dxa"/>
                <w:tcMar>
                  <w:left w:w="0" w:type="dxa"/>
                  <w:right w:w="0" w:type="dxa"/>
                </w:tcMar>
              </w:tcPr>
              <w:p w14:paraId="7659F6D3" w14:textId="77777777" w:rsidR="00724C06" w:rsidRPr="006E7A39" w:rsidRDefault="00724C06" w:rsidP="00D41F04">
                <w:pPr>
                  <w:pStyle w:val="Zpat"/>
                  <w:rPr>
                    <w:rStyle w:val="slostrnky"/>
                  </w:rPr>
                </w:pPr>
              </w:p>
            </w:tc>
            <w:tc>
              <w:tcPr>
                <w:tcW w:w="3458" w:type="dxa"/>
                <w:shd w:val="clear" w:color="auto" w:fill="auto"/>
                <w:tcMar>
                  <w:left w:w="0" w:type="dxa"/>
                  <w:right w:w="0" w:type="dxa"/>
                </w:tcMar>
              </w:tcPr>
              <w:p w14:paraId="745EED6B" w14:textId="77777777" w:rsidR="00724C06" w:rsidRPr="006E7A39" w:rsidRDefault="00724C06" w:rsidP="00D41F04">
                <w:pPr>
                  <w:pStyle w:val="Zpat"/>
                </w:pPr>
              </w:p>
            </w:tc>
            <w:tc>
              <w:tcPr>
                <w:tcW w:w="5698" w:type="dxa"/>
                <w:shd w:val="clear" w:color="auto" w:fill="auto"/>
                <w:tcMar>
                  <w:left w:w="0" w:type="dxa"/>
                  <w:right w:w="0" w:type="dxa"/>
                </w:tcMar>
              </w:tcPr>
              <w:p w14:paraId="78C709F1" w14:textId="77777777" w:rsidR="00724C06" w:rsidRPr="006E7A39" w:rsidRDefault="00724C06" w:rsidP="00D41F04">
                <w:pPr>
                  <w:pStyle w:val="Druhdokumentu"/>
                </w:pPr>
              </w:p>
            </w:tc>
          </w:tr>
          <w:tr w:rsidR="00724C06" w:rsidRPr="006E7A39" w14:paraId="5FF3744A" w14:textId="77777777" w:rsidTr="00D41F04">
            <w:trPr>
              <w:trHeight w:hRule="exact" w:val="452"/>
            </w:trPr>
            <w:tc>
              <w:tcPr>
                <w:tcW w:w="1361" w:type="dxa"/>
                <w:tcMar>
                  <w:left w:w="0" w:type="dxa"/>
                  <w:right w:w="0" w:type="dxa"/>
                </w:tcMar>
              </w:tcPr>
              <w:p w14:paraId="44F503F2" w14:textId="77777777" w:rsidR="00724C06" w:rsidRPr="006E7A39" w:rsidRDefault="00724C06" w:rsidP="00D41F04">
                <w:pPr>
                  <w:pStyle w:val="Zpat"/>
                  <w:rPr>
                    <w:rStyle w:val="slostrnky"/>
                  </w:rPr>
                </w:pPr>
              </w:p>
            </w:tc>
            <w:tc>
              <w:tcPr>
                <w:tcW w:w="3458" w:type="dxa"/>
                <w:shd w:val="clear" w:color="auto" w:fill="auto"/>
                <w:tcMar>
                  <w:left w:w="0" w:type="dxa"/>
                  <w:right w:w="0" w:type="dxa"/>
                </w:tcMar>
              </w:tcPr>
              <w:p w14:paraId="06A52672" w14:textId="77777777" w:rsidR="00724C06" w:rsidRPr="006E7A39" w:rsidRDefault="00724C06" w:rsidP="00D41F04">
                <w:pPr>
                  <w:pStyle w:val="Zpat"/>
                </w:pPr>
              </w:p>
            </w:tc>
            <w:tc>
              <w:tcPr>
                <w:tcW w:w="5698" w:type="dxa"/>
                <w:shd w:val="clear" w:color="auto" w:fill="auto"/>
                <w:tcMar>
                  <w:left w:w="0" w:type="dxa"/>
                  <w:right w:w="0" w:type="dxa"/>
                </w:tcMar>
              </w:tcPr>
              <w:p w14:paraId="08C09A7D" w14:textId="77777777" w:rsidR="00724C06" w:rsidRPr="006E7A39" w:rsidRDefault="00724C06" w:rsidP="00D41F04">
                <w:pPr>
                  <w:pStyle w:val="Druhdokumentu"/>
                  <w:rPr>
                    <w:noProof/>
                  </w:rPr>
                </w:pPr>
              </w:p>
            </w:tc>
          </w:tr>
        </w:tbl>
        <w:p w14:paraId="19C134A5" w14:textId="77777777" w:rsidR="00724C06" w:rsidRPr="006E7A39" w:rsidRDefault="00724C06" w:rsidP="00D41F04">
          <w:pPr>
            <w:pStyle w:val="Zhlav"/>
            <w:rPr>
              <w:sz w:val="8"/>
              <w:szCs w:val="8"/>
            </w:rPr>
          </w:pPr>
        </w:p>
      </w:tc>
      <w:tc>
        <w:tcPr>
          <w:tcW w:w="5698" w:type="dxa"/>
          <w:shd w:val="clear" w:color="auto" w:fill="auto"/>
          <w:tcMar>
            <w:left w:w="0" w:type="dxa"/>
            <w:right w:w="0" w:type="dxa"/>
          </w:tcMar>
        </w:tcPr>
        <w:tbl>
          <w:tblPr>
            <w:tblW w:w="10517" w:type="dxa"/>
            <w:tblCellMar>
              <w:left w:w="0" w:type="dxa"/>
              <w:right w:w="170" w:type="dxa"/>
            </w:tblCellMar>
            <w:tblLook w:val="0600" w:firstRow="0" w:lastRow="0" w:firstColumn="0" w:lastColumn="0" w:noHBand="1" w:noVBand="1"/>
          </w:tblPr>
          <w:tblGrid>
            <w:gridCol w:w="1361"/>
            <w:gridCol w:w="3458"/>
            <w:gridCol w:w="5698"/>
          </w:tblGrid>
          <w:tr w:rsidR="00724C06" w:rsidRPr="006E7A39" w14:paraId="29930BED" w14:textId="77777777" w:rsidTr="00D41F04">
            <w:trPr>
              <w:trHeight w:hRule="exact" w:val="936"/>
            </w:trPr>
            <w:tc>
              <w:tcPr>
                <w:tcW w:w="1361" w:type="dxa"/>
                <w:tcMar>
                  <w:left w:w="0" w:type="dxa"/>
                  <w:right w:w="0" w:type="dxa"/>
                </w:tcMar>
              </w:tcPr>
              <w:p w14:paraId="240D57CA" w14:textId="77777777" w:rsidR="00724C06" w:rsidRPr="006E7A39" w:rsidRDefault="00724C06" w:rsidP="00D41F04">
                <w:pPr>
                  <w:pStyle w:val="Zpat"/>
                  <w:rPr>
                    <w:rStyle w:val="slostrnky"/>
                  </w:rPr>
                </w:pPr>
                <w:r w:rsidRPr="006E7A39">
                  <w:rPr>
                    <w:noProof/>
                    <w:lang w:eastAsia="cs-CZ"/>
                  </w:rPr>
                  <w:drawing>
                    <wp:anchor distT="0" distB="0" distL="114300" distR="114300" simplePos="0" relativeHeight="251667456" behindDoc="0" locked="1" layoutInCell="1" allowOverlap="1" wp14:anchorId="5479950F" wp14:editId="5758418E">
                      <wp:simplePos x="0" y="0"/>
                      <wp:positionH relativeFrom="page">
                        <wp:posOffset>-2540</wp:posOffset>
                      </wp:positionH>
                      <wp:positionV relativeFrom="page">
                        <wp:posOffset>-198120</wp:posOffset>
                      </wp:positionV>
                      <wp:extent cx="1727835" cy="640715"/>
                      <wp:effectExtent l="0" t="0" r="5715" b="6985"/>
                      <wp:wrapNone/>
                      <wp:docPr id="94" name="Obrázek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2EED9C8D" w14:textId="77777777" w:rsidR="00724C06" w:rsidRPr="006E7A39" w:rsidRDefault="00724C06" w:rsidP="00D41F04">
                <w:pPr>
                  <w:pStyle w:val="Zpat"/>
                </w:pPr>
              </w:p>
            </w:tc>
            <w:tc>
              <w:tcPr>
                <w:tcW w:w="5698" w:type="dxa"/>
                <w:shd w:val="clear" w:color="auto" w:fill="auto"/>
                <w:tcMar>
                  <w:left w:w="0" w:type="dxa"/>
                  <w:right w:w="0" w:type="dxa"/>
                </w:tcMar>
              </w:tcPr>
              <w:p w14:paraId="6C9BA197" w14:textId="77777777" w:rsidR="00724C06" w:rsidRPr="006E7A39" w:rsidRDefault="00724C06" w:rsidP="00D41F04">
                <w:pPr>
                  <w:pStyle w:val="Druhdokumentu"/>
                </w:pPr>
              </w:p>
            </w:tc>
          </w:tr>
          <w:tr w:rsidR="00724C06" w:rsidRPr="006E7A39" w14:paraId="33289ADA" w14:textId="77777777" w:rsidTr="00D41F04">
            <w:trPr>
              <w:trHeight w:hRule="exact" w:val="452"/>
            </w:trPr>
            <w:tc>
              <w:tcPr>
                <w:tcW w:w="1361" w:type="dxa"/>
                <w:tcMar>
                  <w:left w:w="0" w:type="dxa"/>
                  <w:right w:w="0" w:type="dxa"/>
                </w:tcMar>
              </w:tcPr>
              <w:p w14:paraId="093D567F" w14:textId="77777777" w:rsidR="00724C06" w:rsidRPr="006E7A39" w:rsidRDefault="00724C06" w:rsidP="00D41F04">
                <w:pPr>
                  <w:pStyle w:val="Zpat"/>
                  <w:rPr>
                    <w:rStyle w:val="slostrnky"/>
                  </w:rPr>
                </w:pPr>
              </w:p>
            </w:tc>
            <w:tc>
              <w:tcPr>
                <w:tcW w:w="3458" w:type="dxa"/>
                <w:shd w:val="clear" w:color="auto" w:fill="auto"/>
                <w:tcMar>
                  <w:left w:w="0" w:type="dxa"/>
                  <w:right w:w="0" w:type="dxa"/>
                </w:tcMar>
              </w:tcPr>
              <w:p w14:paraId="112BFFFC" w14:textId="77777777" w:rsidR="00724C06" w:rsidRPr="006E7A39" w:rsidRDefault="00724C06" w:rsidP="00D41F04">
                <w:pPr>
                  <w:pStyle w:val="Zpat"/>
                </w:pPr>
              </w:p>
            </w:tc>
            <w:tc>
              <w:tcPr>
                <w:tcW w:w="5698" w:type="dxa"/>
                <w:shd w:val="clear" w:color="auto" w:fill="auto"/>
                <w:tcMar>
                  <w:left w:w="0" w:type="dxa"/>
                  <w:right w:w="0" w:type="dxa"/>
                </w:tcMar>
              </w:tcPr>
              <w:p w14:paraId="600822B6" w14:textId="77777777" w:rsidR="00724C06" w:rsidRPr="006E7A39" w:rsidRDefault="00724C06" w:rsidP="00D41F04">
                <w:pPr>
                  <w:pStyle w:val="Druhdokumentu"/>
                  <w:rPr>
                    <w:noProof/>
                  </w:rPr>
                </w:pPr>
              </w:p>
            </w:tc>
          </w:tr>
        </w:tbl>
        <w:p w14:paraId="37C964E7" w14:textId="77777777" w:rsidR="00724C06" w:rsidRPr="006E7A39" w:rsidRDefault="00724C06" w:rsidP="00D41F04">
          <w:pPr>
            <w:pStyle w:val="Zhlav"/>
            <w:rPr>
              <w:sz w:val="8"/>
              <w:szCs w:val="8"/>
            </w:rPr>
          </w:pPr>
        </w:p>
      </w:tc>
    </w:tr>
    <w:tr w:rsidR="00724C06" w14:paraId="36BC84FB" w14:textId="77777777" w:rsidTr="005D636E">
      <w:trPr>
        <w:trHeight w:hRule="exact" w:val="1077"/>
      </w:trPr>
      <w:tc>
        <w:tcPr>
          <w:tcW w:w="1361" w:type="dxa"/>
          <w:tcMar>
            <w:left w:w="0" w:type="dxa"/>
            <w:right w:w="0" w:type="dxa"/>
          </w:tcMar>
        </w:tcPr>
        <w:p w14:paraId="1E0B8E67" w14:textId="77777777" w:rsidR="00724C06" w:rsidRPr="006E7A39" w:rsidRDefault="00724C06" w:rsidP="00D41F04">
          <w:pPr>
            <w:rPr>
              <w:sz w:val="2"/>
              <w:szCs w:val="2"/>
            </w:rPr>
          </w:pPr>
        </w:p>
      </w:tc>
      <w:tc>
        <w:tcPr>
          <w:tcW w:w="3458" w:type="dxa"/>
          <w:shd w:val="clear" w:color="auto" w:fill="auto"/>
          <w:tcMar>
            <w:left w:w="0" w:type="dxa"/>
            <w:right w:w="0" w:type="dxa"/>
          </w:tcMar>
        </w:tcPr>
        <w:p w14:paraId="3C62C5B5" w14:textId="77777777" w:rsidR="00724C06" w:rsidRPr="006E7A39" w:rsidRDefault="00724C06" w:rsidP="00D41F04">
          <w:pPr>
            <w:rPr>
              <w:sz w:val="2"/>
              <w:szCs w:val="2"/>
            </w:rPr>
          </w:pPr>
        </w:p>
      </w:tc>
      <w:tc>
        <w:tcPr>
          <w:tcW w:w="5698" w:type="dxa"/>
          <w:shd w:val="clear" w:color="auto" w:fill="auto"/>
          <w:tcMar>
            <w:left w:w="0" w:type="dxa"/>
            <w:right w:w="0" w:type="dxa"/>
          </w:tcMar>
        </w:tcPr>
        <w:p w14:paraId="344784C0" w14:textId="77777777" w:rsidR="00724C06" w:rsidRPr="006E7A39" w:rsidRDefault="00724C06" w:rsidP="00D41F04">
          <w:pPr>
            <w:pStyle w:val="Zhlav"/>
            <w:rPr>
              <w:sz w:val="2"/>
              <w:szCs w:val="2"/>
            </w:rPr>
          </w:pPr>
        </w:p>
      </w:tc>
    </w:tr>
  </w:tbl>
  <w:p w14:paraId="794652BE" w14:textId="77777777" w:rsidR="00724C06" w:rsidRPr="00D6163D" w:rsidRDefault="00724C06" w:rsidP="005D636E">
    <w:pPr>
      <w:pStyle w:val="Zhlav1"/>
      <w:rPr>
        <w:sz w:val="8"/>
        <w:szCs w:val="8"/>
      </w:rPr>
    </w:pPr>
  </w:p>
  <w:p w14:paraId="19E140C1" w14:textId="77777777" w:rsidR="00724C06" w:rsidRPr="00460660" w:rsidRDefault="00724C06">
    <w:pPr>
      <w:pStyle w:val="Zhlav1"/>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33EB6"/>
    <w:multiLevelType w:val="hybridMultilevel"/>
    <w:tmpl w:val="05CCDB4C"/>
    <w:lvl w:ilvl="0" w:tplc="4850994A">
      <w:start w:val="1"/>
      <w:numFmt w:val="lowerLetter"/>
      <w:lvlText w:val="%1)"/>
      <w:lvlJc w:val="left"/>
      <w:pPr>
        <w:ind w:left="1996" w:hanging="360"/>
      </w:pPr>
      <w:rPr>
        <w:b w:val="0"/>
        <w:bCs w:val="0"/>
      </w:r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1" w15:restartNumberingAfterBreak="0">
    <w:nsid w:val="0167743B"/>
    <w:multiLevelType w:val="hybridMultilevel"/>
    <w:tmpl w:val="7A4C1CF4"/>
    <w:lvl w:ilvl="0" w:tplc="FEB280A2">
      <w:start w:val="1"/>
      <w:numFmt w:val="lowerLetter"/>
      <w:lvlText w:val="%1)"/>
      <w:lvlJc w:val="left"/>
      <w:pPr>
        <w:ind w:left="1069" w:hanging="360"/>
      </w:pPr>
      <w:rPr>
        <w:rFonts w:asciiTheme="minorHAnsi" w:hAnsiTheme="minorHAnsi" w:cs="Times New Roman" w:hint="default"/>
        <w:b w:val="0"/>
        <w:bCs w:val="0"/>
        <w:i w:val="0"/>
        <w:iCs w:val="0"/>
        <w:sz w:val="20"/>
        <w:szCs w:val="20"/>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 w15:restartNumberingAfterBreak="0">
    <w:nsid w:val="01CF0537"/>
    <w:multiLevelType w:val="hybridMultilevel"/>
    <w:tmpl w:val="68588C34"/>
    <w:lvl w:ilvl="0" w:tplc="0405000F">
      <w:start w:val="1"/>
      <w:numFmt w:val="decimal"/>
      <w:lvlText w:val="%1."/>
      <w:lvlJc w:val="left"/>
      <w:pPr>
        <w:ind w:left="360" w:hanging="360"/>
      </w:pPr>
      <w:rPr>
        <w:rFont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15:restartNumberingAfterBreak="0">
    <w:nsid w:val="02C73468"/>
    <w:multiLevelType w:val="hybridMultilevel"/>
    <w:tmpl w:val="9C305846"/>
    <w:lvl w:ilvl="0" w:tplc="EA0429CE">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4" w15:restartNumberingAfterBreak="0">
    <w:nsid w:val="07322754"/>
    <w:multiLevelType w:val="hybridMultilevel"/>
    <w:tmpl w:val="D4C08590"/>
    <w:lvl w:ilvl="0" w:tplc="04050017">
      <w:start w:val="1"/>
      <w:numFmt w:val="lowerLetter"/>
      <w:lvlText w:val="%1)"/>
      <w:lvlJc w:val="left"/>
      <w:pPr>
        <w:ind w:left="1996" w:hanging="360"/>
      </w:p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5" w15:restartNumberingAfterBreak="0">
    <w:nsid w:val="0906520F"/>
    <w:multiLevelType w:val="hybridMultilevel"/>
    <w:tmpl w:val="AE8494DC"/>
    <w:lvl w:ilvl="0" w:tplc="45D205F4">
      <w:start w:val="1"/>
      <w:numFmt w:val="lowerLetter"/>
      <w:lvlText w:val="%1)"/>
      <w:lvlJc w:val="left"/>
      <w:pPr>
        <w:ind w:left="1097" w:hanging="360"/>
      </w:pPr>
      <w:rPr>
        <w:rFonts w:hint="default"/>
        <w:b w:val="0"/>
        <w:i w:val="0"/>
        <w:iCs/>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6" w15:restartNumberingAfterBreak="0">
    <w:nsid w:val="0C1D5B62"/>
    <w:multiLevelType w:val="hybridMultilevel"/>
    <w:tmpl w:val="7D580E68"/>
    <w:lvl w:ilvl="0" w:tplc="0405001B">
      <w:start w:val="1"/>
      <w:numFmt w:val="lowerRoman"/>
      <w:lvlText w:val="%1."/>
      <w:lvlJc w:val="right"/>
      <w:pPr>
        <w:ind w:left="2496" w:hanging="360"/>
      </w:pPr>
      <w:rPr>
        <w:rFonts w:hint="default"/>
      </w:rPr>
    </w:lvl>
    <w:lvl w:ilvl="1" w:tplc="04050019" w:tentative="1">
      <w:start w:val="1"/>
      <w:numFmt w:val="lowerLetter"/>
      <w:lvlText w:val="%2."/>
      <w:lvlJc w:val="left"/>
      <w:pPr>
        <w:ind w:left="3216" w:hanging="360"/>
      </w:pPr>
    </w:lvl>
    <w:lvl w:ilvl="2" w:tplc="0405001B" w:tentative="1">
      <w:start w:val="1"/>
      <w:numFmt w:val="lowerRoman"/>
      <w:lvlText w:val="%3."/>
      <w:lvlJc w:val="right"/>
      <w:pPr>
        <w:ind w:left="3936" w:hanging="180"/>
      </w:pPr>
    </w:lvl>
    <w:lvl w:ilvl="3" w:tplc="0405000F" w:tentative="1">
      <w:start w:val="1"/>
      <w:numFmt w:val="decimal"/>
      <w:lvlText w:val="%4."/>
      <w:lvlJc w:val="left"/>
      <w:pPr>
        <w:ind w:left="4656" w:hanging="360"/>
      </w:pPr>
    </w:lvl>
    <w:lvl w:ilvl="4" w:tplc="04050019" w:tentative="1">
      <w:start w:val="1"/>
      <w:numFmt w:val="lowerLetter"/>
      <w:lvlText w:val="%5."/>
      <w:lvlJc w:val="left"/>
      <w:pPr>
        <w:ind w:left="5376" w:hanging="360"/>
      </w:pPr>
    </w:lvl>
    <w:lvl w:ilvl="5" w:tplc="0405001B" w:tentative="1">
      <w:start w:val="1"/>
      <w:numFmt w:val="lowerRoman"/>
      <w:lvlText w:val="%6."/>
      <w:lvlJc w:val="right"/>
      <w:pPr>
        <w:ind w:left="6096" w:hanging="180"/>
      </w:pPr>
    </w:lvl>
    <w:lvl w:ilvl="6" w:tplc="0405000F" w:tentative="1">
      <w:start w:val="1"/>
      <w:numFmt w:val="decimal"/>
      <w:lvlText w:val="%7."/>
      <w:lvlJc w:val="left"/>
      <w:pPr>
        <w:ind w:left="6816" w:hanging="360"/>
      </w:pPr>
    </w:lvl>
    <w:lvl w:ilvl="7" w:tplc="04050019" w:tentative="1">
      <w:start w:val="1"/>
      <w:numFmt w:val="lowerLetter"/>
      <w:lvlText w:val="%8."/>
      <w:lvlJc w:val="left"/>
      <w:pPr>
        <w:ind w:left="7536" w:hanging="360"/>
      </w:pPr>
    </w:lvl>
    <w:lvl w:ilvl="8" w:tplc="0405001B" w:tentative="1">
      <w:start w:val="1"/>
      <w:numFmt w:val="lowerRoman"/>
      <w:lvlText w:val="%9."/>
      <w:lvlJc w:val="right"/>
      <w:pPr>
        <w:ind w:left="8256" w:hanging="180"/>
      </w:pPr>
    </w:lvl>
  </w:abstractNum>
  <w:abstractNum w:abstractNumId="7" w15:restartNumberingAfterBreak="0">
    <w:nsid w:val="0C873ACE"/>
    <w:multiLevelType w:val="hybridMultilevel"/>
    <w:tmpl w:val="70501EBC"/>
    <w:lvl w:ilvl="0" w:tplc="04050001">
      <w:start w:val="1"/>
      <w:numFmt w:val="bullet"/>
      <w:lvlText w:val=""/>
      <w:lvlJc w:val="left"/>
      <w:pPr>
        <w:ind w:left="1117" w:hanging="360"/>
      </w:pPr>
      <w:rPr>
        <w:rFonts w:ascii="Symbol" w:hAnsi="Symbol" w:hint="default"/>
      </w:rPr>
    </w:lvl>
    <w:lvl w:ilvl="1" w:tplc="04050019" w:tentative="1">
      <w:start w:val="1"/>
      <w:numFmt w:val="lowerLetter"/>
      <w:lvlText w:val="%2."/>
      <w:lvlJc w:val="left"/>
      <w:pPr>
        <w:ind w:left="1837" w:hanging="360"/>
      </w:pPr>
    </w:lvl>
    <w:lvl w:ilvl="2" w:tplc="0405001B" w:tentative="1">
      <w:start w:val="1"/>
      <w:numFmt w:val="lowerRoman"/>
      <w:lvlText w:val="%3."/>
      <w:lvlJc w:val="right"/>
      <w:pPr>
        <w:ind w:left="2557" w:hanging="180"/>
      </w:pPr>
    </w:lvl>
    <w:lvl w:ilvl="3" w:tplc="0405000F" w:tentative="1">
      <w:start w:val="1"/>
      <w:numFmt w:val="decimal"/>
      <w:lvlText w:val="%4."/>
      <w:lvlJc w:val="left"/>
      <w:pPr>
        <w:ind w:left="3277" w:hanging="360"/>
      </w:pPr>
    </w:lvl>
    <w:lvl w:ilvl="4" w:tplc="04050019" w:tentative="1">
      <w:start w:val="1"/>
      <w:numFmt w:val="lowerLetter"/>
      <w:lvlText w:val="%5."/>
      <w:lvlJc w:val="left"/>
      <w:pPr>
        <w:ind w:left="3997" w:hanging="360"/>
      </w:pPr>
    </w:lvl>
    <w:lvl w:ilvl="5" w:tplc="0405001B" w:tentative="1">
      <w:start w:val="1"/>
      <w:numFmt w:val="lowerRoman"/>
      <w:lvlText w:val="%6."/>
      <w:lvlJc w:val="right"/>
      <w:pPr>
        <w:ind w:left="4717" w:hanging="180"/>
      </w:pPr>
    </w:lvl>
    <w:lvl w:ilvl="6" w:tplc="0405000F" w:tentative="1">
      <w:start w:val="1"/>
      <w:numFmt w:val="decimal"/>
      <w:lvlText w:val="%7."/>
      <w:lvlJc w:val="left"/>
      <w:pPr>
        <w:ind w:left="5437" w:hanging="360"/>
      </w:pPr>
    </w:lvl>
    <w:lvl w:ilvl="7" w:tplc="04050019" w:tentative="1">
      <w:start w:val="1"/>
      <w:numFmt w:val="lowerLetter"/>
      <w:lvlText w:val="%8."/>
      <w:lvlJc w:val="left"/>
      <w:pPr>
        <w:ind w:left="6157" w:hanging="360"/>
      </w:pPr>
    </w:lvl>
    <w:lvl w:ilvl="8" w:tplc="0405001B" w:tentative="1">
      <w:start w:val="1"/>
      <w:numFmt w:val="lowerRoman"/>
      <w:lvlText w:val="%9."/>
      <w:lvlJc w:val="right"/>
      <w:pPr>
        <w:ind w:left="6877" w:hanging="180"/>
      </w:pPr>
    </w:lvl>
  </w:abstractNum>
  <w:abstractNum w:abstractNumId="8" w15:restartNumberingAfterBreak="0">
    <w:nsid w:val="0CFB2C4C"/>
    <w:multiLevelType w:val="hybridMultilevel"/>
    <w:tmpl w:val="7348F2F2"/>
    <w:lvl w:ilvl="0" w:tplc="E368A4CA">
      <w:start w:val="1"/>
      <w:numFmt w:val="decimal"/>
      <w:lvlText w:val="Příloha č. %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9" w15:restartNumberingAfterBreak="0">
    <w:nsid w:val="0DF64029"/>
    <w:multiLevelType w:val="hybridMultilevel"/>
    <w:tmpl w:val="7D580E68"/>
    <w:lvl w:ilvl="0" w:tplc="0405001B">
      <w:start w:val="1"/>
      <w:numFmt w:val="lowerRoman"/>
      <w:lvlText w:val="%1."/>
      <w:lvlJc w:val="right"/>
      <w:pPr>
        <w:ind w:left="2496" w:hanging="360"/>
      </w:pPr>
      <w:rPr>
        <w:rFonts w:hint="default"/>
      </w:rPr>
    </w:lvl>
    <w:lvl w:ilvl="1" w:tplc="04050019" w:tentative="1">
      <w:start w:val="1"/>
      <w:numFmt w:val="lowerLetter"/>
      <w:lvlText w:val="%2."/>
      <w:lvlJc w:val="left"/>
      <w:pPr>
        <w:ind w:left="3216" w:hanging="360"/>
      </w:pPr>
    </w:lvl>
    <w:lvl w:ilvl="2" w:tplc="0405001B" w:tentative="1">
      <w:start w:val="1"/>
      <w:numFmt w:val="lowerRoman"/>
      <w:lvlText w:val="%3."/>
      <w:lvlJc w:val="right"/>
      <w:pPr>
        <w:ind w:left="3936" w:hanging="180"/>
      </w:pPr>
    </w:lvl>
    <w:lvl w:ilvl="3" w:tplc="0405000F" w:tentative="1">
      <w:start w:val="1"/>
      <w:numFmt w:val="decimal"/>
      <w:lvlText w:val="%4."/>
      <w:lvlJc w:val="left"/>
      <w:pPr>
        <w:ind w:left="4656" w:hanging="360"/>
      </w:pPr>
    </w:lvl>
    <w:lvl w:ilvl="4" w:tplc="04050019" w:tentative="1">
      <w:start w:val="1"/>
      <w:numFmt w:val="lowerLetter"/>
      <w:lvlText w:val="%5."/>
      <w:lvlJc w:val="left"/>
      <w:pPr>
        <w:ind w:left="5376" w:hanging="360"/>
      </w:pPr>
    </w:lvl>
    <w:lvl w:ilvl="5" w:tplc="0405001B" w:tentative="1">
      <w:start w:val="1"/>
      <w:numFmt w:val="lowerRoman"/>
      <w:lvlText w:val="%6."/>
      <w:lvlJc w:val="right"/>
      <w:pPr>
        <w:ind w:left="6096" w:hanging="180"/>
      </w:pPr>
    </w:lvl>
    <w:lvl w:ilvl="6" w:tplc="0405000F" w:tentative="1">
      <w:start w:val="1"/>
      <w:numFmt w:val="decimal"/>
      <w:lvlText w:val="%7."/>
      <w:lvlJc w:val="left"/>
      <w:pPr>
        <w:ind w:left="6816" w:hanging="360"/>
      </w:pPr>
    </w:lvl>
    <w:lvl w:ilvl="7" w:tplc="04050019" w:tentative="1">
      <w:start w:val="1"/>
      <w:numFmt w:val="lowerLetter"/>
      <w:lvlText w:val="%8."/>
      <w:lvlJc w:val="left"/>
      <w:pPr>
        <w:ind w:left="7536" w:hanging="360"/>
      </w:pPr>
    </w:lvl>
    <w:lvl w:ilvl="8" w:tplc="0405001B" w:tentative="1">
      <w:start w:val="1"/>
      <w:numFmt w:val="lowerRoman"/>
      <w:lvlText w:val="%9."/>
      <w:lvlJc w:val="right"/>
      <w:pPr>
        <w:ind w:left="8256" w:hanging="180"/>
      </w:pPr>
    </w:lvl>
  </w:abstractNum>
  <w:abstractNum w:abstractNumId="10" w15:restartNumberingAfterBreak="0">
    <w:nsid w:val="0F9B673E"/>
    <w:multiLevelType w:val="hybridMultilevel"/>
    <w:tmpl w:val="896EBF58"/>
    <w:lvl w:ilvl="0" w:tplc="8EF6FAF8">
      <w:start w:val="1"/>
      <w:numFmt w:val="lowerLetter"/>
      <w:lvlText w:val="%1)"/>
      <w:lvlJc w:val="left"/>
      <w:pPr>
        <w:ind w:left="1938" w:hanging="52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1" w15:restartNumberingAfterBreak="0">
    <w:nsid w:val="10B10505"/>
    <w:multiLevelType w:val="hybridMultilevel"/>
    <w:tmpl w:val="7D580E68"/>
    <w:lvl w:ilvl="0" w:tplc="0405001B">
      <w:start w:val="1"/>
      <w:numFmt w:val="lowerRoman"/>
      <w:lvlText w:val="%1."/>
      <w:lvlJc w:val="right"/>
      <w:pPr>
        <w:ind w:left="2496" w:hanging="360"/>
      </w:pPr>
      <w:rPr>
        <w:rFonts w:hint="default"/>
      </w:rPr>
    </w:lvl>
    <w:lvl w:ilvl="1" w:tplc="04050019" w:tentative="1">
      <w:start w:val="1"/>
      <w:numFmt w:val="lowerLetter"/>
      <w:lvlText w:val="%2."/>
      <w:lvlJc w:val="left"/>
      <w:pPr>
        <w:ind w:left="3216" w:hanging="360"/>
      </w:pPr>
    </w:lvl>
    <w:lvl w:ilvl="2" w:tplc="0405001B" w:tentative="1">
      <w:start w:val="1"/>
      <w:numFmt w:val="lowerRoman"/>
      <w:lvlText w:val="%3."/>
      <w:lvlJc w:val="right"/>
      <w:pPr>
        <w:ind w:left="3936" w:hanging="180"/>
      </w:pPr>
    </w:lvl>
    <w:lvl w:ilvl="3" w:tplc="0405000F" w:tentative="1">
      <w:start w:val="1"/>
      <w:numFmt w:val="decimal"/>
      <w:lvlText w:val="%4."/>
      <w:lvlJc w:val="left"/>
      <w:pPr>
        <w:ind w:left="4656" w:hanging="360"/>
      </w:pPr>
    </w:lvl>
    <w:lvl w:ilvl="4" w:tplc="04050019" w:tentative="1">
      <w:start w:val="1"/>
      <w:numFmt w:val="lowerLetter"/>
      <w:lvlText w:val="%5."/>
      <w:lvlJc w:val="left"/>
      <w:pPr>
        <w:ind w:left="5376" w:hanging="360"/>
      </w:pPr>
    </w:lvl>
    <w:lvl w:ilvl="5" w:tplc="0405001B" w:tentative="1">
      <w:start w:val="1"/>
      <w:numFmt w:val="lowerRoman"/>
      <w:lvlText w:val="%6."/>
      <w:lvlJc w:val="right"/>
      <w:pPr>
        <w:ind w:left="6096" w:hanging="180"/>
      </w:pPr>
    </w:lvl>
    <w:lvl w:ilvl="6" w:tplc="0405000F" w:tentative="1">
      <w:start w:val="1"/>
      <w:numFmt w:val="decimal"/>
      <w:lvlText w:val="%7."/>
      <w:lvlJc w:val="left"/>
      <w:pPr>
        <w:ind w:left="6816" w:hanging="360"/>
      </w:pPr>
    </w:lvl>
    <w:lvl w:ilvl="7" w:tplc="04050019" w:tentative="1">
      <w:start w:val="1"/>
      <w:numFmt w:val="lowerLetter"/>
      <w:lvlText w:val="%8."/>
      <w:lvlJc w:val="left"/>
      <w:pPr>
        <w:ind w:left="7536" w:hanging="360"/>
      </w:pPr>
    </w:lvl>
    <w:lvl w:ilvl="8" w:tplc="0405001B" w:tentative="1">
      <w:start w:val="1"/>
      <w:numFmt w:val="lowerRoman"/>
      <w:lvlText w:val="%9."/>
      <w:lvlJc w:val="right"/>
      <w:pPr>
        <w:ind w:left="8256" w:hanging="180"/>
      </w:pPr>
    </w:lvl>
  </w:abstractNum>
  <w:abstractNum w:abstractNumId="12" w15:restartNumberingAfterBreak="0">
    <w:nsid w:val="10C04226"/>
    <w:multiLevelType w:val="hybridMultilevel"/>
    <w:tmpl w:val="D4C08590"/>
    <w:lvl w:ilvl="0" w:tplc="04050017">
      <w:start w:val="1"/>
      <w:numFmt w:val="lowerLetter"/>
      <w:lvlText w:val="%1)"/>
      <w:lvlJc w:val="left"/>
      <w:pPr>
        <w:ind w:left="1996" w:hanging="360"/>
      </w:p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13" w15:restartNumberingAfterBreak="0">
    <w:nsid w:val="129872E3"/>
    <w:multiLevelType w:val="hybridMultilevel"/>
    <w:tmpl w:val="7D580E68"/>
    <w:lvl w:ilvl="0" w:tplc="0405001B">
      <w:start w:val="1"/>
      <w:numFmt w:val="lowerRoman"/>
      <w:lvlText w:val="%1."/>
      <w:lvlJc w:val="right"/>
      <w:pPr>
        <w:ind w:left="2496" w:hanging="360"/>
      </w:pPr>
      <w:rPr>
        <w:rFonts w:hint="default"/>
      </w:rPr>
    </w:lvl>
    <w:lvl w:ilvl="1" w:tplc="04050019" w:tentative="1">
      <w:start w:val="1"/>
      <w:numFmt w:val="lowerLetter"/>
      <w:lvlText w:val="%2."/>
      <w:lvlJc w:val="left"/>
      <w:pPr>
        <w:ind w:left="3216" w:hanging="360"/>
      </w:pPr>
    </w:lvl>
    <w:lvl w:ilvl="2" w:tplc="0405001B" w:tentative="1">
      <w:start w:val="1"/>
      <w:numFmt w:val="lowerRoman"/>
      <w:lvlText w:val="%3."/>
      <w:lvlJc w:val="right"/>
      <w:pPr>
        <w:ind w:left="3936" w:hanging="180"/>
      </w:pPr>
    </w:lvl>
    <w:lvl w:ilvl="3" w:tplc="0405000F" w:tentative="1">
      <w:start w:val="1"/>
      <w:numFmt w:val="decimal"/>
      <w:lvlText w:val="%4."/>
      <w:lvlJc w:val="left"/>
      <w:pPr>
        <w:ind w:left="4656" w:hanging="360"/>
      </w:pPr>
    </w:lvl>
    <w:lvl w:ilvl="4" w:tplc="04050019" w:tentative="1">
      <w:start w:val="1"/>
      <w:numFmt w:val="lowerLetter"/>
      <w:lvlText w:val="%5."/>
      <w:lvlJc w:val="left"/>
      <w:pPr>
        <w:ind w:left="5376" w:hanging="360"/>
      </w:pPr>
    </w:lvl>
    <w:lvl w:ilvl="5" w:tplc="0405001B" w:tentative="1">
      <w:start w:val="1"/>
      <w:numFmt w:val="lowerRoman"/>
      <w:lvlText w:val="%6."/>
      <w:lvlJc w:val="right"/>
      <w:pPr>
        <w:ind w:left="6096" w:hanging="180"/>
      </w:pPr>
    </w:lvl>
    <w:lvl w:ilvl="6" w:tplc="0405000F" w:tentative="1">
      <w:start w:val="1"/>
      <w:numFmt w:val="decimal"/>
      <w:lvlText w:val="%7."/>
      <w:lvlJc w:val="left"/>
      <w:pPr>
        <w:ind w:left="6816" w:hanging="360"/>
      </w:pPr>
    </w:lvl>
    <w:lvl w:ilvl="7" w:tplc="04050019" w:tentative="1">
      <w:start w:val="1"/>
      <w:numFmt w:val="lowerLetter"/>
      <w:lvlText w:val="%8."/>
      <w:lvlJc w:val="left"/>
      <w:pPr>
        <w:ind w:left="7536" w:hanging="360"/>
      </w:pPr>
    </w:lvl>
    <w:lvl w:ilvl="8" w:tplc="0405001B" w:tentative="1">
      <w:start w:val="1"/>
      <w:numFmt w:val="lowerRoman"/>
      <w:lvlText w:val="%9."/>
      <w:lvlJc w:val="right"/>
      <w:pPr>
        <w:ind w:left="8256" w:hanging="180"/>
      </w:pPr>
    </w:lvl>
  </w:abstractNum>
  <w:abstractNum w:abstractNumId="14" w15:restartNumberingAfterBreak="0">
    <w:nsid w:val="154E0445"/>
    <w:multiLevelType w:val="hybridMultilevel"/>
    <w:tmpl w:val="7D580E68"/>
    <w:lvl w:ilvl="0" w:tplc="0405001B">
      <w:start w:val="1"/>
      <w:numFmt w:val="lowerRoman"/>
      <w:lvlText w:val="%1."/>
      <w:lvlJc w:val="right"/>
      <w:pPr>
        <w:ind w:left="2496" w:hanging="360"/>
      </w:pPr>
      <w:rPr>
        <w:rFonts w:hint="default"/>
      </w:rPr>
    </w:lvl>
    <w:lvl w:ilvl="1" w:tplc="04050019" w:tentative="1">
      <w:start w:val="1"/>
      <w:numFmt w:val="lowerLetter"/>
      <w:lvlText w:val="%2."/>
      <w:lvlJc w:val="left"/>
      <w:pPr>
        <w:ind w:left="3216" w:hanging="360"/>
      </w:pPr>
    </w:lvl>
    <w:lvl w:ilvl="2" w:tplc="0405001B" w:tentative="1">
      <w:start w:val="1"/>
      <w:numFmt w:val="lowerRoman"/>
      <w:lvlText w:val="%3."/>
      <w:lvlJc w:val="right"/>
      <w:pPr>
        <w:ind w:left="3936" w:hanging="180"/>
      </w:pPr>
    </w:lvl>
    <w:lvl w:ilvl="3" w:tplc="0405000F" w:tentative="1">
      <w:start w:val="1"/>
      <w:numFmt w:val="decimal"/>
      <w:lvlText w:val="%4."/>
      <w:lvlJc w:val="left"/>
      <w:pPr>
        <w:ind w:left="4656" w:hanging="360"/>
      </w:pPr>
    </w:lvl>
    <w:lvl w:ilvl="4" w:tplc="04050019" w:tentative="1">
      <w:start w:val="1"/>
      <w:numFmt w:val="lowerLetter"/>
      <w:lvlText w:val="%5."/>
      <w:lvlJc w:val="left"/>
      <w:pPr>
        <w:ind w:left="5376" w:hanging="360"/>
      </w:pPr>
    </w:lvl>
    <w:lvl w:ilvl="5" w:tplc="0405001B" w:tentative="1">
      <w:start w:val="1"/>
      <w:numFmt w:val="lowerRoman"/>
      <w:lvlText w:val="%6."/>
      <w:lvlJc w:val="right"/>
      <w:pPr>
        <w:ind w:left="6096" w:hanging="180"/>
      </w:pPr>
    </w:lvl>
    <w:lvl w:ilvl="6" w:tplc="0405000F" w:tentative="1">
      <w:start w:val="1"/>
      <w:numFmt w:val="decimal"/>
      <w:lvlText w:val="%7."/>
      <w:lvlJc w:val="left"/>
      <w:pPr>
        <w:ind w:left="6816" w:hanging="360"/>
      </w:pPr>
    </w:lvl>
    <w:lvl w:ilvl="7" w:tplc="04050019" w:tentative="1">
      <w:start w:val="1"/>
      <w:numFmt w:val="lowerLetter"/>
      <w:lvlText w:val="%8."/>
      <w:lvlJc w:val="left"/>
      <w:pPr>
        <w:ind w:left="7536" w:hanging="360"/>
      </w:pPr>
    </w:lvl>
    <w:lvl w:ilvl="8" w:tplc="0405001B" w:tentative="1">
      <w:start w:val="1"/>
      <w:numFmt w:val="lowerRoman"/>
      <w:lvlText w:val="%9."/>
      <w:lvlJc w:val="right"/>
      <w:pPr>
        <w:ind w:left="8256" w:hanging="180"/>
      </w:pPr>
    </w:lvl>
  </w:abstractNum>
  <w:abstractNum w:abstractNumId="15" w15:restartNumberingAfterBreak="0">
    <w:nsid w:val="17A832F0"/>
    <w:multiLevelType w:val="hybridMultilevel"/>
    <w:tmpl w:val="DCA435C2"/>
    <w:lvl w:ilvl="0" w:tplc="CEFE8F22">
      <w:numFmt w:val="bullet"/>
      <w:lvlText w:val="-"/>
      <w:lvlJc w:val="left"/>
      <w:pPr>
        <w:ind w:left="1429" w:hanging="360"/>
      </w:pPr>
      <w:rPr>
        <w:rFonts w:ascii="Calibri" w:eastAsiaTheme="minorHAnsi" w:hAnsi="Calibri" w:cs="Calibri"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6" w15:restartNumberingAfterBreak="0">
    <w:nsid w:val="186176D4"/>
    <w:multiLevelType w:val="hybridMultilevel"/>
    <w:tmpl w:val="D4C08590"/>
    <w:lvl w:ilvl="0" w:tplc="04050017">
      <w:start w:val="1"/>
      <w:numFmt w:val="lowerLetter"/>
      <w:lvlText w:val="%1)"/>
      <w:lvlJc w:val="left"/>
      <w:pPr>
        <w:ind w:left="1996" w:hanging="360"/>
      </w:p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17" w15:restartNumberingAfterBreak="0">
    <w:nsid w:val="18896664"/>
    <w:multiLevelType w:val="hybridMultilevel"/>
    <w:tmpl w:val="7D580E68"/>
    <w:lvl w:ilvl="0" w:tplc="0405001B">
      <w:start w:val="1"/>
      <w:numFmt w:val="lowerRoman"/>
      <w:lvlText w:val="%1."/>
      <w:lvlJc w:val="right"/>
      <w:pPr>
        <w:ind w:left="2496" w:hanging="360"/>
      </w:pPr>
      <w:rPr>
        <w:rFonts w:hint="default"/>
      </w:rPr>
    </w:lvl>
    <w:lvl w:ilvl="1" w:tplc="04050019" w:tentative="1">
      <w:start w:val="1"/>
      <w:numFmt w:val="lowerLetter"/>
      <w:lvlText w:val="%2."/>
      <w:lvlJc w:val="left"/>
      <w:pPr>
        <w:ind w:left="3216" w:hanging="360"/>
      </w:pPr>
    </w:lvl>
    <w:lvl w:ilvl="2" w:tplc="0405001B" w:tentative="1">
      <w:start w:val="1"/>
      <w:numFmt w:val="lowerRoman"/>
      <w:lvlText w:val="%3."/>
      <w:lvlJc w:val="right"/>
      <w:pPr>
        <w:ind w:left="3936" w:hanging="180"/>
      </w:pPr>
    </w:lvl>
    <w:lvl w:ilvl="3" w:tplc="0405000F" w:tentative="1">
      <w:start w:val="1"/>
      <w:numFmt w:val="decimal"/>
      <w:lvlText w:val="%4."/>
      <w:lvlJc w:val="left"/>
      <w:pPr>
        <w:ind w:left="4656" w:hanging="360"/>
      </w:pPr>
    </w:lvl>
    <w:lvl w:ilvl="4" w:tplc="04050019" w:tentative="1">
      <w:start w:val="1"/>
      <w:numFmt w:val="lowerLetter"/>
      <w:lvlText w:val="%5."/>
      <w:lvlJc w:val="left"/>
      <w:pPr>
        <w:ind w:left="5376" w:hanging="360"/>
      </w:pPr>
    </w:lvl>
    <w:lvl w:ilvl="5" w:tplc="0405001B" w:tentative="1">
      <w:start w:val="1"/>
      <w:numFmt w:val="lowerRoman"/>
      <w:lvlText w:val="%6."/>
      <w:lvlJc w:val="right"/>
      <w:pPr>
        <w:ind w:left="6096" w:hanging="180"/>
      </w:pPr>
    </w:lvl>
    <w:lvl w:ilvl="6" w:tplc="0405000F" w:tentative="1">
      <w:start w:val="1"/>
      <w:numFmt w:val="decimal"/>
      <w:lvlText w:val="%7."/>
      <w:lvlJc w:val="left"/>
      <w:pPr>
        <w:ind w:left="6816" w:hanging="360"/>
      </w:pPr>
    </w:lvl>
    <w:lvl w:ilvl="7" w:tplc="04050019" w:tentative="1">
      <w:start w:val="1"/>
      <w:numFmt w:val="lowerLetter"/>
      <w:lvlText w:val="%8."/>
      <w:lvlJc w:val="left"/>
      <w:pPr>
        <w:ind w:left="7536" w:hanging="360"/>
      </w:pPr>
    </w:lvl>
    <w:lvl w:ilvl="8" w:tplc="0405001B" w:tentative="1">
      <w:start w:val="1"/>
      <w:numFmt w:val="lowerRoman"/>
      <w:lvlText w:val="%9."/>
      <w:lvlJc w:val="right"/>
      <w:pPr>
        <w:ind w:left="8256" w:hanging="180"/>
      </w:pPr>
    </w:lvl>
  </w:abstractNum>
  <w:abstractNum w:abstractNumId="18" w15:restartNumberingAfterBreak="0">
    <w:nsid w:val="1AA90A3D"/>
    <w:multiLevelType w:val="hybridMultilevel"/>
    <w:tmpl w:val="B602DA3C"/>
    <w:lvl w:ilvl="0" w:tplc="04050017">
      <w:start w:val="1"/>
      <w:numFmt w:val="lowerLetter"/>
      <w:lvlText w:val="%1)"/>
      <w:lvlJc w:val="left"/>
      <w:pPr>
        <w:ind w:left="1800" w:hanging="360"/>
      </w:pPr>
      <w:rPr>
        <w:rFonts w:hint="default"/>
      </w:r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9" w15:restartNumberingAfterBreak="0">
    <w:nsid w:val="1E0B40A6"/>
    <w:multiLevelType w:val="hybridMultilevel"/>
    <w:tmpl w:val="9C305846"/>
    <w:lvl w:ilvl="0" w:tplc="EA0429CE">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0" w15:restartNumberingAfterBreak="0">
    <w:nsid w:val="1EF42284"/>
    <w:multiLevelType w:val="hybridMultilevel"/>
    <w:tmpl w:val="D4C08590"/>
    <w:lvl w:ilvl="0" w:tplc="04050017">
      <w:start w:val="1"/>
      <w:numFmt w:val="lowerLetter"/>
      <w:lvlText w:val="%1)"/>
      <w:lvlJc w:val="left"/>
      <w:pPr>
        <w:ind w:left="1996" w:hanging="360"/>
      </w:p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21" w15:restartNumberingAfterBreak="0">
    <w:nsid w:val="214F1461"/>
    <w:multiLevelType w:val="hybridMultilevel"/>
    <w:tmpl w:val="D4C08590"/>
    <w:lvl w:ilvl="0" w:tplc="04050017">
      <w:start w:val="1"/>
      <w:numFmt w:val="lowerLetter"/>
      <w:lvlText w:val="%1)"/>
      <w:lvlJc w:val="left"/>
      <w:pPr>
        <w:ind w:left="1996" w:hanging="360"/>
      </w:p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22" w15:restartNumberingAfterBreak="0">
    <w:nsid w:val="21735F47"/>
    <w:multiLevelType w:val="hybridMultilevel"/>
    <w:tmpl w:val="7D580E68"/>
    <w:lvl w:ilvl="0" w:tplc="0405001B">
      <w:start w:val="1"/>
      <w:numFmt w:val="lowerRoman"/>
      <w:lvlText w:val="%1."/>
      <w:lvlJc w:val="right"/>
      <w:pPr>
        <w:ind w:left="2496" w:hanging="360"/>
      </w:pPr>
      <w:rPr>
        <w:rFonts w:hint="default"/>
      </w:rPr>
    </w:lvl>
    <w:lvl w:ilvl="1" w:tplc="04050019" w:tentative="1">
      <w:start w:val="1"/>
      <w:numFmt w:val="lowerLetter"/>
      <w:lvlText w:val="%2."/>
      <w:lvlJc w:val="left"/>
      <w:pPr>
        <w:ind w:left="3216" w:hanging="360"/>
      </w:pPr>
    </w:lvl>
    <w:lvl w:ilvl="2" w:tplc="0405001B" w:tentative="1">
      <w:start w:val="1"/>
      <w:numFmt w:val="lowerRoman"/>
      <w:lvlText w:val="%3."/>
      <w:lvlJc w:val="right"/>
      <w:pPr>
        <w:ind w:left="3936" w:hanging="180"/>
      </w:pPr>
    </w:lvl>
    <w:lvl w:ilvl="3" w:tplc="0405000F" w:tentative="1">
      <w:start w:val="1"/>
      <w:numFmt w:val="decimal"/>
      <w:lvlText w:val="%4."/>
      <w:lvlJc w:val="left"/>
      <w:pPr>
        <w:ind w:left="4656" w:hanging="360"/>
      </w:pPr>
    </w:lvl>
    <w:lvl w:ilvl="4" w:tplc="04050019" w:tentative="1">
      <w:start w:val="1"/>
      <w:numFmt w:val="lowerLetter"/>
      <w:lvlText w:val="%5."/>
      <w:lvlJc w:val="left"/>
      <w:pPr>
        <w:ind w:left="5376" w:hanging="360"/>
      </w:pPr>
    </w:lvl>
    <w:lvl w:ilvl="5" w:tplc="0405001B" w:tentative="1">
      <w:start w:val="1"/>
      <w:numFmt w:val="lowerRoman"/>
      <w:lvlText w:val="%6."/>
      <w:lvlJc w:val="right"/>
      <w:pPr>
        <w:ind w:left="6096" w:hanging="180"/>
      </w:pPr>
    </w:lvl>
    <w:lvl w:ilvl="6" w:tplc="0405000F" w:tentative="1">
      <w:start w:val="1"/>
      <w:numFmt w:val="decimal"/>
      <w:lvlText w:val="%7."/>
      <w:lvlJc w:val="left"/>
      <w:pPr>
        <w:ind w:left="6816" w:hanging="360"/>
      </w:pPr>
    </w:lvl>
    <w:lvl w:ilvl="7" w:tplc="04050019" w:tentative="1">
      <w:start w:val="1"/>
      <w:numFmt w:val="lowerLetter"/>
      <w:lvlText w:val="%8."/>
      <w:lvlJc w:val="left"/>
      <w:pPr>
        <w:ind w:left="7536" w:hanging="360"/>
      </w:pPr>
    </w:lvl>
    <w:lvl w:ilvl="8" w:tplc="0405001B" w:tentative="1">
      <w:start w:val="1"/>
      <w:numFmt w:val="lowerRoman"/>
      <w:lvlText w:val="%9."/>
      <w:lvlJc w:val="right"/>
      <w:pPr>
        <w:ind w:left="8256" w:hanging="180"/>
      </w:pPr>
    </w:lvl>
  </w:abstractNum>
  <w:abstractNum w:abstractNumId="23" w15:restartNumberingAfterBreak="0">
    <w:nsid w:val="28517806"/>
    <w:multiLevelType w:val="multilevel"/>
    <w:tmpl w:val="35381C1E"/>
    <w:lvl w:ilvl="0">
      <w:start w:val="1"/>
      <w:numFmt w:val="decimal"/>
      <w:lvlText w:val="%1."/>
      <w:lvlJc w:val="left"/>
      <w:pPr>
        <w:ind w:left="1494" w:hanging="360"/>
      </w:pPr>
    </w:lvl>
    <w:lvl w:ilvl="1">
      <w:start w:val="1"/>
      <w:numFmt w:val="decimal"/>
      <w:lvlText w:val="%1.%2."/>
      <w:lvlJc w:val="left"/>
      <w:pPr>
        <w:ind w:left="1926" w:hanging="432"/>
      </w:pPr>
      <w:rPr>
        <w:rFonts w:ascii="Verdana" w:hAnsi="Verdana" w:hint="default"/>
      </w:rPr>
    </w:lvl>
    <w:lvl w:ilvl="2">
      <w:start w:val="1"/>
      <w:numFmt w:val="decimal"/>
      <w:lvlText w:val="%1.%2.%3."/>
      <w:lvlJc w:val="left"/>
      <w:pPr>
        <w:ind w:left="2358" w:hanging="504"/>
      </w:pPr>
    </w:lvl>
    <w:lvl w:ilvl="3">
      <w:start w:val="1"/>
      <w:numFmt w:val="decimal"/>
      <w:lvlText w:val="%1.%2.%3.%4."/>
      <w:lvlJc w:val="left"/>
      <w:pPr>
        <w:ind w:left="2862" w:hanging="648"/>
      </w:pPr>
    </w:lvl>
    <w:lvl w:ilvl="4">
      <w:start w:val="1"/>
      <w:numFmt w:val="decimal"/>
      <w:lvlText w:val="%1.%2.%3.%4.%5."/>
      <w:lvlJc w:val="left"/>
      <w:pPr>
        <w:ind w:left="3366" w:hanging="792"/>
      </w:pPr>
    </w:lvl>
    <w:lvl w:ilvl="5">
      <w:start w:val="1"/>
      <w:numFmt w:val="decimal"/>
      <w:lvlText w:val="%1.%2.%3.%4.%5.%6."/>
      <w:lvlJc w:val="left"/>
      <w:pPr>
        <w:ind w:left="3870" w:hanging="936"/>
      </w:pPr>
    </w:lvl>
    <w:lvl w:ilvl="6">
      <w:start w:val="1"/>
      <w:numFmt w:val="decimal"/>
      <w:lvlText w:val="%1.%2.%3.%4.%5.%6.%7."/>
      <w:lvlJc w:val="left"/>
      <w:pPr>
        <w:ind w:left="4374" w:hanging="1080"/>
      </w:pPr>
    </w:lvl>
    <w:lvl w:ilvl="7">
      <w:start w:val="1"/>
      <w:numFmt w:val="decimal"/>
      <w:lvlText w:val="%1.%2.%3.%4.%5.%6.%7.%8."/>
      <w:lvlJc w:val="left"/>
      <w:pPr>
        <w:ind w:left="4878" w:hanging="1224"/>
      </w:pPr>
    </w:lvl>
    <w:lvl w:ilvl="8">
      <w:start w:val="1"/>
      <w:numFmt w:val="decimal"/>
      <w:lvlText w:val="%1.%2.%3.%4.%5.%6.%7.%8.%9."/>
      <w:lvlJc w:val="left"/>
      <w:pPr>
        <w:ind w:left="5454" w:hanging="1440"/>
      </w:pPr>
    </w:lvl>
  </w:abstractNum>
  <w:abstractNum w:abstractNumId="24" w15:restartNumberingAfterBreak="0">
    <w:nsid w:val="29085954"/>
    <w:multiLevelType w:val="hybridMultilevel"/>
    <w:tmpl w:val="D4C08590"/>
    <w:lvl w:ilvl="0" w:tplc="04050017">
      <w:start w:val="1"/>
      <w:numFmt w:val="lowerLetter"/>
      <w:lvlText w:val="%1)"/>
      <w:lvlJc w:val="left"/>
      <w:pPr>
        <w:ind w:left="1996" w:hanging="360"/>
      </w:p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25" w15:restartNumberingAfterBreak="0">
    <w:nsid w:val="2A5C550C"/>
    <w:multiLevelType w:val="hybridMultilevel"/>
    <w:tmpl w:val="7D580E68"/>
    <w:lvl w:ilvl="0" w:tplc="0405001B">
      <w:start w:val="1"/>
      <w:numFmt w:val="lowerRoman"/>
      <w:lvlText w:val="%1."/>
      <w:lvlJc w:val="right"/>
      <w:pPr>
        <w:ind w:left="2496" w:hanging="360"/>
      </w:pPr>
      <w:rPr>
        <w:rFonts w:hint="default"/>
      </w:rPr>
    </w:lvl>
    <w:lvl w:ilvl="1" w:tplc="04050019" w:tentative="1">
      <w:start w:val="1"/>
      <w:numFmt w:val="lowerLetter"/>
      <w:lvlText w:val="%2."/>
      <w:lvlJc w:val="left"/>
      <w:pPr>
        <w:ind w:left="3216" w:hanging="360"/>
      </w:pPr>
    </w:lvl>
    <w:lvl w:ilvl="2" w:tplc="0405001B" w:tentative="1">
      <w:start w:val="1"/>
      <w:numFmt w:val="lowerRoman"/>
      <w:lvlText w:val="%3."/>
      <w:lvlJc w:val="right"/>
      <w:pPr>
        <w:ind w:left="3936" w:hanging="180"/>
      </w:pPr>
    </w:lvl>
    <w:lvl w:ilvl="3" w:tplc="0405000F" w:tentative="1">
      <w:start w:val="1"/>
      <w:numFmt w:val="decimal"/>
      <w:lvlText w:val="%4."/>
      <w:lvlJc w:val="left"/>
      <w:pPr>
        <w:ind w:left="4656" w:hanging="360"/>
      </w:pPr>
    </w:lvl>
    <w:lvl w:ilvl="4" w:tplc="04050019" w:tentative="1">
      <w:start w:val="1"/>
      <w:numFmt w:val="lowerLetter"/>
      <w:lvlText w:val="%5."/>
      <w:lvlJc w:val="left"/>
      <w:pPr>
        <w:ind w:left="5376" w:hanging="360"/>
      </w:pPr>
    </w:lvl>
    <w:lvl w:ilvl="5" w:tplc="0405001B" w:tentative="1">
      <w:start w:val="1"/>
      <w:numFmt w:val="lowerRoman"/>
      <w:lvlText w:val="%6."/>
      <w:lvlJc w:val="right"/>
      <w:pPr>
        <w:ind w:left="6096" w:hanging="180"/>
      </w:pPr>
    </w:lvl>
    <w:lvl w:ilvl="6" w:tplc="0405000F" w:tentative="1">
      <w:start w:val="1"/>
      <w:numFmt w:val="decimal"/>
      <w:lvlText w:val="%7."/>
      <w:lvlJc w:val="left"/>
      <w:pPr>
        <w:ind w:left="6816" w:hanging="360"/>
      </w:pPr>
    </w:lvl>
    <w:lvl w:ilvl="7" w:tplc="04050019" w:tentative="1">
      <w:start w:val="1"/>
      <w:numFmt w:val="lowerLetter"/>
      <w:lvlText w:val="%8."/>
      <w:lvlJc w:val="left"/>
      <w:pPr>
        <w:ind w:left="7536" w:hanging="360"/>
      </w:pPr>
    </w:lvl>
    <w:lvl w:ilvl="8" w:tplc="0405001B" w:tentative="1">
      <w:start w:val="1"/>
      <w:numFmt w:val="lowerRoman"/>
      <w:lvlText w:val="%9."/>
      <w:lvlJc w:val="right"/>
      <w:pPr>
        <w:ind w:left="8256" w:hanging="180"/>
      </w:pPr>
    </w:lvl>
  </w:abstractNum>
  <w:abstractNum w:abstractNumId="26" w15:restartNumberingAfterBreak="0">
    <w:nsid w:val="2EEF37CC"/>
    <w:multiLevelType w:val="hybridMultilevel"/>
    <w:tmpl w:val="80F246FC"/>
    <w:lvl w:ilvl="0" w:tplc="D6DE92C2">
      <w:start w:val="1"/>
      <w:numFmt w:val="lowerLetter"/>
      <w:lvlText w:val="%1)"/>
      <w:lvlJc w:val="left"/>
      <w:pPr>
        <w:ind w:left="2061" w:hanging="360"/>
      </w:pPr>
      <w:rPr>
        <w:rFonts w:hint="default"/>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27" w15:restartNumberingAfterBreak="0">
    <w:nsid w:val="2F7E2400"/>
    <w:multiLevelType w:val="hybridMultilevel"/>
    <w:tmpl w:val="7D580E68"/>
    <w:lvl w:ilvl="0" w:tplc="0405001B">
      <w:start w:val="1"/>
      <w:numFmt w:val="lowerRoman"/>
      <w:lvlText w:val="%1."/>
      <w:lvlJc w:val="right"/>
      <w:pPr>
        <w:ind w:left="2496" w:hanging="360"/>
      </w:pPr>
      <w:rPr>
        <w:rFonts w:hint="default"/>
      </w:rPr>
    </w:lvl>
    <w:lvl w:ilvl="1" w:tplc="04050019" w:tentative="1">
      <w:start w:val="1"/>
      <w:numFmt w:val="lowerLetter"/>
      <w:lvlText w:val="%2."/>
      <w:lvlJc w:val="left"/>
      <w:pPr>
        <w:ind w:left="3216" w:hanging="360"/>
      </w:pPr>
    </w:lvl>
    <w:lvl w:ilvl="2" w:tplc="0405001B" w:tentative="1">
      <w:start w:val="1"/>
      <w:numFmt w:val="lowerRoman"/>
      <w:lvlText w:val="%3."/>
      <w:lvlJc w:val="right"/>
      <w:pPr>
        <w:ind w:left="3936" w:hanging="180"/>
      </w:pPr>
    </w:lvl>
    <w:lvl w:ilvl="3" w:tplc="0405000F" w:tentative="1">
      <w:start w:val="1"/>
      <w:numFmt w:val="decimal"/>
      <w:lvlText w:val="%4."/>
      <w:lvlJc w:val="left"/>
      <w:pPr>
        <w:ind w:left="4656" w:hanging="360"/>
      </w:pPr>
    </w:lvl>
    <w:lvl w:ilvl="4" w:tplc="04050019" w:tentative="1">
      <w:start w:val="1"/>
      <w:numFmt w:val="lowerLetter"/>
      <w:lvlText w:val="%5."/>
      <w:lvlJc w:val="left"/>
      <w:pPr>
        <w:ind w:left="5376" w:hanging="360"/>
      </w:pPr>
    </w:lvl>
    <w:lvl w:ilvl="5" w:tplc="0405001B" w:tentative="1">
      <w:start w:val="1"/>
      <w:numFmt w:val="lowerRoman"/>
      <w:lvlText w:val="%6."/>
      <w:lvlJc w:val="right"/>
      <w:pPr>
        <w:ind w:left="6096" w:hanging="180"/>
      </w:pPr>
    </w:lvl>
    <w:lvl w:ilvl="6" w:tplc="0405000F" w:tentative="1">
      <w:start w:val="1"/>
      <w:numFmt w:val="decimal"/>
      <w:lvlText w:val="%7."/>
      <w:lvlJc w:val="left"/>
      <w:pPr>
        <w:ind w:left="6816" w:hanging="360"/>
      </w:pPr>
    </w:lvl>
    <w:lvl w:ilvl="7" w:tplc="04050019" w:tentative="1">
      <w:start w:val="1"/>
      <w:numFmt w:val="lowerLetter"/>
      <w:lvlText w:val="%8."/>
      <w:lvlJc w:val="left"/>
      <w:pPr>
        <w:ind w:left="7536" w:hanging="360"/>
      </w:pPr>
    </w:lvl>
    <w:lvl w:ilvl="8" w:tplc="0405001B" w:tentative="1">
      <w:start w:val="1"/>
      <w:numFmt w:val="lowerRoman"/>
      <w:lvlText w:val="%9."/>
      <w:lvlJc w:val="right"/>
      <w:pPr>
        <w:ind w:left="8256" w:hanging="180"/>
      </w:pPr>
    </w:lvl>
  </w:abstractNum>
  <w:abstractNum w:abstractNumId="28" w15:restartNumberingAfterBreak="0">
    <w:nsid w:val="32A51E6F"/>
    <w:multiLevelType w:val="hybridMultilevel"/>
    <w:tmpl w:val="5D48EB5E"/>
    <w:lvl w:ilvl="0" w:tplc="24C0430C">
      <w:start w:val="2"/>
      <w:numFmt w:val="bullet"/>
      <w:lvlText w:val="-"/>
      <w:lvlJc w:val="left"/>
      <w:pPr>
        <w:ind w:left="720" w:hanging="360"/>
      </w:pPr>
      <w:rPr>
        <w:rFonts w:ascii="Arial Narrow" w:eastAsia="Times New Roman"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36FB6783"/>
    <w:multiLevelType w:val="hybridMultilevel"/>
    <w:tmpl w:val="9C305846"/>
    <w:lvl w:ilvl="0" w:tplc="EA0429CE">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30" w15:restartNumberingAfterBreak="0">
    <w:nsid w:val="3AAC06A5"/>
    <w:multiLevelType w:val="hybridMultilevel"/>
    <w:tmpl w:val="4A88CFF0"/>
    <w:lvl w:ilvl="0" w:tplc="ABBCC652">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3BC109F7"/>
    <w:multiLevelType w:val="multilevel"/>
    <w:tmpl w:val="EC02CBB6"/>
    <w:lvl w:ilvl="0">
      <w:start w:val="1"/>
      <w:numFmt w:val="decimal"/>
      <w:suff w:val="space"/>
      <w:lvlText w:val="%1."/>
      <w:lvlJc w:val="left"/>
      <w:pPr>
        <w:ind w:left="425" w:hanging="283"/>
      </w:pPr>
      <w:rPr>
        <w:rFonts w:hint="default"/>
      </w:rPr>
    </w:lvl>
    <w:lvl w:ilvl="1">
      <w:start w:val="1"/>
      <w:numFmt w:val="decimal"/>
      <w:pStyle w:val="Normlnlnek"/>
      <w:suff w:val="space"/>
      <w:lvlText w:val="%1.%2."/>
      <w:lvlJc w:val="left"/>
      <w:pPr>
        <w:ind w:left="737" w:hanging="737"/>
      </w:pPr>
      <w:rPr>
        <w:rFonts w:hint="default"/>
        <w:i w:val="0"/>
        <w:iCs/>
      </w:rPr>
    </w:lvl>
    <w:lvl w:ilvl="2">
      <w:start w:val="1"/>
      <w:numFmt w:val="decimal"/>
      <w:pStyle w:val="podlnek"/>
      <w:suff w:val="space"/>
      <w:lvlText w:val="%1.%2.%3."/>
      <w:lvlJc w:val="right"/>
      <w:pPr>
        <w:ind w:left="141" w:hanging="283"/>
      </w:pPr>
      <w:rPr>
        <w:rFonts w:hint="default"/>
      </w:rPr>
    </w:lvl>
    <w:lvl w:ilvl="3">
      <w:start w:val="1"/>
      <w:numFmt w:val="decimal"/>
      <w:lvlText w:val="%4."/>
      <w:lvlJc w:val="left"/>
      <w:pPr>
        <w:ind w:left="-1" w:hanging="283"/>
      </w:pPr>
      <w:rPr>
        <w:rFonts w:hint="default"/>
      </w:rPr>
    </w:lvl>
    <w:lvl w:ilvl="4">
      <w:start w:val="1"/>
      <w:numFmt w:val="lowerLetter"/>
      <w:lvlText w:val="%5."/>
      <w:lvlJc w:val="left"/>
      <w:pPr>
        <w:ind w:left="-143" w:hanging="283"/>
      </w:pPr>
      <w:rPr>
        <w:rFonts w:hint="default"/>
      </w:rPr>
    </w:lvl>
    <w:lvl w:ilvl="5">
      <w:start w:val="1"/>
      <w:numFmt w:val="lowerRoman"/>
      <w:lvlText w:val="%6."/>
      <w:lvlJc w:val="right"/>
      <w:pPr>
        <w:ind w:left="-285" w:hanging="283"/>
      </w:pPr>
      <w:rPr>
        <w:rFonts w:hint="default"/>
      </w:rPr>
    </w:lvl>
    <w:lvl w:ilvl="6">
      <w:start w:val="1"/>
      <w:numFmt w:val="decimal"/>
      <w:lvlText w:val="%7."/>
      <w:lvlJc w:val="left"/>
      <w:pPr>
        <w:ind w:left="-427" w:hanging="283"/>
      </w:pPr>
      <w:rPr>
        <w:rFonts w:hint="default"/>
      </w:rPr>
    </w:lvl>
    <w:lvl w:ilvl="7">
      <w:start w:val="1"/>
      <w:numFmt w:val="lowerLetter"/>
      <w:lvlText w:val="%8."/>
      <w:lvlJc w:val="left"/>
      <w:pPr>
        <w:ind w:left="-569" w:hanging="283"/>
      </w:pPr>
      <w:rPr>
        <w:rFonts w:hint="default"/>
      </w:rPr>
    </w:lvl>
    <w:lvl w:ilvl="8">
      <w:start w:val="1"/>
      <w:numFmt w:val="lowerRoman"/>
      <w:lvlText w:val="%9."/>
      <w:lvlJc w:val="right"/>
      <w:pPr>
        <w:ind w:left="-711" w:hanging="283"/>
      </w:pPr>
      <w:rPr>
        <w:rFonts w:hint="default"/>
      </w:rPr>
    </w:lvl>
  </w:abstractNum>
  <w:abstractNum w:abstractNumId="32" w15:restartNumberingAfterBreak="0">
    <w:nsid w:val="3C3153D6"/>
    <w:multiLevelType w:val="hybridMultilevel"/>
    <w:tmpl w:val="11204BEC"/>
    <w:lvl w:ilvl="0" w:tplc="DED0642C">
      <w:start w:val="1"/>
      <w:numFmt w:val="lowerLetter"/>
      <w:lvlText w:val="%1)"/>
      <w:lvlJc w:val="left"/>
      <w:pPr>
        <w:ind w:left="1069" w:hanging="360"/>
      </w:pPr>
      <w:rPr>
        <w:rFonts w:ascii="Times New Roman" w:hAnsi="Times New Roman" w:cs="Times New Roman" w:hint="default"/>
        <w:b w:val="0"/>
        <w:bCs w:val="0"/>
        <w:i w:val="0"/>
        <w:iCs w:val="0"/>
        <w:sz w:val="22"/>
        <w:szCs w:val="22"/>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3" w15:restartNumberingAfterBreak="0">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4" w15:restartNumberingAfterBreak="0">
    <w:nsid w:val="3EB85193"/>
    <w:multiLevelType w:val="hybridMultilevel"/>
    <w:tmpl w:val="896EBF58"/>
    <w:lvl w:ilvl="0" w:tplc="8EF6FAF8">
      <w:start w:val="1"/>
      <w:numFmt w:val="lowerLetter"/>
      <w:lvlText w:val="%1)"/>
      <w:lvlJc w:val="left"/>
      <w:pPr>
        <w:ind w:left="1938" w:hanging="52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35" w15:restartNumberingAfterBreak="0">
    <w:nsid w:val="43C938CB"/>
    <w:multiLevelType w:val="hybridMultilevel"/>
    <w:tmpl w:val="7D580E68"/>
    <w:lvl w:ilvl="0" w:tplc="0405001B">
      <w:start w:val="1"/>
      <w:numFmt w:val="lowerRoman"/>
      <w:lvlText w:val="%1."/>
      <w:lvlJc w:val="right"/>
      <w:pPr>
        <w:ind w:left="2496" w:hanging="360"/>
      </w:pPr>
      <w:rPr>
        <w:rFonts w:hint="default"/>
      </w:rPr>
    </w:lvl>
    <w:lvl w:ilvl="1" w:tplc="04050019" w:tentative="1">
      <w:start w:val="1"/>
      <w:numFmt w:val="lowerLetter"/>
      <w:lvlText w:val="%2."/>
      <w:lvlJc w:val="left"/>
      <w:pPr>
        <w:ind w:left="3216" w:hanging="360"/>
      </w:pPr>
    </w:lvl>
    <w:lvl w:ilvl="2" w:tplc="0405001B" w:tentative="1">
      <w:start w:val="1"/>
      <w:numFmt w:val="lowerRoman"/>
      <w:lvlText w:val="%3."/>
      <w:lvlJc w:val="right"/>
      <w:pPr>
        <w:ind w:left="3936" w:hanging="180"/>
      </w:pPr>
    </w:lvl>
    <w:lvl w:ilvl="3" w:tplc="0405000F" w:tentative="1">
      <w:start w:val="1"/>
      <w:numFmt w:val="decimal"/>
      <w:lvlText w:val="%4."/>
      <w:lvlJc w:val="left"/>
      <w:pPr>
        <w:ind w:left="4656" w:hanging="360"/>
      </w:pPr>
    </w:lvl>
    <w:lvl w:ilvl="4" w:tplc="04050019" w:tentative="1">
      <w:start w:val="1"/>
      <w:numFmt w:val="lowerLetter"/>
      <w:lvlText w:val="%5."/>
      <w:lvlJc w:val="left"/>
      <w:pPr>
        <w:ind w:left="5376" w:hanging="360"/>
      </w:pPr>
    </w:lvl>
    <w:lvl w:ilvl="5" w:tplc="0405001B" w:tentative="1">
      <w:start w:val="1"/>
      <w:numFmt w:val="lowerRoman"/>
      <w:lvlText w:val="%6."/>
      <w:lvlJc w:val="right"/>
      <w:pPr>
        <w:ind w:left="6096" w:hanging="180"/>
      </w:pPr>
    </w:lvl>
    <w:lvl w:ilvl="6" w:tplc="0405000F" w:tentative="1">
      <w:start w:val="1"/>
      <w:numFmt w:val="decimal"/>
      <w:lvlText w:val="%7."/>
      <w:lvlJc w:val="left"/>
      <w:pPr>
        <w:ind w:left="6816" w:hanging="360"/>
      </w:pPr>
    </w:lvl>
    <w:lvl w:ilvl="7" w:tplc="04050019" w:tentative="1">
      <w:start w:val="1"/>
      <w:numFmt w:val="lowerLetter"/>
      <w:lvlText w:val="%8."/>
      <w:lvlJc w:val="left"/>
      <w:pPr>
        <w:ind w:left="7536" w:hanging="360"/>
      </w:pPr>
    </w:lvl>
    <w:lvl w:ilvl="8" w:tplc="0405001B" w:tentative="1">
      <w:start w:val="1"/>
      <w:numFmt w:val="lowerRoman"/>
      <w:lvlText w:val="%9."/>
      <w:lvlJc w:val="right"/>
      <w:pPr>
        <w:ind w:left="8256" w:hanging="180"/>
      </w:pPr>
    </w:lvl>
  </w:abstractNum>
  <w:abstractNum w:abstractNumId="36" w15:restartNumberingAfterBreak="0">
    <w:nsid w:val="4914497E"/>
    <w:multiLevelType w:val="hybridMultilevel"/>
    <w:tmpl w:val="7750A9F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49BA29FC"/>
    <w:multiLevelType w:val="hybridMultilevel"/>
    <w:tmpl w:val="70C0176C"/>
    <w:lvl w:ilvl="0" w:tplc="EE9EA98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4B4149A7"/>
    <w:multiLevelType w:val="hybridMultilevel"/>
    <w:tmpl w:val="D18C6034"/>
    <w:lvl w:ilvl="0" w:tplc="1B062200">
      <w:start w:val="1"/>
      <w:numFmt w:val="lowerLetter"/>
      <w:lvlText w:val="%1)"/>
      <w:lvlJc w:val="left"/>
      <w:pPr>
        <w:ind w:left="1324" w:hanging="360"/>
      </w:pPr>
      <w:rPr>
        <w:rFonts w:hint="default"/>
      </w:rPr>
    </w:lvl>
    <w:lvl w:ilvl="1" w:tplc="04050019" w:tentative="1">
      <w:start w:val="1"/>
      <w:numFmt w:val="lowerLetter"/>
      <w:lvlText w:val="%2."/>
      <w:lvlJc w:val="left"/>
      <w:pPr>
        <w:ind w:left="2044" w:hanging="360"/>
      </w:pPr>
    </w:lvl>
    <w:lvl w:ilvl="2" w:tplc="0405001B" w:tentative="1">
      <w:start w:val="1"/>
      <w:numFmt w:val="lowerRoman"/>
      <w:lvlText w:val="%3."/>
      <w:lvlJc w:val="right"/>
      <w:pPr>
        <w:ind w:left="2764" w:hanging="180"/>
      </w:pPr>
    </w:lvl>
    <w:lvl w:ilvl="3" w:tplc="0405000F" w:tentative="1">
      <w:start w:val="1"/>
      <w:numFmt w:val="decimal"/>
      <w:lvlText w:val="%4."/>
      <w:lvlJc w:val="left"/>
      <w:pPr>
        <w:ind w:left="3484" w:hanging="360"/>
      </w:pPr>
    </w:lvl>
    <w:lvl w:ilvl="4" w:tplc="04050019" w:tentative="1">
      <w:start w:val="1"/>
      <w:numFmt w:val="lowerLetter"/>
      <w:lvlText w:val="%5."/>
      <w:lvlJc w:val="left"/>
      <w:pPr>
        <w:ind w:left="4204" w:hanging="360"/>
      </w:pPr>
    </w:lvl>
    <w:lvl w:ilvl="5" w:tplc="0405001B" w:tentative="1">
      <w:start w:val="1"/>
      <w:numFmt w:val="lowerRoman"/>
      <w:lvlText w:val="%6."/>
      <w:lvlJc w:val="right"/>
      <w:pPr>
        <w:ind w:left="4924" w:hanging="180"/>
      </w:pPr>
    </w:lvl>
    <w:lvl w:ilvl="6" w:tplc="0405000F" w:tentative="1">
      <w:start w:val="1"/>
      <w:numFmt w:val="decimal"/>
      <w:lvlText w:val="%7."/>
      <w:lvlJc w:val="left"/>
      <w:pPr>
        <w:ind w:left="5644" w:hanging="360"/>
      </w:pPr>
    </w:lvl>
    <w:lvl w:ilvl="7" w:tplc="04050019" w:tentative="1">
      <w:start w:val="1"/>
      <w:numFmt w:val="lowerLetter"/>
      <w:lvlText w:val="%8."/>
      <w:lvlJc w:val="left"/>
      <w:pPr>
        <w:ind w:left="6364" w:hanging="360"/>
      </w:pPr>
    </w:lvl>
    <w:lvl w:ilvl="8" w:tplc="0405001B" w:tentative="1">
      <w:start w:val="1"/>
      <w:numFmt w:val="lowerRoman"/>
      <w:lvlText w:val="%9."/>
      <w:lvlJc w:val="right"/>
      <w:pPr>
        <w:ind w:left="7084" w:hanging="180"/>
      </w:pPr>
    </w:lvl>
  </w:abstractNum>
  <w:abstractNum w:abstractNumId="39" w15:restartNumberingAfterBreak="0">
    <w:nsid w:val="4D2C48AA"/>
    <w:multiLevelType w:val="hybridMultilevel"/>
    <w:tmpl w:val="D4C08590"/>
    <w:lvl w:ilvl="0" w:tplc="04050017">
      <w:start w:val="1"/>
      <w:numFmt w:val="lowerLetter"/>
      <w:lvlText w:val="%1)"/>
      <w:lvlJc w:val="left"/>
      <w:pPr>
        <w:ind w:left="1996" w:hanging="360"/>
      </w:p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40" w15:restartNumberingAfterBreak="0">
    <w:nsid w:val="519D3F76"/>
    <w:multiLevelType w:val="hybridMultilevel"/>
    <w:tmpl w:val="7D580E68"/>
    <w:lvl w:ilvl="0" w:tplc="0405001B">
      <w:start w:val="1"/>
      <w:numFmt w:val="lowerRoman"/>
      <w:lvlText w:val="%1."/>
      <w:lvlJc w:val="right"/>
      <w:pPr>
        <w:ind w:left="2496" w:hanging="360"/>
      </w:pPr>
      <w:rPr>
        <w:rFonts w:hint="default"/>
      </w:rPr>
    </w:lvl>
    <w:lvl w:ilvl="1" w:tplc="04050019" w:tentative="1">
      <w:start w:val="1"/>
      <w:numFmt w:val="lowerLetter"/>
      <w:lvlText w:val="%2."/>
      <w:lvlJc w:val="left"/>
      <w:pPr>
        <w:ind w:left="3216" w:hanging="360"/>
      </w:pPr>
    </w:lvl>
    <w:lvl w:ilvl="2" w:tplc="0405001B" w:tentative="1">
      <w:start w:val="1"/>
      <w:numFmt w:val="lowerRoman"/>
      <w:lvlText w:val="%3."/>
      <w:lvlJc w:val="right"/>
      <w:pPr>
        <w:ind w:left="3936" w:hanging="180"/>
      </w:pPr>
    </w:lvl>
    <w:lvl w:ilvl="3" w:tplc="0405000F" w:tentative="1">
      <w:start w:val="1"/>
      <w:numFmt w:val="decimal"/>
      <w:lvlText w:val="%4."/>
      <w:lvlJc w:val="left"/>
      <w:pPr>
        <w:ind w:left="4656" w:hanging="360"/>
      </w:pPr>
    </w:lvl>
    <w:lvl w:ilvl="4" w:tplc="04050019" w:tentative="1">
      <w:start w:val="1"/>
      <w:numFmt w:val="lowerLetter"/>
      <w:lvlText w:val="%5."/>
      <w:lvlJc w:val="left"/>
      <w:pPr>
        <w:ind w:left="5376" w:hanging="360"/>
      </w:pPr>
    </w:lvl>
    <w:lvl w:ilvl="5" w:tplc="0405001B" w:tentative="1">
      <w:start w:val="1"/>
      <w:numFmt w:val="lowerRoman"/>
      <w:lvlText w:val="%6."/>
      <w:lvlJc w:val="right"/>
      <w:pPr>
        <w:ind w:left="6096" w:hanging="180"/>
      </w:pPr>
    </w:lvl>
    <w:lvl w:ilvl="6" w:tplc="0405000F" w:tentative="1">
      <w:start w:val="1"/>
      <w:numFmt w:val="decimal"/>
      <w:lvlText w:val="%7."/>
      <w:lvlJc w:val="left"/>
      <w:pPr>
        <w:ind w:left="6816" w:hanging="360"/>
      </w:pPr>
    </w:lvl>
    <w:lvl w:ilvl="7" w:tplc="04050019" w:tentative="1">
      <w:start w:val="1"/>
      <w:numFmt w:val="lowerLetter"/>
      <w:lvlText w:val="%8."/>
      <w:lvlJc w:val="left"/>
      <w:pPr>
        <w:ind w:left="7536" w:hanging="360"/>
      </w:pPr>
    </w:lvl>
    <w:lvl w:ilvl="8" w:tplc="0405001B" w:tentative="1">
      <w:start w:val="1"/>
      <w:numFmt w:val="lowerRoman"/>
      <w:lvlText w:val="%9."/>
      <w:lvlJc w:val="right"/>
      <w:pPr>
        <w:ind w:left="8256" w:hanging="180"/>
      </w:pPr>
    </w:lvl>
  </w:abstractNum>
  <w:abstractNum w:abstractNumId="41" w15:restartNumberingAfterBreak="0">
    <w:nsid w:val="54534872"/>
    <w:multiLevelType w:val="hybridMultilevel"/>
    <w:tmpl w:val="D4C08590"/>
    <w:lvl w:ilvl="0" w:tplc="04050017">
      <w:start w:val="1"/>
      <w:numFmt w:val="lowerLetter"/>
      <w:lvlText w:val="%1)"/>
      <w:lvlJc w:val="left"/>
      <w:pPr>
        <w:ind w:left="1996" w:hanging="360"/>
      </w:p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42" w15:restartNumberingAfterBreak="0">
    <w:nsid w:val="54AE6858"/>
    <w:multiLevelType w:val="multilevel"/>
    <w:tmpl w:val="4E6AD26E"/>
    <w:lvl w:ilvl="0">
      <w:start w:val="1"/>
      <w:numFmt w:val="lowerLetter"/>
      <w:pStyle w:val="Odstavec1-1a"/>
      <w:lvlText w:val="%1)"/>
      <w:lvlJc w:val="left"/>
      <w:pPr>
        <w:tabs>
          <w:tab w:val="num" w:pos="1077"/>
        </w:tabs>
        <w:ind w:left="1077" w:hanging="340"/>
      </w:pPr>
      <w:rPr>
        <w:rFonts w:ascii="Calibri" w:hAnsi="Calibri" w:cs="Calibri" w:hint="default"/>
        <w:b w:val="0"/>
        <w:bCs w:val="0"/>
        <w:i w:val="0"/>
        <w:iCs w:val="0"/>
        <w:caps w:val="0"/>
        <w:color w:val="auto"/>
        <w:sz w:val="20"/>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3" w15:restartNumberingAfterBreak="0">
    <w:nsid w:val="551F4A72"/>
    <w:multiLevelType w:val="hybridMultilevel"/>
    <w:tmpl w:val="D4C08590"/>
    <w:lvl w:ilvl="0" w:tplc="04050017">
      <w:start w:val="1"/>
      <w:numFmt w:val="lowerLetter"/>
      <w:lvlText w:val="%1)"/>
      <w:lvlJc w:val="left"/>
      <w:pPr>
        <w:ind w:left="1996" w:hanging="360"/>
      </w:p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44" w15:restartNumberingAfterBreak="0">
    <w:nsid w:val="57E359A7"/>
    <w:multiLevelType w:val="hybridMultilevel"/>
    <w:tmpl w:val="6DEA1E8E"/>
    <w:lvl w:ilvl="0" w:tplc="ABBCC652">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5ACD2C70"/>
    <w:multiLevelType w:val="hybridMultilevel"/>
    <w:tmpl w:val="D4C08590"/>
    <w:lvl w:ilvl="0" w:tplc="04050017">
      <w:start w:val="1"/>
      <w:numFmt w:val="lowerLetter"/>
      <w:lvlText w:val="%1)"/>
      <w:lvlJc w:val="left"/>
      <w:pPr>
        <w:ind w:left="1996" w:hanging="360"/>
      </w:p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46" w15:restartNumberingAfterBreak="0">
    <w:nsid w:val="5FCA2340"/>
    <w:multiLevelType w:val="hybridMultilevel"/>
    <w:tmpl w:val="A726E3CE"/>
    <w:lvl w:ilvl="0" w:tplc="4726E988">
      <w:start w:val="20"/>
      <w:numFmt w:val="bullet"/>
      <w:lvlText w:val="-"/>
      <w:lvlJc w:val="left"/>
      <w:pPr>
        <w:ind w:left="927" w:hanging="360"/>
      </w:pPr>
      <w:rPr>
        <w:rFonts w:ascii="Verdana" w:eastAsiaTheme="minorHAnsi" w:hAnsi="Verdana" w:cstheme="minorBid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7" w15:restartNumberingAfterBreak="0">
    <w:nsid w:val="603B7BAC"/>
    <w:multiLevelType w:val="hybridMultilevel"/>
    <w:tmpl w:val="7D580E68"/>
    <w:lvl w:ilvl="0" w:tplc="0405001B">
      <w:start w:val="1"/>
      <w:numFmt w:val="lowerRoman"/>
      <w:lvlText w:val="%1."/>
      <w:lvlJc w:val="right"/>
      <w:pPr>
        <w:ind w:left="2496" w:hanging="360"/>
      </w:pPr>
      <w:rPr>
        <w:rFonts w:hint="default"/>
      </w:rPr>
    </w:lvl>
    <w:lvl w:ilvl="1" w:tplc="04050019" w:tentative="1">
      <w:start w:val="1"/>
      <w:numFmt w:val="lowerLetter"/>
      <w:lvlText w:val="%2."/>
      <w:lvlJc w:val="left"/>
      <w:pPr>
        <w:ind w:left="3216" w:hanging="360"/>
      </w:pPr>
    </w:lvl>
    <w:lvl w:ilvl="2" w:tplc="0405001B" w:tentative="1">
      <w:start w:val="1"/>
      <w:numFmt w:val="lowerRoman"/>
      <w:lvlText w:val="%3."/>
      <w:lvlJc w:val="right"/>
      <w:pPr>
        <w:ind w:left="3936" w:hanging="180"/>
      </w:pPr>
    </w:lvl>
    <w:lvl w:ilvl="3" w:tplc="0405000F" w:tentative="1">
      <w:start w:val="1"/>
      <w:numFmt w:val="decimal"/>
      <w:lvlText w:val="%4."/>
      <w:lvlJc w:val="left"/>
      <w:pPr>
        <w:ind w:left="4656" w:hanging="360"/>
      </w:pPr>
    </w:lvl>
    <w:lvl w:ilvl="4" w:tplc="04050019" w:tentative="1">
      <w:start w:val="1"/>
      <w:numFmt w:val="lowerLetter"/>
      <w:lvlText w:val="%5."/>
      <w:lvlJc w:val="left"/>
      <w:pPr>
        <w:ind w:left="5376" w:hanging="360"/>
      </w:pPr>
    </w:lvl>
    <w:lvl w:ilvl="5" w:tplc="0405001B" w:tentative="1">
      <w:start w:val="1"/>
      <w:numFmt w:val="lowerRoman"/>
      <w:lvlText w:val="%6."/>
      <w:lvlJc w:val="right"/>
      <w:pPr>
        <w:ind w:left="6096" w:hanging="180"/>
      </w:pPr>
    </w:lvl>
    <w:lvl w:ilvl="6" w:tplc="0405000F" w:tentative="1">
      <w:start w:val="1"/>
      <w:numFmt w:val="decimal"/>
      <w:lvlText w:val="%7."/>
      <w:lvlJc w:val="left"/>
      <w:pPr>
        <w:ind w:left="6816" w:hanging="360"/>
      </w:pPr>
    </w:lvl>
    <w:lvl w:ilvl="7" w:tplc="04050019" w:tentative="1">
      <w:start w:val="1"/>
      <w:numFmt w:val="lowerLetter"/>
      <w:lvlText w:val="%8."/>
      <w:lvlJc w:val="left"/>
      <w:pPr>
        <w:ind w:left="7536" w:hanging="360"/>
      </w:pPr>
    </w:lvl>
    <w:lvl w:ilvl="8" w:tplc="0405001B" w:tentative="1">
      <w:start w:val="1"/>
      <w:numFmt w:val="lowerRoman"/>
      <w:lvlText w:val="%9."/>
      <w:lvlJc w:val="right"/>
      <w:pPr>
        <w:ind w:left="8256" w:hanging="180"/>
      </w:pPr>
    </w:lvl>
  </w:abstractNum>
  <w:abstractNum w:abstractNumId="48" w15:restartNumberingAfterBreak="0">
    <w:nsid w:val="61B22E52"/>
    <w:multiLevelType w:val="hybridMultilevel"/>
    <w:tmpl w:val="8D768C34"/>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642058E5"/>
    <w:multiLevelType w:val="hybridMultilevel"/>
    <w:tmpl w:val="9C305846"/>
    <w:lvl w:ilvl="0" w:tplc="EA0429CE">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50" w15:restartNumberingAfterBreak="0">
    <w:nsid w:val="661757DF"/>
    <w:multiLevelType w:val="hybridMultilevel"/>
    <w:tmpl w:val="9C305846"/>
    <w:lvl w:ilvl="0" w:tplc="EA0429CE">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51" w15:restartNumberingAfterBreak="0">
    <w:nsid w:val="6BAB519E"/>
    <w:multiLevelType w:val="hybridMultilevel"/>
    <w:tmpl w:val="7D580E68"/>
    <w:lvl w:ilvl="0" w:tplc="0405001B">
      <w:start w:val="1"/>
      <w:numFmt w:val="lowerRoman"/>
      <w:lvlText w:val="%1."/>
      <w:lvlJc w:val="right"/>
      <w:pPr>
        <w:ind w:left="2496" w:hanging="360"/>
      </w:pPr>
      <w:rPr>
        <w:rFonts w:hint="default"/>
      </w:rPr>
    </w:lvl>
    <w:lvl w:ilvl="1" w:tplc="04050019" w:tentative="1">
      <w:start w:val="1"/>
      <w:numFmt w:val="lowerLetter"/>
      <w:lvlText w:val="%2."/>
      <w:lvlJc w:val="left"/>
      <w:pPr>
        <w:ind w:left="3216" w:hanging="360"/>
      </w:pPr>
    </w:lvl>
    <w:lvl w:ilvl="2" w:tplc="0405001B" w:tentative="1">
      <w:start w:val="1"/>
      <w:numFmt w:val="lowerRoman"/>
      <w:lvlText w:val="%3."/>
      <w:lvlJc w:val="right"/>
      <w:pPr>
        <w:ind w:left="3936" w:hanging="180"/>
      </w:pPr>
    </w:lvl>
    <w:lvl w:ilvl="3" w:tplc="0405000F" w:tentative="1">
      <w:start w:val="1"/>
      <w:numFmt w:val="decimal"/>
      <w:lvlText w:val="%4."/>
      <w:lvlJc w:val="left"/>
      <w:pPr>
        <w:ind w:left="4656" w:hanging="360"/>
      </w:pPr>
    </w:lvl>
    <w:lvl w:ilvl="4" w:tplc="04050019" w:tentative="1">
      <w:start w:val="1"/>
      <w:numFmt w:val="lowerLetter"/>
      <w:lvlText w:val="%5."/>
      <w:lvlJc w:val="left"/>
      <w:pPr>
        <w:ind w:left="5376" w:hanging="360"/>
      </w:pPr>
    </w:lvl>
    <w:lvl w:ilvl="5" w:tplc="0405001B" w:tentative="1">
      <w:start w:val="1"/>
      <w:numFmt w:val="lowerRoman"/>
      <w:lvlText w:val="%6."/>
      <w:lvlJc w:val="right"/>
      <w:pPr>
        <w:ind w:left="6096" w:hanging="180"/>
      </w:pPr>
    </w:lvl>
    <w:lvl w:ilvl="6" w:tplc="0405000F" w:tentative="1">
      <w:start w:val="1"/>
      <w:numFmt w:val="decimal"/>
      <w:lvlText w:val="%7."/>
      <w:lvlJc w:val="left"/>
      <w:pPr>
        <w:ind w:left="6816" w:hanging="360"/>
      </w:pPr>
    </w:lvl>
    <w:lvl w:ilvl="7" w:tplc="04050019" w:tentative="1">
      <w:start w:val="1"/>
      <w:numFmt w:val="lowerLetter"/>
      <w:lvlText w:val="%8."/>
      <w:lvlJc w:val="left"/>
      <w:pPr>
        <w:ind w:left="7536" w:hanging="360"/>
      </w:pPr>
    </w:lvl>
    <w:lvl w:ilvl="8" w:tplc="0405001B" w:tentative="1">
      <w:start w:val="1"/>
      <w:numFmt w:val="lowerRoman"/>
      <w:lvlText w:val="%9."/>
      <w:lvlJc w:val="right"/>
      <w:pPr>
        <w:ind w:left="8256" w:hanging="180"/>
      </w:pPr>
    </w:lvl>
  </w:abstractNum>
  <w:abstractNum w:abstractNumId="52" w15:restartNumberingAfterBreak="0">
    <w:nsid w:val="6D0F19E0"/>
    <w:multiLevelType w:val="hybridMultilevel"/>
    <w:tmpl w:val="C916D92C"/>
    <w:lvl w:ilvl="0" w:tplc="04050001">
      <w:start w:val="1"/>
      <w:numFmt w:val="bullet"/>
      <w:lvlText w:val=""/>
      <w:lvlJc w:val="left"/>
      <w:pPr>
        <w:ind w:left="1344" w:hanging="360"/>
      </w:pPr>
      <w:rPr>
        <w:rFonts w:ascii="Symbol" w:hAnsi="Symbol" w:hint="default"/>
      </w:rPr>
    </w:lvl>
    <w:lvl w:ilvl="1" w:tplc="04050003">
      <w:start w:val="1"/>
      <w:numFmt w:val="bullet"/>
      <w:lvlText w:val="o"/>
      <w:lvlJc w:val="left"/>
      <w:pPr>
        <w:ind w:left="2064" w:hanging="360"/>
      </w:pPr>
      <w:rPr>
        <w:rFonts w:ascii="Courier New" w:hAnsi="Courier New" w:cs="Courier New" w:hint="default"/>
      </w:rPr>
    </w:lvl>
    <w:lvl w:ilvl="2" w:tplc="04050005" w:tentative="1">
      <w:start w:val="1"/>
      <w:numFmt w:val="bullet"/>
      <w:lvlText w:val=""/>
      <w:lvlJc w:val="left"/>
      <w:pPr>
        <w:ind w:left="2784" w:hanging="360"/>
      </w:pPr>
      <w:rPr>
        <w:rFonts w:ascii="Wingdings" w:hAnsi="Wingdings" w:hint="default"/>
      </w:rPr>
    </w:lvl>
    <w:lvl w:ilvl="3" w:tplc="04050001" w:tentative="1">
      <w:start w:val="1"/>
      <w:numFmt w:val="bullet"/>
      <w:lvlText w:val=""/>
      <w:lvlJc w:val="left"/>
      <w:pPr>
        <w:ind w:left="3504" w:hanging="360"/>
      </w:pPr>
      <w:rPr>
        <w:rFonts w:ascii="Symbol" w:hAnsi="Symbol" w:hint="default"/>
      </w:rPr>
    </w:lvl>
    <w:lvl w:ilvl="4" w:tplc="04050003" w:tentative="1">
      <w:start w:val="1"/>
      <w:numFmt w:val="bullet"/>
      <w:lvlText w:val="o"/>
      <w:lvlJc w:val="left"/>
      <w:pPr>
        <w:ind w:left="4224" w:hanging="360"/>
      </w:pPr>
      <w:rPr>
        <w:rFonts w:ascii="Courier New" w:hAnsi="Courier New" w:cs="Courier New" w:hint="default"/>
      </w:rPr>
    </w:lvl>
    <w:lvl w:ilvl="5" w:tplc="04050005" w:tentative="1">
      <w:start w:val="1"/>
      <w:numFmt w:val="bullet"/>
      <w:lvlText w:val=""/>
      <w:lvlJc w:val="left"/>
      <w:pPr>
        <w:ind w:left="4944" w:hanging="360"/>
      </w:pPr>
      <w:rPr>
        <w:rFonts w:ascii="Wingdings" w:hAnsi="Wingdings" w:hint="default"/>
      </w:rPr>
    </w:lvl>
    <w:lvl w:ilvl="6" w:tplc="04050001" w:tentative="1">
      <w:start w:val="1"/>
      <w:numFmt w:val="bullet"/>
      <w:lvlText w:val=""/>
      <w:lvlJc w:val="left"/>
      <w:pPr>
        <w:ind w:left="5664" w:hanging="360"/>
      </w:pPr>
      <w:rPr>
        <w:rFonts w:ascii="Symbol" w:hAnsi="Symbol" w:hint="default"/>
      </w:rPr>
    </w:lvl>
    <w:lvl w:ilvl="7" w:tplc="04050003" w:tentative="1">
      <w:start w:val="1"/>
      <w:numFmt w:val="bullet"/>
      <w:lvlText w:val="o"/>
      <w:lvlJc w:val="left"/>
      <w:pPr>
        <w:ind w:left="6384" w:hanging="360"/>
      </w:pPr>
      <w:rPr>
        <w:rFonts w:ascii="Courier New" w:hAnsi="Courier New" w:cs="Courier New" w:hint="default"/>
      </w:rPr>
    </w:lvl>
    <w:lvl w:ilvl="8" w:tplc="04050005" w:tentative="1">
      <w:start w:val="1"/>
      <w:numFmt w:val="bullet"/>
      <w:lvlText w:val=""/>
      <w:lvlJc w:val="left"/>
      <w:pPr>
        <w:ind w:left="7104" w:hanging="360"/>
      </w:pPr>
      <w:rPr>
        <w:rFonts w:ascii="Wingdings" w:hAnsi="Wingdings" w:hint="default"/>
      </w:rPr>
    </w:lvl>
  </w:abstractNum>
  <w:abstractNum w:abstractNumId="53" w15:restartNumberingAfterBreak="0">
    <w:nsid w:val="6D220FD8"/>
    <w:multiLevelType w:val="hybridMultilevel"/>
    <w:tmpl w:val="34A0656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6E2838F7"/>
    <w:multiLevelType w:val="hybridMultilevel"/>
    <w:tmpl w:val="7D580E68"/>
    <w:lvl w:ilvl="0" w:tplc="0405001B">
      <w:start w:val="1"/>
      <w:numFmt w:val="lowerRoman"/>
      <w:lvlText w:val="%1."/>
      <w:lvlJc w:val="right"/>
      <w:pPr>
        <w:ind w:left="2496" w:hanging="360"/>
      </w:pPr>
      <w:rPr>
        <w:rFonts w:hint="default"/>
      </w:rPr>
    </w:lvl>
    <w:lvl w:ilvl="1" w:tplc="04050019" w:tentative="1">
      <w:start w:val="1"/>
      <w:numFmt w:val="lowerLetter"/>
      <w:lvlText w:val="%2."/>
      <w:lvlJc w:val="left"/>
      <w:pPr>
        <w:ind w:left="3216" w:hanging="360"/>
      </w:pPr>
    </w:lvl>
    <w:lvl w:ilvl="2" w:tplc="0405001B" w:tentative="1">
      <w:start w:val="1"/>
      <w:numFmt w:val="lowerRoman"/>
      <w:lvlText w:val="%3."/>
      <w:lvlJc w:val="right"/>
      <w:pPr>
        <w:ind w:left="3936" w:hanging="180"/>
      </w:pPr>
    </w:lvl>
    <w:lvl w:ilvl="3" w:tplc="0405000F" w:tentative="1">
      <w:start w:val="1"/>
      <w:numFmt w:val="decimal"/>
      <w:lvlText w:val="%4."/>
      <w:lvlJc w:val="left"/>
      <w:pPr>
        <w:ind w:left="4656" w:hanging="360"/>
      </w:pPr>
    </w:lvl>
    <w:lvl w:ilvl="4" w:tplc="04050019" w:tentative="1">
      <w:start w:val="1"/>
      <w:numFmt w:val="lowerLetter"/>
      <w:lvlText w:val="%5."/>
      <w:lvlJc w:val="left"/>
      <w:pPr>
        <w:ind w:left="5376" w:hanging="360"/>
      </w:pPr>
    </w:lvl>
    <w:lvl w:ilvl="5" w:tplc="0405001B" w:tentative="1">
      <w:start w:val="1"/>
      <w:numFmt w:val="lowerRoman"/>
      <w:lvlText w:val="%6."/>
      <w:lvlJc w:val="right"/>
      <w:pPr>
        <w:ind w:left="6096" w:hanging="180"/>
      </w:pPr>
    </w:lvl>
    <w:lvl w:ilvl="6" w:tplc="0405000F" w:tentative="1">
      <w:start w:val="1"/>
      <w:numFmt w:val="decimal"/>
      <w:lvlText w:val="%7."/>
      <w:lvlJc w:val="left"/>
      <w:pPr>
        <w:ind w:left="6816" w:hanging="360"/>
      </w:pPr>
    </w:lvl>
    <w:lvl w:ilvl="7" w:tplc="04050019" w:tentative="1">
      <w:start w:val="1"/>
      <w:numFmt w:val="lowerLetter"/>
      <w:lvlText w:val="%8."/>
      <w:lvlJc w:val="left"/>
      <w:pPr>
        <w:ind w:left="7536" w:hanging="360"/>
      </w:pPr>
    </w:lvl>
    <w:lvl w:ilvl="8" w:tplc="0405001B" w:tentative="1">
      <w:start w:val="1"/>
      <w:numFmt w:val="lowerRoman"/>
      <w:lvlText w:val="%9."/>
      <w:lvlJc w:val="right"/>
      <w:pPr>
        <w:ind w:left="8256" w:hanging="180"/>
      </w:pPr>
    </w:lvl>
  </w:abstractNum>
  <w:abstractNum w:abstractNumId="55" w15:restartNumberingAfterBreak="0">
    <w:nsid w:val="6EFB61F2"/>
    <w:multiLevelType w:val="hybridMultilevel"/>
    <w:tmpl w:val="7D580E68"/>
    <w:lvl w:ilvl="0" w:tplc="0405001B">
      <w:start w:val="1"/>
      <w:numFmt w:val="lowerRoman"/>
      <w:lvlText w:val="%1."/>
      <w:lvlJc w:val="right"/>
      <w:pPr>
        <w:ind w:left="2496" w:hanging="360"/>
      </w:pPr>
      <w:rPr>
        <w:rFonts w:hint="default"/>
      </w:rPr>
    </w:lvl>
    <w:lvl w:ilvl="1" w:tplc="04050019" w:tentative="1">
      <w:start w:val="1"/>
      <w:numFmt w:val="lowerLetter"/>
      <w:lvlText w:val="%2."/>
      <w:lvlJc w:val="left"/>
      <w:pPr>
        <w:ind w:left="3216" w:hanging="360"/>
      </w:pPr>
    </w:lvl>
    <w:lvl w:ilvl="2" w:tplc="0405001B" w:tentative="1">
      <w:start w:val="1"/>
      <w:numFmt w:val="lowerRoman"/>
      <w:lvlText w:val="%3."/>
      <w:lvlJc w:val="right"/>
      <w:pPr>
        <w:ind w:left="3936" w:hanging="180"/>
      </w:pPr>
    </w:lvl>
    <w:lvl w:ilvl="3" w:tplc="0405000F" w:tentative="1">
      <w:start w:val="1"/>
      <w:numFmt w:val="decimal"/>
      <w:lvlText w:val="%4."/>
      <w:lvlJc w:val="left"/>
      <w:pPr>
        <w:ind w:left="4656" w:hanging="360"/>
      </w:pPr>
    </w:lvl>
    <w:lvl w:ilvl="4" w:tplc="04050019" w:tentative="1">
      <w:start w:val="1"/>
      <w:numFmt w:val="lowerLetter"/>
      <w:lvlText w:val="%5."/>
      <w:lvlJc w:val="left"/>
      <w:pPr>
        <w:ind w:left="5376" w:hanging="360"/>
      </w:pPr>
    </w:lvl>
    <w:lvl w:ilvl="5" w:tplc="0405001B" w:tentative="1">
      <w:start w:val="1"/>
      <w:numFmt w:val="lowerRoman"/>
      <w:lvlText w:val="%6."/>
      <w:lvlJc w:val="right"/>
      <w:pPr>
        <w:ind w:left="6096" w:hanging="180"/>
      </w:pPr>
    </w:lvl>
    <w:lvl w:ilvl="6" w:tplc="0405000F" w:tentative="1">
      <w:start w:val="1"/>
      <w:numFmt w:val="decimal"/>
      <w:lvlText w:val="%7."/>
      <w:lvlJc w:val="left"/>
      <w:pPr>
        <w:ind w:left="6816" w:hanging="360"/>
      </w:pPr>
    </w:lvl>
    <w:lvl w:ilvl="7" w:tplc="04050019" w:tentative="1">
      <w:start w:val="1"/>
      <w:numFmt w:val="lowerLetter"/>
      <w:lvlText w:val="%8."/>
      <w:lvlJc w:val="left"/>
      <w:pPr>
        <w:ind w:left="7536" w:hanging="360"/>
      </w:pPr>
    </w:lvl>
    <w:lvl w:ilvl="8" w:tplc="0405001B" w:tentative="1">
      <w:start w:val="1"/>
      <w:numFmt w:val="lowerRoman"/>
      <w:lvlText w:val="%9."/>
      <w:lvlJc w:val="right"/>
      <w:pPr>
        <w:ind w:left="8256" w:hanging="180"/>
      </w:pPr>
    </w:lvl>
  </w:abstractNum>
  <w:abstractNum w:abstractNumId="56" w15:restartNumberingAfterBreak="0">
    <w:nsid w:val="72063127"/>
    <w:multiLevelType w:val="hybridMultilevel"/>
    <w:tmpl w:val="AE8494DC"/>
    <w:lvl w:ilvl="0" w:tplc="45D205F4">
      <w:start w:val="1"/>
      <w:numFmt w:val="lowerLetter"/>
      <w:lvlText w:val="%1)"/>
      <w:lvlJc w:val="left"/>
      <w:pPr>
        <w:ind w:left="1097" w:hanging="360"/>
      </w:pPr>
      <w:rPr>
        <w:rFonts w:hint="default"/>
        <w:b w:val="0"/>
        <w:i w:val="0"/>
        <w:iCs/>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57" w15:restartNumberingAfterBreak="0">
    <w:nsid w:val="720868FC"/>
    <w:multiLevelType w:val="hybridMultilevel"/>
    <w:tmpl w:val="74CAD8F4"/>
    <w:lvl w:ilvl="0" w:tplc="0405001B">
      <w:start w:val="1"/>
      <w:numFmt w:val="lowerRoman"/>
      <w:lvlText w:val="%1."/>
      <w:lvlJc w:val="right"/>
      <w:pPr>
        <w:ind w:left="2843" w:hanging="360"/>
      </w:pPr>
      <w:rPr>
        <w:rFonts w:hint="default"/>
      </w:rPr>
    </w:lvl>
    <w:lvl w:ilvl="1" w:tplc="04050019" w:tentative="1">
      <w:start w:val="1"/>
      <w:numFmt w:val="lowerLetter"/>
      <w:lvlText w:val="%2."/>
      <w:lvlJc w:val="left"/>
      <w:pPr>
        <w:ind w:left="3563" w:hanging="360"/>
      </w:pPr>
    </w:lvl>
    <w:lvl w:ilvl="2" w:tplc="0405001B" w:tentative="1">
      <w:start w:val="1"/>
      <w:numFmt w:val="lowerRoman"/>
      <w:lvlText w:val="%3."/>
      <w:lvlJc w:val="right"/>
      <w:pPr>
        <w:ind w:left="4283" w:hanging="180"/>
      </w:pPr>
    </w:lvl>
    <w:lvl w:ilvl="3" w:tplc="0405000F" w:tentative="1">
      <w:start w:val="1"/>
      <w:numFmt w:val="decimal"/>
      <w:lvlText w:val="%4."/>
      <w:lvlJc w:val="left"/>
      <w:pPr>
        <w:ind w:left="5003" w:hanging="360"/>
      </w:pPr>
    </w:lvl>
    <w:lvl w:ilvl="4" w:tplc="04050019" w:tentative="1">
      <w:start w:val="1"/>
      <w:numFmt w:val="lowerLetter"/>
      <w:lvlText w:val="%5."/>
      <w:lvlJc w:val="left"/>
      <w:pPr>
        <w:ind w:left="5723" w:hanging="360"/>
      </w:pPr>
    </w:lvl>
    <w:lvl w:ilvl="5" w:tplc="0405001B" w:tentative="1">
      <w:start w:val="1"/>
      <w:numFmt w:val="lowerRoman"/>
      <w:lvlText w:val="%6."/>
      <w:lvlJc w:val="right"/>
      <w:pPr>
        <w:ind w:left="6443" w:hanging="180"/>
      </w:pPr>
    </w:lvl>
    <w:lvl w:ilvl="6" w:tplc="0405000F" w:tentative="1">
      <w:start w:val="1"/>
      <w:numFmt w:val="decimal"/>
      <w:lvlText w:val="%7."/>
      <w:lvlJc w:val="left"/>
      <w:pPr>
        <w:ind w:left="7163" w:hanging="360"/>
      </w:pPr>
    </w:lvl>
    <w:lvl w:ilvl="7" w:tplc="04050019" w:tentative="1">
      <w:start w:val="1"/>
      <w:numFmt w:val="lowerLetter"/>
      <w:lvlText w:val="%8."/>
      <w:lvlJc w:val="left"/>
      <w:pPr>
        <w:ind w:left="7883" w:hanging="360"/>
      </w:pPr>
    </w:lvl>
    <w:lvl w:ilvl="8" w:tplc="0405001B" w:tentative="1">
      <w:start w:val="1"/>
      <w:numFmt w:val="lowerRoman"/>
      <w:lvlText w:val="%9."/>
      <w:lvlJc w:val="right"/>
      <w:pPr>
        <w:ind w:left="8603" w:hanging="180"/>
      </w:pPr>
    </w:lvl>
  </w:abstractNum>
  <w:num w:numId="1">
    <w:abstractNumId w:val="52"/>
  </w:num>
  <w:num w:numId="2">
    <w:abstractNumId w:val="18"/>
  </w:num>
  <w:num w:numId="3">
    <w:abstractNumId w:val="53"/>
  </w:num>
  <w:num w:numId="4">
    <w:abstractNumId w:val="31"/>
  </w:num>
  <w:num w:numId="5">
    <w:abstractNumId w:val="8"/>
  </w:num>
  <w:num w:numId="6">
    <w:abstractNumId w:val="39"/>
  </w:num>
  <w:num w:numId="7">
    <w:abstractNumId w:val="57"/>
  </w:num>
  <w:num w:numId="8">
    <w:abstractNumId w:val="5"/>
  </w:num>
  <w:num w:numId="9">
    <w:abstractNumId w:val="34"/>
  </w:num>
  <w:num w:numId="10">
    <w:abstractNumId w:val="55"/>
  </w:num>
  <w:num w:numId="11">
    <w:abstractNumId w:val="27"/>
  </w:num>
  <w:num w:numId="12">
    <w:abstractNumId w:val="9"/>
  </w:num>
  <w:num w:numId="13">
    <w:abstractNumId w:val="51"/>
  </w:num>
  <w:num w:numId="14">
    <w:abstractNumId w:val="29"/>
  </w:num>
  <w:num w:numId="15">
    <w:abstractNumId w:val="40"/>
  </w:num>
  <w:num w:numId="16">
    <w:abstractNumId w:val="15"/>
  </w:num>
  <w:num w:numId="17">
    <w:abstractNumId w:val="3"/>
  </w:num>
  <w:num w:numId="18">
    <w:abstractNumId w:val="28"/>
  </w:num>
  <w:num w:numId="19">
    <w:abstractNumId w:val="50"/>
  </w:num>
  <w:num w:numId="20">
    <w:abstractNumId w:val="48"/>
  </w:num>
  <w:num w:numId="21">
    <w:abstractNumId w:val="56"/>
  </w:num>
  <w:num w:numId="22">
    <w:abstractNumId w:val="11"/>
  </w:num>
  <w:num w:numId="23">
    <w:abstractNumId w:val="24"/>
  </w:num>
  <w:num w:numId="24">
    <w:abstractNumId w:val="41"/>
  </w:num>
  <w:num w:numId="25">
    <w:abstractNumId w:val="46"/>
  </w:num>
  <w:num w:numId="26">
    <w:abstractNumId w:val="12"/>
  </w:num>
  <w:num w:numId="27">
    <w:abstractNumId w:val="20"/>
  </w:num>
  <w:num w:numId="28">
    <w:abstractNumId w:val="4"/>
  </w:num>
  <w:num w:numId="29">
    <w:abstractNumId w:val="45"/>
  </w:num>
  <w:num w:numId="30">
    <w:abstractNumId w:val="21"/>
  </w:num>
  <w:num w:numId="31">
    <w:abstractNumId w:val="16"/>
  </w:num>
  <w:num w:numId="32">
    <w:abstractNumId w:val="0"/>
  </w:num>
  <w:num w:numId="33">
    <w:abstractNumId w:val="2"/>
  </w:num>
  <w:num w:numId="34">
    <w:abstractNumId w:val="30"/>
  </w:num>
  <w:num w:numId="35">
    <w:abstractNumId w:val="37"/>
  </w:num>
  <w:num w:numId="36">
    <w:abstractNumId w:val="44"/>
  </w:num>
  <w:num w:numId="37">
    <w:abstractNumId w:val="38"/>
  </w:num>
  <w:num w:numId="38">
    <w:abstractNumId w:val="19"/>
  </w:num>
  <w:num w:numId="39">
    <w:abstractNumId w:val="13"/>
  </w:num>
  <w:num w:numId="40">
    <w:abstractNumId w:val="54"/>
  </w:num>
  <w:num w:numId="41">
    <w:abstractNumId w:val="25"/>
  </w:num>
  <w:num w:numId="42">
    <w:abstractNumId w:val="22"/>
  </w:num>
  <w:num w:numId="43">
    <w:abstractNumId w:val="6"/>
  </w:num>
  <w:num w:numId="44">
    <w:abstractNumId w:val="10"/>
  </w:num>
  <w:num w:numId="45">
    <w:abstractNumId w:val="23"/>
  </w:num>
  <w:num w:numId="46">
    <w:abstractNumId w:val="47"/>
  </w:num>
  <w:num w:numId="47">
    <w:abstractNumId w:val="35"/>
  </w:num>
  <w:num w:numId="48">
    <w:abstractNumId w:val="14"/>
  </w:num>
  <w:num w:numId="49">
    <w:abstractNumId w:val="17"/>
  </w:num>
  <w:num w:numId="50">
    <w:abstractNumId w:val="49"/>
  </w:num>
  <w:num w:numId="51">
    <w:abstractNumId w:val="42"/>
  </w:num>
  <w:num w:numId="5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3"/>
  </w:num>
  <w:num w:numId="54">
    <w:abstractNumId w:val="7"/>
  </w:num>
  <w:num w:numId="55">
    <w:abstractNumId w:val="32"/>
  </w:num>
  <w:num w:numId="56">
    <w:abstractNumId w:val="36"/>
  </w:num>
  <w:num w:numId="57">
    <w:abstractNumId w:val="1"/>
  </w:num>
  <w:num w:numId="58">
    <w:abstractNumId w:val="26"/>
  </w:num>
  <w:num w:numId="59">
    <w:abstractNumId w:val="43"/>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636E"/>
    <w:rsid w:val="00000593"/>
    <w:rsid w:val="00003C80"/>
    <w:rsid w:val="00010792"/>
    <w:rsid w:val="00016397"/>
    <w:rsid w:val="000342D2"/>
    <w:rsid w:val="0003668F"/>
    <w:rsid w:val="0003698B"/>
    <w:rsid w:val="00042A9C"/>
    <w:rsid w:val="0004304F"/>
    <w:rsid w:val="000431AE"/>
    <w:rsid w:val="00045D6B"/>
    <w:rsid w:val="000554F5"/>
    <w:rsid w:val="000558D1"/>
    <w:rsid w:val="00056B58"/>
    <w:rsid w:val="00056F78"/>
    <w:rsid w:val="0005776A"/>
    <w:rsid w:val="00060924"/>
    <w:rsid w:val="000619BE"/>
    <w:rsid w:val="000633F7"/>
    <w:rsid w:val="00070A72"/>
    <w:rsid w:val="00076F2A"/>
    <w:rsid w:val="0008153C"/>
    <w:rsid w:val="0008244A"/>
    <w:rsid w:val="00082C98"/>
    <w:rsid w:val="00084A93"/>
    <w:rsid w:val="0008585F"/>
    <w:rsid w:val="000872F9"/>
    <w:rsid w:val="0009087A"/>
    <w:rsid w:val="00093C57"/>
    <w:rsid w:val="00094179"/>
    <w:rsid w:val="000942B3"/>
    <w:rsid w:val="00095A5C"/>
    <w:rsid w:val="000974C9"/>
    <w:rsid w:val="000A11E4"/>
    <w:rsid w:val="000A3331"/>
    <w:rsid w:val="000A53EA"/>
    <w:rsid w:val="000A5D5A"/>
    <w:rsid w:val="000B269D"/>
    <w:rsid w:val="000B426B"/>
    <w:rsid w:val="000C346F"/>
    <w:rsid w:val="000D40ED"/>
    <w:rsid w:val="000F200E"/>
    <w:rsid w:val="000F340C"/>
    <w:rsid w:val="000F4494"/>
    <w:rsid w:val="000F4536"/>
    <w:rsid w:val="00100588"/>
    <w:rsid w:val="00106DBF"/>
    <w:rsid w:val="00113AA7"/>
    <w:rsid w:val="00115887"/>
    <w:rsid w:val="001162FE"/>
    <w:rsid w:val="00116F90"/>
    <w:rsid w:val="001170C8"/>
    <w:rsid w:val="00123998"/>
    <w:rsid w:val="00127826"/>
    <w:rsid w:val="00133BE7"/>
    <w:rsid w:val="001402FD"/>
    <w:rsid w:val="0014091F"/>
    <w:rsid w:val="00144111"/>
    <w:rsid w:val="001517C2"/>
    <w:rsid w:val="0015473A"/>
    <w:rsid w:val="00157499"/>
    <w:rsid w:val="001604CB"/>
    <w:rsid w:val="0016316A"/>
    <w:rsid w:val="00163A7D"/>
    <w:rsid w:val="00170002"/>
    <w:rsid w:val="00172545"/>
    <w:rsid w:val="00183115"/>
    <w:rsid w:val="001831D2"/>
    <w:rsid w:val="001874F6"/>
    <w:rsid w:val="001913CC"/>
    <w:rsid w:val="00192D42"/>
    <w:rsid w:val="001A03ED"/>
    <w:rsid w:val="001A0E78"/>
    <w:rsid w:val="001A1B94"/>
    <w:rsid w:val="001A5854"/>
    <w:rsid w:val="001A7DE1"/>
    <w:rsid w:val="001B0F19"/>
    <w:rsid w:val="001B5EBE"/>
    <w:rsid w:val="001C5870"/>
    <w:rsid w:val="001D245B"/>
    <w:rsid w:val="001D7656"/>
    <w:rsid w:val="001D7817"/>
    <w:rsid w:val="001E0AAD"/>
    <w:rsid w:val="001E3174"/>
    <w:rsid w:val="001E57B0"/>
    <w:rsid w:val="001F07D5"/>
    <w:rsid w:val="001F29DC"/>
    <w:rsid w:val="001F2A7A"/>
    <w:rsid w:val="001F4E07"/>
    <w:rsid w:val="001F50BF"/>
    <w:rsid w:val="001F51F9"/>
    <w:rsid w:val="001F529E"/>
    <w:rsid w:val="0020365C"/>
    <w:rsid w:val="00212071"/>
    <w:rsid w:val="00213E33"/>
    <w:rsid w:val="00216045"/>
    <w:rsid w:val="00223628"/>
    <w:rsid w:val="0022433F"/>
    <w:rsid w:val="00227CEC"/>
    <w:rsid w:val="00227EA2"/>
    <w:rsid w:val="002334CA"/>
    <w:rsid w:val="00234969"/>
    <w:rsid w:val="002364FF"/>
    <w:rsid w:val="00237F54"/>
    <w:rsid w:val="00245CEC"/>
    <w:rsid w:val="00253E91"/>
    <w:rsid w:val="00261160"/>
    <w:rsid w:val="0026682D"/>
    <w:rsid w:val="0027086C"/>
    <w:rsid w:val="00270912"/>
    <w:rsid w:val="00273A60"/>
    <w:rsid w:val="00274F76"/>
    <w:rsid w:val="002777F9"/>
    <w:rsid w:val="002777FA"/>
    <w:rsid w:val="00277A2E"/>
    <w:rsid w:val="00277DEF"/>
    <w:rsid w:val="002877FF"/>
    <w:rsid w:val="00292B67"/>
    <w:rsid w:val="00293B90"/>
    <w:rsid w:val="002942F1"/>
    <w:rsid w:val="002A01DC"/>
    <w:rsid w:val="002B62F2"/>
    <w:rsid w:val="002C043A"/>
    <w:rsid w:val="002C22AD"/>
    <w:rsid w:val="002C521A"/>
    <w:rsid w:val="002C59C4"/>
    <w:rsid w:val="002D589E"/>
    <w:rsid w:val="002D5FCB"/>
    <w:rsid w:val="002E3DCC"/>
    <w:rsid w:val="002F05D0"/>
    <w:rsid w:val="002F208E"/>
    <w:rsid w:val="002F3811"/>
    <w:rsid w:val="002F6C97"/>
    <w:rsid w:val="002F7A55"/>
    <w:rsid w:val="00304D86"/>
    <w:rsid w:val="0030588A"/>
    <w:rsid w:val="00307616"/>
    <w:rsid w:val="00307AD1"/>
    <w:rsid w:val="00310D16"/>
    <w:rsid w:val="00310F0B"/>
    <w:rsid w:val="00310F19"/>
    <w:rsid w:val="003115BA"/>
    <w:rsid w:val="003335A9"/>
    <w:rsid w:val="00334C8D"/>
    <w:rsid w:val="00341236"/>
    <w:rsid w:val="003445AA"/>
    <w:rsid w:val="00345E59"/>
    <w:rsid w:val="00352261"/>
    <w:rsid w:val="0036087D"/>
    <w:rsid w:val="00361D6D"/>
    <w:rsid w:val="003671BF"/>
    <w:rsid w:val="003726D8"/>
    <w:rsid w:val="003727EC"/>
    <w:rsid w:val="0037303F"/>
    <w:rsid w:val="00373585"/>
    <w:rsid w:val="00375172"/>
    <w:rsid w:val="003766CB"/>
    <w:rsid w:val="0038287D"/>
    <w:rsid w:val="003924D1"/>
    <w:rsid w:val="00393D02"/>
    <w:rsid w:val="00393DD1"/>
    <w:rsid w:val="00395182"/>
    <w:rsid w:val="0039656E"/>
    <w:rsid w:val="003A48E3"/>
    <w:rsid w:val="003A4C43"/>
    <w:rsid w:val="003B114D"/>
    <w:rsid w:val="003B1580"/>
    <w:rsid w:val="003B2F03"/>
    <w:rsid w:val="003B51CD"/>
    <w:rsid w:val="003C042D"/>
    <w:rsid w:val="003C112F"/>
    <w:rsid w:val="003C5468"/>
    <w:rsid w:val="003C637E"/>
    <w:rsid w:val="003C6ABE"/>
    <w:rsid w:val="003C7228"/>
    <w:rsid w:val="003D5183"/>
    <w:rsid w:val="003D5251"/>
    <w:rsid w:val="003D52B4"/>
    <w:rsid w:val="003E138B"/>
    <w:rsid w:val="003E262E"/>
    <w:rsid w:val="003E39DB"/>
    <w:rsid w:val="003E64BD"/>
    <w:rsid w:val="003E6913"/>
    <w:rsid w:val="003E7361"/>
    <w:rsid w:val="003F0014"/>
    <w:rsid w:val="003F1C63"/>
    <w:rsid w:val="003F2D1A"/>
    <w:rsid w:val="003F5DE5"/>
    <w:rsid w:val="004011A5"/>
    <w:rsid w:val="004026C9"/>
    <w:rsid w:val="00405F61"/>
    <w:rsid w:val="0041603D"/>
    <w:rsid w:val="00416626"/>
    <w:rsid w:val="0042475F"/>
    <w:rsid w:val="00430FA5"/>
    <w:rsid w:val="004375FC"/>
    <w:rsid w:val="004379F2"/>
    <w:rsid w:val="00451A4B"/>
    <w:rsid w:val="00466349"/>
    <w:rsid w:val="00471F12"/>
    <w:rsid w:val="00472384"/>
    <w:rsid w:val="00480838"/>
    <w:rsid w:val="00481F18"/>
    <w:rsid w:val="00487A90"/>
    <w:rsid w:val="00490738"/>
    <w:rsid w:val="00490A65"/>
    <w:rsid w:val="0049130B"/>
    <w:rsid w:val="00494D00"/>
    <w:rsid w:val="0049585C"/>
    <w:rsid w:val="00495B20"/>
    <w:rsid w:val="00496071"/>
    <w:rsid w:val="004A18A6"/>
    <w:rsid w:val="004A2222"/>
    <w:rsid w:val="004A4752"/>
    <w:rsid w:val="004B2822"/>
    <w:rsid w:val="004C009D"/>
    <w:rsid w:val="004C508E"/>
    <w:rsid w:val="004C5370"/>
    <w:rsid w:val="004C71B1"/>
    <w:rsid w:val="004D1FC1"/>
    <w:rsid w:val="004D222F"/>
    <w:rsid w:val="004D4A48"/>
    <w:rsid w:val="004D617F"/>
    <w:rsid w:val="004D7558"/>
    <w:rsid w:val="004E5D64"/>
    <w:rsid w:val="004F07CF"/>
    <w:rsid w:val="004F566C"/>
    <w:rsid w:val="004F6852"/>
    <w:rsid w:val="004F72EE"/>
    <w:rsid w:val="00502DB6"/>
    <w:rsid w:val="0050328F"/>
    <w:rsid w:val="00506BE1"/>
    <w:rsid w:val="00507C72"/>
    <w:rsid w:val="00510571"/>
    <w:rsid w:val="00521772"/>
    <w:rsid w:val="00530A60"/>
    <w:rsid w:val="00530C50"/>
    <w:rsid w:val="005329D8"/>
    <w:rsid w:val="005344A7"/>
    <w:rsid w:val="00542067"/>
    <w:rsid w:val="005464F2"/>
    <w:rsid w:val="00552539"/>
    <w:rsid w:val="00552E12"/>
    <w:rsid w:val="005562BA"/>
    <w:rsid w:val="005563BE"/>
    <w:rsid w:val="00561538"/>
    <w:rsid w:val="005662AB"/>
    <w:rsid w:val="005670BF"/>
    <w:rsid w:val="00567890"/>
    <w:rsid w:val="005715E1"/>
    <w:rsid w:val="00571F74"/>
    <w:rsid w:val="0057213F"/>
    <w:rsid w:val="0057492E"/>
    <w:rsid w:val="005757DF"/>
    <w:rsid w:val="00581790"/>
    <w:rsid w:val="00582307"/>
    <w:rsid w:val="005835D9"/>
    <w:rsid w:val="0058422F"/>
    <w:rsid w:val="0058559B"/>
    <w:rsid w:val="005937DE"/>
    <w:rsid w:val="00593E98"/>
    <w:rsid w:val="00594B3B"/>
    <w:rsid w:val="00597E52"/>
    <w:rsid w:val="00597FC5"/>
    <w:rsid w:val="005A078A"/>
    <w:rsid w:val="005A2C72"/>
    <w:rsid w:val="005A4CE4"/>
    <w:rsid w:val="005A671B"/>
    <w:rsid w:val="005B0755"/>
    <w:rsid w:val="005B3D42"/>
    <w:rsid w:val="005B42E3"/>
    <w:rsid w:val="005B4747"/>
    <w:rsid w:val="005B48C2"/>
    <w:rsid w:val="005B55AB"/>
    <w:rsid w:val="005B7D1A"/>
    <w:rsid w:val="005C1DBB"/>
    <w:rsid w:val="005C3F58"/>
    <w:rsid w:val="005D0377"/>
    <w:rsid w:val="005D0DCC"/>
    <w:rsid w:val="005D2E04"/>
    <w:rsid w:val="005D636E"/>
    <w:rsid w:val="005E56CB"/>
    <w:rsid w:val="005F1192"/>
    <w:rsid w:val="005F2880"/>
    <w:rsid w:val="005F2C82"/>
    <w:rsid w:val="005F2F4B"/>
    <w:rsid w:val="0061361D"/>
    <w:rsid w:val="0061400A"/>
    <w:rsid w:val="0063177E"/>
    <w:rsid w:val="0063591C"/>
    <w:rsid w:val="006373AA"/>
    <w:rsid w:val="00643BD5"/>
    <w:rsid w:val="00647D14"/>
    <w:rsid w:val="00650454"/>
    <w:rsid w:val="00660941"/>
    <w:rsid w:val="00661A96"/>
    <w:rsid w:val="0066649C"/>
    <w:rsid w:val="00666F04"/>
    <w:rsid w:val="006745C8"/>
    <w:rsid w:val="00680CD9"/>
    <w:rsid w:val="00680CF4"/>
    <w:rsid w:val="0069529D"/>
    <w:rsid w:val="00696050"/>
    <w:rsid w:val="00696A15"/>
    <w:rsid w:val="006A1D29"/>
    <w:rsid w:val="006B0570"/>
    <w:rsid w:val="006B4A4B"/>
    <w:rsid w:val="006C4B99"/>
    <w:rsid w:val="006C7AC1"/>
    <w:rsid w:val="006D0594"/>
    <w:rsid w:val="006D1CD1"/>
    <w:rsid w:val="006D2BAD"/>
    <w:rsid w:val="006D5C4E"/>
    <w:rsid w:val="006D77F7"/>
    <w:rsid w:val="006E6A12"/>
    <w:rsid w:val="006E6EE2"/>
    <w:rsid w:val="006F467B"/>
    <w:rsid w:val="007067E7"/>
    <w:rsid w:val="00711400"/>
    <w:rsid w:val="00712C64"/>
    <w:rsid w:val="007162D5"/>
    <w:rsid w:val="00724C06"/>
    <w:rsid w:val="00734DF1"/>
    <w:rsid w:val="007364A6"/>
    <w:rsid w:val="00741DA9"/>
    <w:rsid w:val="00743742"/>
    <w:rsid w:val="00746921"/>
    <w:rsid w:val="00754F0E"/>
    <w:rsid w:val="0075509E"/>
    <w:rsid w:val="007574DC"/>
    <w:rsid w:val="00760AE5"/>
    <w:rsid w:val="00761F6A"/>
    <w:rsid w:val="00762086"/>
    <w:rsid w:val="00762899"/>
    <w:rsid w:val="00763F68"/>
    <w:rsid w:val="0076445B"/>
    <w:rsid w:val="007712B3"/>
    <w:rsid w:val="00783331"/>
    <w:rsid w:val="007875CB"/>
    <w:rsid w:val="0079021C"/>
    <w:rsid w:val="007921D3"/>
    <w:rsid w:val="0079224E"/>
    <w:rsid w:val="00792318"/>
    <w:rsid w:val="00792C26"/>
    <w:rsid w:val="00793665"/>
    <w:rsid w:val="0079440E"/>
    <w:rsid w:val="00795A22"/>
    <w:rsid w:val="007A0B2B"/>
    <w:rsid w:val="007A2187"/>
    <w:rsid w:val="007A3B58"/>
    <w:rsid w:val="007B011F"/>
    <w:rsid w:val="007B1610"/>
    <w:rsid w:val="007B2142"/>
    <w:rsid w:val="007B404B"/>
    <w:rsid w:val="007B5120"/>
    <w:rsid w:val="007B6EDE"/>
    <w:rsid w:val="007C0F40"/>
    <w:rsid w:val="007C3F81"/>
    <w:rsid w:val="007C557D"/>
    <w:rsid w:val="007C77AF"/>
    <w:rsid w:val="007D11E1"/>
    <w:rsid w:val="007D3B26"/>
    <w:rsid w:val="007D6285"/>
    <w:rsid w:val="007E173C"/>
    <w:rsid w:val="007E5319"/>
    <w:rsid w:val="007F553D"/>
    <w:rsid w:val="008054E1"/>
    <w:rsid w:val="00805B54"/>
    <w:rsid w:val="00805F52"/>
    <w:rsid w:val="00806473"/>
    <w:rsid w:val="008138A2"/>
    <w:rsid w:val="008140B6"/>
    <w:rsid w:val="00814EE9"/>
    <w:rsid w:val="0081785A"/>
    <w:rsid w:val="008205EB"/>
    <w:rsid w:val="00821DAA"/>
    <w:rsid w:val="00822CB2"/>
    <w:rsid w:val="0082467A"/>
    <w:rsid w:val="00826023"/>
    <w:rsid w:val="0083004C"/>
    <w:rsid w:val="00831303"/>
    <w:rsid w:val="00840002"/>
    <w:rsid w:val="008405FD"/>
    <w:rsid w:val="00842837"/>
    <w:rsid w:val="00846DB2"/>
    <w:rsid w:val="008549C6"/>
    <w:rsid w:val="008561D0"/>
    <w:rsid w:val="00860433"/>
    <w:rsid w:val="008620C8"/>
    <w:rsid w:val="00862517"/>
    <w:rsid w:val="008633DA"/>
    <w:rsid w:val="00877E89"/>
    <w:rsid w:val="008805D1"/>
    <w:rsid w:val="00882446"/>
    <w:rsid w:val="00884D6F"/>
    <w:rsid w:val="008874D3"/>
    <w:rsid w:val="00887D46"/>
    <w:rsid w:val="00887D62"/>
    <w:rsid w:val="008931A4"/>
    <w:rsid w:val="008936C0"/>
    <w:rsid w:val="00893B3C"/>
    <w:rsid w:val="00894E7A"/>
    <w:rsid w:val="00895F7F"/>
    <w:rsid w:val="008971C8"/>
    <w:rsid w:val="008A013A"/>
    <w:rsid w:val="008A3EF1"/>
    <w:rsid w:val="008A52BC"/>
    <w:rsid w:val="008A5842"/>
    <w:rsid w:val="008B0E8E"/>
    <w:rsid w:val="008B561A"/>
    <w:rsid w:val="008B6C9D"/>
    <w:rsid w:val="008C3C84"/>
    <w:rsid w:val="008C54F7"/>
    <w:rsid w:val="008D0E0C"/>
    <w:rsid w:val="008E3114"/>
    <w:rsid w:val="008E56C0"/>
    <w:rsid w:val="008E695A"/>
    <w:rsid w:val="008E6F08"/>
    <w:rsid w:val="008E7E97"/>
    <w:rsid w:val="00907837"/>
    <w:rsid w:val="00910141"/>
    <w:rsid w:val="00910D2A"/>
    <w:rsid w:val="0091335D"/>
    <w:rsid w:val="00913EF8"/>
    <w:rsid w:val="0092367A"/>
    <w:rsid w:val="00932B09"/>
    <w:rsid w:val="00935812"/>
    <w:rsid w:val="00936B3B"/>
    <w:rsid w:val="00936C2C"/>
    <w:rsid w:val="00937B16"/>
    <w:rsid w:val="009416CC"/>
    <w:rsid w:val="0094403C"/>
    <w:rsid w:val="00945E7C"/>
    <w:rsid w:val="00954428"/>
    <w:rsid w:val="00956DAF"/>
    <w:rsid w:val="0096038A"/>
    <w:rsid w:val="00961110"/>
    <w:rsid w:val="00962B56"/>
    <w:rsid w:val="00971186"/>
    <w:rsid w:val="009712EC"/>
    <w:rsid w:val="00971FD1"/>
    <w:rsid w:val="00975B85"/>
    <w:rsid w:val="00975E5B"/>
    <w:rsid w:val="00977DA9"/>
    <w:rsid w:val="009808BE"/>
    <w:rsid w:val="00984C55"/>
    <w:rsid w:val="009873B7"/>
    <w:rsid w:val="009933ED"/>
    <w:rsid w:val="009954E4"/>
    <w:rsid w:val="00996BC4"/>
    <w:rsid w:val="009A1A9B"/>
    <w:rsid w:val="009A3332"/>
    <w:rsid w:val="009A404E"/>
    <w:rsid w:val="009A707C"/>
    <w:rsid w:val="009B3B59"/>
    <w:rsid w:val="009B7599"/>
    <w:rsid w:val="009C14F0"/>
    <w:rsid w:val="009C57CB"/>
    <w:rsid w:val="009D130D"/>
    <w:rsid w:val="009D4CBC"/>
    <w:rsid w:val="009E69A4"/>
    <w:rsid w:val="009F16EE"/>
    <w:rsid w:val="009F2A58"/>
    <w:rsid w:val="00A01997"/>
    <w:rsid w:val="00A04505"/>
    <w:rsid w:val="00A045F2"/>
    <w:rsid w:val="00A0644E"/>
    <w:rsid w:val="00A12006"/>
    <w:rsid w:val="00A12AC7"/>
    <w:rsid w:val="00A13F22"/>
    <w:rsid w:val="00A16203"/>
    <w:rsid w:val="00A16226"/>
    <w:rsid w:val="00A201F8"/>
    <w:rsid w:val="00A202C3"/>
    <w:rsid w:val="00A25C27"/>
    <w:rsid w:val="00A25EE1"/>
    <w:rsid w:val="00A342C3"/>
    <w:rsid w:val="00A368B1"/>
    <w:rsid w:val="00A36FEC"/>
    <w:rsid w:val="00A373AA"/>
    <w:rsid w:val="00A40393"/>
    <w:rsid w:val="00A406C2"/>
    <w:rsid w:val="00A43183"/>
    <w:rsid w:val="00A47C49"/>
    <w:rsid w:val="00A54BE8"/>
    <w:rsid w:val="00A61BFF"/>
    <w:rsid w:val="00A6271E"/>
    <w:rsid w:val="00A63562"/>
    <w:rsid w:val="00A70EC5"/>
    <w:rsid w:val="00A80615"/>
    <w:rsid w:val="00A97AB3"/>
    <w:rsid w:val="00AA14F5"/>
    <w:rsid w:val="00AA50D2"/>
    <w:rsid w:val="00AA5199"/>
    <w:rsid w:val="00AB127F"/>
    <w:rsid w:val="00AB53CC"/>
    <w:rsid w:val="00AB6C21"/>
    <w:rsid w:val="00AC01D0"/>
    <w:rsid w:val="00AC1C3C"/>
    <w:rsid w:val="00AC1E8B"/>
    <w:rsid w:val="00AC7A99"/>
    <w:rsid w:val="00AD1854"/>
    <w:rsid w:val="00AD396C"/>
    <w:rsid w:val="00AD6912"/>
    <w:rsid w:val="00AD76C3"/>
    <w:rsid w:val="00AE28A1"/>
    <w:rsid w:val="00AE2B06"/>
    <w:rsid w:val="00AF0FBA"/>
    <w:rsid w:val="00AF1710"/>
    <w:rsid w:val="00AF3409"/>
    <w:rsid w:val="00B05FAC"/>
    <w:rsid w:val="00B11C61"/>
    <w:rsid w:val="00B15AAD"/>
    <w:rsid w:val="00B15D79"/>
    <w:rsid w:val="00B16166"/>
    <w:rsid w:val="00B16CF5"/>
    <w:rsid w:val="00B20BD0"/>
    <w:rsid w:val="00B2108B"/>
    <w:rsid w:val="00B211F2"/>
    <w:rsid w:val="00B2239B"/>
    <w:rsid w:val="00B30660"/>
    <w:rsid w:val="00B3329E"/>
    <w:rsid w:val="00B33ED5"/>
    <w:rsid w:val="00B36C7C"/>
    <w:rsid w:val="00B4174E"/>
    <w:rsid w:val="00B4181E"/>
    <w:rsid w:val="00B41E83"/>
    <w:rsid w:val="00B431A4"/>
    <w:rsid w:val="00B50234"/>
    <w:rsid w:val="00B51502"/>
    <w:rsid w:val="00B52E0E"/>
    <w:rsid w:val="00B6110C"/>
    <w:rsid w:val="00B6362D"/>
    <w:rsid w:val="00B67789"/>
    <w:rsid w:val="00B70856"/>
    <w:rsid w:val="00B73F7F"/>
    <w:rsid w:val="00B76568"/>
    <w:rsid w:val="00B765D0"/>
    <w:rsid w:val="00B81281"/>
    <w:rsid w:val="00B82BEF"/>
    <w:rsid w:val="00B852CC"/>
    <w:rsid w:val="00B85717"/>
    <w:rsid w:val="00B8628F"/>
    <w:rsid w:val="00B87ED3"/>
    <w:rsid w:val="00B9280E"/>
    <w:rsid w:val="00B956A8"/>
    <w:rsid w:val="00BA20C9"/>
    <w:rsid w:val="00BA55C0"/>
    <w:rsid w:val="00BA5ECC"/>
    <w:rsid w:val="00BA75E1"/>
    <w:rsid w:val="00BA7753"/>
    <w:rsid w:val="00BB11CB"/>
    <w:rsid w:val="00BB4721"/>
    <w:rsid w:val="00BC194A"/>
    <w:rsid w:val="00BC4B6C"/>
    <w:rsid w:val="00BD1CCA"/>
    <w:rsid w:val="00BD3C4D"/>
    <w:rsid w:val="00BD499C"/>
    <w:rsid w:val="00BE1115"/>
    <w:rsid w:val="00BE409E"/>
    <w:rsid w:val="00BE4F03"/>
    <w:rsid w:val="00BE5DE5"/>
    <w:rsid w:val="00BF0246"/>
    <w:rsid w:val="00BF35C5"/>
    <w:rsid w:val="00BF6A6B"/>
    <w:rsid w:val="00C1030F"/>
    <w:rsid w:val="00C111C9"/>
    <w:rsid w:val="00C25ADD"/>
    <w:rsid w:val="00C2608B"/>
    <w:rsid w:val="00C32D68"/>
    <w:rsid w:val="00C341FF"/>
    <w:rsid w:val="00C344BF"/>
    <w:rsid w:val="00C362D8"/>
    <w:rsid w:val="00C45AFD"/>
    <w:rsid w:val="00C47017"/>
    <w:rsid w:val="00C54082"/>
    <w:rsid w:val="00C547B0"/>
    <w:rsid w:val="00C563A8"/>
    <w:rsid w:val="00C67B06"/>
    <w:rsid w:val="00C70C5A"/>
    <w:rsid w:val="00C72847"/>
    <w:rsid w:val="00C73E4E"/>
    <w:rsid w:val="00C740DA"/>
    <w:rsid w:val="00C75D1D"/>
    <w:rsid w:val="00C80D3D"/>
    <w:rsid w:val="00C81074"/>
    <w:rsid w:val="00C87C2B"/>
    <w:rsid w:val="00CA5930"/>
    <w:rsid w:val="00CA596D"/>
    <w:rsid w:val="00CA65E1"/>
    <w:rsid w:val="00CA680B"/>
    <w:rsid w:val="00CD4E8D"/>
    <w:rsid w:val="00CE0CDF"/>
    <w:rsid w:val="00CE53A1"/>
    <w:rsid w:val="00CF0810"/>
    <w:rsid w:val="00CF3153"/>
    <w:rsid w:val="00CF5732"/>
    <w:rsid w:val="00CF77F0"/>
    <w:rsid w:val="00D02344"/>
    <w:rsid w:val="00D05481"/>
    <w:rsid w:val="00D07C74"/>
    <w:rsid w:val="00D107DC"/>
    <w:rsid w:val="00D10DFD"/>
    <w:rsid w:val="00D16708"/>
    <w:rsid w:val="00D1794F"/>
    <w:rsid w:val="00D2195A"/>
    <w:rsid w:val="00D21EC8"/>
    <w:rsid w:val="00D240E8"/>
    <w:rsid w:val="00D26FCB"/>
    <w:rsid w:val="00D2724D"/>
    <w:rsid w:val="00D30146"/>
    <w:rsid w:val="00D34329"/>
    <w:rsid w:val="00D34BF2"/>
    <w:rsid w:val="00D41F04"/>
    <w:rsid w:val="00D42866"/>
    <w:rsid w:val="00D45828"/>
    <w:rsid w:val="00D47A7B"/>
    <w:rsid w:val="00D506B0"/>
    <w:rsid w:val="00D5542E"/>
    <w:rsid w:val="00D557CC"/>
    <w:rsid w:val="00D63B90"/>
    <w:rsid w:val="00D64FE7"/>
    <w:rsid w:val="00D6741A"/>
    <w:rsid w:val="00D7158C"/>
    <w:rsid w:val="00D72B01"/>
    <w:rsid w:val="00D84AB3"/>
    <w:rsid w:val="00D8631B"/>
    <w:rsid w:val="00D877E6"/>
    <w:rsid w:val="00D878DE"/>
    <w:rsid w:val="00DA58E1"/>
    <w:rsid w:val="00DB134B"/>
    <w:rsid w:val="00DB50B4"/>
    <w:rsid w:val="00DB59B2"/>
    <w:rsid w:val="00DB60AE"/>
    <w:rsid w:val="00DB7380"/>
    <w:rsid w:val="00DB7D10"/>
    <w:rsid w:val="00DC004C"/>
    <w:rsid w:val="00DC255F"/>
    <w:rsid w:val="00DD0704"/>
    <w:rsid w:val="00DD5087"/>
    <w:rsid w:val="00DD729E"/>
    <w:rsid w:val="00DE0E39"/>
    <w:rsid w:val="00DE2D2B"/>
    <w:rsid w:val="00DF2A37"/>
    <w:rsid w:val="00DF6FD8"/>
    <w:rsid w:val="00E016CE"/>
    <w:rsid w:val="00E01BDC"/>
    <w:rsid w:val="00E052DD"/>
    <w:rsid w:val="00E06B17"/>
    <w:rsid w:val="00E07775"/>
    <w:rsid w:val="00E133B1"/>
    <w:rsid w:val="00E14A6D"/>
    <w:rsid w:val="00E21402"/>
    <w:rsid w:val="00E21DFA"/>
    <w:rsid w:val="00E23E79"/>
    <w:rsid w:val="00E2404B"/>
    <w:rsid w:val="00E2490C"/>
    <w:rsid w:val="00E268FC"/>
    <w:rsid w:val="00E26A73"/>
    <w:rsid w:val="00E349EC"/>
    <w:rsid w:val="00E379B7"/>
    <w:rsid w:val="00E400A2"/>
    <w:rsid w:val="00E40CF4"/>
    <w:rsid w:val="00E43ADB"/>
    <w:rsid w:val="00E443FD"/>
    <w:rsid w:val="00E519C8"/>
    <w:rsid w:val="00E5317F"/>
    <w:rsid w:val="00E536B4"/>
    <w:rsid w:val="00E61D0E"/>
    <w:rsid w:val="00E633A7"/>
    <w:rsid w:val="00E65435"/>
    <w:rsid w:val="00E6551D"/>
    <w:rsid w:val="00E70176"/>
    <w:rsid w:val="00E70907"/>
    <w:rsid w:val="00E70949"/>
    <w:rsid w:val="00E804F1"/>
    <w:rsid w:val="00E80521"/>
    <w:rsid w:val="00E8103F"/>
    <w:rsid w:val="00E86820"/>
    <w:rsid w:val="00E868E8"/>
    <w:rsid w:val="00E9323C"/>
    <w:rsid w:val="00E93505"/>
    <w:rsid w:val="00E96A2A"/>
    <w:rsid w:val="00E9799C"/>
    <w:rsid w:val="00EA762A"/>
    <w:rsid w:val="00EB0374"/>
    <w:rsid w:val="00EB4D6B"/>
    <w:rsid w:val="00EB7C56"/>
    <w:rsid w:val="00EC006C"/>
    <w:rsid w:val="00EC098D"/>
    <w:rsid w:val="00EC1848"/>
    <w:rsid w:val="00EC6A57"/>
    <w:rsid w:val="00EC73DD"/>
    <w:rsid w:val="00EC7831"/>
    <w:rsid w:val="00ED27F2"/>
    <w:rsid w:val="00ED34EE"/>
    <w:rsid w:val="00EE085F"/>
    <w:rsid w:val="00EF01B4"/>
    <w:rsid w:val="00EF2D4B"/>
    <w:rsid w:val="00EF47F9"/>
    <w:rsid w:val="00F00E45"/>
    <w:rsid w:val="00F016D1"/>
    <w:rsid w:val="00F02505"/>
    <w:rsid w:val="00F05BC0"/>
    <w:rsid w:val="00F21BAA"/>
    <w:rsid w:val="00F2213C"/>
    <w:rsid w:val="00F23D8E"/>
    <w:rsid w:val="00F32D02"/>
    <w:rsid w:val="00F34A1E"/>
    <w:rsid w:val="00F34D18"/>
    <w:rsid w:val="00F362D9"/>
    <w:rsid w:val="00F41043"/>
    <w:rsid w:val="00F5611F"/>
    <w:rsid w:val="00F57CE3"/>
    <w:rsid w:val="00F60882"/>
    <w:rsid w:val="00F618AE"/>
    <w:rsid w:val="00F6287F"/>
    <w:rsid w:val="00F64E61"/>
    <w:rsid w:val="00F711A2"/>
    <w:rsid w:val="00F72538"/>
    <w:rsid w:val="00F746D0"/>
    <w:rsid w:val="00F86681"/>
    <w:rsid w:val="00F87121"/>
    <w:rsid w:val="00F906C4"/>
    <w:rsid w:val="00F91E5C"/>
    <w:rsid w:val="00F9328C"/>
    <w:rsid w:val="00F9338D"/>
    <w:rsid w:val="00F93F03"/>
    <w:rsid w:val="00F94199"/>
    <w:rsid w:val="00F97305"/>
    <w:rsid w:val="00FA52A8"/>
    <w:rsid w:val="00FA58CC"/>
    <w:rsid w:val="00FB09D2"/>
    <w:rsid w:val="00FB47A4"/>
    <w:rsid w:val="00FB6034"/>
    <w:rsid w:val="00FC6087"/>
    <w:rsid w:val="00FC64DE"/>
    <w:rsid w:val="00FC7399"/>
    <w:rsid w:val="00FD41F6"/>
    <w:rsid w:val="00FE04E6"/>
    <w:rsid w:val="00FE1347"/>
    <w:rsid w:val="00FE272C"/>
    <w:rsid w:val="00FE40DD"/>
    <w:rsid w:val="00FF19F8"/>
    <w:rsid w:val="00FF2C70"/>
    <w:rsid w:val="00FF56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CB448DC"/>
  <w15:docId w15:val="{9FB05CD2-C3E2-4683-BBE5-0804D76A3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2"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D222F"/>
    <w:pPr>
      <w:spacing w:before="120" w:after="120"/>
      <w:ind w:left="567"/>
    </w:pPr>
    <w:rPr>
      <w:sz w:val="18"/>
    </w:rPr>
  </w:style>
  <w:style w:type="paragraph" w:styleId="Nadpis1">
    <w:name w:val="heading 1"/>
    <w:basedOn w:val="Normln"/>
    <w:next w:val="Normln"/>
    <w:link w:val="Nadpis1Char"/>
    <w:uiPriority w:val="1"/>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2"/>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Bezmezer">
    <w:name w:val="No Spacing"/>
    <w:uiPriority w:val="1"/>
    <w:qFormat/>
    <w:rsid w:val="00BF6A6B"/>
    <w:pPr>
      <w:spacing w:after="0" w:line="240" w:lineRule="auto"/>
    </w:p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ind w:left="567"/>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aliases w:val="A-Odrážky1"/>
    <w:basedOn w:val="Normln"/>
    <w:link w:val="OdstavecseseznamemChar"/>
    <w:uiPriority w:val="34"/>
    <w:qFormat/>
    <w:rsid w:val="00BF6A6B"/>
    <w:pPr>
      <w:ind w:left="720"/>
      <w:contextualSpacing/>
    </w:pPr>
  </w:style>
  <w:style w:type="character" w:customStyle="1" w:styleId="OdstavecseseznamemChar">
    <w:name w:val="Odstavec se seznamem Char"/>
    <w:aliases w:val="A-Odrážky1 Char"/>
    <w:link w:val="Odstavecseseznamem"/>
    <w:uiPriority w:val="34"/>
    <w:locked/>
    <w:rsid w:val="00DD729E"/>
    <w:rPr>
      <w:sz w:val="18"/>
    </w:rPr>
  </w:style>
  <w:style w:type="paragraph" w:styleId="Zpat">
    <w:name w:val="footer"/>
    <w:basedOn w:val="Normln"/>
    <w:link w:val="ZpatChar"/>
    <w:uiPriority w:val="99"/>
    <w:unhideWhenUsed/>
    <w:rsid w:val="005D636E"/>
    <w:pPr>
      <w:tabs>
        <w:tab w:val="center" w:pos="4536"/>
        <w:tab w:val="right" w:pos="9072"/>
      </w:tabs>
      <w:spacing w:after="0" w:line="240" w:lineRule="auto"/>
    </w:pPr>
  </w:style>
  <w:style w:type="character" w:customStyle="1" w:styleId="ZpatChar">
    <w:name w:val="Zápatí Char"/>
    <w:basedOn w:val="Standardnpsmoodstavce"/>
    <w:link w:val="Zpat"/>
    <w:uiPriority w:val="99"/>
    <w:rsid w:val="005D636E"/>
  </w:style>
  <w:style w:type="paragraph" w:styleId="Textpoznpodarou">
    <w:name w:val="footnote text"/>
    <w:basedOn w:val="Normln"/>
    <w:link w:val="TextpoznpodarouChar"/>
    <w:uiPriority w:val="99"/>
    <w:unhideWhenUsed/>
    <w:rsid w:val="005D636E"/>
    <w:pPr>
      <w:spacing w:after="0" w:line="240" w:lineRule="auto"/>
    </w:pPr>
    <w:rPr>
      <w:szCs w:val="20"/>
    </w:rPr>
  </w:style>
  <w:style w:type="character" w:customStyle="1" w:styleId="TextpoznpodarouChar">
    <w:name w:val="Text pozn. pod čarou Char"/>
    <w:basedOn w:val="Standardnpsmoodstavce"/>
    <w:link w:val="Textpoznpodarou"/>
    <w:uiPriority w:val="99"/>
    <w:rsid w:val="005D636E"/>
    <w:rPr>
      <w:szCs w:val="20"/>
    </w:rPr>
  </w:style>
  <w:style w:type="paragraph" w:customStyle="1" w:styleId="Zhlav1">
    <w:name w:val="Záhlaví1"/>
    <w:basedOn w:val="Normln"/>
    <w:next w:val="Zhlav"/>
    <w:link w:val="ZhlavChar"/>
    <w:uiPriority w:val="99"/>
    <w:unhideWhenUsed/>
    <w:rsid w:val="005D636E"/>
    <w:pPr>
      <w:tabs>
        <w:tab w:val="center" w:pos="4536"/>
        <w:tab w:val="right" w:pos="9072"/>
      </w:tabs>
      <w:spacing w:after="0" w:line="240" w:lineRule="auto"/>
    </w:pPr>
  </w:style>
  <w:style w:type="paragraph" w:styleId="Zhlav">
    <w:name w:val="header"/>
    <w:basedOn w:val="Normln"/>
    <w:link w:val="ZhlavChar1"/>
    <w:uiPriority w:val="99"/>
    <w:unhideWhenUsed/>
    <w:rsid w:val="005D636E"/>
    <w:pPr>
      <w:tabs>
        <w:tab w:val="center" w:pos="4536"/>
        <w:tab w:val="right" w:pos="9072"/>
      </w:tabs>
      <w:spacing w:after="0" w:line="240" w:lineRule="auto"/>
    </w:pPr>
  </w:style>
  <w:style w:type="character" w:customStyle="1" w:styleId="ZhlavChar1">
    <w:name w:val="Záhlaví Char1"/>
    <w:basedOn w:val="Standardnpsmoodstavce"/>
    <w:link w:val="Zhlav"/>
    <w:uiPriority w:val="99"/>
    <w:rsid w:val="005D636E"/>
  </w:style>
  <w:style w:type="character" w:customStyle="1" w:styleId="ZhlavChar">
    <w:name w:val="Záhlaví Char"/>
    <w:basedOn w:val="Standardnpsmoodstavce"/>
    <w:link w:val="Zhlav1"/>
    <w:uiPriority w:val="99"/>
    <w:rsid w:val="005D636E"/>
  </w:style>
  <w:style w:type="character" w:customStyle="1" w:styleId="slostrnky1">
    <w:name w:val="Číslo stránky1"/>
    <w:basedOn w:val="Standardnpsmoodstavce"/>
    <w:uiPriority w:val="99"/>
    <w:unhideWhenUsed/>
    <w:rsid w:val="005D636E"/>
    <w:rPr>
      <w:b/>
      <w:color w:val="FF5200"/>
      <w:sz w:val="14"/>
    </w:rPr>
  </w:style>
  <w:style w:type="table" w:customStyle="1" w:styleId="Mkatabulky1">
    <w:name w:val="Mřížka tabulky1"/>
    <w:basedOn w:val="Normlntabulka"/>
    <w:next w:val="Mkatabulky"/>
    <w:uiPriority w:val="39"/>
    <w:rsid w:val="005D636E"/>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5D63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ruhdokumentu">
    <w:name w:val="Druh dokumentu"/>
    <w:uiPriority w:val="99"/>
    <w:qFormat/>
    <w:rsid w:val="005D636E"/>
    <w:pPr>
      <w:suppressAutoHyphens/>
      <w:spacing w:after="240" w:line="240" w:lineRule="auto"/>
      <w:jc w:val="right"/>
    </w:pPr>
    <w:rPr>
      <w:rFonts w:eastAsia="Times New Roman" w:cs="Times New Roman"/>
      <w:b/>
      <w:color w:val="002B59"/>
      <w:spacing w:val="-6"/>
      <w:sz w:val="36"/>
      <w:szCs w:val="36"/>
    </w:rPr>
  </w:style>
  <w:style w:type="character" w:styleId="Znakapoznpodarou">
    <w:name w:val="footnote reference"/>
    <w:basedOn w:val="Standardnpsmoodstavce"/>
    <w:uiPriority w:val="99"/>
    <w:unhideWhenUsed/>
    <w:rsid w:val="005D636E"/>
    <w:rPr>
      <w:vertAlign w:val="superscript"/>
    </w:rPr>
  </w:style>
  <w:style w:type="character" w:styleId="slostrnky">
    <w:name w:val="page number"/>
    <w:basedOn w:val="Standardnpsmoodstavce"/>
    <w:uiPriority w:val="99"/>
    <w:unhideWhenUsed/>
    <w:rsid w:val="005D636E"/>
  </w:style>
  <w:style w:type="paragraph" w:customStyle="1" w:styleId="Normlnlnek">
    <w:name w:val="Normální článek"/>
    <w:basedOn w:val="Nadpis1"/>
    <w:next w:val="Normlnodstavec"/>
    <w:qFormat/>
    <w:rsid w:val="00F23D8E"/>
    <w:pPr>
      <w:numPr>
        <w:ilvl w:val="1"/>
        <w:numId w:val="4"/>
      </w:numPr>
      <w:spacing w:before="240" w:line="264" w:lineRule="auto"/>
    </w:pPr>
    <w:rPr>
      <w:rFonts w:eastAsia="Times New Roman" w:cs="Times New Roman"/>
      <w:iCs/>
      <w:color w:val="auto"/>
      <w:sz w:val="18"/>
      <w:szCs w:val="18"/>
    </w:rPr>
  </w:style>
  <w:style w:type="paragraph" w:customStyle="1" w:styleId="Normlnodstavec">
    <w:name w:val="Normální odstavec"/>
    <w:basedOn w:val="Nadpis2"/>
    <w:qFormat/>
    <w:rsid w:val="00163A7D"/>
    <w:pPr>
      <w:tabs>
        <w:tab w:val="left" w:pos="1361"/>
      </w:tabs>
      <w:spacing w:before="240"/>
      <w:ind w:left="0"/>
    </w:pPr>
    <w:rPr>
      <w:rFonts w:eastAsia="Verdana"/>
      <w:b w:val="0"/>
      <w:noProof/>
      <w:color w:val="auto"/>
      <w:sz w:val="18"/>
    </w:rPr>
  </w:style>
  <w:style w:type="character" w:styleId="Odkaznakoment">
    <w:name w:val="annotation reference"/>
    <w:basedOn w:val="Standardnpsmoodstavce"/>
    <w:uiPriority w:val="99"/>
    <w:unhideWhenUsed/>
    <w:rsid w:val="00E133B1"/>
    <w:rPr>
      <w:sz w:val="16"/>
      <w:szCs w:val="16"/>
    </w:rPr>
  </w:style>
  <w:style w:type="paragraph" w:styleId="Textkomente">
    <w:name w:val="annotation text"/>
    <w:aliases w:val="RL Text komentáře"/>
    <w:basedOn w:val="Normln"/>
    <w:link w:val="TextkomenteChar"/>
    <w:uiPriority w:val="99"/>
    <w:unhideWhenUsed/>
    <w:rsid w:val="00E133B1"/>
    <w:pPr>
      <w:spacing w:line="240" w:lineRule="auto"/>
    </w:pPr>
    <w:rPr>
      <w:szCs w:val="20"/>
    </w:rPr>
  </w:style>
  <w:style w:type="character" w:customStyle="1" w:styleId="TextkomenteChar">
    <w:name w:val="Text komentáře Char"/>
    <w:aliases w:val="RL Text komentáře Char"/>
    <w:basedOn w:val="Standardnpsmoodstavce"/>
    <w:link w:val="Textkomente"/>
    <w:uiPriority w:val="99"/>
    <w:rsid w:val="00E133B1"/>
    <w:rPr>
      <w:szCs w:val="20"/>
    </w:rPr>
  </w:style>
  <w:style w:type="paragraph" w:styleId="Pedmtkomente">
    <w:name w:val="annotation subject"/>
    <w:basedOn w:val="Textkomente"/>
    <w:next w:val="Textkomente"/>
    <w:link w:val="PedmtkomenteChar"/>
    <w:uiPriority w:val="99"/>
    <w:semiHidden/>
    <w:unhideWhenUsed/>
    <w:rsid w:val="00E133B1"/>
    <w:rPr>
      <w:b/>
      <w:bCs/>
    </w:rPr>
  </w:style>
  <w:style w:type="character" w:customStyle="1" w:styleId="PedmtkomenteChar">
    <w:name w:val="Předmět komentáře Char"/>
    <w:basedOn w:val="TextkomenteChar"/>
    <w:link w:val="Pedmtkomente"/>
    <w:uiPriority w:val="99"/>
    <w:semiHidden/>
    <w:rsid w:val="00E133B1"/>
    <w:rPr>
      <w:b/>
      <w:bCs/>
      <w:szCs w:val="20"/>
    </w:rPr>
  </w:style>
  <w:style w:type="paragraph" w:styleId="Textbubliny">
    <w:name w:val="Balloon Text"/>
    <w:basedOn w:val="Normln"/>
    <w:link w:val="TextbublinyChar"/>
    <w:uiPriority w:val="99"/>
    <w:semiHidden/>
    <w:unhideWhenUsed/>
    <w:rsid w:val="00E133B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133B1"/>
    <w:rPr>
      <w:rFonts w:ascii="Tahoma" w:hAnsi="Tahoma" w:cs="Tahoma"/>
      <w:sz w:val="16"/>
      <w:szCs w:val="16"/>
    </w:rPr>
  </w:style>
  <w:style w:type="character" w:styleId="Zstupntext">
    <w:name w:val="Placeholder Text"/>
    <w:basedOn w:val="Standardnpsmoodstavce"/>
    <w:uiPriority w:val="99"/>
    <w:semiHidden/>
    <w:rsid w:val="00C75D1D"/>
    <w:rPr>
      <w:color w:val="808080"/>
    </w:rPr>
  </w:style>
  <w:style w:type="paragraph" w:customStyle="1" w:styleId="podlnek">
    <w:name w:val="podčlánek"/>
    <w:basedOn w:val="Nadpis3"/>
    <w:qFormat/>
    <w:rsid w:val="00D42866"/>
    <w:pPr>
      <w:numPr>
        <w:ilvl w:val="2"/>
        <w:numId w:val="4"/>
      </w:numPr>
    </w:pPr>
    <w:rPr>
      <w:b w:val="0"/>
      <w:color w:val="auto"/>
    </w:rPr>
  </w:style>
  <w:style w:type="table" w:customStyle="1" w:styleId="Tabulkaodvolacchadoplujcchdaj">
    <w:name w:val="Tabulka odvolacích a doplňujících údajů"/>
    <w:basedOn w:val="Normlntabulka"/>
    <w:uiPriority w:val="99"/>
    <w:rsid w:val="00334C8D"/>
    <w:pPr>
      <w:spacing w:after="0" w:line="240" w:lineRule="auto"/>
    </w:pPr>
    <w:rPr>
      <w:sz w:val="14"/>
      <w:szCs w:val="18"/>
    </w:rPr>
    <w:tblPr>
      <w:tblCellMar>
        <w:top w:w="6" w:type="dxa"/>
        <w:left w:w="0" w:type="dxa"/>
        <w:bottom w:w="6" w:type="dxa"/>
        <w:right w:w="0" w:type="dxa"/>
      </w:tblCellMar>
    </w:tblPr>
  </w:style>
  <w:style w:type="paragraph" w:customStyle="1" w:styleId="Text1-2">
    <w:name w:val="_Text_1-2"/>
    <w:basedOn w:val="Text1-1"/>
    <w:qFormat/>
    <w:rsid w:val="00AD1854"/>
    <w:pPr>
      <w:numPr>
        <w:ilvl w:val="2"/>
      </w:numPr>
      <w:tabs>
        <w:tab w:val="num" w:pos="737"/>
      </w:tabs>
      <w:ind w:left="4198" w:hanging="360"/>
    </w:pPr>
  </w:style>
  <w:style w:type="paragraph" w:customStyle="1" w:styleId="Text1-1">
    <w:name w:val="_Text_1-1"/>
    <w:basedOn w:val="Normln"/>
    <w:link w:val="Text1-1Char"/>
    <w:rsid w:val="00AD1854"/>
    <w:pPr>
      <w:tabs>
        <w:tab w:val="num" w:pos="737"/>
      </w:tabs>
      <w:spacing w:before="0" w:line="264" w:lineRule="auto"/>
      <w:ind w:left="737" w:hanging="737"/>
      <w:jc w:val="both"/>
    </w:pPr>
    <w:rPr>
      <w:rFonts w:asciiTheme="minorHAnsi" w:hAnsiTheme="minorHAnsi"/>
      <w:szCs w:val="18"/>
    </w:rPr>
  </w:style>
  <w:style w:type="character" w:customStyle="1" w:styleId="Text1-1Char">
    <w:name w:val="_Text_1-1 Char"/>
    <w:basedOn w:val="Standardnpsmoodstavce"/>
    <w:link w:val="Text1-1"/>
    <w:rsid w:val="00AD1854"/>
    <w:rPr>
      <w:rFonts w:asciiTheme="minorHAnsi" w:hAnsiTheme="minorHAnsi"/>
      <w:sz w:val="18"/>
      <w:szCs w:val="18"/>
    </w:rPr>
  </w:style>
  <w:style w:type="paragraph" w:customStyle="1" w:styleId="Nadpis1-1">
    <w:name w:val="_Nadpis_1-1"/>
    <w:basedOn w:val="Odstavecseseznamem"/>
    <w:next w:val="Normln"/>
    <w:link w:val="Nadpis1-1Char"/>
    <w:qFormat/>
    <w:rsid w:val="00AD1854"/>
    <w:pPr>
      <w:keepNext/>
      <w:spacing w:before="240" w:line="264" w:lineRule="auto"/>
      <w:ind w:left="0"/>
      <w:outlineLvl w:val="0"/>
    </w:pPr>
    <w:rPr>
      <w:rFonts w:asciiTheme="majorHAnsi" w:hAnsiTheme="majorHAnsi"/>
      <w:b/>
      <w:caps/>
      <w:sz w:val="22"/>
      <w:szCs w:val="18"/>
    </w:rPr>
  </w:style>
  <w:style w:type="character" w:customStyle="1" w:styleId="Nadpis1-1Char">
    <w:name w:val="_Nadpis_1-1 Char"/>
    <w:basedOn w:val="Standardnpsmoodstavce"/>
    <w:link w:val="Nadpis1-1"/>
    <w:rsid w:val="00AD1854"/>
    <w:rPr>
      <w:rFonts w:asciiTheme="majorHAnsi" w:hAnsiTheme="majorHAnsi"/>
      <w:b/>
      <w:caps/>
      <w:sz w:val="22"/>
      <w:szCs w:val="18"/>
    </w:rPr>
  </w:style>
  <w:style w:type="paragraph" w:customStyle="1" w:styleId="Normln-Odrky">
    <w:name w:val="Normální - Odrážky"/>
    <w:basedOn w:val="Normln"/>
    <w:autoRedefine/>
    <w:rsid w:val="00016397"/>
    <w:pPr>
      <w:spacing w:before="20" w:after="60" w:line="240" w:lineRule="auto"/>
      <w:ind w:left="360" w:hanging="360"/>
      <w:jc w:val="both"/>
    </w:pPr>
    <w:rPr>
      <w:rFonts w:ascii="Candara" w:eastAsia="Times New Roman" w:hAnsi="Candara" w:cs="Times New Roman"/>
      <w:sz w:val="22"/>
      <w:szCs w:val="20"/>
      <w:lang w:eastAsia="cs-CZ"/>
    </w:rPr>
  </w:style>
  <w:style w:type="character" w:styleId="Siln">
    <w:name w:val="Strong"/>
    <w:basedOn w:val="Standardnpsmoodstavce"/>
    <w:uiPriority w:val="2"/>
    <w:qFormat/>
    <w:rsid w:val="00DD729E"/>
    <w:rPr>
      <w:b/>
      <w:bCs/>
    </w:rPr>
  </w:style>
  <w:style w:type="character" w:styleId="Hypertextovodkaz">
    <w:name w:val="Hyperlink"/>
    <w:basedOn w:val="Standardnpsmoodstavce"/>
    <w:uiPriority w:val="99"/>
    <w:unhideWhenUsed/>
    <w:rsid w:val="00F72538"/>
    <w:rPr>
      <w:color w:val="0000FF" w:themeColor="hyperlink"/>
      <w:u w:val="single"/>
    </w:rPr>
  </w:style>
  <w:style w:type="paragraph" w:styleId="Zkladntext">
    <w:name w:val="Body Text"/>
    <w:basedOn w:val="Normln"/>
    <w:link w:val="ZkladntextChar"/>
    <w:unhideWhenUsed/>
    <w:rsid w:val="00936B3B"/>
    <w:pPr>
      <w:spacing w:before="0" w:line="264" w:lineRule="auto"/>
      <w:ind w:left="0"/>
    </w:pPr>
    <w:rPr>
      <w:rFonts w:asciiTheme="minorHAnsi" w:hAnsiTheme="minorHAnsi"/>
      <w:szCs w:val="18"/>
    </w:rPr>
  </w:style>
  <w:style w:type="character" w:customStyle="1" w:styleId="ZkladntextChar">
    <w:name w:val="Základní text Char"/>
    <w:basedOn w:val="Standardnpsmoodstavce"/>
    <w:link w:val="Zkladntext"/>
    <w:rsid w:val="00936B3B"/>
    <w:rPr>
      <w:rFonts w:asciiTheme="minorHAnsi" w:hAnsiTheme="minorHAnsi"/>
      <w:sz w:val="18"/>
      <w:szCs w:val="18"/>
    </w:rPr>
  </w:style>
  <w:style w:type="character" w:customStyle="1" w:styleId="Nevyeenzmnka1">
    <w:name w:val="Nevyřešená zmínka1"/>
    <w:basedOn w:val="Standardnpsmoodstavce"/>
    <w:uiPriority w:val="99"/>
    <w:semiHidden/>
    <w:unhideWhenUsed/>
    <w:rsid w:val="004C009D"/>
    <w:rPr>
      <w:color w:val="605E5C"/>
      <w:shd w:val="clear" w:color="auto" w:fill="E1DFDD"/>
    </w:rPr>
  </w:style>
  <w:style w:type="paragraph" w:customStyle="1" w:styleId="Odstsl">
    <w:name w:val="Odst. čísl."/>
    <w:basedOn w:val="Normln"/>
    <w:uiPriority w:val="3"/>
    <w:qFormat/>
    <w:rsid w:val="003671BF"/>
    <w:pPr>
      <w:spacing w:before="0" w:line="240" w:lineRule="auto"/>
      <w:ind w:left="425" w:hanging="141"/>
      <w:jc w:val="both"/>
    </w:pPr>
    <w:rPr>
      <w:rFonts w:ascii="Times New Roman" w:hAnsi="Times New Roman"/>
      <w:sz w:val="20"/>
    </w:rPr>
  </w:style>
  <w:style w:type="paragraph" w:customStyle="1" w:styleId="Psm">
    <w:name w:val="Písm."/>
    <w:basedOn w:val="Odstsl"/>
    <w:link w:val="PsmChar"/>
    <w:uiPriority w:val="5"/>
    <w:qFormat/>
    <w:rsid w:val="003671BF"/>
    <w:pPr>
      <w:ind w:left="709" w:hanging="284"/>
    </w:pPr>
  </w:style>
  <w:style w:type="character" w:customStyle="1" w:styleId="PsmChar">
    <w:name w:val="Písm. Char"/>
    <w:basedOn w:val="Standardnpsmoodstavce"/>
    <w:link w:val="Psm"/>
    <w:uiPriority w:val="5"/>
    <w:rsid w:val="003671BF"/>
    <w:rPr>
      <w:rFonts w:ascii="Times New Roman" w:hAnsi="Times New Roman"/>
    </w:rPr>
  </w:style>
  <w:style w:type="paragraph" w:customStyle="1" w:styleId="Odrka">
    <w:name w:val="Odrážka"/>
    <w:basedOn w:val="Psm"/>
    <w:uiPriority w:val="6"/>
    <w:qFormat/>
    <w:rsid w:val="003671BF"/>
    <w:pPr>
      <w:ind w:left="993"/>
    </w:pPr>
  </w:style>
  <w:style w:type="character" w:styleId="Sledovanodkaz">
    <w:name w:val="FollowedHyperlink"/>
    <w:basedOn w:val="Standardnpsmoodstavce"/>
    <w:uiPriority w:val="99"/>
    <w:semiHidden/>
    <w:unhideWhenUsed/>
    <w:rsid w:val="00F34A1E"/>
    <w:rPr>
      <w:color w:val="800080" w:themeColor="followedHyperlink"/>
      <w:u w:val="single"/>
    </w:rPr>
  </w:style>
  <w:style w:type="paragraph" w:styleId="Nadpisobsahu">
    <w:name w:val="TOC Heading"/>
    <w:basedOn w:val="Nadpis1"/>
    <w:next w:val="Normln"/>
    <w:uiPriority w:val="39"/>
    <w:unhideWhenUsed/>
    <w:qFormat/>
    <w:rsid w:val="00884D6F"/>
    <w:pPr>
      <w:spacing w:before="240" w:line="259" w:lineRule="auto"/>
      <w:ind w:left="0"/>
      <w:outlineLvl w:val="9"/>
    </w:pPr>
    <w:rPr>
      <w:rFonts w:asciiTheme="majorHAnsi" w:hAnsiTheme="majorHAnsi"/>
      <w:b w:val="0"/>
      <w:bCs w:val="0"/>
      <w:sz w:val="32"/>
      <w:szCs w:val="32"/>
      <w:lang w:eastAsia="cs-CZ"/>
    </w:rPr>
  </w:style>
  <w:style w:type="paragraph" w:styleId="Obsah3">
    <w:name w:val="toc 3"/>
    <w:basedOn w:val="Normln"/>
    <w:next w:val="Normln"/>
    <w:autoRedefine/>
    <w:uiPriority w:val="39"/>
    <w:unhideWhenUsed/>
    <w:rsid w:val="00884D6F"/>
    <w:pPr>
      <w:spacing w:after="100"/>
      <w:ind w:left="360"/>
    </w:pPr>
  </w:style>
  <w:style w:type="paragraph" w:styleId="Obsah1">
    <w:name w:val="toc 1"/>
    <w:basedOn w:val="Normln"/>
    <w:next w:val="Normln"/>
    <w:autoRedefine/>
    <w:uiPriority w:val="39"/>
    <w:unhideWhenUsed/>
    <w:rsid w:val="00884D6F"/>
    <w:pPr>
      <w:spacing w:after="100"/>
      <w:ind w:left="0"/>
    </w:pPr>
  </w:style>
  <w:style w:type="paragraph" w:styleId="Obsah2">
    <w:name w:val="toc 2"/>
    <w:basedOn w:val="Normln"/>
    <w:next w:val="Normln"/>
    <w:autoRedefine/>
    <w:uiPriority w:val="39"/>
    <w:unhideWhenUsed/>
    <w:rsid w:val="00884D6F"/>
    <w:pPr>
      <w:spacing w:after="100"/>
      <w:ind w:left="180"/>
    </w:pPr>
  </w:style>
  <w:style w:type="paragraph" w:customStyle="1" w:styleId="Nadpis2-2">
    <w:name w:val="_Nadpis_2-2"/>
    <w:basedOn w:val="Normln"/>
    <w:link w:val="Nadpis2-2Char"/>
    <w:qFormat/>
    <w:rsid w:val="00393DD1"/>
    <w:pPr>
      <w:keepNext/>
      <w:tabs>
        <w:tab w:val="num" w:pos="737"/>
      </w:tabs>
      <w:spacing w:before="240" w:line="264" w:lineRule="auto"/>
      <w:ind w:left="737" w:hanging="737"/>
      <w:outlineLvl w:val="1"/>
    </w:pPr>
    <w:rPr>
      <w:rFonts w:asciiTheme="majorHAnsi" w:hAnsiTheme="majorHAnsi"/>
      <w:b/>
      <w:sz w:val="20"/>
      <w:szCs w:val="18"/>
    </w:rPr>
  </w:style>
  <w:style w:type="character" w:customStyle="1" w:styleId="Nadpis2-2Char">
    <w:name w:val="_Nadpis_2-2 Char"/>
    <w:basedOn w:val="Standardnpsmoodstavce"/>
    <w:link w:val="Nadpis2-2"/>
    <w:rsid w:val="00393DD1"/>
    <w:rPr>
      <w:rFonts w:asciiTheme="majorHAnsi" w:hAnsiTheme="majorHAnsi"/>
      <w:b/>
      <w:szCs w:val="18"/>
    </w:rPr>
  </w:style>
  <w:style w:type="character" w:customStyle="1" w:styleId="Tun9b">
    <w:name w:val="_Tučně 9b"/>
    <w:basedOn w:val="Standardnpsmoodstavce"/>
    <w:uiPriority w:val="1"/>
    <w:qFormat/>
    <w:rsid w:val="00042A9C"/>
    <w:rPr>
      <w:b/>
    </w:rPr>
  </w:style>
  <w:style w:type="paragraph" w:customStyle="1" w:styleId="Nadpisbezsl1-1">
    <w:name w:val="_Nadpis_bez_čísl_1-1"/>
    <w:qFormat/>
    <w:rsid w:val="00042A9C"/>
    <w:pPr>
      <w:spacing w:before="240" w:after="120" w:line="264" w:lineRule="auto"/>
    </w:pPr>
    <w:rPr>
      <w:rFonts w:asciiTheme="majorHAnsi" w:eastAsia="MS Mincho" w:hAnsiTheme="majorHAnsi"/>
      <w:b/>
      <w:caps/>
      <w:sz w:val="22"/>
      <w:szCs w:val="18"/>
    </w:rPr>
  </w:style>
  <w:style w:type="paragraph" w:customStyle="1" w:styleId="Nadpisbezsl1-2">
    <w:name w:val="_Nadpis_bez_čísl_1-2"/>
    <w:qFormat/>
    <w:rsid w:val="00042A9C"/>
    <w:pPr>
      <w:spacing w:before="120" w:after="120" w:line="264" w:lineRule="auto"/>
      <w:jc w:val="both"/>
    </w:pPr>
    <w:rPr>
      <w:rFonts w:asciiTheme="majorHAnsi" w:eastAsia="MS Mincho" w:hAnsiTheme="majorHAnsi"/>
      <w:b/>
      <w:szCs w:val="20"/>
    </w:rPr>
  </w:style>
  <w:style w:type="table" w:customStyle="1" w:styleId="Mkatabulky2">
    <w:name w:val="Mřížka tabulky2"/>
    <w:basedOn w:val="Normlntabulka"/>
    <w:next w:val="Mkatabulky"/>
    <w:uiPriority w:val="39"/>
    <w:rsid w:val="00042A9C"/>
    <w:pPr>
      <w:spacing w:after="0" w:line="240" w:lineRule="auto"/>
    </w:pPr>
    <w:rPr>
      <w:rFonts w:eastAsia="MS Mincho"/>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Odstavec1-1a">
    <w:name w:val="_Odstavec_1-1_a)"/>
    <w:basedOn w:val="Normln"/>
    <w:qFormat/>
    <w:rsid w:val="00042A9C"/>
    <w:pPr>
      <w:numPr>
        <w:numId w:val="51"/>
      </w:numPr>
      <w:tabs>
        <w:tab w:val="clear" w:pos="1077"/>
      </w:tabs>
      <w:spacing w:before="0" w:line="264" w:lineRule="auto"/>
      <w:ind w:left="1996" w:hanging="360"/>
      <w:jc w:val="both"/>
    </w:pPr>
    <w:rPr>
      <w:rFonts w:eastAsia="MS Mincho"/>
      <w:szCs w:val="18"/>
    </w:rPr>
  </w:style>
  <w:style w:type="paragraph" w:customStyle="1" w:styleId="Odstavec1-2i">
    <w:name w:val="_Odstavec_1-2_(i)"/>
    <w:basedOn w:val="Normln"/>
    <w:qFormat/>
    <w:rsid w:val="00042A9C"/>
    <w:pPr>
      <w:numPr>
        <w:ilvl w:val="1"/>
        <w:numId w:val="51"/>
      </w:numPr>
      <w:tabs>
        <w:tab w:val="clear" w:pos="1531"/>
      </w:tabs>
      <w:spacing w:before="0" w:after="60" w:line="264" w:lineRule="auto"/>
      <w:ind w:left="2716" w:hanging="360"/>
      <w:jc w:val="both"/>
    </w:pPr>
    <w:rPr>
      <w:rFonts w:eastAsia="MS Mincho"/>
      <w:szCs w:val="18"/>
    </w:rPr>
  </w:style>
  <w:style w:type="paragraph" w:customStyle="1" w:styleId="Odstavec1-31">
    <w:name w:val="_Odstavec_1-3_1)"/>
    <w:qFormat/>
    <w:rsid w:val="00042A9C"/>
    <w:pPr>
      <w:numPr>
        <w:ilvl w:val="2"/>
        <w:numId w:val="51"/>
      </w:numPr>
      <w:tabs>
        <w:tab w:val="clear" w:pos="1928"/>
      </w:tabs>
      <w:spacing w:after="60" w:line="264" w:lineRule="auto"/>
      <w:ind w:left="3436" w:hanging="180"/>
      <w:jc w:val="both"/>
    </w:pPr>
    <w:rPr>
      <w:rFonts w:eastAsia="MS Mincho"/>
      <w:sz w:val="18"/>
      <w:szCs w:val="18"/>
    </w:rPr>
  </w:style>
  <w:style w:type="table" w:customStyle="1" w:styleId="Mkatabulky3">
    <w:name w:val="Mřížka tabulky3"/>
    <w:basedOn w:val="Normlntabulka"/>
    <w:next w:val="Mkatabulky"/>
    <w:uiPriority w:val="39"/>
    <w:rsid w:val="00042A9C"/>
    <w:pPr>
      <w:spacing w:after="0" w:line="240" w:lineRule="auto"/>
    </w:pPr>
    <w:rPr>
      <w:rFonts w:eastAsia="MS Mincho"/>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5">
    <w:name w:val="Mřížka tabulky5"/>
    <w:basedOn w:val="Normlntabulka"/>
    <w:next w:val="Mkatabulky"/>
    <w:uiPriority w:val="39"/>
    <w:rsid w:val="00042A9C"/>
    <w:pPr>
      <w:spacing w:after="0" w:line="240" w:lineRule="auto"/>
    </w:pPr>
    <w:rPr>
      <w:rFonts w:eastAsia="MS Mincho"/>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6">
    <w:name w:val="Mřížka tabulky6"/>
    <w:basedOn w:val="Normlntabulka"/>
    <w:next w:val="Mkatabulky"/>
    <w:uiPriority w:val="39"/>
    <w:rsid w:val="00042A9C"/>
    <w:pPr>
      <w:spacing w:after="0" w:line="240" w:lineRule="auto"/>
    </w:pPr>
    <w:rPr>
      <w:rFonts w:eastAsia="MS Mincho"/>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7">
    <w:name w:val="Mřížka tabulky7"/>
    <w:basedOn w:val="Normlntabulka"/>
    <w:next w:val="Mkatabulky"/>
    <w:uiPriority w:val="39"/>
    <w:rsid w:val="00042A9C"/>
    <w:pPr>
      <w:spacing w:after="0" w:line="240" w:lineRule="auto"/>
    </w:pPr>
    <w:rPr>
      <w:rFonts w:eastAsia="MS Mincho"/>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8">
    <w:name w:val="Mřížka tabulky8"/>
    <w:basedOn w:val="Normlntabulka"/>
    <w:next w:val="Mkatabulky"/>
    <w:uiPriority w:val="39"/>
    <w:rsid w:val="00042A9C"/>
    <w:pPr>
      <w:spacing w:after="0" w:line="240" w:lineRule="auto"/>
    </w:pPr>
    <w:rPr>
      <w:rFonts w:eastAsia="MS Mincho"/>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9">
    <w:name w:val="Mřížka tabulky9"/>
    <w:basedOn w:val="Normlntabulka"/>
    <w:next w:val="Mkatabulky"/>
    <w:uiPriority w:val="59"/>
    <w:rsid w:val="00042A9C"/>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0">
    <w:name w:val="Mřížka tabulky10"/>
    <w:basedOn w:val="Normlntabulka"/>
    <w:next w:val="Mkatabulky"/>
    <w:uiPriority w:val="39"/>
    <w:rsid w:val="00042A9C"/>
    <w:pPr>
      <w:spacing w:after="0" w:line="240" w:lineRule="auto"/>
    </w:pPr>
    <w:rPr>
      <w:rFonts w:eastAsia="MS Mincho"/>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Revize">
    <w:name w:val="Revision"/>
    <w:hidden/>
    <w:uiPriority w:val="99"/>
    <w:semiHidden/>
    <w:rsid w:val="00A25C27"/>
    <w:pPr>
      <w:spacing w:after="0" w:line="240" w:lineRule="auto"/>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7916930">
      <w:bodyDiv w:val="1"/>
      <w:marLeft w:val="0"/>
      <w:marRight w:val="0"/>
      <w:marTop w:val="0"/>
      <w:marBottom w:val="0"/>
      <w:divBdr>
        <w:top w:val="none" w:sz="0" w:space="0" w:color="auto"/>
        <w:left w:val="none" w:sz="0" w:space="0" w:color="auto"/>
        <w:bottom w:val="none" w:sz="0" w:space="0" w:color="auto"/>
        <w:right w:val="none" w:sz="0" w:space="0" w:color="auto"/>
      </w:divBdr>
    </w:div>
    <w:div w:id="1686518892">
      <w:bodyDiv w:val="1"/>
      <w:marLeft w:val="0"/>
      <w:marRight w:val="0"/>
      <w:marTop w:val="0"/>
      <w:marBottom w:val="0"/>
      <w:divBdr>
        <w:top w:val="none" w:sz="0" w:space="0" w:color="auto"/>
        <w:left w:val="none" w:sz="0" w:space="0" w:color="auto"/>
        <w:bottom w:val="none" w:sz="0" w:space="0" w:color="auto"/>
        <w:right w:val="none" w:sz="0" w:space="0" w:color="auto"/>
      </w:divBdr>
    </w:div>
    <w:div w:id="1953315476">
      <w:bodyDiv w:val="1"/>
      <w:marLeft w:val="0"/>
      <w:marRight w:val="0"/>
      <w:marTop w:val="0"/>
      <w:marBottom w:val="0"/>
      <w:divBdr>
        <w:top w:val="none" w:sz="0" w:space="0" w:color="auto"/>
        <w:left w:val="none" w:sz="0" w:space="0" w:color="auto"/>
        <w:bottom w:val="none" w:sz="0" w:space="0" w:color="auto"/>
        <w:right w:val="none" w:sz="0" w:space="0" w:color="auto"/>
      </w:divBdr>
    </w:div>
    <w:div w:id="2042976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ka.cz/wp-content/uploads/2021/03/aka-hodinove-sazby-2021.pdf" TargetMode="External"/><Relationship Id="rId18" Type="http://schemas.openxmlformats.org/officeDocument/2006/relationships/hyperlink" Target="https://zakazky.szd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www.spravazeleznic.cz/o-nas" TargetMode="External"/><Relationship Id="rId7" Type="http://schemas.openxmlformats.org/officeDocument/2006/relationships/settings" Target="settings.xml"/><Relationship Id="rId12" Type="http://schemas.openxmlformats.org/officeDocument/2006/relationships/hyperlink" Target="http://eur-lex.europa.eu/legal-content/CS/TXT/?uri=uriserv%3AOJ.L_.2016.003.01.0016.01.%20CES" TargetMode="External"/><Relationship Id="rId17" Type="http://schemas.openxmlformats.org/officeDocument/2006/relationships/hyperlink" Target="https://zakazky.szd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aka.cz/pro-zadavatele/ceny-obvykle-za-sluzby/" TargetMode="External"/><Relationship Id="rId20" Type="http://schemas.openxmlformats.org/officeDocument/2006/relationships/hyperlink" Target="https://zakazky.szd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aka.cz/pro-zadavatele/ceny-obvykle-za-sluzby/" TargetMode="External"/><Relationship Id="rId23" Type="http://schemas.openxmlformats.org/officeDocument/2006/relationships/header" Target="header1.xml"/><Relationship Id="rId28"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yperlink" Target="https://zakazky.szd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aka.cz/pro-zadavatele/ceny-obvykle-za-sluzby/" TargetMode="External"/><Relationship Id="rId22" Type="http://schemas.openxmlformats.org/officeDocument/2006/relationships/hyperlink" Target="http://www.spravazeleznic.cz/vrt"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E495977BF764CF69D971097999AA828"/>
        <w:category>
          <w:name w:val="Obecné"/>
          <w:gallery w:val="placeholder"/>
        </w:category>
        <w:types>
          <w:type w:val="bbPlcHdr"/>
        </w:types>
        <w:behaviors>
          <w:behavior w:val="content"/>
        </w:behaviors>
        <w:guid w:val="{863AEAD4-5960-4EBF-A00E-ED96442D1F08}"/>
      </w:docPartPr>
      <w:docPartBody>
        <w:p w:rsidR="006B76E0" w:rsidRDefault="006B76E0" w:rsidP="006B76E0">
          <w:pPr>
            <w:pStyle w:val="4E495977BF764CF69D971097999AA828"/>
          </w:pPr>
          <w:r w:rsidRPr="00AC3A26">
            <w:rPr>
              <w:rStyle w:val="Zstupntext"/>
            </w:rPr>
            <w:t>[Klíčová slova]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ndara">
    <w:panose1 w:val="020E0502030303020204"/>
    <w:charset w:val="EE"/>
    <w:family w:val="swiss"/>
    <w:pitch w:val="variable"/>
    <w:sig w:usb0="A00002EF" w:usb1="4000A44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76E0"/>
    <w:rsid w:val="000573FA"/>
    <w:rsid w:val="0008302D"/>
    <w:rsid w:val="00091189"/>
    <w:rsid w:val="00091236"/>
    <w:rsid w:val="00195615"/>
    <w:rsid w:val="001B4B55"/>
    <w:rsid w:val="001F3C89"/>
    <w:rsid w:val="001F5632"/>
    <w:rsid w:val="00205EE0"/>
    <w:rsid w:val="00212E66"/>
    <w:rsid w:val="00213E66"/>
    <w:rsid w:val="00216DBD"/>
    <w:rsid w:val="002213B3"/>
    <w:rsid w:val="00245A38"/>
    <w:rsid w:val="0026107E"/>
    <w:rsid w:val="002A0242"/>
    <w:rsid w:val="002D64CA"/>
    <w:rsid w:val="002E24B1"/>
    <w:rsid w:val="00346BC8"/>
    <w:rsid w:val="0036563D"/>
    <w:rsid w:val="00421597"/>
    <w:rsid w:val="004C3F17"/>
    <w:rsid w:val="004E05B3"/>
    <w:rsid w:val="005D5578"/>
    <w:rsid w:val="005F3601"/>
    <w:rsid w:val="00662462"/>
    <w:rsid w:val="006B1B1D"/>
    <w:rsid w:val="006B76E0"/>
    <w:rsid w:val="006D46B1"/>
    <w:rsid w:val="006E6AFD"/>
    <w:rsid w:val="006F0892"/>
    <w:rsid w:val="00703624"/>
    <w:rsid w:val="007653A6"/>
    <w:rsid w:val="0078745C"/>
    <w:rsid w:val="007C1451"/>
    <w:rsid w:val="008013B5"/>
    <w:rsid w:val="00817F09"/>
    <w:rsid w:val="00862DCC"/>
    <w:rsid w:val="0086479E"/>
    <w:rsid w:val="008A5489"/>
    <w:rsid w:val="008F2E15"/>
    <w:rsid w:val="0095483E"/>
    <w:rsid w:val="009B2D29"/>
    <w:rsid w:val="009B6661"/>
    <w:rsid w:val="009C2BAC"/>
    <w:rsid w:val="009C2C22"/>
    <w:rsid w:val="009F7466"/>
    <w:rsid w:val="00A31754"/>
    <w:rsid w:val="00A4403E"/>
    <w:rsid w:val="00A9614B"/>
    <w:rsid w:val="00AA38D9"/>
    <w:rsid w:val="00AF347C"/>
    <w:rsid w:val="00B264B1"/>
    <w:rsid w:val="00B43399"/>
    <w:rsid w:val="00BA0447"/>
    <w:rsid w:val="00C2782F"/>
    <w:rsid w:val="00C704A9"/>
    <w:rsid w:val="00C80D85"/>
    <w:rsid w:val="00CD08B7"/>
    <w:rsid w:val="00D65F1B"/>
    <w:rsid w:val="00E1009C"/>
    <w:rsid w:val="00E17A34"/>
    <w:rsid w:val="00E612EA"/>
    <w:rsid w:val="00E879F4"/>
    <w:rsid w:val="00E9590A"/>
    <w:rsid w:val="00EE3F0E"/>
    <w:rsid w:val="00F1204D"/>
    <w:rsid w:val="00F325C9"/>
    <w:rsid w:val="00F36C1B"/>
    <w:rsid w:val="00F57AEF"/>
    <w:rsid w:val="00F6760D"/>
    <w:rsid w:val="00FA5FD6"/>
    <w:rsid w:val="00FD6CF9"/>
    <w:rsid w:val="00FF10B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B76E0"/>
    <w:rPr>
      <w:color w:val="808080"/>
    </w:rPr>
  </w:style>
  <w:style w:type="paragraph" w:customStyle="1" w:styleId="4E495977BF764CF69D971097999AA828">
    <w:name w:val="4E495977BF764CF69D971097999AA828"/>
    <w:rsid w:val="006B76E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03DD08-58FD-496D-8BC6-CF181E14C6EA}">
  <ds:schemaRefs>
    <ds:schemaRef ds:uri="http://schemas.microsoft.com/sharepoint/v3/contenttype/forms"/>
  </ds:schemaRefs>
</ds:datastoreItem>
</file>

<file path=customXml/itemProps2.xml><?xml version="1.0" encoding="utf-8"?>
<ds:datastoreItem xmlns:ds="http://schemas.openxmlformats.org/officeDocument/2006/customXml" ds:itemID="{19CF05F8-34A1-40FA-B6C5-DCFF80E822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A77AB786-8339-4A71-B437-2718AAB083D2}">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4.xml><?xml version="1.0" encoding="utf-8"?>
<ds:datastoreItem xmlns:ds="http://schemas.openxmlformats.org/officeDocument/2006/customXml" ds:itemID="{8DF00C4C-8DBB-431B-A45A-84133371E1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TotalTime>
  <Pages>78</Pages>
  <Words>22785</Words>
  <Characters>134437</Characters>
  <Application>Microsoft Office Word</Application>
  <DocSecurity>0</DocSecurity>
  <Lines>1120</Lines>
  <Paragraphs>313</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156909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Šorf David, Mgr.</dc:creator>
  <cp:keywords>služby</cp:keywords>
  <cp:lastModifiedBy>Herdová Veronika, DiS.</cp:lastModifiedBy>
  <cp:revision>28</cp:revision>
  <cp:lastPrinted>2021-07-13T11:35:00Z</cp:lastPrinted>
  <dcterms:created xsi:type="dcterms:W3CDTF">2021-07-12T10:33:00Z</dcterms:created>
  <dcterms:modified xsi:type="dcterms:W3CDTF">2021-07-15T09:56:00Z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