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8998E" w14:textId="72D6B7EF" w:rsidR="00A948FB" w:rsidRPr="00A948FB" w:rsidRDefault="00842973" w:rsidP="00A948FB">
      <w:pPr>
        <w:tabs>
          <w:tab w:val="left" w:pos="3060"/>
        </w:tabs>
        <w:jc w:val="center"/>
        <w:rPr>
          <w:rFonts w:ascii="Verdana" w:hAnsi="Verdana"/>
          <w:sz w:val="24"/>
          <w:szCs w:val="18"/>
        </w:rPr>
      </w:pPr>
      <w:r>
        <w:rPr>
          <w:rFonts w:ascii="Verdana" w:hAnsi="Verdana"/>
          <w:sz w:val="24"/>
          <w:szCs w:val="18"/>
        </w:rPr>
        <w:t>Technická specifikace</w:t>
      </w:r>
    </w:p>
    <w:p w14:paraId="39B7C15D" w14:textId="77777777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sz w:val="24"/>
          <w:szCs w:val="18"/>
        </w:rPr>
      </w:pPr>
      <w:r w:rsidRPr="00A948FB">
        <w:rPr>
          <w:rFonts w:ascii="Verdana" w:hAnsi="Verdana"/>
          <w:sz w:val="24"/>
          <w:szCs w:val="18"/>
        </w:rPr>
        <w:t>-</w:t>
      </w:r>
    </w:p>
    <w:p w14:paraId="5981F263" w14:textId="77777777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sz w:val="24"/>
          <w:szCs w:val="18"/>
        </w:rPr>
      </w:pPr>
      <w:r w:rsidRPr="00A948FB">
        <w:rPr>
          <w:rFonts w:ascii="Verdana" w:hAnsi="Verdana"/>
          <w:sz w:val="24"/>
          <w:szCs w:val="18"/>
        </w:rPr>
        <w:t>Seznam vnitřních norem</w:t>
      </w:r>
    </w:p>
    <w:p w14:paraId="693CA57E" w14:textId="77777777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sz w:val="18"/>
          <w:szCs w:val="18"/>
        </w:rPr>
      </w:pPr>
    </w:p>
    <w:p w14:paraId="56A5B155" w14:textId="3944ECEA" w:rsidR="00A948FB" w:rsidRPr="00A948FB" w:rsidRDefault="00A948FB" w:rsidP="00A948FB">
      <w:pPr>
        <w:tabs>
          <w:tab w:val="left" w:pos="3060"/>
        </w:tabs>
        <w:jc w:val="center"/>
        <w:rPr>
          <w:rFonts w:ascii="Verdana" w:hAnsi="Verdana"/>
          <w:b/>
          <w:sz w:val="18"/>
          <w:szCs w:val="18"/>
        </w:rPr>
      </w:pPr>
      <w:r w:rsidRPr="00A948FB">
        <w:rPr>
          <w:rFonts w:ascii="Verdana" w:hAnsi="Verdana"/>
          <w:b/>
          <w:sz w:val="18"/>
          <w:szCs w:val="18"/>
        </w:rPr>
        <w:t>,,Dodávka a osazování tabulí na označení stanic a zastávek včetně orientačních tabulí v obvodu OŘ Praha na rok 2021-2022“</w:t>
      </w:r>
    </w:p>
    <w:p w14:paraId="2D90EC90" w14:textId="77777777" w:rsidR="00A948FB" w:rsidRPr="00A948FB" w:rsidRDefault="00A948FB" w:rsidP="00A948FB">
      <w:pPr>
        <w:tabs>
          <w:tab w:val="left" w:pos="3060"/>
        </w:tabs>
        <w:rPr>
          <w:rFonts w:ascii="Verdana" w:hAnsi="Verdana"/>
          <w:sz w:val="18"/>
          <w:szCs w:val="18"/>
        </w:rPr>
      </w:pPr>
    </w:p>
    <w:p w14:paraId="2BD00C42" w14:textId="77777777" w:rsidR="00A948FB" w:rsidRPr="00A948FB" w:rsidRDefault="00A948FB" w:rsidP="00A948FB">
      <w:pPr>
        <w:pStyle w:val="TPText-1slovan"/>
        <w:numPr>
          <w:ilvl w:val="0"/>
          <w:numId w:val="0"/>
        </w:numPr>
        <w:ind w:left="284"/>
        <w:rPr>
          <w:rFonts w:ascii="Verdana" w:hAnsi="Verdana"/>
          <w:b/>
          <w:sz w:val="18"/>
          <w:szCs w:val="18"/>
        </w:rPr>
      </w:pPr>
      <w:r w:rsidRPr="00A948FB">
        <w:rPr>
          <w:rFonts w:ascii="Verdana" w:hAnsi="Verdana"/>
          <w:sz w:val="18"/>
          <w:szCs w:val="18"/>
        </w:rPr>
        <w:t>Zboží bude splňovat podmínky obecně závazných právních předpisů České republiky a EU, technických norem a  interních předpisů a dokumentů Kupujícího, které byly poskytnuty v zadávací dokumentaci:</w:t>
      </w:r>
    </w:p>
    <w:p w14:paraId="6772FF70" w14:textId="77777777" w:rsidR="00A948FB" w:rsidRPr="00A948FB" w:rsidRDefault="00A948FB" w:rsidP="00A948FB">
      <w:pPr>
        <w:pStyle w:val="TPText-1slovan"/>
        <w:numPr>
          <w:ilvl w:val="0"/>
          <w:numId w:val="0"/>
        </w:numPr>
        <w:ind w:left="284"/>
        <w:rPr>
          <w:rFonts w:ascii="Verdana" w:hAnsi="Verdana"/>
          <w:b/>
          <w:sz w:val="18"/>
          <w:szCs w:val="18"/>
        </w:rPr>
      </w:pPr>
    </w:p>
    <w:p w14:paraId="450A3825" w14:textId="5D799102" w:rsidR="00842973" w:rsidRPr="00842973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842973">
        <w:rPr>
          <w:rFonts w:ascii="Verdana" w:hAnsi="Verdana"/>
          <w:sz w:val="18"/>
          <w:szCs w:val="18"/>
        </w:rPr>
        <w:t>Technická specifikace systémů, zařízení a výrobků</w:t>
      </w:r>
    </w:p>
    <w:p w14:paraId="07701165" w14:textId="6B604AB4" w:rsidR="00842973" w:rsidRPr="00842973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Seznam a pasportizace tabulí</w:t>
      </w:r>
    </w:p>
    <w:p w14:paraId="5D2CFC4F" w14:textId="3A4BC277" w:rsidR="00842973" w:rsidRDefault="00842973" w:rsidP="00A948FB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948FB">
        <w:rPr>
          <w:rFonts w:ascii="Verdana" w:hAnsi="Verdana"/>
          <w:sz w:val="18"/>
          <w:szCs w:val="18"/>
        </w:rPr>
        <w:t>Grafický manuál jednotného označení orientačního a informačního systému</w:t>
      </w:r>
    </w:p>
    <w:p w14:paraId="4E33241B" w14:textId="77777777" w:rsidR="00842973" w:rsidRPr="00A948FB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948FB">
        <w:rPr>
          <w:rFonts w:ascii="Verdana" w:hAnsi="Verdana"/>
          <w:sz w:val="18"/>
          <w:szCs w:val="18"/>
        </w:rPr>
        <w:t>TNŽ 73 6390</w:t>
      </w:r>
      <w:r>
        <w:rPr>
          <w:rFonts w:ascii="Verdana" w:hAnsi="Verdana"/>
          <w:sz w:val="18"/>
          <w:szCs w:val="18"/>
        </w:rPr>
        <w:t xml:space="preserve"> Nápisy názvů železničních stanic a zastávek</w:t>
      </w:r>
    </w:p>
    <w:p w14:paraId="40608575" w14:textId="13C8DE81" w:rsidR="00A948FB" w:rsidRPr="00842973" w:rsidRDefault="00842973" w:rsidP="00842973">
      <w:pPr>
        <w:pStyle w:val="TPText-1slovan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842973">
        <w:rPr>
          <w:rFonts w:ascii="Verdana" w:hAnsi="Verdana"/>
          <w:sz w:val="18"/>
          <w:szCs w:val="18"/>
        </w:rPr>
        <w:t>Směrnice SŽ č. 118</w:t>
      </w:r>
    </w:p>
    <w:p w14:paraId="56B75E4F" w14:textId="77777777" w:rsidR="00C44817" w:rsidRDefault="00885890">
      <w:bookmarkStart w:id="0" w:name="_GoBack"/>
      <w:bookmarkEnd w:id="0"/>
    </w:p>
    <w:sectPr w:rsidR="00C44817" w:rsidSect="00A948FB">
      <w:headerReference w:type="default" r:id="rId7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AB509" w14:textId="77777777" w:rsidR="00371396" w:rsidRDefault="00371396" w:rsidP="00371396">
      <w:pPr>
        <w:spacing w:after="0" w:line="240" w:lineRule="auto"/>
      </w:pPr>
      <w:r>
        <w:separator/>
      </w:r>
    </w:p>
  </w:endnote>
  <w:endnote w:type="continuationSeparator" w:id="0">
    <w:p w14:paraId="685C9DC0" w14:textId="77777777" w:rsidR="00371396" w:rsidRDefault="00371396" w:rsidP="0037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7F1EF" w14:textId="77777777" w:rsidR="00371396" w:rsidRDefault="00371396" w:rsidP="00371396">
      <w:pPr>
        <w:spacing w:after="0" w:line="240" w:lineRule="auto"/>
      </w:pPr>
      <w:r>
        <w:separator/>
      </w:r>
    </w:p>
  </w:footnote>
  <w:footnote w:type="continuationSeparator" w:id="0">
    <w:p w14:paraId="70700DEC" w14:textId="77777777" w:rsidR="00371396" w:rsidRDefault="00371396" w:rsidP="0037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0E0AC" w14:textId="192B6390" w:rsidR="00A948FB" w:rsidRDefault="00A948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46B951D" wp14:editId="264015E2">
          <wp:simplePos x="0" y="0"/>
          <wp:positionH relativeFrom="column">
            <wp:posOffset>-502872</wp:posOffset>
          </wp:positionH>
          <wp:positionV relativeFrom="paragraph">
            <wp:posOffset>-173163</wp:posOffset>
          </wp:positionV>
          <wp:extent cx="1725295" cy="640080"/>
          <wp:effectExtent l="0" t="0" r="8255" b="762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651C"/>
    <w:multiLevelType w:val="multilevel"/>
    <w:tmpl w:val="3DE28C0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B33237"/>
    <w:multiLevelType w:val="hybridMultilevel"/>
    <w:tmpl w:val="35821C34"/>
    <w:lvl w:ilvl="0" w:tplc="E6168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0"/>
    <w:rsid w:val="001C1690"/>
    <w:rsid w:val="00371396"/>
    <w:rsid w:val="0043551A"/>
    <w:rsid w:val="00842973"/>
    <w:rsid w:val="00885890"/>
    <w:rsid w:val="009C017D"/>
    <w:rsid w:val="00A9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2A54AE"/>
  <w15:chartTrackingRefBased/>
  <w15:docId w15:val="{C6F56650-BAE7-43F9-B18C-318FD2CA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bezsl1-1">
    <w:name w:val="_Nadpis_bez_čísl_1-1"/>
    <w:qFormat/>
    <w:rsid w:val="001C1690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1C1690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7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1396"/>
  </w:style>
  <w:style w:type="paragraph" w:styleId="Zpat">
    <w:name w:val="footer"/>
    <w:basedOn w:val="Normln"/>
    <w:link w:val="ZpatChar"/>
    <w:uiPriority w:val="99"/>
    <w:unhideWhenUsed/>
    <w:rsid w:val="0037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1396"/>
  </w:style>
  <w:style w:type="paragraph" w:customStyle="1" w:styleId="Zpat0">
    <w:name w:val="_Zápatí"/>
    <w:basedOn w:val="Zpat"/>
    <w:qFormat/>
    <w:rsid w:val="00371396"/>
    <w:pPr>
      <w:jc w:val="right"/>
    </w:pPr>
    <w:rPr>
      <w:sz w:val="12"/>
      <w:szCs w:val="18"/>
    </w:rPr>
  </w:style>
  <w:style w:type="paragraph" w:customStyle="1" w:styleId="TPNadpis-2slovan">
    <w:name w:val="TP_Nadpis-2_číslovaný"/>
    <w:next w:val="TPText-1slovan"/>
    <w:qFormat/>
    <w:rsid w:val="00A948FB"/>
    <w:pPr>
      <w:keepNext/>
      <w:numPr>
        <w:ilvl w:val="1"/>
        <w:numId w:val="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A948FB"/>
    <w:pPr>
      <w:numPr>
        <w:ilvl w:val="2"/>
        <w:numId w:val="1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A948FB"/>
    <w:rPr>
      <w:rFonts w:ascii="Calibri" w:eastAsia="Calibri" w:hAnsi="Calibri" w:cs="Arial"/>
      <w:sz w:val="20"/>
    </w:rPr>
  </w:style>
  <w:style w:type="paragraph" w:customStyle="1" w:styleId="TPNADPIS-1slovan">
    <w:name w:val="TP_NADPIS-1_číslovaný"/>
    <w:next w:val="TPNadpis-2slovan"/>
    <w:qFormat/>
    <w:rsid w:val="00A948FB"/>
    <w:pPr>
      <w:keepNext/>
      <w:numPr>
        <w:numId w:val="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948FB"/>
    <w:pPr>
      <w:numPr>
        <w:ilvl w:val="3"/>
        <w:numId w:val="1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509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Ladislava Sucha</dc:creator>
  <cp:keywords/>
  <dc:description/>
  <cp:lastModifiedBy>Mantlíková Lucie</cp:lastModifiedBy>
  <cp:revision>5</cp:revision>
  <dcterms:created xsi:type="dcterms:W3CDTF">2021-03-30T07:36:00Z</dcterms:created>
  <dcterms:modified xsi:type="dcterms:W3CDTF">2021-07-16T05:27:00Z</dcterms:modified>
</cp:coreProperties>
</file>