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r>
        <w:t>S</w:t>
      </w:r>
      <w:r w:rsidR="003F5723">
        <w:t>mlouva o dílo na zhotovení</w:t>
      </w:r>
    </w:p>
    <w:p w14:paraId="07136E15" w14:textId="7777777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0F72CA50" w14:textId="6CBF95D5" w:rsidR="001B77EA" w:rsidRPr="00402B45" w:rsidRDefault="001B77EA" w:rsidP="001B77EA">
      <w:pPr>
        <w:pStyle w:val="Titul2"/>
      </w:pPr>
      <w:r w:rsidRPr="00402B4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B41A91" w:rsidRPr="00B41A91">
            <w:rPr>
              <w:rStyle w:val="Nzevakce"/>
              <w:b/>
            </w:rPr>
            <w:t>„Soubor staveb: A) Rekonstrukce zastávky Olomouc město; B) Rekonstrukce žst. Olomouc-Nová Ulice; C) Doplnění informačního zařízení v TÚ Olomouc hl. n. – Olomouc-Řepčín"</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iroslavem Bocákem</w:t>
      </w:r>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3BADA814" w:rsidR="008419FA" w:rsidRDefault="008419FA" w:rsidP="008419FA">
      <w:pPr>
        <w:pStyle w:val="Textbezodsazen"/>
        <w:spacing w:after="0"/>
        <w:rPr>
          <w:color w:val="000000" w:themeColor="text1"/>
        </w:rPr>
      </w:pPr>
      <w:r>
        <w:rPr>
          <w:color w:val="000000" w:themeColor="text1"/>
        </w:rPr>
        <w:t xml:space="preserve">Nerudova </w:t>
      </w:r>
      <w:r w:rsidR="00B41A91">
        <w:rPr>
          <w:color w:val="000000" w:themeColor="text1"/>
        </w:rPr>
        <w:t>773/</w:t>
      </w:r>
      <w:r>
        <w:rPr>
          <w:color w:val="000000" w:themeColor="text1"/>
        </w:rPr>
        <w:t>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63573C05"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63BC6BED" w14:textId="62E31FD7" w:rsidR="00F422D3" w:rsidRDefault="003A60C1" w:rsidP="00B41A91">
      <w:pPr>
        <w:pStyle w:val="Textbezodsazen"/>
        <w:numPr>
          <w:ilvl w:val="0"/>
          <w:numId w:val="32"/>
        </w:numPr>
      </w:pPr>
      <w:r>
        <w:t>I</w:t>
      </w:r>
      <w:r w:rsidR="0079664B">
        <w:t xml:space="preserve">SPROFIN / SUB. </w:t>
      </w:r>
      <w:r w:rsidR="0079664B" w:rsidRPr="0081565D">
        <w:t>ISPROFIN</w:t>
      </w:r>
      <w:r w:rsidR="00F422D3">
        <w:t>:</w:t>
      </w:r>
      <w:r w:rsidR="008419FA">
        <w:t xml:space="preserve"> </w:t>
      </w:r>
      <w:r w:rsidR="00B41A91">
        <w:t>5713530066</w:t>
      </w:r>
    </w:p>
    <w:p w14:paraId="3A5BA2B1" w14:textId="09662D46" w:rsidR="00B41A91" w:rsidRDefault="00B41A91" w:rsidP="00B41A91">
      <w:pPr>
        <w:pStyle w:val="Textbezodsazen"/>
        <w:numPr>
          <w:ilvl w:val="0"/>
          <w:numId w:val="32"/>
        </w:numPr>
      </w:pPr>
      <w:r>
        <w:t xml:space="preserve">ISPROFIN / SUB. </w:t>
      </w:r>
      <w:r w:rsidRPr="0081565D">
        <w:t>ISPROFIN</w:t>
      </w:r>
      <w:r>
        <w:t>: 5713530067</w:t>
      </w:r>
    </w:p>
    <w:p w14:paraId="43ADDD31" w14:textId="5A0896CE" w:rsidR="00B41A91" w:rsidRDefault="00B41A91" w:rsidP="00B41A91">
      <w:pPr>
        <w:pStyle w:val="Textbezodsazen"/>
        <w:numPr>
          <w:ilvl w:val="0"/>
          <w:numId w:val="32"/>
        </w:numPr>
      </w:pPr>
      <w:r>
        <w:t xml:space="preserve">ISPROFIN / SUB. </w:t>
      </w:r>
      <w:r w:rsidRPr="0081565D">
        <w:t>ISPROFIN</w:t>
      </w:r>
      <w:r>
        <w:t>: 5713530065</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lastRenderedPageBreak/>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483AEBBE" w:rsidR="003F5723" w:rsidRDefault="003F5723" w:rsidP="003F5723">
      <w:pPr>
        <w:pStyle w:val="Text1-1"/>
      </w:pPr>
      <w:r w:rsidRPr="00F40BC6">
        <w:t xml:space="preserve">Objednatel oznámil </w:t>
      </w:r>
      <w:r w:rsidR="00CD6533" w:rsidRPr="00F40BC6">
        <w:t>uveřejněním zadávací dokumentace na Profilu zadavatele</w:t>
      </w:r>
      <w:r w:rsidRPr="00F40BC6">
        <w:t xml:space="preserve"> dne</w:t>
      </w:r>
      <w:r>
        <w:t xml:space="preserve"> </w:t>
      </w:r>
      <w:r w:rsidR="00C802D8">
        <w:t>7. 7. 2021</w:t>
      </w:r>
      <w:r>
        <w:t xml:space="preserve"> svůj úmysl zadat veřejnou zakázku s </w:t>
      </w:r>
      <w:r w:rsidR="00F40BC6">
        <w:t xml:space="preserve">názvem </w:t>
      </w:r>
      <w:r w:rsidR="00F40BC6">
        <w:rPr>
          <w:rFonts w:eastAsia="Times New Roman" w:cs="Times New Roman"/>
          <w:b/>
          <w:lang w:eastAsia="cs-CZ"/>
        </w:rPr>
        <w:t>„</w:t>
      </w:r>
      <w:r w:rsidR="00F40BC6" w:rsidRPr="00F851E9">
        <w:rPr>
          <w:rFonts w:eastAsia="Times New Roman" w:cs="Times New Roman"/>
          <w:b/>
          <w:lang w:eastAsia="cs-CZ"/>
        </w:rPr>
        <w:t>Soubor staveb: A) Rekon</w:t>
      </w:r>
      <w:r w:rsidR="00F40BC6">
        <w:rPr>
          <w:rFonts w:eastAsia="Times New Roman" w:cs="Times New Roman"/>
          <w:b/>
          <w:lang w:eastAsia="cs-CZ"/>
        </w:rPr>
        <w:t>strukce zastávky Olomouc město;</w:t>
      </w:r>
      <w:r w:rsidR="00F40BC6" w:rsidRPr="00F851E9">
        <w:rPr>
          <w:rFonts w:eastAsia="Times New Roman" w:cs="Times New Roman"/>
          <w:b/>
          <w:lang w:eastAsia="cs-CZ"/>
        </w:rPr>
        <w:t xml:space="preserve"> B) Rekonstrukce žst. Olomouc-Nová Ulice</w:t>
      </w:r>
      <w:r w:rsidR="00F40BC6">
        <w:rPr>
          <w:rFonts w:eastAsia="Times New Roman" w:cs="Times New Roman"/>
          <w:b/>
          <w:lang w:eastAsia="cs-CZ"/>
        </w:rPr>
        <w:t>;</w:t>
      </w:r>
      <w:r w:rsidR="00F40BC6" w:rsidRPr="00F851E9">
        <w:rPr>
          <w:rFonts w:eastAsia="Times New Roman" w:cs="Times New Roman"/>
          <w:b/>
          <w:lang w:eastAsia="cs-CZ"/>
        </w:rPr>
        <w:t xml:space="preserve"> C) Doplnění informačního zařízení v TÚ Olomouc hl.n. – Olomouc-Řepčín</w:t>
      </w:r>
      <w:r w:rsidR="00F40BC6">
        <w:rPr>
          <w:rFonts w:eastAsia="Times New Roman" w:cs="Times New Roman"/>
          <w:b/>
          <w:lang w:eastAsia="cs-CZ"/>
        </w:rPr>
        <w:t xml:space="preserve">“ </w:t>
      </w:r>
      <w:r w:rsidR="00F40BC6" w:rsidRPr="00F851E9">
        <w:rPr>
          <w:rFonts w:eastAsia="Times New Roman" w:cs="Times New Roman"/>
          <w:b/>
          <w:lang w:eastAsia="cs-CZ"/>
        </w:rPr>
        <w:t xml:space="preserve"> </w:t>
      </w:r>
      <w:r>
        <w:t>(dále jen „</w:t>
      </w:r>
      <w:r w:rsidRPr="003F5723">
        <w:rPr>
          <w:rStyle w:val="Tun"/>
        </w:rPr>
        <w:t>Veřejná zakázka</w:t>
      </w:r>
      <w:r>
        <w:t xml:space="preserve">“). Na základě tohoto </w:t>
      </w:r>
      <w:r w:rsidR="00CD6533">
        <w:t>výběrového</w:t>
      </w:r>
      <w:bookmarkStart w:id="0" w:name="_GoBack"/>
      <w:bookmarkEnd w:id="0"/>
      <w:r w:rsidR="00CD6533">
        <w:t xml:space="preserve">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lastRenderedPageBreak/>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0B73DEDF" w:rsidR="003F5723" w:rsidRDefault="003F5723" w:rsidP="003F5723">
      <w:pPr>
        <w:pStyle w:val="Text1-1"/>
      </w:pPr>
      <w:r>
        <w:t xml:space="preserve">Zhotovitel se zavazuje v souladu s touto Smlouvou provést Dílo spočívající ve zhotovení </w:t>
      </w:r>
      <w:r w:rsidR="00897796" w:rsidRPr="008C21F2">
        <w:t>Projektové d</w:t>
      </w:r>
      <w:r w:rsidRPr="008C21F2">
        <w:t>okumentace pro s</w:t>
      </w:r>
      <w:r w:rsidR="00C539CB" w:rsidRPr="008C21F2">
        <w:t>polečné</w:t>
      </w:r>
      <w:r w:rsidRPr="008C21F2">
        <w:t xml:space="preserve"> povolení (</w:t>
      </w:r>
      <w:r w:rsidRPr="00000372">
        <w:t>dále též jen D</w:t>
      </w:r>
      <w:r w:rsidR="00C539CB" w:rsidRPr="00000372">
        <w:t>U</w:t>
      </w:r>
      <w:r w:rsidRPr="00000372">
        <w:t xml:space="preserve">SP), Projektové dokumentace pro provádění stavby (dále též jen </w:t>
      </w:r>
      <w:r w:rsidR="00964369" w:rsidRPr="00000372">
        <w:t>PDPS) dle specifikace uvedené v </w:t>
      </w:r>
      <w:r w:rsidRPr="00000372">
        <w:t>Příloze č. 1 této Smlouvy a předat jej Objednateli</w:t>
      </w:r>
      <w:r w:rsidR="008C21F2" w:rsidRPr="00000372">
        <w:t xml:space="preserve"> (pro každou jednotlivou stavbu samostatně)</w:t>
      </w:r>
      <w:r w:rsidRPr="00000372">
        <w:t>, a dále se zavazuje, že zajistí výkon autorského dozoru při</w:t>
      </w:r>
      <w:r>
        <w:t xml:space="preserve">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1E7263EA" w14:textId="77777777" w:rsidR="00632DCB" w:rsidRDefault="003F5723" w:rsidP="00632DCB">
      <w:pPr>
        <w:pStyle w:val="Text1-1"/>
      </w:pPr>
      <w:r>
        <w:t xml:space="preserve">Objednatel se zavazuje řádně provedené Dílo převzít a za </w:t>
      </w:r>
      <w:r w:rsidRPr="00000372">
        <w:t>řádně zhotoven</w:t>
      </w:r>
      <w:r w:rsidR="008C21F2" w:rsidRPr="00000372">
        <w:t>é</w:t>
      </w:r>
      <w:r w:rsidR="00964369" w:rsidRPr="00000372">
        <w:t xml:space="preserve"> a </w:t>
      </w:r>
      <w:r w:rsidRPr="00000372">
        <w:t>předan</w:t>
      </w:r>
      <w:r w:rsidR="008C21F2" w:rsidRPr="00000372">
        <w:t>é</w:t>
      </w:r>
      <w:r w:rsidRPr="00000372">
        <w:t xml:space="preserve"> D</w:t>
      </w:r>
      <w:r w:rsidR="00C539CB" w:rsidRPr="00000372">
        <w:t>U</w:t>
      </w:r>
      <w:r w:rsidRPr="00000372">
        <w:t>SP a PDPS a řádně proveden</w:t>
      </w:r>
      <w:r w:rsidR="008C21F2" w:rsidRPr="00000372">
        <w:t>é</w:t>
      </w:r>
      <w:r w:rsidRPr="00000372">
        <w:t xml:space="preserve"> výkon</w:t>
      </w:r>
      <w:r w:rsidR="008C21F2" w:rsidRPr="00000372">
        <w:t>y</w:t>
      </w:r>
      <w:r w:rsidRPr="00000372">
        <w:t xml:space="preserve"> autorského dozoru zaplatit Zhotoviteli za podmínek stanovených touto Smlou</w:t>
      </w:r>
      <w:r w:rsidR="00964369" w:rsidRPr="00000372">
        <w:t>vou celkovou Cenu Díla,</w:t>
      </w:r>
      <w:r w:rsidR="00964369">
        <w:t xml:space="preserve"> která v </w:t>
      </w:r>
      <w:r>
        <w:t>součtu představuje Cenu za zpracování D</w:t>
      </w:r>
      <w:r w:rsidR="00C539CB">
        <w:t>U</w:t>
      </w:r>
      <w:r>
        <w:t>SP a PDPS a cenu za výkon autorského dozoru ve výši dle Přílohy č. 4 této Smlouvy, přičemž celková Cena Díla je:</w:t>
      </w:r>
    </w:p>
    <w:p w14:paraId="41DDAC8F" w14:textId="259580DF" w:rsidR="00632DCB" w:rsidRPr="00632DCB" w:rsidRDefault="00632DCB" w:rsidP="00632DCB">
      <w:pPr>
        <w:pStyle w:val="Text1-1"/>
        <w:numPr>
          <w:ilvl w:val="0"/>
          <w:numId w:val="0"/>
        </w:numPr>
        <w:ind w:left="737"/>
      </w:pPr>
      <w:r w:rsidRPr="00632DCB">
        <w:rPr>
          <w:rFonts w:eastAsia="Times New Roman" w:cs="Times New Roman"/>
          <w:b/>
          <w:lang w:eastAsia="cs-CZ"/>
        </w:rPr>
        <w:t xml:space="preserve">Celková cena Díla pro „Soubor staveb: A) Rekonstrukce zastávky Olomouc město; B) Rekonstrukce žst. Olomouc-Nová Ulice; C) Doplnění informačního zařízení v TÚ Olomouc hl.n. – Olomouc-Řepčín“  bez DPH: </w:t>
      </w:r>
      <w:r w:rsidRPr="00632DCB">
        <w:rPr>
          <w:rFonts w:eastAsia="Times New Roman" w:cs="Times New Roman"/>
          <w:b/>
          <w:lang w:eastAsia="cs-CZ"/>
        </w:rPr>
        <w:fldChar w:fldCharType="begin">
          <w:ffData>
            <w:name w:val="Text1"/>
            <w:enabled/>
            <w:calcOnExit w:val="0"/>
            <w:textInput>
              <w:type w:val="date"/>
              <w:format w:val="d.M.yyyy"/>
            </w:textInput>
          </w:ffData>
        </w:fldChar>
      </w:r>
      <w:r w:rsidRPr="00632DCB">
        <w:rPr>
          <w:rFonts w:eastAsia="Times New Roman" w:cs="Times New Roman"/>
          <w:b/>
          <w:lang w:eastAsia="cs-CZ"/>
        </w:rPr>
        <w:instrText xml:space="preserve"> FORMTEXT </w:instrText>
      </w:r>
      <w:r w:rsidRPr="00632DCB">
        <w:rPr>
          <w:rFonts w:eastAsia="Times New Roman" w:cs="Times New Roman"/>
          <w:b/>
          <w:lang w:eastAsia="cs-CZ"/>
        </w:rPr>
      </w:r>
      <w:r w:rsidRPr="00632DCB">
        <w:rPr>
          <w:rFonts w:eastAsia="Times New Roman" w:cs="Times New Roman"/>
          <w:b/>
          <w:lang w:eastAsia="cs-CZ"/>
        </w:rPr>
        <w:fldChar w:fldCharType="separate"/>
      </w:r>
      <w:r w:rsidRPr="00F851E9">
        <w:rPr>
          <w:b/>
          <w:lang w:eastAsia="cs-CZ"/>
        </w:rPr>
        <w:t> </w:t>
      </w:r>
      <w:r w:rsidRPr="00F851E9">
        <w:rPr>
          <w:b/>
          <w:lang w:eastAsia="cs-CZ"/>
        </w:rPr>
        <w:t> </w:t>
      </w:r>
      <w:r w:rsidRPr="00F851E9">
        <w:rPr>
          <w:b/>
          <w:lang w:eastAsia="cs-CZ"/>
        </w:rPr>
        <w:t> </w:t>
      </w:r>
      <w:r w:rsidRPr="00F851E9">
        <w:rPr>
          <w:b/>
          <w:lang w:eastAsia="cs-CZ"/>
        </w:rPr>
        <w:t> </w:t>
      </w:r>
      <w:r w:rsidRPr="00F851E9">
        <w:rPr>
          <w:b/>
          <w:lang w:eastAsia="cs-CZ"/>
        </w:rPr>
        <w:t> </w:t>
      </w:r>
      <w:r w:rsidRPr="00632DCB">
        <w:rPr>
          <w:rFonts w:eastAsia="Times New Roman" w:cs="Times New Roman"/>
          <w:b/>
          <w:lang w:eastAsia="cs-CZ"/>
        </w:rPr>
        <w:fldChar w:fldCharType="end"/>
      </w:r>
      <w:r w:rsidRPr="00632DCB">
        <w:rPr>
          <w:rFonts w:eastAsia="Times New Roman" w:cs="Times New Roman"/>
          <w:b/>
          <w:lang w:eastAsia="cs-CZ"/>
        </w:rPr>
        <w:tab/>
        <w:t xml:space="preserve"> </w:t>
      </w:r>
      <w:r w:rsidRPr="00632DCB">
        <w:rPr>
          <w:rFonts w:eastAsia="Times New Roman" w:cs="Times New Roman"/>
          <w:b/>
          <w:bCs/>
          <w:lang w:eastAsia="cs-CZ"/>
        </w:rPr>
        <w:t>Kč</w:t>
      </w:r>
      <w:r w:rsidRPr="00632DCB">
        <w:rPr>
          <w:rFonts w:eastAsia="Times New Roman" w:cs="Times New Roman"/>
          <w:lang w:eastAsia="cs-CZ"/>
        </w:rPr>
        <w:t xml:space="preserve">, slovy: </w:t>
      </w:r>
      <w:r w:rsidRPr="00632DCB">
        <w:rPr>
          <w:rFonts w:eastAsia="Times New Roman" w:cs="Times New Roman"/>
          <w:lang w:eastAsia="cs-CZ"/>
        </w:rPr>
        <w:fldChar w:fldCharType="begin">
          <w:ffData>
            <w:name w:val="Text1"/>
            <w:enabled/>
            <w:calcOnExit w:val="0"/>
            <w:textInput>
              <w:type w:val="date"/>
              <w:format w:val="d.M.yyyy"/>
            </w:textInput>
          </w:ffData>
        </w:fldChar>
      </w:r>
      <w:r w:rsidRPr="00632DCB">
        <w:rPr>
          <w:rFonts w:eastAsia="Times New Roman" w:cs="Times New Roman"/>
          <w:lang w:eastAsia="cs-CZ"/>
        </w:rPr>
        <w:instrText xml:space="preserve"> FORMTEXT </w:instrText>
      </w:r>
      <w:r w:rsidRPr="00632DCB">
        <w:rPr>
          <w:rFonts w:eastAsia="Times New Roman" w:cs="Times New Roman"/>
          <w:lang w:eastAsia="cs-CZ"/>
        </w:rPr>
      </w:r>
      <w:r w:rsidRPr="00632DCB">
        <w:rPr>
          <w:rFonts w:eastAsia="Times New Roman" w:cs="Times New Roman"/>
          <w:lang w:eastAsia="cs-CZ"/>
        </w:rPr>
        <w:fldChar w:fldCharType="separate"/>
      </w:r>
      <w:r w:rsidRPr="00F851E9">
        <w:rPr>
          <w:lang w:eastAsia="cs-CZ"/>
        </w:rPr>
        <w:t> </w:t>
      </w:r>
      <w:r w:rsidRPr="00F851E9">
        <w:rPr>
          <w:lang w:eastAsia="cs-CZ"/>
        </w:rPr>
        <w:t> </w:t>
      </w:r>
      <w:r w:rsidRPr="00F851E9">
        <w:rPr>
          <w:lang w:eastAsia="cs-CZ"/>
        </w:rPr>
        <w:t> </w:t>
      </w:r>
      <w:r w:rsidRPr="00F851E9">
        <w:rPr>
          <w:lang w:eastAsia="cs-CZ"/>
        </w:rPr>
        <w:t> </w:t>
      </w:r>
      <w:r w:rsidRPr="00F851E9">
        <w:rPr>
          <w:lang w:eastAsia="cs-CZ"/>
        </w:rPr>
        <w:t> </w:t>
      </w:r>
      <w:r w:rsidRPr="00632DCB">
        <w:rPr>
          <w:rFonts w:eastAsia="Times New Roman" w:cs="Times New Roman"/>
          <w:lang w:eastAsia="cs-CZ"/>
        </w:rPr>
        <w:fldChar w:fldCharType="end"/>
      </w:r>
      <w:r w:rsidRPr="00632DCB">
        <w:rPr>
          <w:rFonts w:eastAsia="Times New Roman" w:cs="Times New Roman"/>
          <w:lang w:eastAsia="cs-CZ"/>
        </w:rPr>
        <w:t xml:space="preserve"> korun českých</w:t>
      </w:r>
    </w:p>
    <w:p w14:paraId="7031C2A9" w14:textId="77777777" w:rsidR="00632DCB" w:rsidRPr="00F851E9" w:rsidRDefault="00632DCB" w:rsidP="00632DCB">
      <w:pPr>
        <w:spacing w:after="0" w:line="240" w:lineRule="auto"/>
        <w:ind w:left="426"/>
        <w:jc w:val="both"/>
        <w:rPr>
          <w:rFonts w:eastAsia="Times New Roman" w:cs="Times New Roman"/>
          <w:b/>
          <w:lang w:eastAsia="cs-CZ"/>
        </w:rPr>
      </w:pPr>
    </w:p>
    <w:p w14:paraId="4005CFFF" w14:textId="77777777" w:rsidR="00632DCB" w:rsidRDefault="00632DCB" w:rsidP="00632DCB">
      <w:pPr>
        <w:spacing w:after="0" w:line="240" w:lineRule="auto"/>
        <w:ind w:left="1287"/>
        <w:jc w:val="both"/>
        <w:rPr>
          <w:rFonts w:eastAsia="Times New Roman" w:cs="Times New Roman"/>
          <w:lang w:eastAsia="cs-CZ"/>
        </w:rPr>
      </w:pPr>
      <w:r w:rsidRPr="00F851E9">
        <w:rPr>
          <w:rFonts w:eastAsia="Times New Roman" w:cs="Times New Roman"/>
          <w:lang w:eastAsia="cs-CZ"/>
        </w:rPr>
        <w:t>z toho:</w:t>
      </w:r>
    </w:p>
    <w:p w14:paraId="0E240B61" w14:textId="3397D126" w:rsidR="00632DCB" w:rsidRPr="00F851E9" w:rsidRDefault="00632DCB" w:rsidP="00632DCB">
      <w:pPr>
        <w:spacing w:after="0" w:line="240" w:lineRule="auto"/>
        <w:jc w:val="both"/>
        <w:rPr>
          <w:rFonts w:eastAsia="Times New Roman" w:cs="Times New Roman"/>
          <w:lang w:eastAsia="cs-CZ"/>
        </w:rPr>
      </w:pPr>
    </w:p>
    <w:p w14:paraId="17D537F8" w14:textId="77777777" w:rsidR="00632DCB" w:rsidRPr="00000372" w:rsidRDefault="00632DCB" w:rsidP="00632DCB">
      <w:pPr>
        <w:spacing w:after="0" w:line="240" w:lineRule="auto"/>
        <w:ind w:left="1287"/>
        <w:jc w:val="both"/>
        <w:rPr>
          <w:sz w:val="18"/>
          <w:szCs w:val="18"/>
        </w:rPr>
      </w:pPr>
    </w:p>
    <w:p w14:paraId="69D0F39E" w14:textId="77777777" w:rsidR="00632DCB" w:rsidRPr="00000372" w:rsidRDefault="00632DCB" w:rsidP="00632DCB">
      <w:pPr>
        <w:numPr>
          <w:ilvl w:val="0"/>
          <w:numId w:val="37"/>
        </w:numPr>
        <w:spacing w:after="0" w:line="240" w:lineRule="auto"/>
        <w:jc w:val="both"/>
        <w:rPr>
          <w:sz w:val="18"/>
          <w:szCs w:val="18"/>
        </w:rPr>
      </w:pPr>
      <w:r w:rsidRPr="00000372">
        <w:rPr>
          <w:sz w:val="18"/>
          <w:szCs w:val="18"/>
        </w:rPr>
        <w:t xml:space="preserve">Cena za zpracování DUSP+PDPS pro stavbu </w:t>
      </w:r>
      <w:r w:rsidRPr="00000372">
        <w:rPr>
          <w:b/>
          <w:sz w:val="18"/>
          <w:szCs w:val="18"/>
        </w:rPr>
        <w:t>„Rekonstrukce zastávky Olomouc město“</w:t>
      </w:r>
      <w:r w:rsidRPr="00000372">
        <w:rPr>
          <w:sz w:val="18"/>
          <w:szCs w:val="18"/>
        </w:rPr>
        <w:t xml:space="preserve"> bez DPH: </w:t>
      </w:r>
      <w:r w:rsidRPr="00000372">
        <w:rPr>
          <w:sz w:val="18"/>
          <w:szCs w:val="18"/>
        </w:rPr>
        <w:fldChar w:fldCharType="begin">
          <w:ffData>
            <w:name w:val="Text1"/>
            <w:enabled/>
            <w:calcOnExit w:val="0"/>
            <w:textInput>
              <w:type w:val="date"/>
              <w:format w:val="d.M.yyyy"/>
            </w:textInput>
          </w:ffData>
        </w:fldChar>
      </w:r>
      <w:r w:rsidRPr="00000372">
        <w:rPr>
          <w:sz w:val="18"/>
          <w:szCs w:val="18"/>
        </w:rPr>
        <w:instrText xml:space="preserve"> FORMTEXT </w:instrText>
      </w:r>
      <w:r w:rsidRPr="00000372">
        <w:rPr>
          <w:sz w:val="18"/>
          <w:szCs w:val="18"/>
        </w:rPr>
      </w:r>
      <w:r w:rsidRPr="00000372">
        <w:rPr>
          <w:sz w:val="18"/>
          <w:szCs w:val="18"/>
        </w:rPr>
        <w:fldChar w:fldCharType="separate"/>
      </w:r>
      <w:r w:rsidRPr="00000372">
        <w:rPr>
          <w:sz w:val="18"/>
          <w:szCs w:val="18"/>
        </w:rPr>
        <w:t> </w:t>
      </w:r>
      <w:r w:rsidRPr="00000372">
        <w:rPr>
          <w:sz w:val="18"/>
          <w:szCs w:val="18"/>
        </w:rPr>
        <w:t> </w:t>
      </w:r>
      <w:r w:rsidRPr="00000372">
        <w:rPr>
          <w:sz w:val="18"/>
          <w:szCs w:val="18"/>
        </w:rPr>
        <w:t> </w:t>
      </w:r>
      <w:r w:rsidRPr="00000372">
        <w:rPr>
          <w:sz w:val="18"/>
          <w:szCs w:val="18"/>
        </w:rPr>
        <w:t> </w:t>
      </w:r>
      <w:r w:rsidRPr="00000372">
        <w:rPr>
          <w:sz w:val="18"/>
          <w:szCs w:val="18"/>
        </w:rPr>
        <w:t> </w:t>
      </w:r>
      <w:r w:rsidRPr="00000372">
        <w:rPr>
          <w:sz w:val="18"/>
          <w:szCs w:val="18"/>
        </w:rPr>
        <w:fldChar w:fldCharType="end"/>
      </w:r>
      <w:r w:rsidRPr="00000372">
        <w:rPr>
          <w:sz w:val="18"/>
          <w:szCs w:val="18"/>
        </w:rPr>
        <w:tab/>
        <w:t>Kč</w:t>
      </w:r>
    </w:p>
    <w:p w14:paraId="0AEBB40A" w14:textId="08D12D52" w:rsidR="00632DCB" w:rsidRPr="00000372" w:rsidRDefault="00632DCB" w:rsidP="00000372">
      <w:pPr>
        <w:spacing w:after="0" w:line="240" w:lineRule="auto"/>
        <w:ind w:left="1287"/>
        <w:jc w:val="both"/>
        <w:rPr>
          <w:sz w:val="18"/>
          <w:szCs w:val="18"/>
        </w:rPr>
      </w:pPr>
      <w:r w:rsidRPr="00000372">
        <w:rPr>
          <w:sz w:val="18"/>
          <w:szCs w:val="18"/>
        </w:rPr>
        <w:t xml:space="preserve">Cena za výkon Autorského dozoru bez DPH: </w:t>
      </w:r>
      <w:r w:rsidRPr="00000372">
        <w:rPr>
          <w:sz w:val="18"/>
          <w:szCs w:val="18"/>
        </w:rPr>
        <w:fldChar w:fldCharType="begin">
          <w:ffData>
            <w:name w:val="Text1"/>
            <w:enabled/>
            <w:calcOnExit w:val="0"/>
            <w:textInput>
              <w:type w:val="date"/>
              <w:format w:val="d.M.yyyy"/>
            </w:textInput>
          </w:ffData>
        </w:fldChar>
      </w:r>
      <w:r w:rsidRPr="00000372">
        <w:rPr>
          <w:sz w:val="18"/>
          <w:szCs w:val="18"/>
        </w:rPr>
        <w:instrText xml:space="preserve"> FORMTEXT </w:instrText>
      </w:r>
      <w:r w:rsidRPr="00000372">
        <w:rPr>
          <w:sz w:val="18"/>
          <w:szCs w:val="18"/>
        </w:rPr>
      </w:r>
      <w:r w:rsidRPr="00000372">
        <w:rPr>
          <w:sz w:val="18"/>
          <w:szCs w:val="18"/>
        </w:rPr>
        <w:fldChar w:fldCharType="separate"/>
      </w:r>
      <w:r w:rsidRPr="00000372">
        <w:rPr>
          <w:sz w:val="18"/>
          <w:szCs w:val="18"/>
        </w:rPr>
        <w:t> </w:t>
      </w:r>
      <w:r w:rsidRPr="00000372">
        <w:rPr>
          <w:sz w:val="18"/>
          <w:szCs w:val="18"/>
        </w:rPr>
        <w:t> </w:t>
      </w:r>
      <w:r w:rsidRPr="00000372">
        <w:rPr>
          <w:sz w:val="18"/>
          <w:szCs w:val="18"/>
        </w:rPr>
        <w:t> </w:t>
      </w:r>
      <w:r w:rsidRPr="00000372">
        <w:rPr>
          <w:sz w:val="18"/>
          <w:szCs w:val="18"/>
        </w:rPr>
        <w:t> </w:t>
      </w:r>
      <w:r w:rsidRPr="00000372">
        <w:rPr>
          <w:sz w:val="18"/>
          <w:szCs w:val="18"/>
        </w:rPr>
        <w:t> </w:t>
      </w:r>
      <w:r w:rsidRPr="00000372">
        <w:rPr>
          <w:sz w:val="18"/>
          <w:szCs w:val="18"/>
        </w:rPr>
        <w:fldChar w:fldCharType="end"/>
      </w:r>
      <w:r w:rsidRPr="00000372">
        <w:rPr>
          <w:sz w:val="18"/>
          <w:szCs w:val="18"/>
        </w:rPr>
        <w:tab/>
        <w:t>Kč</w:t>
      </w:r>
    </w:p>
    <w:p w14:paraId="0F669FA7" w14:textId="77777777" w:rsidR="00632DCB" w:rsidRPr="00F851E9" w:rsidRDefault="00632DCB" w:rsidP="00632DCB">
      <w:pPr>
        <w:spacing w:after="0" w:line="240" w:lineRule="auto"/>
        <w:ind w:left="1287"/>
        <w:jc w:val="both"/>
        <w:rPr>
          <w:rFonts w:eastAsia="Times New Roman" w:cs="Times New Roman"/>
          <w:bCs/>
          <w:lang w:eastAsia="cs-CZ"/>
        </w:rPr>
      </w:pPr>
    </w:p>
    <w:p w14:paraId="6F079019" w14:textId="1CB5290E" w:rsidR="00632DCB" w:rsidRPr="00000372" w:rsidRDefault="00632DCB" w:rsidP="00000372">
      <w:pPr>
        <w:pStyle w:val="Odstavecseseznamem"/>
        <w:numPr>
          <w:ilvl w:val="0"/>
          <w:numId w:val="37"/>
        </w:numPr>
        <w:spacing w:after="0" w:line="240" w:lineRule="auto"/>
        <w:jc w:val="both"/>
        <w:rPr>
          <w:sz w:val="18"/>
          <w:szCs w:val="18"/>
        </w:rPr>
      </w:pPr>
      <w:r w:rsidRPr="00000372">
        <w:rPr>
          <w:sz w:val="18"/>
          <w:szCs w:val="18"/>
        </w:rPr>
        <w:t xml:space="preserve">Cena za zpracování DUSP+PDPS pro stavbu </w:t>
      </w:r>
      <w:r w:rsidRPr="00000372">
        <w:rPr>
          <w:b/>
          <w:sz w:val="18"/>
          <w:szCs w:val="18"/>
        </w:rPr>
        <w:t>„Rekonstrukce žst. Olomouc-Nová Ulice“</w:t>
      </w:r>
      <w:r w:rsidR="00000372">
        <w:rPr>
          <w:b/>
          <w:sz w:val="18"/>
          <w:szCs w:val="18"/>
        </w:rPr>
        <w:t xml:space="preserve"> </w:t>
      </w:r>
      <w:r w:rsidRPr="00000372">
        <w:rPr>
          <w:sz w:val="18"/>
          <w:szCs w:val="18"/>
        </w:rPr>
        <w:t xml:space="preserve">bez DPH: </w:t>
      </w:r>
      <w:r w:rsidRPr="00000372">
        <w:rPr>
          <w:sz w:val="18"/>
          <w:szCs w:val="18"/>
        </w:rPr>
        <w:fldChar w:fldCharType="begin">
          <w:ffData>
            <w:name w:val="Text1"/>
            <w:enabled/>
            <w:calcOnExit w:val="0"/>
            <w:textInput>
              <w:type w:val="date"/>
              <w:format w:val="d.M.yyyy"/>
            </w:textInput>
          </w:ffData>
        </w:fldChar>
      </w:r>
      <w:r w:rsidRPr="00000372">
        <w:rPr>
          <w:sz w:val="18"/>
          <w:szCs w:val="18"/>
        </w:rPr>
        <w:instrText xml:space="preserve"> FORMTEXT </w:instrText>
      </w:r>
      <w:r w:rsidRPr="00000372">
        <w:rPr>
          <w:sz w:val="18"/>
          <w:szCs w:val="18"/>
        </w:rPr>
      </w:r>
      <w:r w:rsidRPr="00000372">
        <w:rPr>
          <w:sz w:val="18"/>
          <w:szCs w:val="18"/>
        </w:rPr>
        <w:fldChar w:fldCharType="separate"/>
      </w:r>
      <w:r w:rsidRPr="00000372">
        <w:t> </w:t>
      </w:r>
      <w:r w:rsidRPr="00000372">
        <w:t> </w:t>
      </w:r>
      <w:r w:rsidRPr="00000372">
        <w:t> </w:t>
      </w:r>
      <w:r w:rsidRPr="00000372">
        <w:t> </w:t>
      </w:r>
      <w:r w:rsidRPr="00000372">
        <w:t> </w:t>
      </w:r>
      <w:r w:rsidRPr="00000372">
        <w:rPr>
          <w:sz w:val="18"/>
          <w:szCs w:val="18"/>
        </w:rPr>
        <w:fldChar w:fldCharType="end"/>
      </w:r>
      <w:r w:rsidRPr="00000372">
        <w:rPr>
          <w:sz w:val="18"/>
          <w:szCs w:val="18"/>
        </w:rPr>
        <w:tab/>
        <w:t>Kč</w:t>
      </w:r>
    </w:p>
    <w:p w14:paraId="10300566" w14:textId="77777777" w:rsidR="00632DCB" w:rsidRPr="00000372" w:rsidRDefault="00632DCB" w:rsidP="00000372">
      <w:pPr>
        <w:spacing w:after="0" w:line="240" w:lineRule="auto"/>
        <w:ind w:left="1287"/>
        <w:jc w:val="both"/>
        <w:rPr>
          <w:sz w:val="18"/>
          <w:szCs w:val="18"/>
        </w:rPr>
      </w:pPr>
      <w:r w:rsidRPr="00000372">
        <w:rPr>
          <w:sz w:val="18"/>
          <w:szCs w:val="18"/>
        </w:rPr>
        <w:t xml:space="preserve">Cena za výkon Autorského dozoru bez DPH: </w:t>
      </w:r>
      <w:r w:rsidRPr="00000372">
        <w:rPr>
          <w:sz w:val="18"/>
          <w:szCs w:val="18"/>
        </w:rPr>
        <w:fldChar w:fldCharType="begin">
          <w:ffData>
            <w:name w:val="Text1"/>
            <w:enabled/>
            <w:calcOnExit w:val="0"/>
            <w:textInput>
              <w:type w:val="date"/>
              <w:format w:val="d.M.yyyy"/>
            </w:textInput>
          </w:ffData>
        </w:fldChar>
      </w:r>
      <w:r w:rsidRPr="00000372">
        <w:rPr>
          <w:sz w:val="18"/>
          <w:szCs w:val="18"/>
        </w:rPr>
        <w:instrText xml:space="preserve"> FORMTEXT </w:instrText>
      </w:r>
      <w:r w:rsidRPr="00000372">
        <w:rPr>
          <w:sz w:val="18"/>
          <w:szCs w:val="18"/>
        </w:rPr>
      </w:r>
      <w:r w:rsidRPr="00000372">
        <w:rPr>
          <w:sz w:val="18"/>
          <w:szCs w:val="18"/>
        </w:rPr>
        <w:fldChar w:fldCharType="separate"/>
      </w:r>
      <w:r w:rsidRPr="00000372">
        <w:rPr>
          <w:sz w:val="18"/>
          <w:szCs w:val="18"/>
        </w:rPr>
        <w:t> </w:t>
      </w:r>
      <w:r w:rsidRPr="00000372">
        <w:rPr>
          <w:sz w:val="18"/>
          <w:szCs w:val="18"/>
        </w:rPr>
        <w:t> </w:t>
      </w:r>
      <w:r w:rsidRPr="00000372">
        <w:rPr>
          <w:sz w:val="18"/>
          <w:szCs w:val="18"/>
        </w:rPr>
        <w:t> </w:t>
      </w:r>
      <w:r w:rsidRPr="00000372">
        <w:rPr>
          <w:sz w:val="18"/>
          <w:szCs w:val="18"/>
        </w:rPr>
        <w:t> </w:t>
      </w:r>
      <w:r w:rsidRPr="00000372">
        <w:rPr>
          <w:sz w:val="18"/>
          <w:szCs w:val="18"/>
        </w:rPr>
        <w:t> </w:t>
      </w:r>
      <w:r w:rsidRPr="00000372">
        <w:rPr>
          <w:sz w:val="18"/>
          <w:szCs w:val="18"/>
        </w:rPr>
        <w:fldChar w:fldCharType="end"/>
      </w:r>
      <w:r w:rsidRPr="00000372">
        <w:rPr>
          <w:sz w:val="18"/>
          <w:szCs w:val="18"/>
        </w:rPr>
        <w:tab/>
        <w:t>Kč</w:t>
      </w:r>
    </w:p>
    <w:p w14:paraId="1D4BC657" w14:textId="77777777" w:rsidR="00632DCB" w:rsidRPr="00000372" w:rsidRDefault="00632DCB" w:rsidP="00000372">
      <w:pPr>
        <w:spacing w:after="0" w:line="240" w:lineRule="auto"/>
        <w:ind w:left="1287"/>
        <w:jc w:val="both"/>
        <w:rPr>
          <w:sz w:val="18"/>
          <w:szCs w:val="18"/>
        </w:rPr>
      </w:pPr>
    </w:p>
    <w:p w14:paraId="7F04B87D" w14:textId="536C8F81" w:rsidR="00632DCB" w:rsidRPr="00000372" w:rsidRDefault="00632DCB" w:rsidP="00000372">
      <w:pPr>
        <w:pStyle w:val="Odstavecseseznamem"/>
        <w:numPr>
          <w:ilvl w:val="0"/>
          <w:numId w:val="37"/>
        </w:numPr>
        <w:spacing w:after="0" w:line="240" w:lineRule="auto"/>
        <w:jc w:val="both"/>
        <w:rPr>
          <w:sz w:val="18"/>
          <w:szCs w:val="18"/>
        </w:rPr>
      </w:pPr>
      <w:r w:rsidRPr="00000372">
        <w:rPr>
          <w:sz w:val="18"/>
          <w:szCs w:val="18"/>
        </w:rPr>
        <w:t xml:space="preserve">Cena za zpracování DUSP+PDPS pro stavbu </w:t>
      </w:r>
      <w:r w:rsidRPr="00000372">
        <w:rPr>
          <w:b/>
          <w:sz w:val="18"/>
          <w:szCs w:val="18"/>
        </w:rPr>
        <w:t>„Doplnění informačního zařízení v TÚ Olomouc hl.n. – Olomouc-Řepčín“</w:t>
      </w:r>
      <w:r w:rsidRPr="00000372">
        <w:rPr>
          <w:sz w:val="18"/>
          <w:szCs w:val="18"/>
        </w:rPr>
        <w:t xml:space="preserve"> bez DPH: </w:t>
      </w:r>
      <w:r w:rsidRPr="00000372">
        <w:rPr>
          <w:sz w:val="18"/>
          <w:szCs w:val="18"/>
        </w:rPr>
        <w:fldChar w:fldCharType="begin">
          <w:ffData>
            <w:name w:val="Text1"/>
            <w:enabled/>
            <w:calcOnExit w:val="0"/>
            <w:textInput>
              <w:type w:val="date"/>
              <w:format w:val="d.M.yyyy"/>
            </w:textInput>
          </w:ffData>
        </w:fldChar>
      </w:r>
      <w:r w:rsidRPr="00000372">
        <w:rPr>
          <w:sz w:val="18"/>
          <w:szCs w:val="18"/>
        </w:rPr>
        <w:instrText xml:space="preserve"> FORMTEXT </w:instrText>
      </w:r>
      <w:r w:rsidRPr="00000372">
        <w:rPr>
          <w:sz w:val="18"/>
          <w:szCs w:val="18"/>
        </w:rPr>
      </w:r>
      <w:r w:rsidRPr="00000372">
        <w:rPr>
          <w:sz w:val="18"/>
          <w:szCs w:val="18"/>
        </w:rPr>
        <w:fldChar w:fldCharType="separate"/>
      </w:r>
      <w:r w:rsidRPr="00000372">
        <w:t> </w:t>
      </w:r>
      <w:r w:rsidRPr="00000372">
        <w:t> </w:t>
      </w:r>
      <w:r w:rsidRPr="00000372">
        <w:t> </w:t>
      </w:r>
      <w:r w:rsidRPr="00000372">
        <w:t> </w:t>
      </w:r>
      <w:r w:rsidRPr="00000372">
        <w:t> </w:t>
      </w:r>
      <w:r w:rsidRPr="00000372">
        <w:rPr>
          <w:sz w:val="18"/>
          <w:szCs w:val="18"/>
        </w:rPr>
        <w:fldChar w:fldCharType="end"/>
      </w:r>
      <w:r w:rsidRPr="00000372">
        <w:rPr>
          <w:sz w:val="18"/>
          <w:szCs w:val="18"/>
        </w:rPr>
        <w:tab/>
        <w:t>Kč</w:t>
      </w:r>
    </w:p>
    <w:p w14:paraId="73269F26" w14:textId="77777777" w:rsidR="00632DCB" w:rsidRPr="00000372" w:rsidRDefault="00632DCB" w:rsidP="00000372">
      <w:pPr>
        <w:spacing w:after="0" w:line="240" w:lineRule="auto"/>
        <w:ind w:left="1287"/>
        <w:jc w:val="both"/>
        <w:rPr>
          <w:sz w:val="18"/>
          <w:szCs w:val="18"/>
        </w:rPr>
      </w:pPr>
      <w:r w:rsidRPr="00000372">
        <w:rPr>
          <w:sz w:val="18"/>
          <w:szCs w:val="18"/>
        </w:rPr>
        <w:t xml:space="preserve">Cena za výkon Autorského dozoru bez DPH: </w:t>
      </w:r>
      <w:r w:rsidRPr="00000372">
        <w:rPr>
          <w:sz w:val="18"/>
          <w:szCs w:val="18"/>
        </w:rPr>
        <w:fldChar w:fldCharType="begin">
          <w:ffData>
            <w:name w:val="Text1"/>
            <w:enabled/>
            <w:calcOnExit w:val="0"/>
            <w:textInput>
              <w:type w:val="date"/>
              <w:format w:val="d.M.yyyy"/>
            </w:textInput>
          </w:ffData>
        </w:fldChar>
      </w:r>
      <w:r w:rsidRPr="00000372">
        <w:rPr>
          <w:sz w:val="18"/>
          <w:szCs w:val="18"/>
        </w:rPr>
        <w:instrText xml:space="preserve"> FORMTEXT </w:instrText>
      </w:r>
      <w:r w:rsidRPr="00000372">
        <w:rPr>
          <w:sz w:val="18"/>
          <w:szCs w:val="18"/>
        </w:rPr>
      </w:r>
      <w:r w:rsidRPr="00000372">
        <w:rPr>
          <w:sz w:val="18"/>
          <w:szCs w:val="18"/>
        </w:rPr>
        <w:fldChar w:fldCharType="separate"/>
      </w:r>
      <w:r w:rsidRPr="00000372">
        <w:rPr>
          <w:sz w:val="18"/>
          <w:szCs w:val="18"/>
        </w:rPr>
        <w:t> </w:t>
      </w:r>
      <w:r w:rsidRPr="00000372">
        <w:rPr>
          <w:sz w:val="18"/>
          <w:szCs w:val="18"/>
        </w:rPr>
        <w:t> </w:t>
      </w:r>
      <w:r w:rsidRPr="00000372">
        <w:rPr>
          <w:sz w:val="18"/>
          <w:szCs w:val="18"/>
        </w:rPr>
        <w:t> </w:t>
      </w:r>
      <w:r w:rsidRPr="00000372">
        <w:rPr>
          <w:sz w:val="18"/>
          <w:szCs w:val="18"/>
        </w:rPr>
        <w:t> </w:t>
      </w:r>
      <w:r w:rsidRPr="00000372">
        <w:rPr>
          <w:sz w:val="18"/>
          <w:szCs w:val="18"/>
        </w:rPr>
        <w:t> </w:t>
      </w:r>
      <w:r w:rsidRPr="00000372">
        <w:rPr>
          <w:sz w:val="18"/>
          <w:szCs w:val="18"/>
        </w:rPr>
        <w:fldChar w:fldCharType="end"/>
      </w:r>
      <w:r w:rsidRPr="00000372">
        <w:rPr>
          <w:sz w:val="18"/>
          <w:szCs w:val="18"/>
        </w:rPr>
        <w:tab/>
        <w:t>Kč</w:t>
      </w:r>
    </w:p>
    <w:p w14:paraId="3748C24E" w14:textId="77777777" w:rsidR="00632DCB" w:rsidRPr="00632DCB" w:rsidRDefault="00632DCB" w:rsidP="00632DCB"/>
    <w:p w14:paraId="42CED5D2"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lastRenderedPageBreak/>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670F4A12" w14:textId="59E19C3A" w:rsidR="00FF0F11" w:rsidRDefault="003F5723" w:rsidP="003F5723">
      <w:pPr>
        <w:pStyle w:val="Text1-1"/>
      </w:pPr>
      <w:r>
        <w:t>Místem plnění D</w:t>
      </w:r>
      <w:r w:rsidR="00C539CB">
        <w:t>U</w:t>
      </w:r>
      <w:r>
        <w:t xml:space="preserve">SP a PDPS je: </w:t>
      </w:r>
      <w:r w:rsidRPr="00C539CB">
        <w:t>Stavební správa</w:t>
      </w:r>
      <w:r w:rsidR="00CD6533">
        <w:t xml:space="preserve"> východ, Nerudova 773/1, 779 00 Olomouc</w:t>
      </w:r>
      <w:r w:rsidR="008419FA">
        <w:t>.</w:t>
      </w:r>
    </w:p>
    <w:p w14:paraId="3E989FFF" w14:textId="77777777" w:rsidR="008C21F2" w:rsidRDefault="008C21F2" w:rsidP="00FF0F11">
      <w:pPr>
        <w:pStyle w:val="Text1-1"/>
        <w:numPr>
          <w:ilvl w:val="0"/>
          <w:numId w:val="0"/>
        </w:numPr>
        <w:ind w:left="737"/>
      </w:pPr>
      <w:r w:rsidRPr="008C21F2">
        <w:t>Předání je možné i oprávněné osobě Objednatele ve věcech technických v sídle místně příslušného Oblastní ředitelství Olomouc, Nerudova 773/1, 77900 Olomouc</w:t>
      </w:r>
      <w:r>
        <w:t>.</w:t>
      </w: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Default="003F5723" w:rsidP="003F5723">
      <w:pPr>
        <w:pStyle w:val="Nadpis1-1"/>
      </w:pPr>
      <w:r>
        <w:t>OSTATNÍ USTANOVENÍ</w:t>
      </w:r>
    </w:p>
    <w:p w14:paraId="2E1A7A3E" w14:textId="2AF8F9EC" w:rsidR="00FF0F11" w:rsidRPr="00361886" w:rsidRDefault="00FF0F11" w:rsidP="00FF0F11">
      <w:pPr>
        <w:pStyle w:val="Text1-1"/>
      </w:pPr>
      <w:r w:rsidRPr="00361886">
        <w:t>Cena Díla za zhotovení DUSP+PDPS bude účtována nejdříve okamžikem řádného ukončení a předání a převzetí DUSP+PDPS nebo její části, a to ve výši a v termínech stanovených v Příloze č. 4 a Příloze č. 5 této Smlouvy.</w:t>
      </w:r>
    </w:p>
    <w:p w14:paraId="3CE1193E" w14:textId="080C98DC" w:rsidR="00FF0F11" w:rsidRPr="002F020F" w:rsidRDefault="00FF0F11" w:rsidP="00FF0F11">
      <w:pPr>
        <w:pStyle w:val="Text1-1"/>
        <w:numPr>
          <w:ilvl w:val="0"/>
          <w:numId w:val="0"/>
        </w:numPr>
        <w:ind w:left="737"/>
      </w:pPr>
      <w:r w:rsidRPr="00361886">
        <w:t xml:space="preserve">Cena za výkon autorského dozoru projektanta při realizaci stavby bude účtována čtvrtletně, tedy k datu 31. 3., 30. 6., 30. 9., a 15. 11. každého roku, po dobu výkonu autorského dozoru dle počtu odpracovaných hodin, případně jednorázově za celou dobu výkonu autorského dozoru 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na adresu Správa železnic, státní organizace, Centrální finanční účtárna Čechy, Náměstí Jana Pernera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datovou zprávou na identifikátor datové schránky: uccchjm.</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074AF8B6" w:rsidR="006E6539" w:rsidRPr="005E4B89" w:rsidRDefault="008434FA" w:rsidP="00381690">
      <w:pPr>
        <w:pStyle w:val="Text1-1"/>
      </w:pPr>
      <w:r w:rsidRPr="00035A79">
        <w:t>Ustanovení článků 11. BANKOVNÍ ZÁRUKA ZA PROVEDENÍ DÍLA a 12. BANKOVNÍ ZÁRUKA ZA ODSTRANĚNÍ VAD DÍLA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77777777" w:rsidR="00381690" w:rsidRDefault="00381690" w:rsidP="00381690">
      <w:pPr>
        <w:pStyle w:val="Text1-1"/>
      </w:pPr>
      <w:r>
        <w:t>Zhotovitel bude pro Objednatele zpracovávat osobní údaje třetích stran, které jsou v 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a o zrušení směrnice 95/46 ES (obecné nařízení o ochraně osobních údajů) (dále jen GDPR), které se na něj jako na zpracovatele vztahují a plnění těchto povinností na vyžádání doložit Objednateli.</w:t>
      </w:r>
    </w:p>
    <w:p w14:paraId="34F8F290" w14:textId="2879CFBF" w:rsidR="005A6B84" w:rsidRPr="005E4B89" w:rsidRDefault="005A6B84" w:rsidP="005A6B84">
      <w:pPr>
        <w:pStyle w:val="Text1-1"/>
      </w:pPr>
      <w:r w:rsidRPr="005E4B89">
        <w:t>Sociálně a environmentálně odpovědné zadávání</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0AD409C8" w:rsidR="005A6B84" w:rsidRPr="00AC03BA"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 které Zhotovitel svolá dle odst. 3.2 Přílohy č.</w:t>
      </w:r>
      <w:r w:rsidR="001C76C9" w:rsidRPr="00381690">
        <w:rPr>
          <w:sz w:val="18"/>
          <w:szCs w:val="18"/>
        </w:rPr>
        <w:t xml:space="preserve"> </w:t>
      </w:r>
      <w:r w:rsidRPr="00381690">
        <w:rPr>
          <w:sz w:val="18"/>
          <w:szCs w:val="18"/>
        </w:rPr>
        <w:t>3b) této Smlouvy, budou probíhat primárně distančním způsobem (</w:t>
      </w:r>
      <w:r w:rsidRPr="00AC03BA">
        <w:rPr>
          <w:sz w:val="18"/>
          <w:szCs w:val="18"/>
        </w:rPr>
        <w:t>elektronicky, např. MS Teams, Google meet, atp.), pokud nebude nutné, aby byly spojeny s místním šetřením.</w:t>
      </w:r>
    </w:p>
    <w:p w14:paraId="253626A7" w14:textId="7F3DE5B8"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AC03BA">
        <w:rPr>
          <w:sz w:val="18"/>
          <w:szCs w:val="18"/>
        </w:rPr>
        <w:t>Zhotovitel se zavazuje, že v průběhu plnění Díla v rozsahu D</w:t>
      </w:r>
      <w:r w:rsidR="001C76C9" w:rsidRPr="00AC03BA">
        <w:rPr>
          <w:sz w:val="18"/>
          <w:szCs w:val="18"/>
        </w:rPr>
        <w:t>U</w:t>
      </w:r>
      <w:r w:rsidRPr="00AC03BA">
        <w:rPr>
          <w:sz w:val="18"/>
          <w:szCs w:val="18"/>
        </w:rPr>
        <w:t>SP a PDPS umožní v souvislosti s plněním Díla provedení studentské exkurze, a to v</w:t>
      </w:r>
      <w:r w:rsidR="001C76C9" w:rsidRPr="00AC03BA">
        <w:rPr>
          <w:sz w:val="18"/>
          <w:szCs w:val="18"/>
        </w:rPr>
        <w:t> </w:t>
      </w:r>
      <w:r w:rsidRPr="00AC03BA">
        <w:rPr>
          <w:sz w:val="18"/>
          <w:szCs w:val="18"/>
        </w:rPr>
        <w:t xml:space="preserve">kancelářích Zhotovitele nebo při provádění projekčních či průzkumných pracích přímo na budoucím staveništi. </w:t>
      </w:r>
      <w:r w:rsidR="007A38F0" w:rsidRPr="00AC03BA">
        <w:rPr>
          <w:sz w:val="18"/>
          <w:szCs w:val="18"/>
        </w:rPr>
        <w:t>Podrobnosti k provedení exkurze</w:t>
      </w:r>
      <w:r w:rsidR="007A38F0" w:rsidRPr="00381690">
        <w:rPr>
          <w:sz w:val="18"/>
          <w:szCs w:val="18"/>
        </w:rPr>
        <w:t xml:space="preserve"> jsou uvedeny v Obchodních podmínkách.</w:t>
      </w:r>
    </w:p>
    <w:p w14:paraId="7439BCEE" w14:textId="3890AEA3" w:rsidR="005A6B84" w:rsidRPr="00AC03BA"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 xml:space="preserve">O provedené exkurzi je Zhotovitel povinen informovat Objednatele písemnou zprávou nejpozději do 14 dnů od konání exkurze. Zpráva musí obsahovat sdělení o </w:t>
      </w:r>
      <w:r w:rsidRPr="00AC03BA">
        <w:rPr>
          <w:sz w:val="18"/>
          <w:szCs w:val="18"/>
        </w:rPr>
        <w:t>škole, předmětu exkurze, čase konání a počtu účastníků.</w:t>
      </w:r>
    </w:p>
    <w:p w14:paraId="6611DE03" w14:textId="65B6166B" w:rsidR="005A6B84" w:rsidRPr="00AC03BA" w:rsidRDefault="005A6B84" w:rsidP="00381690">
      <w:pPr>
        <w:pStyle w:val="Odstavecseseznamem"/>
        <w:numPr>
          <w:ilvl w:val="1"/>
          <w:numId w:val="25"/>
        </w:numPr>
        <w:spacing w:after="120" w:line="264" w:lineRule="auto"/>
        <w:ind w:hanging="731"/>
        <w:contextualSpacing w:val="0"/>
        <w:jc w:val="both"/>
        <w:rPr>
          <w:sz w:val="18"/>
          <w:szCs w:val="18"/>
        </w:rPr>
      </w:pPr>
      <w:r w:rsidRPr="00AC03BA">
        <w:rPr>
          <w:sz w:val="18"/>
          <w:szCs w:val="18"/>
        </w:rPr>
        <w:t>Zhotovitel bude důsledně požadovat v Projektové dokumentaci recyklaci kameniva vyzískávaného z kolejového lože. Bližší specifikace je uvedena v odst. 5.5.29 přílohy č.</w:t>
      </w:r>
      <w:r w:rsidR="001C76C9" w:rsidRPr="00AC03BA">
        <w:rPr>
          <w:sz w:val="18"/>
          <w:szCs w:val="18"/>
        </w:rPr>
        <w:t xml:space="preserve"> </w:t>
      </w:r>
      <w:r w:rsidRPr="00AC03BA">
        <w:rPr>
          <w:sz w:val="18"/>
          <w:szCs w:val="18"/>
        </w:rPr>
        <w:t>3 b) této Smlouvy.</w:t>
      </w:r>
      <w:r w:rsidR="007A38F0" w:rsidRPr="00AC03BA">
        <w:rPr>
          <w:sz w:val="18"/>
          <w:szCs w:val="18"/>
        </w:rPr>
        <w:t xml:space="preserve"> </w:t>
      </w:r>
    </w:p>
    <w:p w14:paraId="3573B647" w14:textId="77777777" w:rsidR="00381690" w:rsidRDefault="00381690" w:rsidP="00381690">
      <w:pPr>
        <w:pStyle w:val="Text1-1"/>
        <w:rPr>
          <w:rFonts w:eastAsia="Times New Roman" w:cs="Times New Roman"/>
          <w:color w:val="000000" w:themeColor="text1"/>
        </w:rPr>
      </w:pPr>
      <w:r w:rsidRPr="00381690">
        <w:t>Compliance</w:t>
      </w:r>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lastRenderedPageBreak/>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F6B2CE8" w14:textId="77777777" w:rsidR="00381690" w:rsidRPr="005E4B89" w:rsidRDefault="00381690" w:rsidP="00381690">
      <w:pPr>
        <w:pStyle w:val="Text1-1"/>
      </w:pPr>
      <w:r w:rsidRPr="005E4B89">
        <w:t>Objednatel si vyhrazuje požadavek, že autorský dozor bude v průběhu realizace Stavby zajištěn osobou (osobami) disponující(mi) elektronickým podpisem.</w:t>
      </w:r>
    </w:p>
    <w:p w14:paraId="32BBDE3F" w14:textId="24BAF6CE" w:rsidR="00381690" w:rsidRPr="0090305A" w:rsidRDefault="00381690" w:rsidP="0090305A">
      <w:pPr>
        <w:pStyle w:val="Text1-1"/>
      </w:pPr>
      <w:r w:rsidRPr="0090305A">
        <w:t>NEOBSAZENO.</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D475DCB"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5E60FEE"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5993F130"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 xml:space="preserve">li </w:t>
      </w:r>
      <w:r>
        <w:lastRenderedPageBreak/>
        <w:t>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t>Přílohy, které tvoří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1481B95B"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0435B7">
        <w:rPr>
          <w:b/>
        </w:rPr>
        <w:t>„</w:t>
      </w:r>
      <w:r w:rsidR="00C539CB" w:rsidRPr="000435B7">
        <w:rPr>
          <w:b/>
        </w:rPr>
        <w:t>OP/DUSP+PDPS/</w:t>
      </w:r>
      <w:r w:rsidR="0090305A" w:rsidRPr="000435B7">
        <w:rPr>
          <w:b/>
        </w:rPr>
        <w:t>06/21</w:t>
      </w:r>
      <w:r w:rsidR="00124751" w:rsidRPr="000435B7">
        <w:rPr>
          <w:b/>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0E8E27DB" w14:textId="2D4453D9" w:rsidR="0090305A" w:rsidRDefault="00124751" w:rsidP="0090305A">
      <w:pPr>
        <w:pStyle w:val="Textbezslovn"/>
        <w:ind w:left="2127"/>
        <w:jc w:val="left"/>
      </w:pPr>
      <w:r w:rsidRPr="00964369">
        <w:t xml:space="preserve">b) Všeobecné technické </w:t>
      </w:r>
      <w:r w:rsidRPr="003038BD">
        <w:t xml:space="preserve">podmínky </w:t>
      </w:r>
      <w:r w:rsidR="000435B7" w:rsidRPr="000435B7">
        <w:rPr>
          <w:b/>
        </w:rPr>
        <w:t>„</w:t>
      </w:r>
      <w:r w:rsidR="0090305A" w:rsidRPr="000435B7">
        <w:rPr>
          <w:rFonts w:eastAsia="Times New Roman" w:cs="Times New Roman"/>
          <w:b/>
          <w:lang w:eastAsia="cs-CZ"/>
        </w:rPr>
        <w:t>VTP/DOKUMENTACE/03/21</w:t>
      </w:r>
      <w:r w:rsidR="000435B7" w:rsidRPr="000435B7">
        <w:rPr>
          <w:rFonts w:eastAsia="Times New Roman" w:cs="Times New Roman"/>
          <w:b/>
          <w:lang w:eastAsia="cs-CZ"/>
        </w:rPr>
        <w:t>“</w:t>
      </w:r>
      <w:r w:rsidR="0090305A">
        <w:t xml:space="preserve"> </w:t>
      </w:r>
    </w:p>
    <w:p w14:paraId="49845448" w14:textId="562E78D8" w:rsidR="0090305A" w:rsidRDefault="00124751" w:rsidP="0090305A">
      <w:pPr>
        <w:pStyle w:val="Textbezslovn"/>
        <w:ind w:left="2127"/>
        <w:jc w:val="left"/>
        <w:rPr>
          <w:rFonts w:eastAsia="Times New Roman" w:cs="Arial"/>
          <w:bCs/>
          <w:lang w:eastAsia="cs-CZ"/>
        </w:rPr>
      </w:pPr>
      <w:r w:rsidRPr="00964369">
        <w:t xml:space="preserve">c) Zvláštní </w:t>
      </w:r>
      <w:r w:rsidR="0090305A" w:rsidRPr="00FD4A7C">
        <w:rPr>
          <w:rFonts w:eastAsia="Times New Roman" w:cs="Times New Roman"/>
          <w:bCs/>
          <w:lang w:eastAsia="cs-CZ"/>
        </w:rPr>
        <w:t xml:space="preserve">technické </w:t>
      </w:r>
      <w:r w:rsidR="0090305A" w:rsidRPr="0022484A">
        <w:rPr>
          <w:rFonts w:eastAsia="Times New Roman" w:cs="Times New Roman"/>
          <w:bCs/>
          <w:lang w:eastAsia="cs-CZ"/>
        </w:rPr>
        <w:t>podmínky</w:t>
      </w:r>
      <w:r w:rsidR="0090305A" w:rsidRPr="0022484A">
        <w:rPr>
          <w:rFonts w:eastAsia="Times New Roman" w:cs="Times New Roman"/>
          <w:lang w:eastAsia="cs-CZ"/>
        </w:rPr>
        <w:t xml:space="preserve"> </w:t>
      </w:r>
      <w:r w:rsidR="0090305A" w:rsidRPr="0022484A">
        <w:rPr>
          <w:rFonts w:eastAsia="Times New Roman" w:cs="Arial"/>
          <w:bCs/>
          <w:lang w:eastAsia="cs-CZ"/>
        </w:rPr>
        <w:t>„Rekonstrukce zastávky Olomouc-město“ včetně příloh v nich uvedených ze dne 15. 6. 2021</w:t>
      </w:r>
    </w:p>
    <w:p w14:paraId="557E38E6" w14:textId="77777777" w:rsidR="0090305A" w:rsidRDefault="0090305A" w:rsidP="0090305A">
      <w:pPr>
        <w:pStyle w:val="Textbezslovn"/>
        <w:ind w:left="2127"/>
        <w:jc w:val="left"/>
        <w:rPr>
          <w:rFonts w:eastAsia="Times New Roman" w:cs="Arial"/>
          <w:bCs/>
          <w:lang w:eastAsia="cs-CZ"/>
        </w:rPr>
      </w:pPr>
      <w:r w:rsidRPr="0022484A">
        <w:rPr>
          <w:rFonts w:eastAsia="Times New Roman" w:cs="Times New Roman"/>
          <w:bCs/>
          <w:lang w:eastAsia="cs-CZ"/>
        </w:rPr>
        <w:t>Zvláštní technické podmínky</w:t>
      </w:r>
      <w:r w:rsidRPr="0022484A">
        <w:rPr>
          <w:rFonts w:eastAsia="Times New Roman" w:cs="Times New Roman"/>
          <w:lang w:eastAsia="cs-CZ"/>
        </w:rPr>
        <w:t xml:space="preserve"> </w:t>
      </w:r>
      <w:r w:rsidRPr="0022484A">
        <w:rPr>
          <w:rFonts w:eastAsia="Times New Roman" w:cs="Arial"/>
          <w:bCs/>
          <w:lang w:eastAsia="cs-CZ"/>
        </w:rPr>
        <w:t>„Rekonstrukce žst. Olomouc-Nová Ulice“ včetně příloh v nich uvedených ze dne 16. 6. 2021</w:t>
      </w:r>
    </w:p>
    <w:p w14:paraId="5B5F4A27" w14:textId="1FF3EAB2" w:rsidR="00F422D3" w:rsidRDefault="0090305A" w:rsidP="0090305A">
      <w:pPr>
        <w:pStyle w:val="Textbezslovn"/>
        <w:ind w:left="2127"/>
        <w:jc w:val="left"/>
      </w:pPr>
      <w:r w:rsidRPr="0022484A">
        <w:rPr>
          <w:rFonts w:eastAsia="Times New Roman" w:cs="Times New Roman"/>
          <w:bCs/>
          <w:lang w:eastAsia="cs-CZ"/>
        </w:rPr>
        <w:lastRenderedPageBreak/>
        <w:t>Zvláštní technické podmínky</w:t>
      </w:r>
      <w:r w:rsidRPr="0022484A">
        <w:rPr>
          <w:rFonts w:eastAsia="Times New Roman" w:cs="Times New Roman"/>
          <w:lang w:eastAsia="cs-CZ"/>
        </w:rPr>
        <w:t xml:space="preserve"> </w:t>
      </w:r>
      <w:r w:rsidRPr="0022484A">
        <w:rPr>
          <w:rFonts w:eastAsia="Times New Roman" w:cs="Arial"/>
          <w:bCs/>
          <w:lang w:eastAsia="cs-CZ"/>
        </w:rPr>
        <w:t>„</w:t>
      </w:r>
      <w:r w:rsidRPr="0022484A">
        <w:rPr>
          <w:rFonts w:eastAsia="Times New Roman" w:cs="Arial"/>
          <w:lang w:eastAsia="cs-CZ"/>
        </w:rPr>
        <w:t xml:space="preserve">Doplnění informačního zařízení v TÚ Olomouc hl.n. – </w:t>
      </w:r>
      <w:r w:rsidRPr="0022484A">
        <w:rPr>
          <w:rFonts w:eastAsia="Times New Roman" w:cs="Arial"/>
          <w:color w:val="000000"/>
          <w:lang w:eastAsia="cs-CZ"/>
        </w:rPr>
        <w:t xml:space="preserve">Olomouc-Řepčín“ </w:t>
      </w:r>
      <w:r w:rsidRPr="0022484A">
        <w:rPr>
          <w:rFonts w:eastAsia="Times New Roman" w:cs="Arial"/>
          <w:bCs/>
          <w:lang w:eastAsia="cs-CZ"/>
        </w:rPr>
        <w:t>včetně příloh v nich uvedených ze dne 16. 6. 2021</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77777777" w:rsidR="00124751" w:rsidRPr="00964369" w:rsidRDefault="00124751" w:rsidP="00964369">
      <w:pPr>
        <w:pStyle w:val="Textbezslovn"/>
      </w:pPr>
      <w:r w:rsidRPr="00964369">
        <w:t>Příloha č. 9</w:t>
      </w:r>
      <w:r w:rsidRPr="00964369">
        <w:tab/>
      </w:r>
      <w:r w:rsidRPr="006923FD">
        <w:rPr>
          <w:b/>
        </w:rPr>
        <w:t>Související dokumenty</w:t>
      </w:r>
    </w:p>
    <w:p w14:paraId="443FE7DE" w14:textId="0EC73873" w:rsidR="00964369" w:rsidRDefault="00964369" w:rsidP="00964369">
      <w:pPr>
        <w:pStyle w:val="Textbezslovn"/>
        <w:rPr>
          <w:highlight w:val="green"/>
        </w:rPr>
      </w:pPr>
    </w:p>
    <w:p w14:paraId="0BCD4289" w14:textId="4FA29F3D" w:rsidR="009A51F0" w:rsidRDefault="009A51F0" w:rsidP="00964369">
      <w:pPr>
        <w:pStyle w:val="Textbezslovn"/>
        <w:rPr>
          <w:highlight w:val="green"/>
        </w:rPr>
      </w:pPr>
    </w:p>
    <w:p w14:paraId="2CC3D1C9" w14:textId="615B7B8D" w:rsidR="009A51F0" w:rsidRDefault="009A51F0" w:rsidP="00964369">
      <w:pPr>
        <w:pStyle w:val="Textbezslovn"/>
        <w:rPr>
          <w:highlight w:val="green"/>
        </w:rPr>
      </w:pPr>
    </w:p>
    <w:p w14:paraId="0D9FBB39" w14:textId="30512191" w:rsidR="009A51F0" w:rsidRDefault="009A51F0" w:rsidP="00964369">
      <w:pPr>
        <w:pStyle w:val="Textbezslovn"/>
        <w:rPr>
          <w:highlight w:val="green"/>
        </w:rPr>
      </w:pPr>
    </w:p>
    <w:p w14:paraId="33818EBE" w14:textId="77777777" w:rsidR="009A51F0" w:rsidRDefault="009A51F0"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76273E08" w14:textId="7331D784" w:rsidR="004D5841" w:rsidRPr="002C0AD9" w:rsidRDefault="004D5841" w:rsidP="004D5841">
            <w:pPr>
              <w:pStyle w:val="RLdajeosmluvnstran"/>
              <w:jc w:val="left"/>
              <w:rPr>
                <w:rFonts w:asciiTheme="minorHAnsi" w:hAnsiTheme="minorHAnsi"/>
                <w:sz w:val="18"/>
                <w:szCs w:val="18"/>
              </w:rPr>
            </w:pPr>
            <w:r w:rsidRPr="002C0AD9">
              <w:rPr>
                <w:rFonts w:asciiTheme="minorHAnsi" w:hAnsiTheme="minorHAnsi"/>
                <w:sz w:val="18"/>
                <w:szCs w:val="18"/>
              </w:rPr>
              <w:br w:type="page"/>
              <w:t>V Olomouci dne</w:t>
            </w:r>
          </w:p>
          <w:p w14:paraId="5A83B729" w14:textId="77777777" w:rsidR="004D5841" w:rsidRPr="002C0AD9" w:rsidRDefault="004D5841" w:rsidP="004D5841">
            <w:pPr>
              <w:pStyle w:val="RLdajeosmluvnstran"/>
              <w:rPr>
                <w:rFonts w:asciiTheme="minorHAnsi" w:hAnsiTheme="minorHAnsi"/>
                <w:sz w:val="18"/>
                <w:szCs w:val="18"/>
              </w:rPr>
            </w:pPr>
          </w:p>
          <w:p w14:paraId="0A167C49" w14:textId="77777777" w:rsidR="004D5841" w:rsidRPr="002C0AD9" w:rsidRDefault="004D5841" w:rsidP="004D5841">
            <w:pPr>
              <w:rPr>
                <w:rFonts w:asciiTheme="minorHAnsi" w:hAnsiTheme="minorHAnsi"/>
                <w:sz w:val="18"/>
                <w:szCs w:val="18"/>
              </w:rPr>
            </w:pPr>
          </w:p>
        </w:tc>
        <w:tc>
          <w:tcPr>
            <w:tcW w:w="4491" w:type="dxa"/>
          </w:tcPr>
          <w:p w14:paraId="7DF7FDC3" w14:textId="77777777" w:rsidR="004D5841" w:rsidRPr="002C0AD9" w:rsidRDefault="004D5841" w:rsidP="004D5841">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2DCF232B" w14:textId="77777777" w:rsidR="004D5841" w:rsidRPr="002C0AD9" w:rsidRDefault="004D5841" w:rsidP="004D5841">
            <w:pPr>
              <w:pStyle w:val="RLdajeosmluvnstran"/>
              <w:rPr>
                <w:rFonts w:asciiTheme="minorHAnsi" w:hAnsiTheme="minorHAnsi"/>
                <w:sz w:val="18"/>
                <w:szCs w:val="18"/>
              </w:rPr>
            </w:pPr>
          </w:p>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77777777" w:rsidR="004D5841" w:rsidRPr="002C0AD9" w:rsidRDefault="004D5841" w:rsidP="004D5841">
            <w:pPr>
              <w:pStyle w:val="RLdajeosmluvnstran"/>
              <w:spacing w:after="0" w:line="240" w:lineRule="auto"/>
              <w:rPr>
                <w:rFonts w:asciiTheme="minorHAnsi" w:hAnsiTheme="minorHAnsi"/>
                <w:i/>
                <w:sz w:val="18"/>
                <w:szCs w:val="18"/>
              </w:rPr>
            </w:pPr>
            <w:r w:rsidRPr="002F020F">
              <w:rPr>
                <w:rFonts w:asciiTheme="minorHAnsi" w:hAnsiTheme="minorHAnsi"/>
                <w:i/>
                <w:sz w:val="18"/>
                <w:szCs w:val="18"/>
              </w:rPr>
              <w:t>elektronicky podepsáno</w:t>
            </w: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77777777" w:rsidR="004D5841" w:rsidRPr="002C0AD9" w:rsidRDefault="004D5841"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9B5E518" w:rsidR="00285298" w:rsidRDefault="00950EAF" w:rsidP="00F762A8">
      <w:pPr>
        <w:pStyle w:val="Nadpisbezsl1-2"/>
      </w:pPr>
      <w:r>
        <w:t>Specifikace Díla</w:t>
      </w:r>
      <w:r w:rsidR="00173A19">
        <w:t xml:space="preserve"> </w:t>
      </w:r>
    </w:p>
    <w:p w14:paraId="0222AC67" w14:textId="40141C5C" w:rsidR="000435B7" w:rsidRPr="000435B7" w:rsidRDefault="000435B7" w:rsidP="000435B7">
      <w:pPr>
        <w:spacing w:after="0" w:line="240" w:lineRule="auto"/>
        <w:ind w:left="426"/>
        <w:jc w:val="both"/>
        <w:rPr>
          <w:rFonts w:eastAsia="Times New Roman" w:cs="Times New Roman"/>
          <w:b/>
          <w:lang w:eastAsia="cs-CZ"/>
        </w:rPr>
      </w:pPr>
      <w:r w:rsidRPr="00A13A24">
        <w:rPr>
          <w:rFonts w:eastAsia="Times New Roman" w:cs="Times New Roman"/>
          <w:b/>
          <w:lang w:eastAsia="cs-CZ"/>
        </w:rPr>
        <w:t>Následující předmět díla bude zpracován pro každou jednotlivou stavbu samostatně.</w:t>
      </w:r>
    </w:p>
    <w:p w14:paraId="716EFF64" w14:textId="445E64C0" w:rsidR="00D977E3" w:rsidRPr="008E5270" w:rsidRDefault="00D977E3" w:rsidP="00173A19">
      <w:pPr>
        <w:widowControl w:val="0"/>
        <w:numPr>
          <w:ilvl w:val="1"/>
          <w:numId w:val="21"/>
        </w:numPr>
        <w:tabs>
          <w:tab w:val="left" w:pos="426"/>
        </w:tabs>
        <w:autoSpaceDE w:val="0"/>
        <w:autoSpaceDN w:val="0"/>
        <w:spacing w:before="60" w:after="0" w:line="22" w:lineRule="atLeast"/>
        <w:ind w:right="133"/>
        <w:jc w:val="both"/>
        <w:rPr>
          <w:sz w:val="18"/>
          <w:szCs w:val="18"/>
        </w:rPr>
      </w:pPr>
      <w:r w:rsidRPr="008E5270">
        <w:rPr>
          <w:sz w:val="18"/>
          <w:szCs w:val="18"/>
        </w:rPr>
        <w:t>Předmětem Díla je</w:t>
      </w:r>
      <w:r w:rsidRPr="008E5270">
        <w:rPr>
          <w:b/>
          <w:sz w:val="18"/>
          <w:szCs w:val="18"/>
        </w:rPr>
        <w:t xml:space="preserve"> </w:t>
      </w:r>
      <w:r w:rsidRPr="008E5270">
        <w:rPr>
          <w:sz w:val="18"/>
          <w:szCs w:val="18"/>
        </w:rPr>
        <w:t xml:space="preserve">zpracování projektové Dokumentace pro vydání společného povolení (DUSP) a projektové Dokumentace pro provádění stavby (PDPS) včetně výkonu autorského dozoru projektanta při realizaci stavby dle zadávacích podmínek </w:t>
      </w:r>
      <w:r w:rsidR="00173A19" w:rsidRPr="00173A19">
        <w:rPr>
          <w:sz w:val="18"/>
          <w:szCs w:val="18"/>
        </w:rPr>
        <w:t>Objednatele a podle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předpisů.</w:t>
      </w:r>
      <w:r w:rsidRPr="008E5270">
        <w:rPr>
          <w:i/>
          <w:color w:val="FF0000"/>
          <w:sz w:val="18"/>
          <w:szCs w:val="18"/>
        </w:rPr>
        <w:t xml:space="preserve"> </w:t>
      </w:r>
    </w:p>
    <w:p w14:paraId="4A488920" w14:textId="6A1B69F5"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AC03BA">
        <w:rPr>
          <w:rStyle w:val="Tun"/>
          <w:sz w:val="18"/>
          <w:szCs w:val="18"/>
        </w:rPr>
        <w:t>Zpracování a podání žádosti o</w:t>
      </w:r>
      <w:r w:rsidRPr="008E5270">
        <w:rPr>
          <w:b/>
          <w:sz w:val="18"/>
          <w:szCs w:val="18"/>
        </w:rPr>
        <w:t xml:space="preserve"> </w:t>
      </w:r>
      <w:r w:rsidRPr="008E5270">
        <w:rPr>
          <w:rStyle w:val="Tun"/>
          <w:sz w:val="18"/>
          <w:szCs w:val="18"/>
        </w:rPr>
        <w:t>vydání společného povolení</w:t>
      </w:r>
      <w:r w:rsidR="00AC03BA">
        <w:rPr>
          <w:rStyle w:val="Tun"/>
          <w:sz w:val="18"/>
          <w:szCs w:val="18"/>
        </w:rPr>
        <w:t xml:space="preserve"> </w:t>
      </w:r>
      <w:r w:rsidRPr="008E5270">
        <w:rPr>
          <w:sz w:val="18"/>
          <w:szCs w:val="18"/>
        </w:rPr>
        <w:t>dle § 94l zákona č. 183/2006 Sb., Zákon o územním plánování a stavebním řádu (stavební zákon), v platném znění, včetně všech vyžadovaných podkladů, jejímž výsledkem bude vydání společného povolení</w:t>
      </w:r>
      <w:r w:rsidR="00361886" w:rsidRPr="008E5270">
        <w:rPr>
          <w:sz w:val="18"/>
          <w:szCs w:val="18"/>
        </w:rPr>
        <w:t xml:space="preserve"> (správní poplatek za řízení uhradí Objednatel)</w:t>
      </w:r>
      <w:r w:rsidRPr="008E5270">
        <w:rPr>
          <w:sz w:val="18"/>
          <w:szCs w:val="18"/>
        </w:rPr>
        <w:t>. Zhotovitel bude spolupracovat při vydání příslušných rozhodnutí do nabytí jejich právní moci.</w:t>
      </w:r>
    </w:p>
    <w:p w14:paraId="5BC17CBF" w14:textId="77777777"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28DB8959" w14:textId="77777777" w:rsidR="00D977E3" w:rsidRPr="00173A19" w:rsidRDefault="00C802D8" w:rsidP="00D977E3">
      <w:pPr>
        <w:widowControl w:val="0"/>
        <w:tabs>
          <w:tab w:val="left" w:pos="426"/>
        </w:tabs>
        <w:autoSpaceDE w:val="0"/>
        <w:autoSpaceDN w:val="0"/>
        <w:spacing w:after="0" w:line="22" w:lineRule="atLeast"/>
        <w:ind w:left="426" w:right="130"/>
        <w:jc w:val="both"/>
        <w:rPr>
          <w:sz w:val="18"/>
          <w:szCs w:val="18"/>
        </w:rPr>
      </w:pPr>
      <w:hyperlink r:id="rId16" w:history="1">
        <w:r w:rsidR="00D977E3" w:rsidRPr="00173A19">
          <w:rPr>
            <w:rStyle w:val="Hypertextovodkaz"/>
            <w:sz w:val="18"/>
            <w:szCs w:val="18"/>
          </w:rPr>
          <w:t>https://www.spravazeleznic.cz/stavby-zakazky/podklady-pro-zhotovitele/stanoveni-nakladu-staveb-szdc</w:t>
        </w:r>
      </w:hyperlink>
    </w:p>
    <w:p w14:paraId="0930ECA2" w14:textId="57F7887F" w:rsidR="00D977E3" w:rsidRPr="00173A19"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173A19">
        <w:rPr>
          <w:sz w:val="18"/>
          <w:szCs w:val="18"/>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7" w:history="1">
        <w:r w:rsidR="00596D94" w:rsidRPr="00173A19">
          <w:rPr>
            <w:rStyle w:val="Hypertextovodkaz"/>
            <w:noProof w:val="0"/>
            <w:sz w:val="18"/>
            <w:szCs w:val="18"/>
          </w:rPr>
          <w:t>http://www.sfdi.cz/pravidla-metodiky-a-ceniky/metodiky/</w:t>
        </w:r>
      </w:hyperlink>
      <w:r w:rsidRPr="00173A19">
        <w:rPr>
          <w:sz w:val="18"/>
          <w:szCs w:val="18"/>
        </w:rPr>
        <w:t>.</w:t>
      </w:r>
    </w:p>
    <w:p w14:paraId="5EBF60E2" w14:textId="77321542"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Pro záměr bude příslušný orgán ochrany přírody (KÚ příslušného kraje a/nebo Správa CHKO, pokud jí záměr prochází) zažádán o odůvodněné stanovisko dle §</w:t>
      </w:r>
      <w:r w:rsidR="002B3352" w:rsidRPr="008E5270">
        <w:rPr>
          <w:sz w:val="18"/>
          <w:szCs w:val="18"/>
        </w:rPr>
        <w:t> </w:t>
      </w:r>
      <w:r w:rsidRPr="008E5270">
        <w:rPr>
          <w:sz w:val="18"/>
          <w:szCs w:val="18"/>
        </w:rPr>
        <w:t>45i (Natura 2000) zákona č. 114/1992 Sb., o ochraně přírody a krajiny, ve znění pozdějších předpisů. Součástí žádosti bude stručný popis záměru a mapový výstup s vyznačením umístění předmětného záměru.</w:t>
      </w:r>
    </w:p>
    <w:p w14:paraId="6EF4AE57" w14:textId="77777777" w:rsidR="00D977E3" w:rsidRPr="008E5270" w:rsidRDefault="00D977E3" w:rsidP="00D977E3">
      <w:pPr>
        <w:widowControl w:val="0"/>
        <w:tabs>
          <w:tab w:val="left" w:pos="426"/>
        </w:tabs>
        <w:autoSpaceDE w:val="0"/>
        <w:autoSpaceDN w:val="0"/>
        <w:spacing w:before="60" w:after="0" w:line="22" w:lineRule="atLeast"/>
        <w:ind w:left="426" w:right="133"/>
        <w:jc w:val="both"/>
        <w:rPr>
          <w:sz w:val="18"/>
          <w:szCs w:val="18"/>
          <w:highlight w:val="cyan"/>
        </w:rPr>
      </w:pPr>
      <w:r w:rsidRPr="008E5270">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D1438E" w14:textId="77777777"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619737A" w14:textId="33E644A9"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0" w:hanging="426"/>
        <w:jc w:val="both"/>
        <w:rPr>
          <w:rFonts w:cs="Arial"/>
          <w:sz w:val="18"/>
          <w:szCs w:val="18"/>
        </w:rPr>
      </w:pPr>
      <w:r w:rsidRPr="008E5270">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97007CD" w14:textId="77777777" w:rsidR="00D977E3" w:rsidRPr="008E5270" w:rsidRDefault="00D977E3" w:rsidP="002B3352">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Bližší specifikace rozsahu předmětu plnění je obsažena ve Všeobecných technických podmínkách, které tvoří část obsahu této Smlouvy a které jsou Přílohou č. 3 Smlouvy.</w:t>
      </w:r>
    </w:p>
    <w:p w14:paraId="09ADFBD3" w14:textId="1A1290EF" w:rsidR="004908EA" w:rsidRPr="008E5270" w:rsidRDefault="004908EA" w:rsidP="00866994">
      <w:pPr>
        <w:pStyle w:val="Textbezodsazen"/>
      </w:pPr>
    </w:p>
    <w:p w14:paraId="368FB52F" w14:textId="56413A39" w:rsidR="00546498" w:rsidRPr="000435B7" w:rsidRDefault="00CE208D" w:rsidP="00546498">
      <w:pPr>
        <w:pStyle w:val="Nadpisbezsl1-2"/>
        <w:rPr>
          <w:rFonts w:eastAsia="Times New Roman" w:cs="Times New Roman"/>
          <w:u w:val="single"/>
          <w:lang w:eastAsia="cs-CZ"/>
        </w:rPr>
      </w:pPr>
      <w:r w:rsidRPr="000435B7">
        <w:rPr>
          <w:u w:val="single"/>
        </w:rPr>
        <w:t xml:space="preserve">Způsob </w:t>
      </w:r>
      <w:r w:rsidR="00546498" w:rsidRPr="000435B7">
        <w:rPr>
          <w:u w:val="single"/>
        </w:rPr>
        <w:t>provedení Díla (způsob plnění)</w:t>
      </w:r>
      <w:r w:rsidR="00546498" w:rsidRPr="000435B7">
        <w:rPr>
          <w:rFonts w:eastAsia="Times New Roman" w:cs="Times New Roman"/>
          <w:u w:val="single"/>
          <w:lang w:eastAsia="cs-CZ"/>
        </w:rPr>
        <w:t xml:space="preserve">: </w:t>
      </w:r>
    </w:p>
    <w:p w14:paraId="4226AA1C" w14:textId="2A40D3A4" w:rsidR="00546498" w:rsidRDefault="000435B7" w:rsidP="000435B7">
      <w:pPr>
        <w:pStyle w:val="Odstavecseseznamem"/>
        <w:tabs>
          <w:tab w:val="num" w:pos="426"/>
        </w:tabs>
        <w:spacing w:after="120" w:line="240" w:lineRule="auto"/>
        <w:ind w:left="502"/>
        <w:rPr>
          <w:rFonts w:eastAsia="Times New Roman" w:cs="Times New Roman"/>
          <w:b/>
          <w:lang w:eastAsia="cs-CZ"/>
        </w:rPr>
      </w:pPr>
      <w:r w:rsidRPr="004D27FF">
        <w:rPr>
          <w:rFonts w:eastAsia="Times New Roman" w:cs="Times New Roman"/>
          <w:b/>
          <w:lang w:eastAsia="cs-CZ"/>
        </w:rPr>
        <w:t>Pro každou stavbu samostatně bude dodáno následující plnění:</w:t>
      </w:r>
    </w:p>
    <w:p w14:paraId="14040E20" w14:textId="77777777" w:rsidR="000435B7" w:rsidRPr="000435B7" w:rsidRDefault="000435B7" w:rsidP="000435B7">
      <w:pPr>
        <w:pStyle w:val="Odstavecseseznamem"/>
        <w:tabs>
          <w:tab w:val="num" w:pos="426"/>
        </w:tabs>
        <w:spacing w:after="120" w:line="240" w:lineRule="auto"/>
        <w:ind w:left="502"/>
        <w:rPr>
          <w:rFonts w:eastAsia="Times New Roman" w:cs="Times New Roman"/>
          <w:b/>
          <w:lang w:eastAsia="cs-CZ"/>
        </w:rPr>
      </w:pPr>
    </w:p>
    <w:p w14:paraId="6058CC70" w14:textId="77777777" w:rsidR="00546498" w:rsidRPr="00DB3EF1" w:rsidRDefault="00546498" w:rsidP="00546498">
      <w:pPr>
        <w:pStyle w:val="Odstavecseseznamem"/>
        <w:spacing w:before="60" w:after="0" w:line="240" w:lineRule="auto"/>
        <w:ind w:left="502"/>
        <w:jc w:val="both"/>
        <w:rPr>
          <w:rFonts w:eastAsia="Times New Roman" w:cs="Arial"/>
          <w:sz w:val="18"/>
          <w:szCs w:val="18"/>
          <w:lang w:eastAsia="cs-CZ"/>
        </w:rPr>
      </w:pPr>
      <w:r w:rsidRPr="00DB3EF1">
        <w:rPr>
          <w:rFonts w:eastAsia="Times New Roman" w:cs="Arial"/>
          <w:sz w:val="18"/>
          <w:szCs w:val="18"/>
          <w:u w:val="single"/>
          <w:lang w:eastAsia="cs-CZ"/>
        </w:rPr>
        <w:t xml:space="preserve">Ekonomické hodnocení k připomínkám </w:t>
      </w:r>
      <w:r w:rsidRPr="00DB3EF1">
        <w:rPr>
          <w:rFonts w:eastAsia="Times New Roman" w:cs="Arial"/>
          <w:sz w:val="18"/>
          <w:szCs w:val="18"/>
          <w:lang w:eastAsia="cs-CZ"/>
        </w:rPr>
        <w:t>2x v digitální uzavřené formě, 2x v otevřené formě.</w:t>
      </w:r>
      <w:r w:rsidRPr="00DB3EF1">
        <w:rPr>
          <w:rFonts w:eastAsia="Times New Roman" w:cs="Arial"/>
          <w:i/>
          <w:color w:val="FF0000"/>
          <w:sz w:val="18"/>
          <w:szCs w:val="18"/>
          <w:u w:val="single"/>
          <w:lang w:eastAsia="cs-CZ"/>
        </w:rPr>
        <w:t xml:space="preserve"> </w:t>
      </w:r>
      <w:r w:rsidRPr="00DB3EF1">
        <w:rPr>
          <w:rFonts w:eastAsia="Times New Roman" w:cs="Arial"/>
          <w:sz w:val="18"/>
          <w:szCs w:val="18"/>
          <w:u w:val="single"/>
          <w:lang w:eastAsia="cs-CZ"/>
        </w:rPr>
        <w:t xml:space="preserve">Ekonomické hodnocení </w:t>
      </w:r>
      <w:r w:rsidRPr="00DB3EF1">
        <w:rPr>
          <w:rFonts w:eastAsia="Times New Roman" w:cs="Arial"/>
          <w:sz w:val="18"/>
          <w:szCs w:val="18"/>
          <w:lang w:eastAsia="cs-CZ"/>
        </w:rPr>
        <w:t>je nutno vyhotovit 3x v listinné a 3x v digitální uzavřené formě + 1x v otevřené formě.</w:t>
      </w:r>
    </w:p>
    <w:p w14:paraId="49A7BD7A" w14:textId="77777777" w:rsidR="00546498" w:rsidRPr="00DB3EF1" w:rsidRDefault="00546498" w:rsidP="00546498">
      <w:pPr>
        <w:pStyle w:val="Odstavecseseznamem"/>
        <w:spacing w:before="60" w:after="0" w:line="240" w:lineRule="auto"/>
        <w:ind w:left="502"/>
        <w:jc w:val="both"/>
        <w:rPr>
          <w:rFonts w:eastAsia="Times New Roman" w:cs="Arial"/>
          <w:sz w:val="18"/>
          <w:szCs w:val="18"/>
          <w:lang w:eastAsia="cs-CZ"/>
        </w:rPr>
      </w:pPr>
      <w:r w:rsidRPr="00DB3EF1">
        <w:rPr>
          <w:rFonts w:eastAsia="Times New Roman" w:cs="Arial"/>
          <w:sz w:val="18"/>
          <w:szCs w:val="18"/>
          <w:u w:val="single"/>
          <w:lang w:eastAsia="cs-CZ"/>
        </w:rPr>
        <w:t>DUSP k připomínkám</w:t>
      </w:r>
      <w:r w:rsidRPr="00DB3EF1">
        <w:rPr>
          <w:rFonts w:eastAsia="Times New Roman" w:cs="Arial"/>
          <w:sz w:val="18"/>
          <w:szCs w:val="18"/>
          <w:lang w:eastAsia="cs-CZ"/>
        </w:rPr>
        <w:t xml:space="preserve"> je nutno vyhotovit 2x v digitální uzavřené formě – formát PDF.</w:t>
      </w:r>
    </w:p>
    <w:p w14:paraId="431CD487" w14:textId="77777777" w:rsidR="00546498" w:rsidRPr="00DB3EF1" w:rsidRDefault="00546498" w:rsidP="00546498">
      <w:pPr>
        <w:pStyle w:val="Odstavecseseznamem"/>
        <w:spacing w:before="60" w:after="0" w:line="240" w:lineRule="auto"/>
        <w:ind w:left="502"/>
        <w:jc w:val="both"/>
        <w:rPr>
          <w:rFonts w:eastAsia="Times New Roman" w:cs="Arial"/>
          <w:sz w:val="18"/>
          <w:szCs w:val="18"/>
          <w:lang w:eastAsia="cs-CZ"/>
        </w:rPr>
      </w:pPr>
      <w:r w:rsidRPr="00DB3EF1">
        <w:rPr>
          <w:rFonts w:eastAsia="Times New Roman" w:cs="Arial"/>
          <w:sz w:val="18"/>
          <w:szCs w:val="18"/>
          <w:u w:val="single"/>
          <w:lang w:eastAsia="cs-CZ"/>
        </w:rPr>
        <w:lastRenderedPageBreak/>
        <w:t>DUSP</w:t>
      </w:r>
      <w:r w:rsidRPr="00DB3EF1">
        <w:rPr>
          <w:rFonts w:eastAsia="Times New Roman" w:cs="Arial"/>
          <w:sz w:val="18"/>
          <w:szCs w:val="18"/>
          <w:lang w:eastAsia="cs-CZ"/>
        </w:rPr>
        <w:t xml:space="preserve"> je nutno vyhotovit 2x v tištěné, 2x v digitální formě (z toho 1x v otevřené formě – formáty dgn, dwg, MS Word, MS Excel, 1x v uzavřené formě – formát PDF).</w:t>
      </w:r>
    </w:p>
    <w:p w14:paraId="44120567" w14:textId="77777777" w:rsidR="00546498" w:rsidRPr="00DB3EF1" w:rsidRDefault="00546498" w:rsidP="00546498">
      <w:pPr>
        <w:pStyle w:val="Odstavecseseznamem"/>
        <w:spacing w:before="60" w:after="0" w:line="240" w:lineRule="auto"/>
        <w:ind w:left="502"/>
        <w:jc w:val="both"/>
        <w:rPr>
          <w:rFonts w:eastAsia="Times New Roman" w:cs="Arial"/>
          <w:sz w:val="18"/>
          <w:szCs w:val="18"/>
          <w:u w:val="single"/>
          <w:lang w:eastAsia="cs-CZ"/>
        </w:rPr>
      </w:pPr>
      <w:r w:rsidRPr="00DB3EF1">
        <w:rPr>
          <w:rFonts w:eastAsia="Times New Roman" w:cs="Arial"/>
          <w:sz w:val="18"/>
          <w:szCs w:val="18"/>
          <w:u w:val="single"/>
          <w:lang w:eastAsia="cs-CZ"/>
        </w:rPr>
        <w:t>PDPS</w:t>
      </w:r>
      <w:r w:rsidRPr="00DB3EF1">
        <w:rPr>
          <w:rFonts w:eastAsia="Times New Roman" w:cs="Arial"/>
          <w:sz w:val="18"/>
          <w:szCs w:val="18"/>
          <w:lang w:eastAsia="cs-CZ"/>
        </w:rPr>
        <w:t xml:space="preserve"> je nutno vyhotovit 4x v tištěné, 6x v digitální formě (z toho 1x v otevřené formě – formáty dgn, dwg, MS Word, MS Excel, 1x v uzavřené formě TreeInfo – formát PDF, 4x v uzavřené formě – formát PDF) a 4x v digitální formě náklady stavby (z toho 1x v otevřené formě a 3x v uzavřené formě).</w:t>
      </w:r>
    </w:p>
    <w:p w14:paraId="038A84D1" w14:textId="77777777" w:rsidR="00CE208D" w:rsidRDefault="00CE208D" w:rsidP="00866994">
      <w:pPr>
        <w:pStyle w:val="Textbezodsazen"/>
      </w:pPr>
    </w:p>
    <w:p w14:paraId="72A27C7B" w14:textId="77777777" w:rsidR="004908EA" w:rsidRDefault="004908EA" w:rsidP="00866994">
      <w:pPr>
        <w:pStyle w:val="Textbezodsazen"/>
        <w:sectPr w:rsidR="004908EA"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65702E92" w:rsidR="00124751" w:rsidRDefault="00D53494" w:rsidP="00950EAF">
      <w:pPr>
        <w:pStyle w:val="Nadpisbezsl1-2"/>
      </w:pPr>
      <w:r>
        <w:t>„</w:t>
      </w:r>
      <w:r w:rsidR="00C539CB">
        <w:t>OP/DUSP + PDPS/</w:t>
      </w:r>
      <w:r w:rsidR="00746139">
        <w:t>06/21</w:t>
      </w:r>
      <w:r>
        <w:t>“</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06894C70" w14:textId="77777777" w:rsidR="00681669" w:rsidRDefault="00681669" w:rsidP="00681669">
      <w:pPr>
        <w:pStyle w:val="Textbezslovn"/>
        <w:rPr>
          <w:rFonts w:eastAsia="Times New Roman" w:cs="Times New Roman"/>
          <w:lang w:eastAsia="cs-CZ"/>
        </w:rPr>
      </w:pPr>
      <w:r>
        <w:rPr>
          <w:rFonts w:eastAsia="Times New Roman" w:cs="Times New Roman"/>
          <w:lang w:eastAsia="cs-CZ"/>
        </w:rPr>
        <w:t>VTP/DOKUMENTACE/03/21</w:t>
      </w:r>
    </w:p>
    <w:p w14:paraId="6B03A8CA" w14:textId="7C2A86FB" w:rsidR="001C76C9" w:rsidRPr="00681669" w:rsidRDefault="001C76C9" w:rsidP="00681669">
      <w:pPr>
        <w:pStyle w:val="Textbezslovn"/>
        <w:rPr>
          <w:rFonts w:eastAsia="Times New Roman" w:cs="Times New Roman"/>
          <w:lang w:eastAsia="cs-CZ"/>
        </w:rPr>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51AF4ACE" w14:textId="77777777" w:rsidR="00124751" w:rsidRDefault="00124751" w:rsidP="00124751">
      <w:pPr>
        <w:pStyle w:val="Nadpisbezsl1-2"/>
      </w:pPr>
      <w:r>
        <w:t>c)</w:t>
      </w:r>
      <w:r>
        <w:tab/>
        <w:t xml:space="preserve">Zvláštní technické podmínky </w:t>
      </w:r>
    </w:p>
    <w:p w14:paraId="3C030E54" w14:textId="4099A201" w:rsidR="00681669" w:rsidRPr="00946DC2" w:rsidRDefault="00681669" w:rsidP="00681669">
      <w:pPr>
        <w:numPr>
          <w:ilvl w:val="0"/>
          <w:numId w:val="35"/>
        </w:numPr>
        <w:spacing w:after="0" w:line="240" w:lineRule="auto"/>
        <w:ind w:left="709" w:hanging="283"/>
        <w:rPr>
          <w:rFonts w:eastAsia="Times New Roman" w:cs="Times New Roman"/>
          <w:sz w:val="18"/>
          <w:szCs w:val="18"/>
          <w:lang w:eastAsia="cs-CZ"/>
        </w:rPr>
      </w:pPr>
      <w:r w:rsidRPr="00681669">
        <w:rPr>
          <w:rFonts w:eastAsia="Times New Roman" w:cs="Times New Roman"/>
          <w:bCs/>
          <w:sz w:val="18"/>
          <w:szCs w:val="18"/>
          <w:lang w:eastAsia="cs-CZ"/>
        </w:rPr>
        <w:t>Zvláštní technické podmínky</w:t>
      </w:r>
      <w:r w:rsidRPr="00681669">
        <w:rPr>
          <w:rFonts w:eastAsia="Times New Roman" w:cs="Times New Roman"/>
          <w:sz w:val="18"/>
          <w:szCs w:val="18"/>
          <w:lang w:eastAsia="cs-CZ"/>
        </w:rPr>
        <w:t xml:space="preserve"> </w:t>
      </w:r>
      <w:r w:rsidRPr="00681669">
        <w:rPr>
          <w:rFonts w:eastAsia="Times New Roman" w:cs="Arial"/>
          <w:bCs/>
          <w:sz w:val="18"/>
          <w:szCs w:val="18"/>
          <w:lang w:eastAsia="cs-CZ"/>
        </w:rPr>
        <w:t>„Rekonstrukce zastávky Olomouc-město“ včetně příloh v nich uvedených</w:t>
      </w:r>
      <w:r>
        <w:rPr>
          <w:rFonts w:eastAsia="Times New Roman" w:cs="Arial"/>
          <w:bCs/>
          <w:sz w:val="18"/>
          <w:szCs w:val="18"/>
          <w:lang w:eastAsia="cs-CZ"/>
        </w:rPr>
        <w:t xml:space="preserve"> 15. 6. 2021</w:t>
      </w:r>
    </w:p>
    <w:p w14:paraId="60E8E6CA" w14:textId="77777777" w:rsidR="00946DC2" w:rsidRPr="00681669" w:rsidRDefault="00946DC2" w:rsidP="00946DC2">
      <w:pPr>
        <w:spacing w:after="0" w:line="240" w:lineRule="auto"/>
        <w:ind w:left="709"/>
        <w:rPr>
          <w:rFonts w:eastAsia="Times New Roman" w:cs="Times New Roman"/>
          <w:sz w:val="18"/>
          <w:szCs w:val="18"/>
          <w:lang w:eastAsia="cs-CZ"/>
        </w:rPr>
      </w:pPr>
    </w:p>
    <w:p w14:paraId="5C499244" w14:textId="50D079F7" w:rsidR="00681669" w:rsidRPr="00946DC2" w:rsidRDefault="00681669" w:rsidP="00681669">
      <w:pPr>
        <w:numPr>
          <w:ilvl w:val="0"/>
          <w:numId w:val="35"/>
        </w:numPr>
        <w:spacing w:after="0" w:line="240" w:lineRule="auto"/>
        <w:ind w:left="709" w:hanging="283"/>
        <w:rPr>
          <w:rFonts w:eastAsia="Times New Roman" w:cs="Times New Roman"/>
          <w:sz w:val="18"/>
          <w:szCs w:val="18"/>
          <w:lang w:eastAsia="cs-CZ"/>
        </w:rPr>
      </w:pPr>
      <w:r w:rsidRPr="00681669">
        <w:rPr>
          <w:rFonts w:eastAsia="Times New Roman" w:cs="Times New Roman"/>
          <w:bCs/>
          <w:sz w:val="18"/>
          <w:szCs w:val="18"/>
          <w:lang w:eastAsia="cs-CZ"/>
        </w:rPr>
        <w:t>Zvláštní technické podmínky</w:t>
      </w:r>
      <w:r w:rsidRPr="00681669">
        <w:rPr>
          <w:rFonts w:eastAsia="Times New Roman" w:cs="Times New Roman"/>
          <w:sz w:val="18"/>
          <w:szCs w:val="18"/>
          <w:lang w:eastAsia="cs-CZ"/>
        </w:rPr>
        <w:t xml:space="preserve"> </w:t>
      </w:r>
      <w:r w:rsidRPr="00681669">
        <w:rPr>
          <w:rFonts w:eastAsia="Times New Roman" w:cs="Arial"/>
          <w:bCs/>
          <w:sz w:val="18"/>
          <w:szCs w:val="18"/>
          <w:lang w:eastAsia="cs-CZ"/>
        </w:rPr>
        <w:t>„Rekonstrukce žst. Olomouc-Nová Ulice“ včetně příloh v nich uvedených</w:t>
      </w:r>
      <w:r>
        <w:rPr>
          <w:rFonts w:eastAsia="Times New Roman" w:cs="Arial"/>
          <w:bCs/>
          <w:sz w:val="18"/>
          <w:szCs w:val="18"/>
          <w:lang w:eastAsia="cs-CZ"/>
        </w:rPr>
        <w:t xml:space="preserve"> 16. 6. 2021</w:t>
      </w:r>
    </w:p>
    <w:p w14:paraId="68E3C72E" w14:textId="77777777" w:rsidR="00946DC2" w:rsidRPr="00681669" w:rsidRDefault="00946DC2" w:rsidP="00946DC2">
      <w:pPr>
        <w:spacing w:after="0" w:line="240" w:lineRule="auto"/>
        <w:ind w:left="709"/>
        <w:rPr>
          <w:rFonts w:eastAsia="Times New Roman" w:cs="Times New Roman"/>
          <w:sz w:val="18"/>
          <w:szCs w:val="18"/>
          <w:lang w:eastAsia="cs-CZ"/>
        </w:rPr>
      </w:pPr>
    </w:p>
    <w:p w14:paraId="15186D1E" w14:textId="01D0DC05" w:rsidR="00681669" w:rsidRPr="00946DC2" w:rsidRDefault="00681669" w:rsidP="00946DC2">
      <w:pPr>
        <w:numPr>
          <w:ilvl w:val="0"/>
          <w:numId w:val="35"/>
        </w:numPr>
        <w:spacing w:after="0" w:line="240" w:lineRule="auto"/>
        <w:ind w:left="709" w:hanging="283"/>
        <w:rPr>
          <w:rFonts w:eastAsia="Times New Roman" w:cs="Times New Roman"/>
          <w:sz w:val="18"/>
          <w:szCs w:val="18"/>
          <w:lang w:eastAsia="cs-CZ"/>
        </w:rPr>
      </w:pPr>
      <w:r w:rsidRPr="00681669">
        <w:rPr>
          <w:rFonts w:eastAsia="Times New Roman" w:cs="Times New Roman"/>
          <w:bCs/>
          <w:sz w:val="18"/>
          <w:szCs w:val="18"/>
          <w:lang w:eastAsia="cs-CZ"/>
        </w:rPr>
        <w:t>Zvláštní technické podmínky</w:t>
      </w:r>
      <w:r w:rsidRPr="00681669">
        <w:rPr>
          <w:rFonts w:eastAsia="Times New Roman" w:cs="Times New Roman"/>
          <w:sz w:val="18"/>
          <w:szCs w:val="18"/>
          <w:lang w:eastAsia="cs-CZ"/>
        </w:rPr>
        <w:t xml:space="preserve"> </w:t>
      </w:r>
      <w:r w:rsidRPr="00681669">
        <w:rPr>
          <w:rFonts w:eastAsia="Times New Roman" w:cs="Arial"/>
          <w:bCs/>
          <w:sz w:val="18"/>
          <w:szCs w:val="18"/>
          <w:lang w:eastAsia="cs-CZ"/>
        </w:rPr>
        <w:t>„</w:t>
      </w:r>
      <w:r w:rsidRPr="00681669">
        <w:rPr>
          <w:rFonts w:eastAsia="Times New Roman" w:cs="Arial"/>
          <w:sz w:val="18"/>
          <w:szCs w:val="18"/>
          <w:lang w:eastAsia="cs-CZ"/>
        </w:rPr>
        <w:t xml:space="preserve">Doplnění informačního zařízení v TÚ Olomouc hl.n. – </w:t>
      </w:r>
      <w:r w:rsidRPr="00681669">
        <w:rPr>
          <w:rFonts w:eastAsia="Times New Roman" w:cs="Arial"/>
          <w:color w:val="000000"/>
          <w:sz w:val="18"/>
          <w:szCs w:val="18"/>
          <w:lang w:eastAsia="cs-CZ"/>
        </w:rPr>
        <w:t xml:space="preserve">Olomouc-Řepčín“ </w:t>
      </w:r>
      <w:r w:rsidRPr="00681669">
        <w:rPr>
          <w:rFonts w:eastAsia="Times New Roman" w:cs="Arial"/>
          <w:bCs/>
          <w:sz w:val="18"/>
          <w:szCs w:val="18"/>
          <w:lang w:eastAsia="cs-CZ"/>
        </w:rPr>
        <w:t>včetně příloh v nich uvedených</w:t>
      </w:r>
      <w:r>
        <w:rPr>
          <w:rFonts w:eastAsia="Times New Roman" w:cs="Arial"/>
          <w:bCs/>
          <w:sz w:val="18"/>
          <w:szCs w:val="18"/>
          <w:lang w:eastAsia="cs-CZ"/>
        </w:rPr>
        <w:t xml:space="preserve"> ze dne 16. 6. 2021</w:t>
      </w:r>
    </w:p>
    <w:p w14:paraId="44956C7B" w14:textId="4BE231B2" w:rsidR="00946DC2" w:rsidRPr="00946DC2" w:rsidRDefault="00946DC2" w:rsidP="00946DC2">
      <w:pPr>
        <w:spacing w:after="0" w:line="240" w:lineRule="auto"/>
        <w:rPr>
          <w:rFonts w:eastAsia="Times New Roman" w:cs="Times New Roman"/>
          <w:sz w:val="18"/>
          <w:szCs w:val="18"/>
          <w:lang w:eastAsia="cs-CZ"/>
        </w:rPr>
      </w:pPr>
    </w:p>
    <w:p w14:paraId="37656DCE" w14:textId="4A7C1402"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5122797C" w14:textId="42C7651C" w:rsidR="008A4D1B" w:rsidRDefault="008A4D1B" w:rsidP="008A4D1B">
      <w:pPr>
        <w:pStyle w:val="Textbezodsazen"/>
      </w:pPr>
      <w:r>
        <w:t>Cena za zpracování D</w:t>
      </w:r>
      <w:r w:rsidR="00E868F1">
        <w:t>U</w:t>
      </w:r>
      <w:r>
        <w:t>SP a PDPS a autorského dozoru:</w:t>
      </w:r>
    </w:p>
    <w:p w14:paraId="767EBA29" w14:textId="3032DD60" w:rsidR="00334789" w:rsidRPr="008F0A16" w:rsidRDefault="00334789" w:rsidP="008A4D1B">
      <w:pPr>
        <w:pStyle w:val="Textbezodsazen"/>
        <w:rPr>
          <w:i/>
          <w:color w:val="FF0000"/>
          <w:highlight w:val="green"/>
        </w:rPr>
      </w:pP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10"/>
        <w:gridCol w:w="2910"/>
        <w:gridCol w:w="2910"/>
      </w:tblGrid>
      <w:tr w:rsidR="004B6AE0" w:rsidRPr="00236DCC" w14:paraId="51FF0CC9" w14:textId="77777777" w:rsidTr="00DB3EF1">
        <w:tc>
          <w:tcPr>
            <w:tcW w:w="2910"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10"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DB3EF1">
        <w:tc>
          <w:tcPr>
            <w:tcW w:w="2910" w:type="dxa"/>
            <w:tcBorders>
              <w:top w:val="single" w:sz="4" w:space="0" w:color="auto"/>
            </w:tcBorders>
          </w:tcPr>
          <w:p w14:paraId="409A5143"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10" w:type="dxa"/>
            <w:tcBorders>
              <w:top w:val="single" w:sz="4" w:space="0" w:color="auto"/>
            </w:tcBorders>
          </w:tcPr>
          <w:p w14:paraId="7B2C53CC"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10" w:type="dxa"/>
            <w:tcBorders>
              <w:top w:val="single" w:sz="4" w:space="0" w:color="auto"/>
            </w:tcBorders>
          </w:tcPr>
          <w:p w14:paraId="6E97BEDB"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236DCC" w14:paraId="6732D2ED" w14:textId="77777777" w:rsidTr="00D66412">
        <w:tc>
          <w:tcPr>
            <w:tcW w:w="8730"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D66412">
        <w:tc>
          <w:tcPr>
            <w:tcW w:w="8730"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D66412">
        <w:tc>
          <w:tcPr>
            <w:tcW w:w="8730" w:type="dxa"/>
            <w:gridSpan w:val="3"/>
          </w:tcPr>
          <w:p w14:paraId="28CBC6C4" w14:textId="2DBEBE65" w:rsidR="004B6AE0" w:rsidRPr="00236DCC" w:rsidRDefault="00EC65C9" w:rsidP="004B6AE0">
            <w:pPr>
              <w:pStyle w:val="Textbezodsazen"/>
              <w:rPr>
                <w:b/>
              </w:rPr>
            </w:pPr>
            <w:r w:rsidRPr="00DB3EF1">
              <w:rPr>
                <w:b/>
                <w:highlight w:val="lightGray"/>
              </w:rPr>
              <w:t xml:space="preserve">A) </w:t>
            </w:r>
            <w:r w:rsidR="004B6AE0" w:rsidRPr="00DB3EF1">
              <w:rPr>
                <w:b/>
                <w:highlight w:val="lightGray"/>
              </w:rPr>
              <w:t>Cena za zpracování DUSP+PDPS</w:t>
            </w:r>
            <w:r w:rsidR="00D66412" w:rsidRPr="00DB3EF1">
              <w:rPr>
                <w:b/>
                <w:highlight w:val="lightGray"/>
              </w:rPr>
              <w:t xml:space="preserve"> pro stavbu s názvem </w:t>
            </w:r>
            <w:r w:rsidR="00DB3EF1" w:rsidRPr="00DB3EF1">
              <w:rPr>
                <w:b/>
                <w:highlight w:val="lightGray"/>
              </w:rPr>
              <w:t>„</w:t>
            </w:r>
            <w:r w:rsidR="00D66412" w:rsidRPr="00DB3EF1">
              <w:rPr>
                <w:rFonts w:eastAsia="Times New Roman" w:cs="Times New Roman"/>
                <w:b/>
                <w:highlight w:val="lightGray"/>
                <w:lang w:eastAsia="cs-CZ"/>
              </w:rPr>
              <w:t>Rekonstrukce zastávky Olomouc město</w:t>
            </w:r>
            <w:r w:rsidR="00DB3EF1" w:rsidRPr="00DB3EF1">
              <w:rPr>
                <w:rFonts w:eastAsia="Times New Roman" w:cs="Times New Roman"/>
                <w:b/>
                <w:highlight w:val="lightGray"/>
                <w:lang w:eastAsia="cs-CZ"/>
              </w:rPr>
              <w:t>“</w:t>
            </w:r>
            <w:r w:rsidR="004B6AE0" w:rsidRPr="00DB3EF1">
              <w:rPr>
                <w:b/>
                <w:highlight w:val="lightGray"/>
              </w:rPr>
              <w:t>:</w:t>
            </w:r>
            <w:r w:rsidR="004B6AE0" w:rsidRPr="00236DCC">
              <w:rPr>
                <w:b/>
              </w:rPr>
              <w:t xml:space="preserve"> </w:t>
            </w:r>
          </w:p>
        </w:tc>
      </w:tr>
      <w:tr w:rsidR="004B6AE0" w:rsidRPr="00236DCC" w14:paraId="1F55729E" w14:textId="77777777" w:rsidTr="00DB3EF1">
        <w:tc>
          <w:tcPr>
            <w:tcW w:w="2910" w:type="dxa"/>
          </w:tcPr>
          <w:p w14:paraId="6DA0A9DA"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10" w:type="dxa"/>
          </w:tcPr>
          <w:p w14:paraId="47A0FEA4"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10" w:type="dxa"/>
          </w:tcPr>
          <w:p w14:paraId="0655A988"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F1246E" w14:paraId="1BDCF9ED" w14:textId="77777777" w:rsidTr="00D66412">
        <w:tc>
          <w:tcPr>
            <w:tcW w:w="8730" w:type="dxa"/>
            <w:gridSpan w:val="3"/>
          </w:tcPr>
          <w:p w14:paraId="2C1AD152" w14:textId="31E8463C" w:rsidR="004B6AE0" w:rsidRPr="00236DCC" w:rsidRDefault="00EC65C9" w:rsidP="004B6AE0">
            <w:pPr>
              <w:pStyle w:val="Textbezodsazen"/>
              <w:rPr>
                <w:b/>
              </w:rPr>
            </w:pPr>
            <w:r>
              <w:rPr>
                <w:b/>
              </w:rPr>
              <w:t xml:space="preserve"> </w:t>
            </w:r>
            <w:r w:rsidR="004B6AE0" w:rsidRPr="00236DCC">
              <w:rPr>
                <w:b/>
              </w:rPr>
              <w:t xml:space="preserve">Cena </w:t>
            </w:r>
            <w:r w:rsidR="004B6AE0" w:rsidRPr="00D61F50">
              <w:rPr>
                <w:b/>
              </w:rPr>
              <w:t>za výkon autorského dozoru</w:t>
            </w:r>
            <w:r w:rsidR="004B6AE0">
              <w:rPr>
                <w:b/>
              </w:rPr>
              <w:t>:</w:t>
            </w:r>
          </w:p>
        </w:tc>
      </w:tr>
      <w:tr w:rsidR="00D66412" w:rsidRPr="00236DCC" w14:paraId="2CF4871A" w14:textId="77777777" w:rsidTr="00DB3EF1">
        <w:tc>
          <w:tcPr>
            <w:tcW w:w="2910" w:type="dxa"/>
          </w:tcPr>
          <w:p w14:paraId="4ECC5C16" w14:textId="77777777" w:rsidR="00D66412" w:rsidRPr="00236DCC" w:rsidRDefault="00D66412" w:rsidP="00C06960">
            <w:pPr>
              <w:pStyle w:val="Textbezodsazen"/>
              <w:rPr>
                <w:b/>
              </w:rPr>
            </w:pPr>
            <w:r w:rsidRPr="00236DCC">
              <w:rPr>
                <w:b/>
              </w:rPr>
              <w:t>"[</w:t>
            </w:r>
            <w:r w:rsidRPr="00236DCC">
              <w:rPr>
                <w:b/>
                <w:highlight w:val="yellow"/>
              </w:rPr>
              <w:t>VLOŽÍ ZHOTOVITEL</w:t>
            </w:r>
            <w:r w:rsidRPr="00236DCC">
              <w:rPr>
                <w:b/>
              </w:rPr>
              <w:t>]" Kč</w:t>
            </w:r>
          </w:p>
        </w:tc>
        <w:tc>
          <w:tcPr>
            <w:tcW w:w="2910" w:type="dxa"/>
          </w:tcPr>
          <w:p w14:paraId="10F59AC0" w14:textId="77777777" w:rsidR="00D66412" w:rsidRPr="00236DCC" w:rsidRDefault="00D66412" w:rsidP="00C06960">
            <w:pPr>
              <w:pStyle w:val="Textbezodsazen"/>
              <w:rPr>
                <w:b/>
              </w:rPr>
            </w:pPr>
            <w:r w:rsidRPr="00236DCC">
              <w:rPr>
                <w:b/>
              </w:rPr>
              <w:t>"[</w:t>
            </w:r>
            <w:r w:rsidRPr="00236DCC">
              <w:rPr>
                <w:b/>
                <w:highlight w:val="yellow"/>
              </w:rPr>
              <w:t>VLOŽÍ ZHOTOVITEL</w:t>
            </w:r>
            <w:r w:rsidRPr="00236DCC">
              <w:rPr>
                <w:b/>
              </w:rPr>
              <w:t>]" Kč</w:t>
            </w:r>
          </w:p>
        </w:tc>
        <w:tc>
          <w:tcPr>
            <w:tcW w:w="2910" w:type="dxa"/>
          </w:tcPr>
          <w:p w14:paraId="393E7AA9" w14:textId="77777777" w:rsidR="00D66412" w:rsidRPr="00236DCC" w:rsidRDefault="00D66412" w:rsidP="00C06960">
            <w:pPr>
              <w:pStyle w:val="Textbezodsazen"/>
              <w:rPr>
                <w:b/>
              </w:rPr>
            </w:pPr>
            <w:r w:rsidRPr="00236DCC">
              <w:rPr>
                <w:b/>
              </w:rPr>
              <w:t>"[</w:t>
            </w:r>
            <w:r w:rsidRPr="00236DCC">
              <w:rPr>
                <w:b/>
                <w:highlight w:val="yellow"/>
              </w:rPr>
              <w:t>VLOŽÍ ZHOTOVITEL</w:t>
            </w:r>
            <w:r w:rsidRPr="00236DCC">
              <w:rPr>
                <w:b/>
              </w:rPr>
              <w:t>]" Kč</w:t>
            </w:r>
          </w:p>
        </w:tc>
      </w:tr>
      <w:tr w:rsidR="00D66412" w:rsidRPr="00F1246E" w14:paraId="6DB9FC2D" w14:textId="77777777" w:rsidTr="00D66412">
        <w:tc>
          <w:tcPr>
            <w:tcW w:w="8730" w:type="dxa"/>
            <w:gridSpan w:val="3"/>
          </w:tcPr>
          <w:p w14:paraId="368D81D1" w14:textId="3A5F4422" w:rsidR="00D66412" w:rsidRDefault="00D66412" w:rsidP="00D66412">
            <w:pPr>
              <w:pStyle w:val="Textbezodsazen"/>
              <w:rPr>
                <w:b/>
              </w:rPr>
            </w:pPr>
            <w:r w:rsidRPr="00DB3EF1">
              <w:rPr>
                <w:b/>
                <w:highlight w:val="lightGray"/>
              </w:rPr>
              <w:t xml:space="preserve">B) Cena za zpracování DUSP+PDPS pro stavbu s názvem </w:t>
            </w:r>
            <w:r w:rsidR="00DB3EF1" w:rsidRPr="00DB3EF1">
              <w:rPr>
                <w:b/>
                <w:highlight w:val="lightGray"/>
              </w:rPr>
              <w:t>„</w:t>
            </w:r>
            <w:r w:rsidR="00DB3EF1" w:rsidRPr="00DB3EF1">
              <w:rPr>
                <w:rFonts w:eastAsia="Times New Roman" w:cs="Times New Roman"/>
                <w:b/>
                <w:highlight w:val="lightGray"/>
                <w:lang w:eastAsia="cs-CZ"/>
              </w:rPr>
              <w:t>Rekonstrukce žst. Olomouc-Nová Ulice“</w:t>
            </w:r>
            <w:r w:rsidRPr="00DB3EF1">
              <w:rPr>
                <w:b/>
                <w:highlight w:val="lightGray"/>
              </w:rPr>
              <w:t>:</w:t>
            </w:r>
            <w:r w:rsidRPr="00236DCC">
              <w:rPr>
                <w:b/>
              </w:rPr>
              <w:t xml:space="preserve"> </w:t>
            </w:r>
          </w:p>
        </w:tc>
      </w:tr>
      <w:tr w:rsidR="00D66412" w:rsidRPr="00236DCC" w14:paraId="75C0C068" w14:textId="77777777" w:rsidTr="00DB3EF1">
        <w:tc>
          <w:tcPr>
            <w:tcW w:w="2910" w:type="dxa"/>
          </w:tcPr>
          <w:p w14:paraId="076CC95A" w14:textId="346B215F" w:rsidR="00D66412" w:rsidRPr="00236DCC" w:rsidRDefault="00D66412" w:rsidP="00D66412">
            <w:pPr>
              <w:pStyle w:val="Textbezodsazen"/>
              <w:rPr>
                <w:b/>
              </w:rPr>
            </w:pPr>
            <w:r w:rsidRPr="00236DCC">
              <w:rPr>
                <w:b/>
              </w:rPr>
              <w:t>"[</w:t>
            </w:r>
            <w:r w:rsidRPr="00236DCC">
              <w:rPr>
                <w:b/>
                <w:highlight w:val="yellow"/>
              </w:rPr>
              <w:t>VLOŽÍ ZHOTOVITEL</w:t>
            </w:r>
            <w:r w:rsidRPr="00236DCC">
              <w:rPr>
                <w:b/>
              </w:rPr>
              <w:t>]" Kč</w:t>
            </w:r>
          </w:p>
        </w:tc>
        <w:tc>
          <w:tcPr>
            <w:tcW w:w="2910" w:type="dxa"/>
          </w:tcPr>
          <w:p w14:paraId="73752369" w14:textId="0CEC1620" w:rsidR="00D66412" w:rsidRPr="00236DCC" w:rsidRDefault="00D66412" w:rsidP="00D66412">
            <w:pPr>
              <w:pStyle w:val="Textbezodsazen"/>
              <w:rPr>
                <w:b/>
              </w:rPr>
            </w:pPr>
            <w:r w:rsidRPr="00236DCC">
              <w:rPr>
                <w:b/>
              </w:rPr>
              <w:t>"[</w:t>
            </w:r>
            <w:r w:rsidRPr="00236DCC">
              <w:rPr>
                <w:b/>
                <w:highlight w:val="yellow"/>
              </w:rPr>
              <w:t>VLOŽÍ ZHOTOVITEL</w:t>
            </w:r>
            <w:r w:rsidRPr="00236DCC">
              <w:rPr>
                <w:b/>
              </w:rPr>
              <w:t>]" Kč</w:t>
            </w:r>
          </w:p>
        </w:tc>
        <w:tc>
          <w:tcPr>
            <w:tcW w:w="2910" w:type="dxa"/>
          </w:tcPr>
          <w:p w14:paraId="6FDC694E" w14:textId="7CE44CB3" w:rsidR="00D66412" w:rsidRPr="00236DCC" w:rsidRDefault="00D66412" w:rsidP="00D66412">
            <w:pPr>
              <w:pStyle w:val="Textbezodsazen"/>
              <w:rPr>
                <w:b/>
              </w:rPr>
            </w:pPr>
          </w:p>
        </w:tc>
      </w:tr>
      <w:tr w:rsidR="00DB3EF1" w:rsidRPr="00236DCC" w14:paraId="338A87F2" w14:textId="77777777" w:rsidTr="00C06960">
        <w:tc>
          <w:tcPr>
            <w:tcW w:w="8730" w:type="dxa"/>
            <w:gridSpan w:val="3"/>
          </w:tcPr>
          <w:p w14:paraId="4E5BD1C0" w14:textId="7605A675" w:rsidR="00DB3EF1" w:rsidRPr="00236DCC" w:rsidRDefault="00DB3EF1" w:rsidP="00D66412">
            <w:pPr>
              <w:pStyle w:val="Textbezodsazen"/>
              <w:rPr>
                <w:b/>
              </w:rPr>
            </w:pPr>
            <w:r>
              <w:rPr>
                <w:b/>
              </w:rPr>
              <w:t xml:space="preserve"> </w:t>
            </w:r>
            <w:r w:rsidRPr="00236DCC">
              <w:rPr>
                <w:b/>
              </w:rPr>
              <w:t xml:space="preserve">Cena </w:t>
            </w:r>
            <w:r w:rsidRPr="00D61F50">
              <w:rPr>
                <w:b/>
              </w:rPr>
              <w:t>za výkon autorského dozoru</w:t>
            </w:r>
            <w:r>
              <w:rPr>
                <w:b/>
              </w:rPr>
              <w:t>:</w:t>
            </w:r>
          </w:p>
        </w:tc>
      </w:tr>
      <w:tr w:rsidR="00D66412" w:rsidRPr="00236DCC" w14:paraId="01CBEFEE" w14:textId="77777777" w:rsidTr="00DB3EF1">
        <w:tc>
          <w:tcPr>
            <w:tcW w:w="2910" w:type="dxa"/>
          </w:tcPr>
          <w:p w14:paraId="30BCCC99" w14:textId="07C01CEF" w:rsidR="00D66412" w:rsidRDefault="00D66412" w:rsidP="00D66412">
            <w:pPr>
              <w:pStyle w:val="Textbezodsazen"/>
              <w:rPr>
                <w:b/>
              </w:rPr>
            </w:pPr>
            <w:r w:rsidRPr="00236DCC">
              <w:rPr>
                <w:b/>
              </w:rPr>
              <w:t>"[</w:t>
            </w:r>
            <w:r w:rsidRPr="00236DCC">
              <w:rPr>
                <w:b/>
                <w:highlight w:val="yellow"/>
              </w:rPr>
              <w:t>VLOŽÍ ZHOTOVITEL</w:t>
            </w:r>
            <w:r w:rsidRPr="00236DCC">
              <w:rPr>
                <w:b/>
              </w:rPr>
              <w:t>]" Kč</w:t>
            </w:r>
          </w:p>
        </w:tc>
        <w:tc>
          <w:tcPr>
            <w:tcW w:w="2910" w:type="dxa"/>
          </w:tcPr>
          <w:p w14:paraId="5601E96A" w14:textId="7022BB64" w:rsidR="00D66412" w:rsidRPr="00236DCC" w:rsidRDefault="00D66412" w:rsidP="00D66412">
            <w:pPr>
              <w:pStyle w:val="Textbezodsazen"/>
              <w:rPr>
                <w:b/>
              </w:rPr>
            </w:pPr>
            <w:r w:rsidRPr="00236DCC">
              <w:rPr>
                <w:b/>
              </w:rPr>
              <w:t>"[</w:t>
            </w:r>
            <w:r w:rsidRPr="00236DCC">
              <w:rPr>
                <w:b/>
                <w:highlight w:val="yellow"/>
              </w:rPr>
              <w:t>VLOŽÍ ZHOTOVITEL</w:t>
            </w:r>
            <w:r w:rsidRPr="00236DCC">
              <w:rPr>
                <w:b/>
              </w:rPr>
              <w:t>]" Kč</w:t>
            </w:r>
          </w:p>
        </w:tc>
        <w:tc>
          <w:tcPr>
            <w:tcW w:w="2910" w:type="dxa"/>
          </w:tcPr>
          <w:p w14:paraId="22646D90" w14:textId="77777777" w:rsidR="00D66412" w:rsidRPr="00236DCC" w:rsidRDefault="00D66412" w:rsidP="00D66412">
            <w:pPr>
              <w:pStyle w:val="Textbezodsazen"/>
              <w:rPr>
                <w:b/>
              </w:rPr>
            </w:pPr>
          </w:p>
        </w:tc>
      </w:tr>
      <w:tr w:rsidR="00DB3EF1" w14:paraId="0351E542" w14:textId="77777777" w:rsidTr="00C06960">
        <w:tc>
          <w:tcPr>
            <w:tcW w:w="8730" w:type="dxa"/>
            <w:gridSpan w:val="3"/>
          </w:tcPr>
          <w:p w14:paraId="56653292" w14:textId="13A5AE3D" w:rsidR="00DB3EF1" w:rsidRDefault="00DB3EF1" w:rsidP="00C06960">
            <w:pPr>
              <w:pStyle w:val="Textbezodsazen"/>
              <w:rPr>
                <w:b/>
              </w:rPr>
            </w:pPr>
            <w:r w:rsidRPr="00DB3EF1">
              <w:rPr>
                <w:b/>
                <w:highlight w:val="lightGray"/>
              </w:rPr>
              <w:t>C) Cena za zpracování DUSP+PDPS pro stavbu s názvem „</w:t>
            </w:r>
            <w:r w:rsidRPr="00DB3EF1">
              <w:rPr>
                <w:rFonts w:eastAsia="Times New Roman" w:cs="Times New Roman"/>
                <w:b/>
                <w:highlight w:val="lightGray"/>
                <w:lang w:eastAsia="cs-CZ"/>
              </w:rPr>
              <w:t>Doplnění informačního zařízení v TÚ Olomouc hl.n. – Olomouc-Řepčín“</w:t>
            </w:r>
            <w:r w:rsidRPr="00DB3EF1">
              <w:rPr>
                <w:b/>
                <w:highlight w:val="lightGray"/>
              </w:rPr>
              <w:t>:</w:t>
            </w:r>
            <w:r w:rsidRPr="00236DCC">
              <w:rPr>
                <w:b/>
              </w:rPr>
              <w:t xml:space="preserve"> </w:t>
            </w:r>
          </w:p>
        </w:tc>
      </w:tr>
      <w:tr w:rsidR="00DB3EF1" w:rsidRPr="00236DCC" w14:paraId="23872417" w14:textId="77777777" w:rsidTr="00DB3EF1">
        <w:trPr>
          <w:gridAfter w:val="1"/>
          <w:wAfter w:w="2910" w:type="dxa"/>
        </w:trPr>
        <w:tc>
          <w:tcPr>
            <w:tcW w:w="2910" w:type="dxa"/>
          </w:tcPr>
          <w:p w14:paraId="77D4BCC3" w14:textId="77777777" w:rsidR="00DB3EF1" w:rsidRPr="00236DCC" w:rsidRDefault="00DB3EF1" w:rsidP="00C06960">
            <w:pPr>
              <w:pStyle w:val="Textbezodsazen"/>
              <w:rPr>
                <w:b/>
              </w:rPr>
            </w:pPr>
            <w:r w:rsidRPr="00236DCC">
              <w:rPr>
                <w:b/>
              </w:rPr>
              <w:t>"[</w:t>
            </w:r>
            <w:r w:rsidRPr="00236DCC">
              <w:rPr>
                <w:b/>
                <w:highlight w:val="yellow"/>
              </w:rPr>
              <w:t>VLOŽÍ ZHOTOVITEL</w:t>
            </w:r>
            <w:r w:rsidRPr="00236DCC">
              <w:rPr>
                <w:b/>
              </w:rPr>
              <w:t>]" Kč</w:t>
            </w:r>
          </w:p>
        </w:tc>
        <w:tc>
          <w:tcPr>
            <w:tcW w:w="2910" w:type="dxa"/>
          </w:tcPr>
          <w:p w14:paraId="375A6FFE" w14:textId="77777777" w:rsidR="00DB3EF1" w:rsidRPr="00236DCC" w:rsidRDefault="00DB3EF1" w:rsidP="00C06960">
            <w:pPr>
              <w:pStyle w:val="Textbezodsazen"/>
              <w:rPr>
                <w:b/>
              </w:rPr>
            </w:pPr>
          </w:p>
        </w:tc>
      </w:tr>
      <w:tr w:rsidR="00DB3EF1" w:rsidRPr="00236DCC" w14:paraId="5CE6CA29" w14:textId="77777777" w:rsidTr="00C06960">
        <w:tc>
          <w:tcPr>
            <w:tcW w:w="8730" w:type="dxa"/>
            <w:gridSpan w:val="3"/>
          </w:tcPr>
          <w:p w14:paraId="12803E68" w14:textId="77777777" w:rsidR="00DB3EF1" w:rsidRPr="00236DCC" w:rsidRDefault="00DB3EF1" w:rsidP="00C06960">
            <w:pPr>
              <w:pStyle w:val="Textbezodsazen"/>
              <w:rPr>
                <w:b/>
              </w:rPr>
            </w:pPr>
            <w:r>
              <w:rPr>
                <w:b/>
              </w:rPr>
              <w:t xml:space="preserve"> </w:t>
            </w:r>
            <w:r w:rsidRPr="00236DCC">
              <w:rPr>
                <w:b/>
              </w:rPr>
              <w:t xml:space="preserve">Cena </w:t>
            </w:r>
            <w:r w:rsidRPr="00D61F50">
              <w:rPr>
                <w:b/>
              </w:rPr>
              <w:t>za výkon autorského dozoru</w:t>
            </w:r>
            <w:r>
              <w:rPr>
                <w:b/>
              </w:rPr>
              <w:t>:</w:t>
            </w:r>
          </w:p>
        </w:tc>
      </w:tr>
      <w:tr w:rsidR="00DB3EF1" w:rsidRPr="00236DCC" w14:paraId="03BB8A1B" w14:textId="77777777" w:rsidTr="00DB3EF1">
        <w:trPr>
          <w:gridAfter w:val="1"/>
          <w:wAfter w:w="2910" w:type="dxa"/>
        </w:trPr>
        <w:tc>
          <w:tcPr>
            <w:tcW w:w="2910" w:type="dxa"/>
          </w:tcPr>
          <w:p w14:paraId="1CE67172" w14:textId="77777777" w:rsidR="00DB3EF1" w:rsidRPr="00236DCC" w:rsidRDefault="00DB3EF1" w:rsidP="00C06960">
            <w:pPr>
              <w:pStyle w:val="Textbezodsazen"/>
              <w:rPr>
                <w:b/>
              </w:rPr>
            </w:pPr>
            <w:r w:rsidRPr="00236DCC">
              <w:rPr>
                <w:b/>
              </w:rPr>
              <w:t>"[</w:t>
            </w:r>
            <w:r w:rsidRPr="00236DCC">
              <w:rPr>
                <w:b/>
                <w:highlight w:val="yellow"/>
              </w:rPr>
              <w:t>VLOŽÍ ZHOTOVITEL</w:t>
            </w:r>
            <w:r w:rsidRPr="00236DCC">
              <w:rPr>
                <w:b/>
              </w:rPr>
              <w:t>]" Kč</w:t>
            </w:r>
          </w:p>
        </w:tc>
        <w:tc>
          <w:tcPr>
            <w:tcW w:w="2910" w:type="dxa"/>
          </w:tcPr>
          <w:p w14:paraId="4F9AE121" w14:textId="77777777" w:rsidR="00DB3EF1" w:rsidRPr="00236DCC" w:rsidRDefault="00DB3EF1" w:rsidP="00C06960">
            <w:pPr>
              <w:pStyle w:val="Textbezodsazen"/>
              <w:rPr>
                <w:b/>
              </w:rPr>
            </w:pPr>
          </w:p>
        </w:tc>
      </w:tr>
    </w:tbl>
    <w:p w14:paraId="44AD7677" w14:textId="77777777" w:rsidR="00366A25" w:rsidRDefault="00366A25" w:rsidP="00D977E3">
      <w:pPr>
        <w:pStyle w:val="Textbezslovn"/>
        <w:ind w:left="284"/>
      </w:pPr>
    </w:p>
    <w:p w14:paraId="60408DE9" w14:textId="1F957B72" w:rsidR="00D977E3" w:rsidRPr="00CD6533" w:rsidRDefault="00D977E3" w:rsidP="00D977E3">
      <w:pPr>
        <w:pStyle w:val="Textbezslovn"/>
        <w:ind w:left="284"/>
        <w:rPr>
          <w:b/>
        </w:rPr>
      </w:pPr>
      <w:r w:rsidRPr="00CD6533">
        <w:t>Uveden</w:t>
      </w:r>
      <w:r w:rsidR="008D6D77">
        <w:t>é</w:t>
      </w:r>
      <w:r w:rsidRPr="00CD6533">
        <w:t xml:space="preserve"> cen</w:t>
      </w:r>
      <w:r w:rsidR="008D6D77">
        <w:t>y</w:t>
      </w:r>
      <w:r w:rsidRPr="00CD6533">
        <w:t xml:space="preserve"> </w:t>
      </w:r>
      <w:r>
        <w:t xml:space="preserve">za výkon autorského dozoru </w:t>
      </w:r>
      <w:r w:rsidR="008D6D77">
        <w:t xml:space="preserve">na jednotlivých stavbách </w:t>
      </w:r>
      <w:r w:rsidRPr="00CD6533">
        <w:t>představuj</w:t>
      </w:r>
      <w:r w:rsidR="008D6D77">
        <w:t>í v součtu</w:t>
      </w:r>
      <w:r w:rsidRPr="00CD6533">
        <w:t xml:space="preserv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Kč/hod po celou dobu výkonu autorského dozoru. Uveden</w:t>
      </w:r>
      <w:r w:rsidR="008D6D77">
        <w:t>é</w:t>
      </w:r>
      <w:r w:rsidRPr="00CD6533">
        <w:t xml:space="preserve"> cen</w:t>
      </w:r>
      <w:r w:rsidR="008D6D77">
        <w:t>y</w:t>
      </w:r>
      <w:r w:rsidRPr="00CD6533">
        <w:t xml:space="preserve"> za výkon autorského dozoru zahrnuj</w:t>
      </w:r>
      <w:r w:rsidR="008D6D77">
        <w:t>í</w:t>
      </w:r>
      <w:r w:rsidRPr="00CD6533">
        <w:t xml:space="preserve"> veškeré náklady na výkon autorského dozoru po celou dobu realizace </w:t>
      </w:r>
      <w:r w:rsidR="008D6D77">
        <w:t xml:space="preserve">jednotlivých </w:t>
      </w:r>
      <w:r w:rsidRPr="00CD6533">
        <w:t>stav</w:t>
      </w:r>
      <w:r w:rsidR="008D6D77">
        <w:t>eb</w:t>
      </w:r>
      <w:r w:rsidRPr="00CD6533">
        <w:t xml:space="preserve"> a j</w:t>
      </w:r>
      <w:r w:rsidR="008D6D77">
        <w:t>sou</w:t>
      </w:r>
      <w:r w:rsidRPr="00CD6533">
        <w:t xml:space="preserve"> cen</w:t>
      </w:r>
      <w:r w:rsidR="008D6D77">
        <w:t>ami</w:t>
      </w:r>
      <w:r w:rsidRPr="00CD6533">
        <w:t xml:space="preserve"> nejvýše přípustn</w:t>
      </w:r>
      <w:r w:rsidR="008D6D77">
        <w:t>ými</w:t>
      </w:r>
      <w:r w:rsidRPr="00CD6533">
        <w:t>.</w:t>
      </w:r>
    </w:p>
    <w:p w14:paraId="7EA24559" w14:textId="55D9B1A0" w:rsidR="004B6AE0" w:rsidRDefault="008F0A16" w:rsidP="004B6AE0">
      <w:pPr>
        <w:pStyle w:val="Textbezodsazen"/>
      </w:pPr>
      <w:r>
        <w:t>Cenová kalkulace je součástí Nabídky.</w:t>
      </w:r>
    </w:p>
    <w:p w14:paraId="324B5301" w14:textId="43144022" w:rsidR="004B6AE0" w:rsidRPr="00E56550" w:rsidRDefault="004B6AE0" w:rsidP="004B6AE0">
      <w:pPr>
        <w:pStyle w:val="Nadpisbezsl1-2"/>
        <w:rPr>
          <w:rStyle w:val="Tun-ZRUIT"/>
          <w:b w:val="0"/>
        </w:rPr>
      </w:pPr>
      <w:r w:rsidRPr="00236DCC">
        <w:rPr>
          <w:rStyle w:val="Tun-ZRUIT"/>
        </w:rPr>
        <w:t xml:space="preserve">Rozpis </w:t>
      </w:r>
      <w:r w:rsidR="00D61F50">
        <w:rPr>
          <w:rStyle w:val="Tun-ZRUIT"/>
        </w:rPr>
        <w:t xml:space="preserve">částí </w:t>
      </w:r>
      <w:r w:rsidRPr="00236DCC">
        <w:rPr>
          <w:rStyle w:val="Tun-ZRUIT"/>
        </w:rPr>
        <w:t xml:space="preserve">Ceny Díla </w:t>
      </w:r>
      <w:r w:rsidR="00D61F50">
        <w:rPr>
          <w:rStyle w:val="Tun-ZRUIT"/>
        </w:rPr>
        <w:t xml:space="preserve">k fakturaci </w:t>
      </w:r>
      <w:r w:rsidRPr="00236DCC">
        <w:rPr>
          <w:rStyle w:val="Tun-ZRUIT"/>
        </w:rPr>
        <w:t>podle členění na Dílčí etap</w:t>
      </w:r>
      <w:r w:rsidR="008D6D77">
        <w:rPr>
          <w:rStyle w:val="Tun-ZRUIT"/>
        </w:rPr>
        <w:t>y pro stavbu</w:t>
      </w:r>
      <w:r w:rsidR="00E736A8">
        <w:rPr>
          <w:rStyle w:val="Tun-ZRUIT"/>
        </w:rPr>
        <w:t xml:space="preserve"> </w:t>
      </w:r>
      <w:r w:rsidR="00E736A8">
        <w:rPr>
          <w:rFonts w:eastAsia="Times New Roman" w:cs="Times New Roman"/>
          <w:lang w:eastAsia="cs-CZ"/>
        </w:rPr>
        <w:t>Rekonstrukce zastávky Olomouc město</w:t>
      </w:r>
      <w:r w:rsidRPr="00236DCC">
        <w:rPr>
          <w:rStyle w:val="Tun-ZRUIT"/>
        </w:rPr>
        <w:t>:</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D61F50" w:rsidRPr="00B72613" w14:paraId="7F51C1A4" w14:textId="77777777" w:rsidTr="00D61F50">
        <w:tc>
          <w:tcPr>
            <w:tcW w:w="4588" w:type="dxa"/>
            <w:shd w:val="clear" w:color="auto" w:fill="E7E6E6" w:themeFill="background2"/>
          </w:tcPr>
          <w:p w14:paraId="0EBC27F4" w14:textId="77777777" w:rsidR="00D61F50" w:rsidRPr="00B72613" w:rsidRDefault="00D61F50" w:rsidP="006A6301">
            <w:pPr>
              <w:pStyle w:val="Textbezodsazen"/>
              <w:jc w:val="left"/>
              <w:rPr>
                <w:rStyle w:val="Tun"/>
              </w:rPr>
            </w:pPr>
            <w:r w:rsidRPr="00B72613">
              <w:rPr>
                <w:rStyle w:val="Tun"/>
              </w:rPr>
              <w:t>Specifikace položky</w:t>
            </w:r>
            <w:r>
              <w:rPr>
                <w:rStyle w:val="Tun"/>
              </w:rPr>
              <w:t>, část Ceny Díla k fakturaci v %</w:t>
            </w:r>
          </w:p>
        </w:tc>
        <w:tc>
          <w:tcPr>
            <w:tcW w:w="4309" w:type="dxa"/>
            <w:shd w:val="clear" w:color="auto" w:fill="E7E6E6" w:themeFill="background2"/>
          </w:tcPr>
          <w:p w14:paraId="63558644" w14:textId="58E16585" w:rsidR="00D61F50" w:rsidRPr="00B72613" w:rsidRDefault="00D61F50" w:rsidP="00D61F50">
            <w:pPr>
              <w:pStyle w:val="Textbezodsazen"/>
              <w:jc w:val="center"/>
              <w:rPr>
                <w:rStyle w:val="Tun"/>
              </w:rPr>
            </w:pPr>
            <w:r>
              <w:rPr>
                <w:rStyle w:val="Tun"/>
              </w:rPr>
              <w:t>Část ceny díla k fakturaci v %</w:t>
            </w:r>
          </w:p>
        </w:tc>
      </w:tr>
      <w:tr w:rsidR="00D61F50" w:rsidRPr="00B72613" w14:paraId="6A5E7BA9" w14:textId="77777777" w:rsidTr="00D61F50">
        <w:tc>
          <w:tcPr>
            <w:tcW w:w="4588" w:type="dxa"/>
            <w:vAlign w:val="center"/>
          </w:tcPr>
          <w:p w14:paraId="7E7EA5D6" w14:textId="7BB51D5F" w:rsidR="00D61F50" w:rsidRPr="008D6D77" w:rsidRDefault="00D61F50" w:rsidP="00D61F50">
            <w:pPr>
              <w:pStyle w:val="Textbezodsazen"/>
              <w:jc w:val="left"/>
              <w:rPr>
                <w:rStyle w:val="Tun"/>
              </w:rPr>
            </w:pPr>
            <w:r w:rsidRPr="008D6D77">
              <w:rPr>
                <w:rStyle w:val="Tun"/>
              </w:rPr>
              <w:t>1. Dílčí etapa</w:t>
            </w:r>
            <w:r w:rsidR="00D66412" w:rsidRPr="008D6D77">
              <w:rPr>
                <w:rStyle w:val="Tun"/>
              </w:rPr>
              <w:t xml:space="preserve"> DUSP+PDPS</w:t>
            </w:r>
          </w:p>
        </w:tc>
        <w:tc>
          <w:tcPr>
            <w:tcW w:w="4309" w:type="dxa"/>
            <w:vAlign w:val="center"/>
          </w:tcPr>
          <w:p w14:paraId="5BAD0D49" w14:textId="39973146" w:rsidR="00D61F50" w:rsidRPr="008D6D77" w:rsidRDefault="00D66412" w:rsidP="00D61F50">
            <w:pPr>
              <w:pStyle w:val="Textbezodsazen"/>
              <w:jc w:val="center"/>
              <w:rPr>
                <w:rStyle w:val="Tun"/>
              </w:rPr>
            </w:pPr>
            <w:r w:rsidRPr="008D6D77">
              <w:t>50 %</w:t>
            </w:r>
          </w:p>
        </w:tc>
      </w:tr>
      <w:tr w:rsidR="00D61F50" w:rsidRPr="00B72613" w14:paraId="336CCA1A" w14:textId="77777777" w:rsidTr="00D61F50">
        <w:tc>
          <w:tcPr>
            <w:tcW w:w="4588" w:type="dxa"/>
            <w:vAlign w:val="center"/>
          </w:tcPr>
          <w:p w14:paraId="45BB0033" w14:textId="1F8C3E14" w:rsidR="00D61F50" w:rsidRPr="008D6D77" w:rsidRDefault="00D61F50" w:rsidP="00D61F50">
            <w:pPr>
              <w:pStyle w:val="Textbezodsazen"/>
              <w:jc w:val="left"/>
              <w:rPr>
                <w:rStyle w:val="Tun"/>
              </w:rPr>
            </w:pPr>
            <w:r w:rsidRPr="008D6D77">
              <w:rPr>
                <w:rStyle w:val="Tun"/>
              </w:rPr>
              <w:t>2. Dílčí etapa</w:t>
            </w:r>
            <w:r w:rsidR="00D66412" w:rsidRPr="008D6D77">
              <w:rPr>
                <w:rStyle w:val="Tun"/>
              </w:rPr>
              <w:t xml:space="preserve"> DUSP+PDPS</w:t>
            </w:r>
          </w:p>
        </w:tc>
        <w:tc>
          <w:tcPr>
            <w:tcW w:w="4309" w:type="dxa"/>
            <w:vAlign w:val="center"/>
          </w:tcPr>
          <w:p w14:paraId="32037D65" w14:textId="3FF55055" w:rsidR="00D61F50" w:rsidRPr="008D6D77" w:rsidRDefault="00D66412" w:rsidP="006A6301">
            <w:pPr>
              <w:pStyle w:val="Textbezodsazen"/>
              <w:jc w:val="center"/>
              <w:rPr>
                <w:rStyle w:val="Tun"/>
              </w:rPr>
            </w:pPr>
            <w:r w:rsidRPr="008D6D77">
              <w:t>30 %</w:t>
            </w:r>
          </w:p>
        </w:tc>
      </w:tr>
      <w:tr w:rsidR="00D61F50" w:rsidRPr="00B72613" w14:paraId="33A4BD29" w14:textId="77777777" w:rsidTr="00D61F50">
        <w:tc>
          <w:tcPr>
            <w:tcW w:w="4588" w:type="dxa"/>
            <w:vAlign w:val="center"/>
          </w:tcPr>
          <w:p w14:paraId="6F9210CC" w14:textId="4E06FF31" w:rsidR="00D61F50" w:rsidRPr="008D6D77" w:rsidRDefault="00D61F50" w:rsidP="00D61F50">
            <w:pPr>
              <w:pStyle w:val="Textbezodsazen"/>
              <w:jc w:val="left"/>
              <w:rPr>
                <w:rStyle w:val="Tun"/>
              </w:rPr>
            </w:pPr>
            <w:r w:rsidRPr="008D6D77">
              <w:rPr>
                <w:rStyle w:val="Tun"/>
              </w:rPr>
              <w:t>3. Dílčí etapa</w:t>
            </w:r>
            <w:r w:rsidR="00D66412" w:rsidRPr="008D6D77">
              <w:rPr>
                <w:rStyle w:val="Tun"/>
              </w:rPr>
              <w:t xml:space="preserve"> DUSP+PDPS</w:t>
            </w:r>
          </w:p>
        </w:tc>
        <w:tc>
          <w:tcPr>
            <w:tcW w:w="4309" w:type="dxa"/>
            <w:vAlign w:val="center"/>
          </w:tcPr>
          <w:p w14:paraId="519B5BA4" w14:textId="1E8B93CE" w:rsidR="00D61F50" w:rsidRPr="008D6D77" w:rsidRDefault="00D66412" w:rsidP="006A6301">
            <w:pPr>
              <w:pStyle w:val="Textbezodsazen"/>
              <w:jc w:val="center"/>
              <w:rPr>
                <w:rStyle w:val="Tun"/>
              </w:rPr>
            </w:pPr>
            <w:r w:rsidRPr="008D6D77">
              <w:t>20 %</w:t>
            </w:r>
          </w:p>
        </w:tc>
      </w:tr>
      <w:tr w:rsidR="00D61F50" w:rsidRPr="00B72613" w14:paraId="7E065A32" w14:textId="77777777" w:rsidTr="00D61F50">
        <w:tc>
          <w:tcPr>
            <w:tcW w:w="4588" w:type="dxa"/>
            <w:vAlign w:val="center"/>
          </w:tcPr>
          <w:p w14:paraId="51F998E6" w14:textId="6089402F" w:rsidR="00D61F50" w:rsidRPr="008D6D77" w:rsidRDefault="00D61F50" w:rsidP="00D61F50">
            <w:pPr>
              <w:pStyle w:val="Textbezodsazen"/>
              <w:jc w:val="left"/>
              <w:rPr>
                <w:rStyle w:val="Tun"/>
              </w:rPr>
            </w:pPr>
            <w:r w:rsidRPr="008D6D77">
              <w:rPr>
                <w:rStyle w:val="Tun"/>
              </w:rPr>
              <w:t>4. Dílčí etapa</w:t>
            </w:r>
            <w:r w:rsidR="00D66412" w:rsidRPr="008D6D77">
              <w:rPr>
                <w:rStyle w:val="Tun"/>
              </w:rPr>
              <w:t xml:space="preserve"> AD</w:t>
            </w:r>
          </w:p>
        </w:tc>
        <w:tc>
          <w:tcPr>
            <w:tcW w:w="4309" w:type="dxa"/>
            <w:vAlign w:val="center"/>
          </w:tcPr>
          <w:p w14:paraId="6F6B8293" w14:textId="5BA8FDDB" w:rsidR="00D61F50" w:rsidRPr="008D6D77" w:rsidRDefault="00D66412" w:rsidP="006A6301">
            <w:pPr>
              <w:pStyle w:val="Textbezodsazen"/>
              <w:jc w:val="center"/>
              <w:rPr>
                <w:rStyle w:val="Tun"/>
              </w:rPr>
            </w:pPr>
            <w:r w:rsidRPr="008D6D77">
              <w:t>Jednorázově na konci stavby 100%</w:t>
            </w:r>
          </w:p>
        </w:tc>
      </w:tr>
    </w:tbl>
    <w:p w14:paraId="4A207F74" w14:textId="77777777" w:rsidR="004B6AE0" w:rsidRDefault="004B6AE0" w:rsidP="008A4D1B">
      <w:pPr>
        <w:pStyle w:val="Textbezodsazen"/>
      </w:pPr>
    </w:p>
    <w:p w14:paraId="3955ECD3" w14:textId="77777777" w:rsidR="00236DCC" w:rsidRDefault="00236DCC" w:rsidP="00236DCC">
      <w:pPr>
        <w:pStyle w:val="Textbezodsazen"/>
      </w:pPr>
    </w:p>
    <w:p w14:paraId="75F19086" w14:textId="51801A9F" w:rsidR="008D6D77" w:rsidRPr="00E56550" w:rsidRDefault="008D6D77" w:rsidP="008D6D77">
      <w:pPr>
        <w:pStyle w:val="Nadpisbezsl1-2"/>
        <w:rPr>
          <w:rStyle w:val="Tun-ZRUIT"/>
          <w:b w:val="0"/>
        </w:rPr>
      </w:pPr>
      <w:r w:rsidRPr="00236DCC">
        <w:rPr>
          <w:rStyle w:val="Tun-ZRUIT"/>
        </w:rPr>
        <w:lastRenderedPageBreak/>
        <w:t xml:space="preserve">Rozpis </w:t>
      </w:r>
      <w:r>
        <w:rPr>
          <w:rStyle w:val="Tun-ZRUIT"/>
        </w:rPr>
        <w:t xml:space="preserve">částí </w:t>
      </w:r>
      <w:r w:rsidRPr="00236DCC">
        <w:rPr>
          <w:rStyle w:val="Tun-ZRUIT"/>
        </w:rPr>
        <w:t xml:space="preserve">Ceny Díla </w:t>
      </w:r>
      <w:r>
        <w:rPr>
          <w:rStyle w:val="Tun-ZRUIT"/>
        </w:rPr>
        <w:t xml:space="preserve">k fakturaci </w:t>
      </w:r>
      <w:r w:rsidRPr="00236DCC">
        <w:rPr>
          <w:rStyle w:val="Tun-ZRUIT"/>
        </w:rPr>
        <w:t>podle členění na Dílčí etap</w:t>
      </w:r>
      <w:r>
        <w:rPr>
          <w:rStyle w:val="Tun-ZRUIT"/>
        </w:rPr>
        <w:t>y pro stavbu</w:t>
      </w:r>
      <w:r w:rsidR="00E736A8">
        <w:rPr>
          <w:rStyle w:val="Tun-ZRUIT"/>
        </w:rPr>
        <w:t xml:space="preserve"> </w:t>
      </w:r>
      <w:r w:rsidR="00E736A8" w:rsidRPr="001210E4">
        <w:rPr>
          <w:rFonts w:eastAsia="Times New Roman" w:cs="Times New Roman"/>
          <w:lang w:eastAsia="cs-CZ"/>
        </w:rPr>
        <w:t>Rekonstrukce žst. Olomouc-Nová Ulice</w:t>
      </w:r>
      <w:r w:rsidRPr="00236DCC">
        <w:rPr>
          <w:rStyle w:val="Tun-ZRUIT"/>
        </w:rPr>
        <w:t>:</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8D6D77" w:rsidRPr="00B72613" w14:paraId="5FAADDF0" w14:textId="77777777" w:rsidTr="00A006F6">
        <w:tc>
          <w:tcPr>
            <w:tcW w:w="4588" w:type="dxa"/>
            <w:shd w:val="clear" w:color="auto" w:fill="E7E6E6" w:themeFill="background2"/>
          </w:tcPr>
          <w:p w14:paraId="4F4263AF" w14:textId="77777777" w:rsidR="008D6D77" w:rsidRPr="00B72613" w:rsidRDefault="008D6D77" w:rsidP="00A006F6">
            <w:pPr>
              <w:pStyle w:val="Textbezodsazen"/>
              <w:jc w:val="left"/>
              <w:rPr>
                <w:rStyle w:val="Tun"/>
              </w:rPr>
            </w:pPr>
            <w:r w:rsidRPr="00B72613">
              <w:rPr>
                <w:rStyle w:val="Tun"/>
              </w:rPr>
              <w:t>Specifikace položky</w:t>
            </w:r>
            <w:r>
              <w:rPr>
                <w:rStyle w:val="Tun"/>
              </w:rPr>
              <w:t>, část Ceny Díla k fakturaci v %</w:t>
            </w:r>
          </w:p>
        </w:tc>
        <w:tc>
          <w:tcPr>
            <w:tcW w:w="4309" w:type="dxa"/>
            <w:shd w:val="clear" w:color="auto" w:fill="E7E6E6" w:themeFill="background2"/>
          </w:tcPr>
          <w:p w14:paraId="40F705EB" w14:textId="77777777" w:rsidR="008D6D77" w:rsidRPr="00B72613" w:rsidRDefault="008D6D77" w:rsidP="00A006F6">
            <w:pPr>
              <w:pStyle w:val="Textbezodsazen"/>
              <w:jc w:val="center"/>
              <w:rPr>
                <w:rStyle w:val="Tun"/>
              </w:rPr>
            </w:pPr>
            <w:r>
              <w:rPr>
                <w:rStyle w:val="Tun"/>
              </w:rPr>
              <w:t>Část ceny díla k fakturaci v %</w:t>
            </w:r>
          </w:p>
        </w:tc>
      </w:tr>
      <w:tr w:rsidR="008D6D77" w:rsidRPr="00B72613" w14:paraId="73C1FB18" w14:textId="77777777" w:rsidTr="00A006F6">
        <w:tc>
          <w:tcPr>
            <w:tcW w:w="4588" w:type="dxa"/>
            <w:vAlign w:val="center"/>
          </w:tcPr>
          <w:p w14:paraId="39112AA9" w14:textId="77777777" w:rsidR="008D6D77" w:rsidRPr="008D6D77" w:rsidRDefault="008D6D77" w:rsidP="00A006F6">
            <w:pPr>
              <w:pStyle w:val="Textbezodsazen"/>
              <w:jc w:val="left"/>
              <w:rPr>
                <w:rStyle w:val="Tun"/>
              </w:rPr>
            </w:pPr>
            <w:r w:rsidRPr="008D6D77">
              <w:rPr>
                <w:rStyle w:val="Tun"/>
              </w:rPr>
              <w:t>1. Dílčí etapa DUSP+PDPS</w:t>
            </w:r>
          </w:p>
        </w:tc>
        <w:tc>
          <w:tcPr>
            <w:tcW w:w="4309" w:type="dxa"/>
            <w:vAlign w:val="center"/>
          </w:tcPr>
          <w:p w14:paraId="629E7381" w14:textId="77777777" w:rsidR="008D6D77" w:rsidRPr="008D6D77" w:rsidRDefault="008D6D77" w:rsidP="00A006F6">
            <w:pPr>
              <w:pStyle w:val="Textbezodsazen"/>
              <w:jc w:val="center"/>
              <w:rPr>
                <w:rStyle w:val="Tun"/>
              </w:rPr>
            </w:pPr>
            <w:r w:rsidRPr="008D6D77">
              <w:t>50 %</w:t>
            </w:r>
          </w:p>
        </w:tc>
      </w:tr>
      <w:tr w:rsidR="008D6D77" w:rsidRPr="00B72613" w14:paraId="01C3F689" w14:textId="77777777" w:rsidTr="00A006F6">
        <w:tc>
          <w:tcPr>
            <w:tcW w:w="4588" w:type="dxa"/>
            <w:vAlign w:val="center"/>
          </w:tcPr>
          <w:p w14:paraId="73CAC2C0" w14:textId="77777777" w:rsidR="008D6D77" w:rsidRPr="008D6D77" w:rsidRDefault="008D6D77" w:rsidP="00A006F6">
            <w:pPr>
              <w:pStyle w:val="Textbezodsazen"/>
              <w:jc w:val="left"/>
              <w:rPr>
                <w:rStyle w:val="Tun"/>
              </w:rPr>
            </w:pPr>
            <w:r w:rsidRPr="008D6D77">
              <w:rPr>
                <w:rStyle w:val="Tun"/>
              </w:rPr>
              <w:t>2. Dílčí etapa DUSP+PDPS</w:t>
            </w:r>
          </w:p>
        </w:tc>
        <w:tc>
          <w:tcPr>
            <w:tcW w:w="4309" w:type="dxa"/>
            <w:vAlign w:val="center"/>
          </w:tcPr>
          <w:p w14:paraId="449E237B" w14:textId="77777777" w:rsidR="008D6D77" w:rsidRPr="008D6D77" w:rsidRDefault="008D6D77" w:rsidP="00A006F6">
            <w:pPr>
              <w:pStyle w:val="Textbezodsazen"/>
              <w:jc w:val="center"/>
              <w:rPr>
                <w:rStyle w:val="Tun"/>
              </w:rPr>
            </w:pPr>
            <w:r w:rsidRPr="008D6D77">
              <w:t>30 %</w:t>
            </w:r>
          </w:p>
        </w:tc>
      </w:tr>
      <w:tr w:rsidR="008D6D77" w:rsidRPr="00B72613" w14:paraId="564E67E3" w14:textId="77777777" w:rsidTr="00A006F6">
        <w:tc>
          <w:tcPr>
            <w:tcW w:w="4588" w:type="dxa"/>
            <w:vAlign w:val="center"/>
          </w:tcPr>
          <w:p w14:paraId="55D598DF" w14:textId="77777777" w:rsidR="008D6D77" w:rsidRPr="008D6D77" w:rsidRDefault="008D6D77" w:rsidP="00A006F6">
            <w:pPr>
              <w:pStyle w:val="Textbezodsazen"/>
              <w:jc w:val="left"/>
              <w:rPr>
                <w:rStyle w:val="Tun"/>
              </w:rPr>
            </w:pPr>
            <w:r w:rsidRPr="008D6D77">
              <w:rPr>
                <w:rStyle w:val="Tun"/>
              </w:rPr>
              <w:t>3. Dílčí etapa DUSP+PDPS</w:t>
            </w:r>
          </w:p>
        </w:tc>
        <w:tc>
          <w:tcPr>
            <w:tcW w:w="4309" w:type="dxa"/>
            <w:vAlign w:val="center"/>
          </w:tcPr>
          <w:p w14:paraId="7E567834" w14:textId="77777777" w:rsidR="008D6D77" w:rsidRPr="008D6D77" w:rsidRDefault="008D6D77" w:rsidP="00A006F6">
            <w:pPr>
              <w:pStyle w:val="Textbezodsazen"/>
              <w:jc w:val="center"/>
              <w:rPr>
                <w:rStyle w:val="Tun"/>
              </w:rPr>
            </w:pPr>
            <w:r w:rsidRPr="008D6D77">
              <w:t>20 %</w:t>
            </w:r>
          </w:p>
        </w:tc>
      </w:tr>
      <w:tr w:rsidR="008D6D77" w:rsidRPr="00B72613" w14:paraId="514261F0" w14:textId="77777777" w:rsidTr="00A006F6">
        <w:tc>
          <w:tcPr>
            <w:tcW w:w="4588" w:type="dxa"/>
            <w:vAlign w:val="center"/>
          </w:tcPr>
          <w:p w14:paraId="18F45931" w14:textId="77777777" w:rsidR="008D6D77" w:rsidRPr="008D6D77" w:rsidRDefault="008D6D77" w:rsidP="00A006F6">
            <w:pPr>
              <w:pStyle w:val="Textbezodsazen"/>
              <w:jc w:val="left"/>
              <w:rPr>
                <w:rStyle w:val="Tun"/>
              </w:rPr>
            </w:pPr>
            <w:r w:rsidRPr="008D6D77">
              <w:rPr>
                <w:rStyle w:val="Tun"/>
              </w:rPr>
              <w:t>4. Dílčí etapa AD</w:t>
            </w:r>
          </w:p>
        </w:tc>
        <w:tc>
          <w:tcPr>
            <w:tcW w:w="4309" w:type="dxa"/>
            <w:vAlign w:val="center"/>
          </w:tcPr>
          <w:p w14:paraId="710E6B97" w14:textId="77777777" w:rsidR="008D6D77" w:rsidRPr="008D6D77" w:rsidRDefault="008D6D77" w:rsidP="00A006F6">
            <w:pPr>
              <w:pStyle w:val="Textbezodsazen"/>
              <w:jc w:val="center"/>
              <w:rPr>
                <w:rStyle w:val="Tun"/>
              </w:rPr>
            </w:pPr>
            <w:r w:rsidRPr="008D6D77">
              <w:t>Jednorázově na konci stavby 100%</w:t>
            </w:r>
          </w:p>
        </w:tc>
      </w:tr>
    </w:tbl>
    <w:p w14:paraId="306B291B" w14:textId="6DAB2D16" w:rsidR="00236DCC" w:rsidRDefault="00236DCC" w:rsidP="00236DCC">
      <w:pPr>
        <w:pStyle w:val="Textbezodsazen"/>
      </w:pPr>
    </w:p>
    <w:p w14:paraId="5AED84AD" w14:textId="441B85DD" w:rsidR="008D6D77" w:rsidRDefault="008D6D77" w:rsidP="00236DCC">
      <w:pPr>
        <w:pStyle w:val="Textbezodsazen"/>
      </w:pPr>
    </w:p>
    <w:p w14:paraId="6EEB3FAE" w14:textId="1EB1D0EE" w:rsidR="008D6D77" w:rsidRDefault="008D6D77" w:rsidP="00236DCC">
      <w:pPr>
        <w:pStyle w:val="Textbezodsazen"/>
      </w:pPr>
    </w:p>
    <w:p w14:paraId="26A8EDA4" w14:textId="3E3BC574" w:rsidR="008D6D77" w:rsidRDefault="008D6D77" w:rsidP="00236DCC">
      <w:pPr>
        <w:pStyle w:val="Textbezodsazen"/>
      </w:pPr>
    </w:p>
    <w:p w14:paraId="20FFDECA" w14:textId="79195848" w:rsidR="008D6D77" w:rsidRPr="00E56550" w:rsidRDefault="008D6D77" w:rsidP="008D6D77">
      <w:pPr>
        <w:pStyle w:val="Nadpisbezsl1-2"/>
        <w:rPr>
          <w:rStyle w:val="Tun-ZRUIT"/>
          <w:b w:val="0"/>
        </w:rPr>
      </w:pPr>
      <w:r w:rsidRPr="00236DCC">
        <w:rPr>
          <w:rStyle w:val="Tun-ZRUIT"/>
        </w:rPr>
        <w:t xml:space="preserve">Rozpis </w:t>
      </w:r>
      <w:r>
        <w:rPr>
          <w:rStyle w:val="Tun-ZRUIT"/>
        </w:rPr>
        <w:t xml:space="preserve">částí </w:t>
      </w:r>
      <w:r w:rsidRPr="00236DCC">
        <w:rPr>
          <w:rStyle w:val="Tun-ZRUIT"/>
        </w:rPr>
        <w:t xml:space="preserve">Ceny Díla </w:t>
      </w:r>
      <w:r>
        <w:rPr>
          <w:rStyle w:val="Tun-ZRUIT"/>
        </w:rPr>
        <w:t xml:space="preserve">k fakturaci </w:t>
      </w:r>
      <w:r w:rsidRPr="00236DCC">
        <w:rPr>
          <w:rStyle w:val="Tun-ZRUIT"/>
        </w:rPr>
        <w:t>podle členění na Dílčí etap</w:t>
      </w:r>
      <w:r>
        <w:rPr>
          <w:rStyle w:val="Tun-ZRUIT"/>
        </w:rPr>
        <w:t>y pro stavbu</w:t>
      </w:r>
      <w:r w:rsidR="00E736A8">
        <w:rPr>
          <w:rStyle w:val="Tun-ZRUIT"/>
        </w:rPr>
        <w:t xml:space="preserve"> </w:t>
      </w:r>
      <w:r w:rsidR="00E736A8" w:rsidRPr="001210E4">
        <w:rPr>
          <w:rFonts w:eastAsia="Times New Roman" w:cs="Times New Roman"/>
          <w:lang w:eastAsia="cs-CZ"/>
        </w:rPr>
        <w:t>Doplnění informačního zařízení v TÚ Olomouc hl.n. – Olomouc-Řepčín</w:t>
      </w:r>
      <w:r w:rsidRPr="00236DCC">
        <w:rPr>
          <w:rStyle w:val="Tun-ZRUIT"/>
        </w:rPr>
        <w:t>:</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8D6D77" w:rsidRPr="00B72613" w14:paraId="1BA20506" w14:textId="77777777" w:rsidTr="00A006F6">
        <w:tc>
          <w:tcPr>
            <w:tcW w:w="4588" w:type="dxa"/>
            <w:shd w:val="clear" w:color="auto" w:fill="E7E6E6" w:themeFill="background2"/>
          </w:tcPr>
          <w:p w14:paraId="1312AB99" w14:textId="77777777" w:rsidR="008D6D77" w:rsidRPr="00B72613" w:rsidRDefault="008D6D77" w:rsidP="00A006F6">
            <w:pPr>
              <w:pStyle w:val="Textbezodsazen"/>
              <w:jc w:val="left"/>
              <w:rPr>
                <w:rStyle w:val="Tun"/>
              </w:rPr>
            </w:pPr>
            <w:r w:rsidRPr="00B72613">
              <w:rPr>
                <w:rStyle w:val="Tun"/>
              </w:rPr>
              <w:t>Specifikace položky</w:t>
            </w:r>
            <w:r>
              <w:rPr>
                <w:rStyle w:val="Tun"/>
              </w:rPr>
              <w:t>, část Ceny Díla k fakturaci v %</w:t>
            </w:r>
          </w:p>
        </w:tc>
        <w:tc>
          <w:tcPr>
            <w:tcW w:w="4309" w:type="dxa"/>
            <w:shd w:val="clear" w:color="auto" w:fill="E7E6E6" w:themeFill="background2"/>
          </w:tcPr>
          <w:p w14:paraId="4E4DD99C" w14:textId="77777777" w:rsidR="008D6D77" w:rsidRPr="00B72613" w:rsidRDefault="008D6D77" w:rsidP="00A006F6">
            <w:pPr>
              <w:pStyle w:val="Textbezodsazen"/>
              <w:jc w:val="center"/>
              <w:rPr>
                <w:rStyle w:val="Tun"/>
              </w:rPr>
            </w:pPr>
            <w:r>
              <w:rPr>
                <w:rStyle w:val="Tun"/>
              </w:rPr>
              <w:t>Část ceny díla k fakturaci v %</w:t>
            </w:r>
          </w:p>
        </w:tc>
      </w:tr>
      <w:tr w:rsidR="008D6D77" w:rsidRPr="00B72613" w14:paraId="1BB304C6" w14:textId="77777777" w:rsidTr="00A006F6">
        <w:tc>
          <w:tcPr>
            <w:tcW w:w="4588" w:type="dxa"/>
            <w:vAlign w:val="center"/>
          </w:tcPr>
          <w:p w14:paraId="31A7785E" w14:textId="77777777" w:rsidR="008D6D77" w:rsidRPr="008D6D77" w:rsidRDefault="008D6D77" w:rsidP="00A006F6">
            <w:pPr>
              <w:pStyle w:val="Textbezodsazen"/>
              <w:jc w:val="left"/>
              <w:rPr>
                <w:rStyle w:val="Tun"/>
              </w:rPr>
            </w:pPr>
            <w:r w:rsidRPr="008D6D77">
              <w:rPr>
                <w:rStyle w:val="Tun"/>
              </w:rPr>
              <w:t>1. Dílčí etapa DUSP+PDPS</w:t>
            </w:r>
          </w:p>
        </w:tc>
        <w:tc>
          <w:tcPr>
            <w:tcW w:w="4309" w:type="dxa"/>
            <w:vAlign w:val="center"/>
          </w:tcPr>
          <w:p w14:paraId="00C1890A" w14:textId="77777777" w:rsidR="008D6D77" w:rsidRPr="008D6D77" w:rsidRDefault="008D6D77" w:rsidP="00A006F6">
            <w:pPr>
              <w:pStyle w:val="Textbezodsazen"/>
              <w:jc w:val="center"/>
              <w:rPr>
                <w:rStyle w:val="Tun"/>
              </w:rPr>
            </w:pPr>
            <w:r w:rsidRPr="008D6D77">
              <w:t>50 %</w:t>
            </w:r>
          </w:p>
        </w:tc>
      </w:tr>
      <w:tr w:rsidR="008D6D77" w:rsidRPr="00B72613" w14:paraId="30B02287" w14:textId="77777777" w:rsidTr="00A006F6">
        <w:tc>
          <w:tcPr>
            <w:tcW w:w="4588" w:type="dxa"/>
            <w:vAlign w:val="center"/>
          </w:tcPr>
          <w:p w14:paraId="3DCAE5FD" w14:textId="77777777" w:rsidR="008D6D77" w:rsidRPr="008D6D77" w:rsidRDefault="008D6D77" w:rsidP="00A006F6">
            <w:pPr>
              <w:pStyle w:val="Textbezodsazen"/>
              <w:jc w:val="left"/>
              <w:rPr>
                <w:rStyle w:val="Tun"/>
              </w:rPr>
            </w:pPr>
            <w:r w:rsidRPr="008D6D77">
              <w:rPr>
                <w:rStyle w:val="Tun"/>
              </w:rPr>
              <w:t>2. Dílčí etapa DUSP+PDPS</w:t>
            </w:r>
          </w:p>
        </w:tc>
        <w:tc>
          <w:tcPr>
            <w:tcW w:w="4309" w:type="dxa"/>
            <w:vAlign w:val="center"/>
          </w:tcPr>
          <w:p w14:paraId="2BE5F9E2" w14:textId="77777777" w:rsidR="008D6D77" w:rsidRPr="008D6D77" w:rsidRDefault="008D6D77" w:rsidP="00A006F6">
            <w:pPr>
              <w:pStyle w:val="Textbezodsazen"/>
              <w:jc w:val="center"/>
              <w:rPr>
                <w:rStyle w:val="Tun"/>
              </w:rPr>
            </w:pPr>
            <w:r w:rsidRPr="008D6D77">
              <w:t>30 %</w:t>
            </w:r>
          </w:p>
        </w:tc>
      </w:tr>
      <w:tr w:rsidR="008D6D77" w:rsidRPr="00B72613" w14:paraId="78EDD845" w14:textId="77777777" w:rsidTr="00A006F6">
        <w:tc>
          <w:tcPr>
            <w:tcW w:w="4588" w:type="dxa"/>
            <w:vAlign w:val="center"/>
          </w:tcPr>
          <w:p w14:paraId="70295D32" w14:textId="77777777" w:rsidR="008D6D77" w:rsidRPr="008D6D77" w:rsidRDefault="008D6D77" w:rsidP="00A006F6">
            <w:pPr>
              <w:pStyle w:val="Textbezodsazen"/>
              <w:jc w:val="left"/>
              <w:rPr>
                <w:rStyle w:val="Tun"/>
              </w:rPr>
            </w:pPr>
            <w:r w:rsidRPr="008D6D77">
              <w:rPr>
                <w:rStyle w:val="Tun"/>
              </w:rPr>
              <w:t>3. Dílčí etapa DUSP+PDPS</w:t>
            </w:r>
          </w:p>
        </w:tc>
        <w:tc>
          <w:tcPr>
            <w:tcW w:w="4309" w:type="dxa"/>
            <w:vAlign w:val="center"/>
          </w:tcPr>
          <w:p w14:paraId="7DE9444A" w14:textId="77777777" w:rsidR="008D6D77" w:rsidRPr="008D6D77" w:rsidRDefault="008D6D77" w:rsidP="00A006F6">
            <w:pPr>
              <w:pStyle w:val="Textbezodsazen"/>
              <w:jc w:val="center"/>
              <w:rPr>
                <w:rStyle w:val="Tun"/>
              </w:rPr>
            </w:pPr>
            <w:r w:rsidRPr="008D6D77">
              <w:t>20 %</w:t>
            </w:r>
          </w:p>
        </w:tc>
      </w:tr>
      <w:tr w:rsidR="008D6D77" w:rsidRPr="00B72613" w14:paraId="175DD07B" w14:textId="77777777" w:rsidTr="00A006F6">
        <w:tc>
          <w:tcPr>
            <w:tcW w:w="4588" w:type="dxa"/>
            <w:vAlign w:val="center"/>
          </w:tcPr>
          <w:p w14:paraId="578EC5FA" w14:textId="77777777" w:rsidR="008D6D77" w:rsidRPr="008D6D77" w:rsidRDefault="008D6D77" w:rsidP="00A006F6">
            <w:pPr>
              <w:pStyle w:val="Textbezodsazen"/>
              <w:jc w:val="left"/>
              <w:rPr>
                <w:rStyle w:val="Tun"/>
              </w:rPr>
            </w:pPr>
            <w:r w:rsidRPr="008D6D77">
              <w:rPr>
                <w:rStyle w:val="Tun"/>
              </w:rPr>
              <w:t>4. Dílčí etapa AD</w:t>
            </w:r>
          </w:p>
        </w:tc>
        <w:tc>
          <w:tcPr>
            <w:tcW w:w="4309" w:type="dxa"/>
            <w:vAlign w:val="center"/>
          </w:tcPr>
          <w:p w14:paraId="1B4DEBDA" w14:textId="77777777" w:rsidR="008D6D77" w:rsidRPr="008D6D77" w:rsidRDefault="008D6D77" w:rsidP="00A006F6">
            <w:pPr>
              <w:pStyle w:val="Textbezodsazen"/>
              <w:jc w:val="center"/>
              <w:rPr>
                <w:rStyle w:val="Tun"/>
              </w:rPr>
            </w:pPr>
            <w:r w:rsidRPr="008D6D77">
              <w:t>Jednorázově na konci stavby 100%</w:t>
            </w:r>
          </w:p>
        </w:tc>
      </w:tr>
    </w:tbl>
    <w:p w14:paraId="1612D36D" w14:textId="77777777" w:rsidR="008D6D77" w:rsidRDefault="008D6D77" w:rsidP="00236DCC">
      <w:pPr>
        <w:pStyle w:val="Textbezodsazen"/>
        <w:sectPr w:rsidR="008D6D77" w:rsidSect="002360E6">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791FA15D" w14:textId="2FB038AD" w:rsidR="00DB3EF1" w:rsidRPr="00EA3099" w:rsidRDefault="00B72613" w:rsidP="00EA3099">
      <w:pPr>
        <w:pStyle w:val="Nadpisbezsl1-2"/>
        <w:rPr>
          <w:rFonts w:eastAsia="Times New Roman" w:cs="Times New Roman"/>
          <w:u w:val="single"/>
          <w:lang w:eastAsia="cs-CZ"/>
        </w:rPr>
      </w:pPr>
      <w:r>
        <w:t xml:space="preserve">Harmonogram </w:t>
      </w:r>
      <w:r w:rsidRPr="00326C1E">
        <w:t>plnění</w:t>
      </w:r>
    </w:p>
    <w:p w14:paraId="0771DADB" w14:textId="77777777" w:rsidR="008D6D77" w:rsidRPr="00366A25" w:rsidRDefault="008D6D77" w:rsidP="008D6D77">
      <w:pPr>
        <w:spacing w:after="120" w:line="240" w:lineRule="auto"/>
        <w:ind w:left="426"/>
        <w:rPr>
          <w:rFonts w:eastAsia="Times New Roman" w:cs="Times New Roman"/>
          <w:b/>
          <w:sz w:val="18"/>
          <w:szCs w:val="18"/>
          <w:u w:val="single"/>
          <w:lang w:eastAsia="cs-CZ"/>
        </w:rPr>
      </w:pPr>
      <w:r w:rsidRPr="00366A25">
        <w:rPr>
          <w:rFonts w:eastAsia="Times New Roman" w:cs="Times New Roman"/>
          <w:b/>
          <w:sz w:val="18"/>
          <w:szCs w:val="18"/>
          <w:lang w:eastAsia="cs-CZ"/>
        </w:rPr>
        <w:t>Pro každou stavbu samostatně jsou stanoveny následující termíny plnění.</w:t>
      </w:r>
    </w:p>
    <w:p w14:paraId="35E5BA08" w14:textId="77777777" w:rsidR="008D6D77" w:rsidRPr="00366A25" w:rsidRDefault="008D6D77" w:rsidP="008D6D77">
      <w:pPr>
        <w:spacing w:after="0" w:line="240" w:lineRule="auto"/>
        <w:ind w:left="426"/>
        <w:rPr>
          <w:rFonts w:eastAsia="Times New Roman" w:cs="Times New Roman"/>
          <w:b/>
          <w:sz w:val="18"/>
          <w:szCs w:val="18"/>
          <w:lang w:eastAsia="cs-CZ"/>
        </w:rPr>
      </w:pPr>
    </w:p>
    <w:p w14:paraId="491EA0C5" w14:textId="77777777" w:rsidR="008D6D77" w:rsidRPr="00366A25" w:rsidRDefault="008D6D77" w:rsidP="008D6D77">
      <w:pPr>
        <w:spacing w:after="0" w:line="240" w:lineRule="auto"/>
        <w:ind w:left="426"/>
        <w:rPr>
          <w:rFonts w:eastAsia="Times New Roman" w:cs="Times New Roman"/>
          <w:sz w:val="18"/>
          <w:szCs w:val="18"/>
          <w:lang w:eastAsia="cs-CZ"/>
        </w:rPr>
      </w:pPr>
      <w:r w:rsidRPr="00366A25">
        <w:rPr>
          <w:rFonts w:eastAsia="Times New Roman" w:cs="Times New Roman"/>
          <w:b/>
          <w:sz w:val="18"/>
          <w:szCs w:val="18"/>
          <w:u w:val="single"/>
          <w:lang w:eastAsia="cs-CZ"/>
        </w:rPr>
        <w:t>Zahájení plnění:</w:t>
      </w:r>
      <w:r w:rsidRPr="00366A25">
        <w:rPr>
          <w:rFonts w:eastAsia="Times New Roman" w:cs="Times New Roman"/>
          <w:sz w:val="18"/>
          <w:szCs w:val="18"/>
          <w:lang w:eastAsia="cs-CZ"/>
        </w:rPr>
        <w:t xml:space="preserve"> dnem nabytí účinnosti smlouvy.</w:t>
      </w:r>
    </w:p>
    <w:p w14:paraId="370A7391" w14:textId="77777777" w:rsidR="008D6D77" w:rsidRPr="00366A25" w:rsidRDefault="008D6D77" w:rsidP="008D6D77">
      <w:pPr>
        <w:spacing w:after="0" w:line="240" w:lineRule="auto"/>
        <w:ind w:left="426"/>
        <w:rPr>
          <w:rFonts w:eastAsia="Times New Roman" w:cs="Times New Roman"/>
          <w:b/>
          <w:sz w:val="18"/>
          <w:szCs w:val="18"/>
          <w:lang w:eastAsia="cs-CZ"/>
        </w:rPr>
      </w:pPr>
    </w:p>
    <w:p w14:paraId="27005EE3" w14:textId="77777777" w:rsidR="008D6D77" w:rsidRPr="00366A25" w:rsidRDefault="008D6D77" w:rsidP="008D6D77">
      <w:pPr>
        <w:spacing w:after="0" w:line="240" w:lineRule="auto"/>
        <w:ind w:left="426"/>
        <w:rPr>
          <w:rFonts w:eastAsia="Times New Roman" w:cs="Times New Roman"/>
          <w:b/>
          <w:sz w:val="18"/>
          <w:szCs w:val="18"/>
          <w:u w:val="single"/>
          <w:lang w:eastAsia="cs-CZ"/>
        </w:rPr>
      </w:pPr>
      <w:r w:rsidRPr="00366A25">
        <w:rPr>
          <w:rFonts w:eastAsia="Times New Roman" w:cs="Times New Roman"/>
          <w:b/>
          <w:sz w:val="18"/>
          <w:szCs w:val="18"/>
          <w:u w:val="single"/>
          <w:lang w:eastAsia="cs-CZ"/>
        </w:rPr>
        <w:t>Dokončení plnění:</w:t>
      </w:r>
    </w:p>
    <w:p w14:paraId="544502CE" w14:textId="77777777" w:rsidR="008D6D77" w:rsidRPr="00366A25" w:rsidRDefault="008D6D77" w:rsidP="008D6D77">
      <w:pPr>
        <w:spacing w:after="0" w:line="240" w:lineRule="auto"/>
        <w:ind w:left="426"/>
        <w:rPr>
          <w:rFonts w:eastAsia="Times New Roman" w:cs="Times New Roman"/>
          <w:b/>
          <w:sz w:val="18"/>
          <w:szCs w:val="18"/>
          <w:u w:val="single"/>
          <w:lang w:eastAsia="cs-CZ"/>
        </w:rPr>
      </w:pPr>
    </w:p>
    <w:p w14:paraId="76897897" w14:textId="77777777" w:rsidR="008D6D77" w:rsidRPr="00366A25" w:rsidRDefault="008D6D77" w:rsidP="008D6D77">
      <w:pPr>
        <w:spacing w:after="0" w:line="240" w:lineRule="auto"/>
        <w:ind w:firstLine="426"/>
        <w:rPr>
          <w:rFonts w:eastAsia="Times New Roman" w:cs="Times New Roman"/>
          <w:b/>
          <w:i/>
          <w:sz w:val="18"/>
          <w:szCs w:val="18"/>
          <w:u w:val="single"/>
          <w:lang w:eastAsia="cs-CZ"/>
        </w:rPr>
      </w:pPr>
      <w:r w:rsidRPr="00366A25">
        <w:rPr>
          <w:rFonts w:eastAsia="Times New Roman" w:cs="Times New Roman"/>
          <w:b/>
          <w:i/>
          <w:sz w:val="18"/>
          <w:szCs w:val="18"/>
          <w:u w:val="single"/>
          <w:lang w:eastAsia="cs-CZ"/>
        </w:rPr>
        <w:t xml:space="preserve">1. dílčí etapa: </w:t>
      </w:r>
    </w:p>
    <w:p w14:paraId="12E43E4E" w14:textId="77777777" w:rsidR="008D6D77" w:rsidRPr="00366A25" w:rsidRDefault="008D6D77" w:rsidP="008D6D77">
      <w:pPr>
        <w:spacing w:after="0" w:line="240" w:lineRule="auto"/>
        <w:ind w:left="426"/>
        <w:jc w:val="both"/>
        <w:rPr>
          <w:rFonts w:eastAsia="Times New Roman" w:cs="Times New Roman"/>
          <w:b/>
          <w:sz w:val="18"/>
          <w:szCs w:val="18"/>
          <w:lang w:eastAsia="cs-CZ"/>
        </w:rPr>
      </w:pPr>
      <w:r w:rsidRPr="00366A25">
        <w:rPr>
          <w:rFonts w:eastAsia="Times New Roman" w:cs="Times New Roman"/>
          <w:sz w:val="18"/>
          <w:szCs w:val="18"/>
          <w:lang w:eastAsia="cs-CZ"/>
        </w:rPr>
        <w:t xml:space="preserve">Předmět díla v rozsahu – </w:t>
      </w:r>
      <w:r w:rsidRPr="00366A25">
        <w:rPr>
          <w:rFonts w:cs="Arial"/>
          <w:sz w:val="18"/>
          <w:szCs w:val="18"/>
        </w:rPr>
        <w:t>projektové dokumentace pro společné povolení</w:t>
      </w:r>
      <w:r w:rsidRPr="00366A25">
        <w:rPr>
          <w:rFonts w:cs="Arial"/>
          <w:b/>
          <w:sz w:val="18"/>
          <w:szCs w:val="18"/>
        </w:rPr>
        <w:t xml:space="preserve"> </w:t>
      </w:r>
      <w:r w:rsidRPr="00366A25">
        <w:rPr>
          <w:rFonts w:cs="Arial"/>
          <w:sz w:val="18"/>
          <w:szCs w:val="18"/>
        </w:rPr>
        <w:t>k připomínkám</w:t>
      </w:r>
    </w:p>
    <w:p w14:paraId="5936FD24" w14:textId="77777777" w:rsidR="008D6D77" w:rsidRPr="00366A25" w:rsidRDefault="008D6D77" w:rsidP="008D6D77">
      <w:pPr>
        <w:spacing w:after="0" w:line="240" w:lineRule="auto"/>
        <w:ind w:left="426"/>
        <w:jc w:val="both"/>
        <w:rPr>
          <w:rFonts w:eastAsia="Times New Roman" w:cs="Times New Roman"/>
          <w:sz w:val="18"/>
          <w:szCs w:val="18"/>
          <w:lang w:eastAsia="cs-CZ"/>
        </w:rPr>
      </w:pPr>
      <w:r w:rsidRPr="00366A25">
        <w:rPr>
          <w:rFonts w:eastAsia="Times New Roman" w:cs="Times New Roman"/>
          <w:sz w:val="18"/>
          <w:szCs w:val="18"/>
          <w:lang w:eastAsia="cs-CZ"/>
        </w:rPr>
        <w:t xml:space="preserve">- bude dokončeno a předáno </w:t>
      </w:r>
      <w:r w:rsidRPr="00366A25">
        <w:rPr>
          <w:rFonts w:eastAsia="Times New Roman" w:cs="Times New Roman"/>
          <w:b/>
          <w:sz w:val="18"/>
          <w:szCs w:val="18"/>
          <w:lang w:eastAsia="cs-CZ"/>
        </w:rPr>
        <w:t>do 8 měsíců od zahájení plnění</w:t>
      </w:r>
    </w:p>
    <w:p w14:paraId="2D9A40DF" w14:textId="77777777" w:rsidR="008D6D77" w:rsidRPr="00366A25" w:rsidRDefault="008D6D77" w:rsidP="008D6D77">
      <w:pPr>
        <w:spacing w:after="0" w:line="240" w:lineRule="auto"/>
        <w:ind w:left="426"/>
        <w:jc w:val="both"/>
        <w:rPr>
          <w:rFonts w:eastAsia="Times New Roman" w:cs="Times New Roman"/>
          <w:sz w:val="18"/>
          <w:szCs w:val="18"/>
          <w:lang w:eastAsia="cs-CZ"/>
        </w:rPr>
      </w:pPr>
      <w:r w:rsidRPr="00366A25">
        <w:rPr>
          <w:rFonts w:eastAsia="Times New Roman" w:cs="Times New Roman"/>
          <w:sz w:val="18"/>
          <w:szCs w:val="18"/>
          <w:lang w:eastAsia="cs-CZ"/>
        </w:rPr>
        <w:t xml:space="preserve">- </w:t>
      </w:r>
      <w:r w:rsidRPr="00366A25">
        <w:rPr>
          <w:rFonts w:eastAsia="Times New Roman" w:cs="Times New Roman"/>
          <w:b/>
          <w:sz w:val="18"/>
          <w:szCs w:val="18"/>
          <w:lang w:eastAsia="cs-CZ"/>
        </w:rPr>
        <w:t>fakturováno</w:t>
      </w:r>
      <w:r w:rsidRPr="00366A25">
        <w:rPr>
          <w:rFonts w:eastAsia="Times New Roman" w:cs="Times New Roman"/>
          <w:sz w:val="18"/>
          <w:szCs w:val="18"/>
          <w:lang w:eastAsia="cs-CZ"/>
        </w:rPr>
        <w:t xml:space="preserve"> bude </w:t>
      </w:r>
      <w:r w:rsidRPr="00366A25">
        <w:rPr>
          <w:rFonts w:eastAsia="Times New Roman" w:cs="Times New Roman"/>
          <w:b/>
          <w:sz w:val="18"/>
          <w:szCs w:val="18"/>
          <w:lang w:eastAsia="cs-CZ"/>
        </w:rPr>
        <w:t xml:space="preserve">50 </w:t>
      </w:r>
      <w:r w:rsidRPr="00366A25">
        <w:rPr>
          <w:rFonts w:eastAsia="Times New Roman" w:cs="Times New Roman"/>
          <w:sz w:val="18"/>
          <w:szCs w:val="18"/>
          <w:lang w:eastAsia="cs-CZ"/>
        </w:rPr>
        <w:t>% ceny díla za zpracování DUSP+PDPS</w:t>
      </w:r>
    </w:p>
    <w:p w14:paraId="11B768FB" w14:textId="77777777" w:rsidR="008D6D77" w:rsidRPr="00366A25" w:rsidRDefault="008D6D77" w:rsidP="008D6D77">
      <w:pPr>
        <w:spacing w:after="0" w:line="240" w:lineRule="auto"/>
        <w:ind w:left="426"/>
        <w:jc w:val="both"/>
        <w:rPr>
          <w:rFonts w:eastAsia="Times New Roman" w:cs="Times New Roman"/>
          <w:sz w:val="18"/>
          <w:szCs w:val="18"/>
          <w:lang w:eastAsia="cs-CZ"/>
        </w:rPr>
      </w:pPr>
    </w:p>
    <w:p w14:paraId="444320FA" w14:textId="77777777" w:rsidR="008D6D77" w:rsidRPr="00366A25" w:rsidRDefault="008D6D77" w:rsidP="008D6D77">
      <w:pPr>
        <w:spacing w:after="0" w:line="240" w:lineRule="auto"/>
        <w:ind w:left="426"/>
        <w:jc w:val="both"/>
        <w:rPr>
          <w:rFonts w:eastAsia="Times New Roman" w:cs="Times New Roman"/>
          <w:b/>
          <w:i/>
          <w:sz w:val="18"/>
          <w:szCs w:val="18"/>
          <w:u w:val="single"/>
          <w:lang w:eastAsia="cs-CZ"/>
        </w:rPr>
      </w:pPr>
      <w:r w:rsidRPr="00366A25">
        <w:rPr>
          <w:rFonts w:eastAsia="Times New Roman" w:cs="Times New Roman"/>
          <w:b/>
          <w:i/>
          <w:sz w:val="18"/>
          <w:szCs w:val="18"/>
          <w:u w:val="single"/>
          <w:lang w:eastAsia="cs-CZ"/>
        </w:rPr>
        <w:t>2. dílčí etapa:</w:t>
      </w:r>
    </w:p>
    <w:p w14:paraId="5E54EEB6" w14:textId="77777777" w:rsidR="008D6D77" w:rsidRPr="00366A25" w:rsidRDefault="008D6D77" w:rsidP="008D6D77">
      <w:pPr>
        <w:spacing w:after="0" w:line="240" w:lineRule="auto"/>
        <w:ind w:left="426"/>
        <w:jc w:val="both"/>
        <w:rPr>
          <w:rFonts w:eastAsia="Times New Roman" w:cs="Times New Roman"/>
          <w:sz w:val="18"/>
          <w:szCs w:val="18"/>
          <w:lang w:eastAsia="cs-CZ"/>
        </w:rPr>
      </w:pPr>
      <w:r w:rsidRPr="00366A25">
        <w:rPr>
          <w:rFonts w:eastAsia="Times New Roman" w:cs="Times New Roman"/>
          <w:sz w:val="18"/>
          <w:szCs w:val="18"/>
          <w:lang w:eastAsia="cs-CZ"/>
        </w:rPr>
        <w:t xml:space="preserve">Předmět díla v rozsahu  - </w:t>
      </w:r>
      <w:r w:rsidRPr="00366A25">
        <w:rPr>
          <w:rFonts w:cs="Arial"/>
          <w:sz w:val="18"/>
          <w:szCs w:val="18"/>
        </w:rPr>
        <w:t>projektové dokumentace pro společné povolení po zapracování připomínek, projektové dokumentace pro provádění stavby včetně doložení žádostí o vydání společného povolení</w:t>
      </w:r>
    </w:p>
    <w:p w14:paraId="7B56986D" w14:textId="77777777" w:rsidR="008D6D77" w:rsidRPr="00366A25" w:rsidRDefault="008D6D77" w:rsidP="008D6D77">
      <w:pPr>
        <w:spacing w:after="0" w:line="240" w:lineRule="auto"/>
        <w:ind w:left="426"/>
        <w:jc w:val="both"/>
        <w:rPr>
          <w:rFonts w:eastAsia="Times New Roman" w:cs="Times New Roman"/>
          <w:b/>
          <w:sz w:val="18"/>
          <w:szCs w:val="18"/>
          <w:lang w:eastAsia="cs-CZ"/>
        </w:rPr>
      </w:pPr>
      <w:r w:rsidRPr="00366A25">
        <w:rPr>
          <w:rFonts w:eastAsia="Times New Roman" w:cs="Times New Roman"/>
          <w:sz w:val="18"/>
          <w:szCs w:val="18"/>
          <w:lang w:eastAsia="cs-CZ"/>
        </w:rPr>
        <w:t xml:space="preserve">- bude dokončeno a předáno </w:t>
      </w:r>
      <w:r w:rsidRPr="00366A25">
        <w:rPr>
          <w:rFonts w:eastAsia="Times New Roman" w:cs="Times New Roman"/>
          <w:b/>
          <w:sz w:val="18"/>
          <w:szCs w:val="18"/>
          <w:lang w:eastAsia="cs-CZ"/>
        </w:rPr>
        <w:t>do 11 měsíců od zahájení plnění</w:t>
      </w:r>
    </w:p>
    <w:p w14:paraId="44228568" w14:textId="77777777" w:rsidR="008D6D77" w:rsidRPr="00366A25" w:rsidRDefault="008D6D77" w:rsidP="008D6D77">
      <w:pPr>
        <w:spacing w:after="0" w:line="240" w:lineRule="auto"/>
        <w:ind w:left="426"/>
        <w:jc w:val="both"/>
        <w:rPr>
          <w:rFonts w:eastAsia="Times New Roman" w:cs="Times New Roman"/>
          <w:sz w:val="18"/>
          <w:szCs w:val="18"/>
          <w:lang w:eastAsia="cs-CZ"/>
        </w:rPr>
      </w:pPr>
      <w:r w:rsidRPr="00366A25">
        <w:rPr>
          <w:rFonts w:eastAsia="Times New Roman" w:cs="Times New Roman"/>
          <w:sz w:val="18"/>
          <w:szCs w:val="18"/>
          <w:lang w:eastAsia="cs-CZ"/>
        </w:rPr>
        <w:t xml:space="preserve">- </w:t>
      </w:r>
      <w:r w:rsidRPr="00366A25">
        <w:rPr>
          <w:rFonts w:eastAsia="Times New Roman" w:cs="Times New Roman"/>
          <w:b/>
          <w:sz w:val="18"/>
          <w:szCs w:val="18"/>
          <w:lang w:eastAsia="cs-CZ"/>
        </w:rPr>
        <w:t>fakturováno</w:t>
      </w:r>
      <w:r w:rsidRPr="00366A25">
        <w:rPr>
          <w:rFonts w:eastAsia="Times New Roman" w:cs="Times New Roman"/>
          <w:sz w:val="18"/>
          <w:szCs w:val="18"/>
          <w:lang w:eastAsia="cs-CZ"/>
        </w:rPr>
        <w:t xml:space="preserve"> bude </w:t>
      </w:r>
      <w:r w:rsidRPr="00366A25">
        <w:rPr>
          <w:rFonts w:eastAsia="Times New Roman" w:cs="Times New Roman"/>
          <w:b/>
          <w:sz w:val="18"/>
          <w:szCs w:val="18"/>
          <w:lang w:eastAsia="cs-CZ"/>
        </w:rPr>
        <w:t>30</w:t>
      </w:r>
      <w:r w:rsidRPr="00366A25">
        <w:rPr>
          <w:rFonts w:eastAsia="Times New Roman" w:cs="Times New Roman"/>
          <w:sz w:val="18"/>
          <w:szCs w:val="18"/>
          <w:lang w:eastAsia="cs-CZ"/>
        </w:rPr>
        <w:t xml:space="preserve"> % ceny díla za zpracování DUSP+PDPS</w:t>
      </w:r>
    </w:p>
    <w:p w14:paraId="7B64D1B3" w14:textId="77777777" w:rsidR="008D6D77" w:rsidRPr="00366A25" w:rsidRDefault="008D6D77" w:rsidP="008D6D77">
      <w:pPr>
        <w:spacing w:after="0" w:line="240" w:lineRule="auto"/>
        <w:jc w:val="both"/>
        <w:rPr>
          <w:rFonts w:eastAsia="Times New Roman" w:cs="Times New Roman"/>
          <w:sz w:val="18"/>
          <w:szCs w:val="18"/>
          <w:lang w:eastAsia="cs-CZ"/>
        </w:rPr>
      </w:pPr>
    </w:p>
    <w:p w14:paraId="65CDC7F2" w14:textId="77777777" w:rsidR="008D6D77" w:rsidRPr="00366A25" w:rsidRDefault="008D6D77" w:rsidP="008D6D77">
      <w:pPr>
        <w:spacing w:after="0" w:line="240" w:lineRule="auto"/>
        <w:ind w:left="426"/>
        <w:jc w:val="both"/>
        <w:rPr>
          <w:rFonts w:eastAsia="Times New Roman" w:cs="Times New Roman"/>
          <w:b/>
          <w:i/>
          <w:sz w:val="18"/>
          <w:szCs w:val="18"/>
          <w:u w:val="single"/>
          <w:lang w:eastAsia="cs-CZ"/>
        </w:rPr>
      </w:pPr>
      <w:r w:rsidRPr="00366A25">
        <w:rPr>
          <w:rFonts w:eastAsia="Times New Roman" w:cs="Times New Roman"/>
          <w:b/>
          <w:i/>
          <w:sz w:val="18"/>
          <w:szCs w:val="18"/>
          <w:u w:val="single"/>
          <w:lang w:eastAsia="cs-CZ"/>
        </w:rPr>
        <w:t>3. dílčí etapa:</w:t>
      </w:r>
    </w:p>
    <w:p w14:paraId="227C7BF0" w14:textId="77777777" w:rsidR="008D6D77" w:rsidRPr="00366A25" w:rsidRDefault="008D6D77" w:rsidP="008D6D77">
      <w:pPr>
        <w:spacing w:after="0" w:line="240" w:lineRule="auto"/>
        <w:ind w:left="426"/>
        <w:jc w:val="both"/>
        <w:rPr>
          <w:rFonts w:cs="Arial"/>
          <w:sz w:val="18"/>
          <w:szCs w:val="18"/>
        </w:rPr>
      </w:pPr>
      <w:r w:rsidRPr="00366A25">
        <w:rPr>
          <w:rFonts w:eastAsia="Times New Roman" w:cs="Times New Roman"/>
          <w:sz w:val="18"/>
          <w:szCs w:val="18"/>
          <w:lang w:eastAsia="cs-CZ"/>
        </w:rPr>
        <w:t xml:space="preserve">Předmět díla v rozsahu  - </w:t>
      </w:r>
      <w:r w:rsidRPr="00366A25">
        <w:rPr>
          <w:rFonts w:cs="Arial"/>
          <w:b/>
          <w:sz w:val="18"/>
          <w:szCs w:val="18"/>
        </w:rPr>
        <w:t>zajištění společných povolení</w:t>
      </w:r>
      <w:r w:rsidRPr="00366A25">
        <w:rPr>
          <w:rFonts w:cs="Arial"/>
          <w:sz w:val="18"/>
          <w:szCs w:val="18"/>
        </w:rPr>
        <w:t xml:space="preserve"> </w:t>
      </w:r>
    </w:p>
    <w:p w14:paraId="1CAB64AE" w14:textId="77777777" w:rsidR="008D6D77" w:rsidRPr="00366A25" w:rsidRDefault="008D6D77" w:rsidP="008D6D77">
      <w:pPr>
        <w:pStyle w:val="Odstavecseseznamem"/>
        <w:numPr>
          <w:ilvl w:val="0"/>
          <w:numId w:val="33"/>
        </w:numPr>
        <w:spacing w:after="0" w:line="240" w:lineRule="auto"/>
        <w:jc w:val="both"/>
        <w:rPr>
          <w:rFonts w:eastAsia="Times New Roman" w:cs="Times New Roman"/>
          <w:sz w:val="18"/>
          <w:szCs w:val="18"/>
          <w:lang w:eastAsia="cs-CZ"/>
        </w:rPr>
      </w:pPr>
      <w:r w:rsidRPr="00366A25">
        <w:rPr>
          <w:rFonts w:cs="Arial"/>
          <w:sz w:val="18"/>
          <w:szCs w:val="18"/>
        </w:rPr>
        <w:t xml:space="preserve">bude dokončen a předán </w:t>
      </w:r>
      <w:r w:rsidRPr="00366A25">
        <w:rPr>
          <w:rFonts w:cs="Arial"/>
          <w:b/>
          <w:sz w:val="18"/>
          <w:szCs w:val="18"/>
        </w:rPr>
        <w:t>ke dni vydání společných povolen</w:t>
      </w:r>
    </w:p>
    <w:p w14:paraId="76422D6A" w14:textId="77777777" w:rsidR="008D6D77" w:rsidRPr="00366A25" w:rsidRDefault="008D6D77" w:rsidP="008D6D77">
      <w:pPr>
        <w:spacing w:after="0" w:line="240" w:lineRule="auto"/>
        <w:ind w:left="426"/>
        <w:jc w:val="both"/>
        <w:rPr>
          <w:rFonts w:eastAsia="Times New Roman" w:cs="Times New Roman"/>
          <w:sz w:val="18"/>
          <w:szCs w:val="18"/>
          <w:lang w:eastAsia="cs-CZ"/>
        </w:rPr>
      </w:pPr>
      <w:r w:rsidRPr="00366A25">
        <w:rPr>
          <w:rFonts w:eastAsia="Times New Roman" w:cs="Times New Roman"/>
          <w:sz w:val="18"/>
          <w:szCs w:val="18"/>
          <w:lang w:eastAsia="cs-CZ"/>
        </w:rPr>
        <w:t xml:space="preserve">- </w:t>
      </w:r>
      <w:r w:rsidRPr="00366A25">
        <w:rPr>
          <w:rFonts w:eastAsia="Times New Roman" w:cs="Times New Roman"/>
          <w:b/>
          <w:sz w:val="18"/>
          <w:szCs w:val="18"/>
          <w:lang w:eastAsia="cs-CZ"/>
        </w:rPr>
        <w:t>fakturováno</w:t>
      </w:r>
      <w:r w:rsidRPr="00366A25">
        <w:rPr>
          <w:rFonts w:eastAsia="Times New Roman" w:cs="Times New Roman"/>
          <w:sz w:val="18"/>
          <w:szCs w:val="18"/>
          <w:lang w:eastAsia="cs-CZ"/>
        </w:rPr>
        <w:t xml:space="preserve"> bude </w:t>
      </w:r>
      <w:r w:rsidRPr="00366A25">
        <w:rPr>
          <w:rFonts w:eastAsia="Times New Roman" w:cs="Times New Roman"/>
          <w:b/>
          <w:sz w:val="18"/>
          <w:szCs w:val="18"/>
          <w:lang w:eastAsia="cs-CZ"/>
        </w:rPr>
        <w:t>20</w:t>
      </w:r>
      <w:r w:rsidRPr="00366A25">
        <w:rPr>
          <w:rFonts w:eastAsia="Times New Roman" w:cs="Times New Roman"/>
          <w:sz w:val="18"/>
          <w:szCs w:val="18"/>
          <w:lang w:eastAsia="cs-CZ"/>
        </w:rPr>
        <w:t xml:space="preserve"> % ceny díla za zpracování DUSP+PDPS</w:t>
      </w:r>
    </w:p>
    <w:p w14:paraId="63D54347" w14:textId="77777777" w:rsidR="008D6D77" w:rsidRPr="00366A25" w:rsidRDefault="008D6D77" w:rsidP="008D6D77">
      <w:pPr>
        <w:spacing w:after="0" w:line="240" w:lineRule="auto"/>
        <w:ind w:left="426"/>
        <w:jc w:val="both"/>
        <w:rPr>
          <w:rFonts w:eastAsia="Times New Roman" w:cs="Times New Roman"/>
          <w:sz w:val="18"/>
          <w:szCs w:val="18"/>
          <w:highlight w:val="green"/>
          <w:lang w:eastAsia="cs-CZ"/>
        </w:rPr>
      </w:pPr>
    </w:p>
    <w:p w14:paraId="0782D9BB" w14:textId="77777777" w:rsidR="008D6D77" w:rsidRPr="00366A25" w:rsidRDefault="008D6D77" w:rsidP="008D6D77">
      <w:pPr>
        <w:spacing w:after="0" w:line="240" w:lineRule="auto"/>
        <w:ind w:left="426"/>
        <w:jc w:val="both"/>
        <w:rPr>
          <w:rFonts w:eastAsia="Times New Roman" w:cs="Times New Roman"/>
          <w:b/>
          <w:i/>
          <w:sz w:val="18"/>
          <w:szCs w:val="18"/>
          <w:u w:val="single"/>
          <w:lang w:eastAsia="cs-CZ"/>
        </w:rPr>
      </w:pPr>
      <w:r w:rsidRPr="00366A25">
        <w:rPr>
          <w:rFonts w:eastAsia="Times New Roman" w:cs="Times New Roman"/>
          <w:b/>
          <w:i/>
          <w:sz w:val="18"/>
          <w:szCs w:val="18"/>
          <w:u w:val="single"/>
          <w:lang w:eastAsia="cs-CZ"/>
        </w:rPr>
        <w:t xml:space="preserve">4. dílčí etapa  </w:t>
      </w:r>
    </w:p>
    <w:p w14:paraId="41E793BB" w14:textId="77777777" w:rsidR="008D6D77" w:rsidRPr="00366A25" w:rsidRDefault="008D6D77" w:rsidP="008D6D77">
      <w:pPr>
        <w:spacing w:after="0" w:line="240" w:lineRule="auto"/>
        <w:ind w:left="426"/>
        <w:jc w:val="both"/>
        <w:rPr>
          <w:rFonts w:eastAsia="Times New Roman" w:cs="Times New Roman"/>
          <w:sz w:val="18"/>
          <w:szCs w:val="18"/>
          <w:lang w:eastAsia="cs-CZ"/>
        </w:rPr>
      </w:pPr>
      <w:r w:rsidRPr="00366A25">
        <w:rPr>
          <w:rFonts w:eastAsia="Times New Roman" w:cs="Times New Roman"/>
          <w:sz w:val="18"/>
          <w:szCs w:val="18"/>
          <w:lang w:eastAsia="cs-CZ"/>
        </w:rPr>
        <w:t xml:space="preserve">Předmět díla v rozsahu – výkon AD při realizaci stavby - bude prováděn v průběhu provádění stavebních prací dle zpracovaného platného harmonogramu prací stavby (předpokládaná doba délky realizace: </w:t>
      </w:r>
      <w:r w:rsidRPr="00366A25">
        <w:rPr>
          <w:rFonts w:eastAsia="Times New Roman" w:cs="Times New Roman"/>
          <w:b/>
          <w:sz w:val="18"/>
          <w:szCs w:val="18"/>
          <w:lang w:eastAsia="cs-CZ"/>
        </w:rPr>
        <w:t>3</w:t>
      </w:r>
      <w:r w:rsidRPr="00366A25">
        <w:rPr>
          <w:rFonts w:eastAsia="Times New Roman" w:cs="Times New Roman"/>
          <w:sz w:val="18"/>
          <w:szCs w:val="18"/>
          <w:lang w:eastAsia="cs-CZ"/>
        </w:rPr>
        <w:t xml:space="preserve"> měsíce), vždy ale do ukončení stavebních prací na stavbě dle Smlouvy o dílo se zhotovitelem stavby</w:t>
      </w:r>
    </w:p>
    <w:p w14:paraId="6C1B3AA2" w14:textId="77777777" w:rsidR="008D6D77" w:rsidRPr="00366A25" w:rsidRDefault="008D6D77" w:rsidP="008D6D77">
      <w:pPr>
        <w:spacing w:after="0" w:line="240" w:lineRule="auto"/>
        <w:ind w:left="426"/>
        <w:jc w:val="both"/>
        <w:rPr>
          <w:rFonts w:eastAsia="Times New Roman" w:cs="Times New Roman"/>
          <w:b/>
          <w:sz w:val="18"/>
          <w:szCs w:val="18"/>
          <w:lang w:eastAsia="cs-CZ"/>
        </w:rPr>
      </w:pPr>
      <w:r w:rsidRPr="00366A25">
        <w:rPr>
          <w:rFonts w:eastAsia="Times New Roman" w:cs="Times New Roman"/>
          <w:sz w:val="18"/>
          <w:szCs w:val="18"/>
          <w:lang w:eastAsia="cs-CZ"/>
        </w:rPr>
        <w:t>- bude dokončeno a předáno:</w:t>
      </w:r>
      <w:r w:rsidRPr="00366A25">
        <w:rPr>
          <w:rFonts w:eastAsia="Times New Roman" w:cs="Times New Roman"/>
          <w:b/>
          <w:sz w:val="18"/>
          <w:szCs w:val="18"/>
          <w:lang w:eastAsia="cs-CZ"/>
        </w:rPr>
        <w:t xml:space="preserve"> ke dni dokončení stavebních prací na stavbě a podpisu </w:t>
      </w:r>
      <w:r w:rsidRPr="00366A25">
        <w:rPr>
          <w:rFonts w:eastAsia="Times New Roman" w:cs="Times New Roman"/>
          <w:bCs/>
          <w:sz w:val="18"/>
          <w:szCs w:val="18"/>
          <w:lang w:eastAsia="cs-CZ"/>
        </w:rPr>
        <w:t>a předložení výkazu poskytnutých služeb (o výkonu autorského dozoru projektanta)</w:t>
      </w:r>
    </w:p>
    <w:p w14:paraId="6BA5408D" w14:textId="77777777" w:rsidR="008D6D77" w:rsidRPr="00366A25" w:rsidRDefault="008D6D77" w:rsidP="008D6D77">
      <w:pPr>
        <w:spacing w:after="0" w:line="240" w:lineRule="auto"/>
        <w:ind w:left="426"/>
        <w:jc w:val="both"/>
        <w:rPr>
          <w:rFonts w:eastAsia="Times New Roman" w:cs="Times New Roman"/>
          <w:b/>
          <w:sz w:val="18"/>
          <w:szCs w:val="18"/>
          <w:lang w:eastAsia="cs-CZ"/>
        </w:rPr>
      </w:pPr>
    </w:p>
    <w:p w14:paraId="3DAA4A0C" w14:textId="77777777" w:rsidR="008D6D77" w:rsidRPr="00366A25" w:rsidRDefault="008D6D77" w:rsidP="008D6D77">
      <w:pPr>
        <w:spacing w:after="0" w:line="240" w:lineRule="auto"/>
        <w:ind w:left="426"/>
        <w:jc w:val="both"/>
        <w:rPr>
          <w:rFonts w:eastAsia="Times New Roman" w:cs="Times New Roman"/>
          <w:sz w:val="18"/>
          <w:szCs w:val="18"/>
          <w:highlight w:val="green"/>
          <w:lang w:eastAsia="cs-CZ"/>
        </w:rPr>
      </w:pPr>
      <w:r w:rsidRPr="00366A25">
        <w:rPr>
          <w:rFonts w:eastAsia="Times New Roman" w:cs="Times New Roman"/>
          <w:sz w:val="18"/>
          <w:szCs w:val="18"/>
          <w:lang w:eastAsia="cs-CZ"/>
        </w:rPr>
        <w:t xml:space="preserve">- cena za výkon AD bude fakturována jednorázově ke konci stavby 100 % dle počtu odpracovaných hodin v závislosti na realizaci stavby </w:t>
      </w:r>
      <w:r w:rsidRPr="00366A25">
        <w:rPr>
          <w:rFonts w:cs="Arial"/>
          <w:sz w:val="18"/>
          <w:szCs w:val="18"/>
        </w:rPr>
        <w:t>dle nabídkové hodinové sazby</w:t>
      </w:r>
      <w:r w:rsidRPr="00366A25">
        <w:rPr>
          <w:rFonts w:eastAsia="Times New Roman" w:cs="Times New Roman"/>
          <w:sz w:val="18"/>
          <w:szCs w:val="18"/>
          <w:lang w:eastAsia="cs-CZ"/>
        </w:rPr>
        <w:t>. K faktuře bude přiložen soupis výkonu AD podle činností odsouhlasený stavebním dozorem objednatele a hlavním inženýrem stavby s následujícími údaji: datum, stručný popis činnosti, jméno pracovníka, hodiny, cena za činnost.</w:t>
      </w:r>
    </w:p>
    <w:p w14:paraId="48E78CB2" w14:textId="77777777" w:rsidR="008D6D77" w:rsidRPr="00366A25" w:rsidRDefault="008D6D77" w:rsidP="008D6D77">
      <w:pPr>
        <w:spacing w:after="0" w:line="240" w:lineRule="auto"/>
        <w:ind w:left="426"/>
        <w:rPr>
          <w:rFonts w:eastAsia="Times New Roman" w:cs="Times New Roman"/>
          <w:sz w:val="18"/>
          <w:szCs w:val="18"/>
          <w:lang w:eastAsia="cs-CZ"/>
        </w:rPr>
      </w:pPr>
    </w:p>
    <w:p w14:paraId="760D5670" w14:textId="77777777" w:rsidR="008D6D77" w:rsidRPr="00366A25" w:rsidRDefault="008D6D77" w:rsidP="008D6D77">
      <w:pPr>
        <w:spacing w:after="0" w:line="240" w:lineRule="auto"/>
        <w:ind w:left="426"/>
        <w:jc w:val="both"/>
        <w:rPr>
          <w:rFonts w:eastAsia="Times New Roman" w:cs="Times New Roman"/>
          <w:sz w:val="18"/>
          <w:szCs w:val="18"/>
          <w:lang w:eastAsia="cs-CZ"/>
        </w:rPr>
      </w:pPr>
      <w:r w:rsidRPr="00366A25">
        <w:rPr>
          <w:rFonts w:eastAsia="Times New Roman" w:cs="Times New Roman"/>
          <w:sz w:val="18"/>
          <w:szCs w:val="18"/>
          <w:lang w:eastAsia="cs-CZ"/>
        </w:rPr>
        <w:t xml:space="preserve">Cena za díla v rámci jednotlivých etap bude </w:t>
      </w:r>
      <w:r w:rsidRPr="00366A25">
        <w:rPr>
          <w:rFonts w:eastAsia="Times New Roman" w:cs="Times New Roman"/>
          <w:b/>
          <w:sz w:val="18"/>
          <w:szCs w:val="18"/>
          <w:lang w:eastAsia="cs-CZ"/>
        </w:rPr>
        <w:t xml:space="preserve">fakturována za každou stavbu samostatně </w:t>
      </w:r>
      <w:r w:rsidRPr="00366A25">
        <w:rPr>
          <w:rFonts w:eastAsia="Times New Roman" w:cs="Times New Roman"/>
          <w:sz w:val="18"/>
          <w:szCs w:val="18"/>
          <w:lang w:eastAsia="cs-CZ"/>
        </w:rPr>
        <w:t>a za předpokladu odevzdání děl bez vad a nedodělků, k výše uvedeným termínům plnění.</w:t>
      </w:r>
    </w:p>
    <w:p w14:paraId="549BA217" w14:textId="7001D38C" w:rsidR="00DB3EF1" w:rsidRPr="00DB3EF1" w:rsidRDefault="00DB3EF1" w:rsidP="00366A25">
      <w:pPr>
        <w:pStyle w:val="Nadpis2-2"/>
        <w:numPr>
          <w:ilvl w:val="0"/>
          <w:numId w:val="0"/>
        </w:numPr>
        <w:sectPr w:rsidR="00DB3EF1" w:rsidRPr="00DB3EF1" w:rsidSect="00B24A25">
          <w:headerReference w:type="default" r:id="rId30"/>
          <w:footerReference w:type="even" r:id="rId31"/>
          <w:footerReference w:type="default" r:id="rId32"/>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7B4A02" w:rsidRPr="00F95FBD" w14:paraId="3D88A70C" w14:textId="77777777" w:rsidTr="00C0696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7B4A02" w:rsidRPr="00F95FBD" w:rsidRDefault="007B4A02" w:rsidP="007B4A02">
            <w:pPr>
              <w:pStyle w:val="Tabulka"/>
              <w:rPr>
                <w:rStyle w:val="Nadpisvtabulce"/>
              </w:rPr>
            </w:pPr>
            <w:r w:rsidRPr="00F95FBD">
              <w:rPr>
                <w:rStyle w:val="Nadpisvtabulce"/>
              </w:rPr>
              <w:t>Jméno a příjmení</w:t>
            </w:r>
          </w:p>
        </w:tc>
        <w:tc>
          <w:tcPr>
            <w:tcW w:w="5812" w:type="dxa"/>
            <w:shd w:val="clear" w:color="auto" w:fill="auto"/>
            <w:vAlign w:val="top"/>
          </w:tcPr>
          <w:p w14:paraId="0D06160D" w14:textId="690D17DC" w:rsidR="007B4A02" w:rsidRPr="00FB4272" w:rsidRDefault="007B4A02" w:rsidP="007B4A0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B4A02">
              <w:rPr>
                <w:highlight w:val="green"/>
              </w:rPr>
              <w:t>Ing. Miroslav Bocák, ředitel Stavební správy východ</w:t>
            </w:r>
          </w:p>
        </w:tc>
      </w:tr>
      <w:tr w:rsidR="007B4A02" w:rsidRPr="00F95FBD" w14:paraId="017D304E" w14:textId="77777777" w:rsidTr="00C0696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7B4A02" w:rsidRPr="00F95FBD" w:rsidRDefault="007B4A02" w:rsidP="007B4A02">
            <w:pPr>
              <w:pStyle w:val="Tabulka"/>
            </w:pPr>
            <w:r w:rsidRPr="00F95FBD">
              <w:t>Adresa</w:t>
            </w:r>
          </w:p>
        </w:tc>
        <w:tc>
          <w:tcPr>
            <w:tcW w:w="5812" w:type="dxa"/>
            <w:shd w:val="clear" w:color="auto" w:fill="auto"/>
            <w:vAlign w:val="top"/>
          </w:tcPr>
          <w:p w14:paraId="66D7D7C3" w14:textId="1C0D61D8" w:rsidR="007B4A02" w:rsidRPr="00FB4272" w:rsidRDefault="007B4A02" w:rsidP="007B4A0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B4A02">
              <w:rPr>
                <w:highlight w:val="green"/>
              </w:rPr>
              <w:t>Nerudova 773/ 1, 779 00 Olomouc</w:t>
            </w:r>
          </w:p>
        </w:tc>
      </w:tr>
      <w:tr w:rsidR="007B4A02" w:rsidRPr="00F95FBD" w14:paraId="6B28128F" w14:textId="77777777" w:rsidTr="00C0696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7B4A02" w:rsidRPr="00F95FBD" w:rsidRDefault="007B4A02" w:rsidP="007B4A02">
            <w:pPr>
              <w:pStyle w:val="Tabulka"/>
            </w:pPr>
            <w:r w:rsidRPr="00F95FBD">
              <w:t>E-mail</w:t>
            </w:r>
          </w:p>
        </w:tc>
        <w:tc>
          <w:tcPr>
            <w:tcW w:w="5812" w:type="dxa"/>
            <w:shd w:val="clear" w:color="auto" w:fill="auto"/>
            <w:vAlign w:val="top"/>
          </w:tcPr>
          <w:p w14:paraId="7A495AAA" w14:textId="70E6CF13" w:rsidR="007B4A02" w:rsidRPr="00FB4272" w:rsidRDefault="007B4A02" w:rsidP="007B4A0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B4A02">
              <w:rPr>
                <w:highlight w:val="green"/>
              </w:rPr>
              <w:t xml:space="preserve">Bocak@spravazeleznic.cz  </w:t>
            </w:r>
          </w:p>
        </w:tc>
      </w:tr>
      <w:tr w:rsidR="007B4A02" w:rsidRPr="00F95FBD" w14:paraId="3604F29D" w14:textId="77777777" w:rsidTr="00C0696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7B4A02" w:rsidRPr="00F95FBD" w:rsidRDefault="007B4A02" w:rsidP="007B4A02">
            <w:pPr>
              <w:pStyle w:val="Tabulka"/>
            </w:pPr>
            <w:r w:rsidRPr="00F95FBD">
              <w:t>Telefon</w:t>
            </w:r>
          </w:p>
        </w:tc>
        <w:tc>
          <w:tcPr>
            <w:tcW w:w="5812" w:type="dxa"/>
            <w:shd w:val="clear" w:color="auto" w:fill="auto"/>
            <w:vAlign w:val="top"/>
          </w:tcPr>
          <w:p w14:paraId="341F762A" w14:textId="46706100" w:rsidR="007B4A02" w:rsidRPr="00FB4272" w:rsidRDefault="007B4A02" w:rsidP="007B4A0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B4A02">
              <w:rPr>
                <w:highlight w:val="green"/>
              </w:rPr>
              <w:t>+420 606 780 184</w:t>
            </w:r>
          </w:p>
        </w:tc>
      </w:tr>
    </w:tbl>
    <w:p w14:paraId="76DC4434" w14:textId="78E27088" w:rsidR="00817F98" w:rsidRDefault="00817F98" w:rsidP="00817F98">
      <w:pPr>
        <w:pStyle w:val="Textbezodsazen"/>
      </w:pPr>
    </w:p>
    <w:p w14:paraId="3A187488" w14:textId="77777777" w:rsidR="005758FE" w:rsidRPr="00F95FBD" w:rsidRDefault="005758FE" w:rsidP="005758F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758FE" w:rsidRPr="00F95FBD" w14:paraId="09C8AB02" w14:textId="77777777" w:rsidTr="00C0696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3B5115" w14:textId="77777777" w:rsidR="005758FE" w:rsidRPr="00F95FBD" w:rsidRDefault="005758FE" w:rsidP="00C06960">
            <w:pPr>
              <w:pStyle w:val="Tabulka"/>
              <w:rPr>
                <w:rStyle w:val="Nadpisvtabulce"/>
              </w:rPr>
            </w:pPr>
            <w:r w:rsidRPr="00F95FBD">
              <w:rPr>
                <w:rStyle w:val="Nadpisvtabulce"/>
              </w:rPr>
              <w:t>Jméno a příjmení</w:t>
            </w:r>
          </w:p>
        </w:tc>
        <w:tc>
          <w:tcPr>
            <w:tcW w:w="5812" w:type="dxa"/>
            <w:shd w:val="clear" w:color="auto" w:fill="auto"/>
          </w:tcPr>
          <w:p w14:paraId="19A27E01" w14:textId="36B82BD4" w:rsidR="005758FE" w:rsidRPr="00FB4272" w:rsidRDefault="005758FE" w:rsidP="00C06960">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Mgr. Markéta Volfová</w:t>
            </w:r>
          </w:p>
        </w:tc>
      </w:tr>
      <w:tr w:rsidR="005758FE" w:rsidRPr="00F95FBD" w14:paraId="0198012A" w14:textId="77777777" w:rsidTr="00C0696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551981" w14:textId="77777777" w:rsidR="005758FE" w:rsidRPr="00F95FBD" w:rsidRDefault="005758FE" w:rsidP="00C06960">
            <w:pPr>
              <w:pStyle w:val="Tabulka"/>
            </w:pPr>
            <w:r w:rsidRPr="00F95FBD">
              <w:t>Adresa</w:t>
            </w:r>
          </w:p>
        </w:tc>
        <w:tc>
          <w:tcPr>
            <w:tcW w:w="5812" w:type="dxa"/>
            <w:shd w:val="clear" w:color="auto" w:fill="auto"/>
          </w:tcPr>
          <w:p w14:paraId="45C06964" w14:textId="62B41D92" w:rsidR="005758FE" w:rsidRPr="00FB4272" w:rsidRDefault="005758FE" w:rsidP="00C06960">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 xml:space="preserve">Stavební správa východ, Nerudova </w:t>
            </w:r>
            <w:r w:rsidR="004A715C">
              <w:rPr>
                <w:highlight w:val="green"/>
              </w:rPr>
              <w:t>773/</w:t>
            </w:r>
            <w:r>
              <w:rPr>
                <w:highlight w:val="green"/>
              </w:rPr>
              <w:t>1, 779 00 Olomouc</w:t>
            </w:r>
          </w:p>
        </w:tc>
      </w:tr>
      <w:tr w:rsidR="005758FE" w:rsidRPr="00F95FBD" w14:paraId="2AA8D721" w14:textId="77777777" w:rsidTr="00C0696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7167F2" w14:textId="77777777" w:rsidR="005758FE" w:rsidRPr="00F95FBD" w:rsidRDefault="005758FE" w:rsidP="00C06960">
            <w:pPr>
              <w:pStyle w:val="Tabulka"/>
            </w:pPr>
            <w:r w:rsidRPr="00F95FBD">
              <w:t>E-mail</w:t>
            </w:r>
          </w:p>
        </w:tc>
        <w:tc>
          <w:tcPr>
            <w:tcW w:w="5812" w:type="dxa"/>
            <w:shd w:val="clear" w:color="auto" w:fill="auto"/>
          </w:tcPr>
          <w:p w14:paraId="7CAD97E3" w14:textId="0AF2269D" w:rsidR="005758FE" w:rsidRPr="00FB4272" w:rsidRDefault="00C802D8" w:rsidP="00C06960">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5758FE" w:rsidRPr="00B1366C">
                <w:rPr>
                  <w:rStyle w:val="Hypertextovodkaz"/>
                  <w:noProof w:val="0"/>
                  <w:highlight w:val="green"/>
                </w:rPr>
                <w:t>volfova@spravazeleznic.cz</w:t>
              </w:r>
            </w:hyperlink>
            <w:r w:rsidR="005758FE">
              <w:rPr>
                <w:highlight w:val="green"/>
              </w:rPr>
              <w:t xml:space="preserve"> </w:t>
            </w:r>
          </w:p>
        </w:tc>
      </w:tr>
      <w:tr w:rsidR="005758FE" w:rsidRPr="00F95FBD" w14:paraId="6E72E4B6" w14:textId="77777777" w:rsidTr="00C0696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51C39D" w14:textId="77777777" w:rsidR="005758FE" w:rsidRPr="00F95FBD" w:rsidRDefault="005758FE" w:rsidP="00C06960">
            <w:pPr>
              <w:pStyle w:val="Tabulka"/>
            </w:pPr>
            <w:r w:rsidRPr="00F95FBD">
              <w:t>Telefon</w:t>
            </w:r>
          </w:p>
        </w:tc>
        <w:tc>
          <w:tcPr>
            <w:tcW w:w="5812" w:type="dxa"/>
            <w:shd w:val="clear" w:color="auto" w:fill="auto"/>
          </w:tcPr>
          <w:p w14:paraId="1DCA2179" w14:textId="3B2111CC" w:rsidR="005758FE" w:rsidRPr="00FB4272" w:rsidRDefault="00B05F9F" w:rsidP="00C06960">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+420 725 915 943</w:t>
            </w:r>
          </w:p>
        </w:tc>
      </w:tr>
    </w:tbl>
    <w:p w14:paraId="22040420" w14:textId="77777777" w:rsidR="005758FE" w:rsidRPr="00F95FBD" w:rsidRDefault="005758FE"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7193CB1C" w:rsidR="00817F98" w:rsidRPr="00FB4272" w:rsidRDefault="004C26E0"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Ing. Otakar Srovnal</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4FF1BDB9" w:rsidR="00817F98" w:rsidRPr="00FB4272" w:rsidRDefault="004C26E0"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 xml:space="preserve">Oblastní ředitelství Olomouc, Nerudova </w:t>
            </w:r>
            <w:r w:rsidR="004A715C">
              <w:rPr>
                <w:highlight w:val="green"/>
              </w:rPr>
              <w:t>773/</w:t>
            </w:r>
            <w:r>
              <w:rPr>
                <w:highlight w:val="green"/>
              </w:rPr>
              <w:t>1, 779 00 Olomouc</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281FC9C3" w:rsidR="00817F98" w:rsidRPr="00FB4272" w:rsidRDefault="004C26E0"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Srovnal@spravazeleznic.cz</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625BC57A" w:rsidR="00817F98" w:rsidRPr="00FB4272" w:rsidRDefault="004C26E0"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+420 724 590 159</w:t>
            </w:r>
          </w:p>
        </w:tc>
      </w:tr>
    </w:tbl>
    <w:p w14:paraId="52015F64" w14:textId="6F526210" w:rsidR="00817F98" w:rsidRPr="00F95FBD" w:rsidRDefault="00817F98" w:rsidP="00817F98">
      <w:pPr>
        <w:pStyle w:val="Textbezodsazen"/>
      </w:pPr>
    </w:p>
    <w:p w14:paraId="3EF36E40" w14:textId="2277B44F"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2654C8B6" w:rsidR="00817F98" w:rsidRPr="000C2B01" w:rsidRDefault="00D53494"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530E77D9" w14:textId="004DBDB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5E96F62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44BD4953"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bl>
    <w:p w14:paraId="045F2D96" w14:textId="106FE7BA" w:rsidR="00817F98" w:rsidRDefault="00817F98" w:rsidP="00817F98">
      <w:pPr>
        <w:pStyle w:val="Textbezodsazen"/>
      </w:pPr>
    </w:p>
    <w:p w14:paraId="301990A1" w14:textId="77777777" w:rsidR="00F322C9" w:rsidRDefault="00F322C9" w:rsidP="00817F98">
      <w:pPr>
        <w:pStyle w:val="Textbezodsazen"/>
      </w:pPr>
    </w:p>
    <w:p w14:paraId="52648CF6" w14:textId="4AC1681A" w:rsidR="00817F98" w:rsidRDefault="00817F98" w:rsidP="00817F98">
      <w:pPr>
        <w:pStyle w:val="Nadpisbezsl1-2"/>
        <w:tabs>
          <w:tab w:val="left" w:pos="2292"/>
        </w:tabs>
      </w:pPr>
      <w:r>
        <w:t>Za Zhotovitele</w:t>
      </w:r>
      <w:r w:rsidR="00087487">
        <w:t xml:space="preserve"> </w:t>
      </w:r>
    </w:p>
    <w:p w14:paraId="76809F6B"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lastRenderedPageBreak/>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70F0FE5E" w14:textId="77777777" w:rsidR="00817F98" w:rsidRPr="00F95FBD" w:rsidRDefault="00817F98" w:rsidP="00817F98">
      <w:pPr>
        <w:pStyle w:val="Tabulka"/>
      </w:pPr>
    </w:p>
    <w:p w14:paraId="685B511C" w14:textId="1FB5850E" w:rsidR="00817F98" w:rsidRPr="00F95FBD" w:rsidRDefault="00817F98" w:rsidP="00817F98">
      <w:pPr>
        <w:pStyle w:val="Nadpistabulky"/>
        <w:rPr>
          <w:sz w:val="18"/>
          <w:szCs w:val="18"/>
        </w:rPr>
      </w:pPr>
      <w:r>
        <w:rPr>
          <w:sz w:val="18"/>
          <w:szCs w:val="18"/>
        </w:rPr>
        <w:t>S</w:t>
      </w:r>
      <w:r w:rsidRPr="00EC707C">
        <w:rPr>
          <w:sz w:val="18"/>
          <w:szCs w:val="18"/>
        </w:rPr>
        <w:t xml:space="preserve">pecialista na </w:t>
      </w:r>
      <w:r w:rsidR="00C06960">
        <w:rPr>
          <w:sz w:val="18"/>
          <w:szCs w:val="18"/>
        </w:rPr>
        <w:t xml:space="preserve">projektovou </w:t>
      </w:r>
      <w:r w:rsidR="00C06960" w:rsidRPr="008D6D77">
        <w:rPr>
          <w:sz w:val="18"/>
          <w:szCs w:val="18"/>
        </w:rPr>
        <w:t>dokumentaci</w:t>
      </w:r>
      <w:r w:rsidRPr="008D6D77">
        <w:rPr>
          <w:sz w:val="18"/>
          <w:szCs w:val="18"/>
        </w:rPr>
        <w:t xml:space="preserve"> </w:t>
      </w:r>
      <w:r w:rsidR="008D6D77" w:rsidRPr="008D6D77">
        <w:rPr>
          <w:sz w:val="18"/>
          <w:szCs w:val="18"/>
        </w:rPr>
        <w:t>železničního svršku a spodku</w:t>
      </w:r>
      <w:r w:rsidR="008D6D77">
        <w:rPr>
          <w:sz w:val="18"/>
          <w:szCs w:val="18"/>
        </w:rPr>
        <w:t xml:space="preserve"> </w:t>
      </w:r>
      <w:r>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5D9C4D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438DD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4A555C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4C7D8C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610907" w14:textId="77777777" w:rsidR="00817F98" w:rsidRPr="00F95FBD" w:rsidRDefault="00817F98" w:rsidP="00817F98">
            <w:pPr>
              <w:pStyle w:val="Tabulka"/>
            </w:pPr>
            <w:r w:rsidRPr="00F95FBD">
              <w:t>Adresa</w:t>
            </w:r>
          </w:p>
        </w:tc>
        <w:tc>
          <w:tcPr>
            <w:tcW w:w="5812" w:type="dxa"/>
            <w:shd w:val="clear" w:color="auto" w:fill="auto"/>
          </w:tcPr>
          <w:p w14:paraId="4BA42FB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C83D2F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D3F47B" w14:textId="77777777" w:rsidR="00817F98" w:rsidRPr="00F95FBD" w:rsidRDefault="00817F98" w:rsidP="00817F98">
            <w:pPr>
              <w:pStyle w:val="Tabulka"/>
            </w:pPr>
            <w:r w:rsidRPr="00F95FBD">
              <w:t>E-mail</w:t>
            </w:r>
          </w:p>
        </w:tc>
        <w:tc>
          <w:tcPr>
            <w:tcW w:w="5812" w:type="dxa"/>
            <w:shd w:val="clear" w:color="auto" w:fill="auto"/>
          </w:tcPr>
          <w:p w14:paraId="2B56D05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2F8FF5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41A932" w14:textId="77777777" w:rsidR="00817F98" w:rsidRPr="00F95FBD" w:rsidRDefault="00817F98" w:rsidP="00817F98">
            <w:pPr>
              <w:pStyle w:val="Tabulka"/>
            </w:pPr>
            <w:r w:rsidRPr="00F95FBD">
              <w:t>Telefon</w:t>
            </w:r>
          </w:p>
        </w:tc>
        <w:tc>
          <w:tcPr>
            <w:tcW w:w="5812" w:type="dxa"/>
            <w:shd w:val="clear" w:color="auto" w:fill="auto"/>
          </w:tcPr>
          <w:p w14:paraId="7A04BD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691050" w14:textId="77777777" w:rsidR="00817F98" w:rsidRPr="00F95FBD" w:rsidRDefault="00817F98" w:rsidP="00817F98">
      <w:pPr>
        <w:pStyle w:val="Tabulka"/>
      </w:pPr>
    </w:p>
    <w:p w14:paraId="6AA3A720" w14:textId="66572B3E" w:rsidR="00817F98" w:rsidRPr="00F95FBD" w:rsidRDefault="00817F98" w:rsidP="00817F98">
      <w:pPr>
        <w:pStyle w:val="Nadpistabulky"/>
        <w:rPr>
          <w:sz w:val="18"/>
          <w:szCs w:val="18"/>
        </w:rPr>
      </w:pPr>
      <w:r>
        <w:rPr>
          <w:sz w:val="18"/>
          <w:szCs w:val="18"/>
        </w:rPr>
        <w:t>S</w:t>
      </w:r>
      <w:r w:rsidRPr="00EC707C">
        <w:rPr>
          <w:sz w:val="18"/>
          <w:szCs w:val="18"/>
        </w:rPr>
        <w:t xml:space="preserve">pecialista </w:t>
      </w:r>
      <w:r w:rsidR="00C06960" w:rsidRPr="00EC707C">
        <w:rPr>
          <w:sz w:val="18"/>
          <w:szCs w:val="18"/>
        </w:rPr>
        <w:t xml:space="preserve">na </w:t>
      </w:r>
      <w:r w:rsidR="00C06960">
        <w:rPr>
          <w:sz w:val="18"/>
          <w:szCs w:val="18"/>
        </w:rPr>
        <w:t xml:space="preserve">projektovou dokumentaci </w:t>
      </w:r>
      <w:r w:rsidR="008D6D77" w:rsidRPr="008D6D77">
        <w:rPr>
          <w:sz w:val="18"/>
          <w:szCs w:val="18"/>
        </w:rPr>
        <w:t xml:space="preserve">na silnoproudých rozvodů a zařízení, sdělovacího a zabezpečovacího zařízení </w:t>
      </w:r>
      <w:r w:rsidRPr="008D6D77">
        <w:rPr>
          <w:sz w:val="18"/>
          <w:szCs w:val="18"/>
        </w:rPr>
        <w:t xml:space="preserve">- </w:t>
      </w:r>
      <w:r w:rsidRPr="008D6D77">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340DE6B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4F5D3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6B760EB"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8AB454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590866" w14:textId="77777777" w:rsidR="00817F98" w:rsidRPr="00F95FBD" w:rsidRDefault="00817F98" w:rsidP="00817F98">
            <w:pPr>
              <w:pStyle w:val="Tabulka"/>
            </w:pPr>
            <w:r w:rsidRPr="00F95FBD">
              <w:t>Adresa</w:t>
            </w:r>
          </w:p>
        </w:tc>
        <w:tc>
          <w:tcPr>
            <w:tcW w:w="5812" w:type="dxa"/>
            <w:shd w:val="clear" w:color="auto" w:fill="auto"/>
          </w:tcPr>
          <w:p w14:paraId="36A3E59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EE061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8D2E1F" w14:textId="77777777" w:rsidR="00817F98" w:rsidRPr="00F95FBD" w:rsidRDefault="00817F98" w:rsidP="00817F98">
            <w:pPr>
              <w:pStyle w:val="Tabulka"/>
            </w:pPr>
            <w:r w:rsidRPr="00F95FBD">
              <w:t>E-mail</w:t>
            </w:r>
          </w:p>
        </w:tc>
        <w:tc>
          <w:tcPr>
            <w:tcW w:w="5812" w:type="dxa"/>
            <w:shd w:val="clear" w:color="auto" w:fill="auto"/>
          </w:tcPr>
          <w:p w14:paraId="5C2F551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65BF9E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F7CF58" w14:textId="77777777" w:rsidR="00817F98" w:rsidRPr="00F95FBD" w:rsidRDefault="00817F98" w:rsidP="00817F98">
            <w:pPr>
              <w:pStyle w:val="Tabulka"/>
            </w:pPr>
            <w:r w:rsidRPr="00F95FBD">
              <w:t>Telefon</w:t>
            </w:r>
          </w:p>
        </w:tc>
        <w:tc>
          <w:tcPr>
            <w:tcW w:w="5812" w:type="dxa"/>
            <w:shd w:val="clear" w:color="auto" w:fill="auto"/>
          </w:tcPr>
          <w:p w14:paraId="5DDA2F7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8E7DDD"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66637692" w:rsidR="00D0544F" w:rsidRPr="00C66209" w:rsidRDefault="00D53494" w:rsidP="00D53494">
            <w:pPr>
              <w:pStyle w:val="Tabulka"/>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3129" w:type="dxa"/>
          </w:tcPr>
          <w:p w14:paraId="66DE2F1F"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44F203F4" w:rsidR="001E5BB1" w:rsidRPr="00C66209" w:rsidRDefault="00D53494" w:rsidP="00964369">
            <w:pPr>
              <w:pStyle w:val="Tabulka"/>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6DC600A7"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55644F2F" w:rsidR="00D0544F" w:rsidRDefault="00D0544F" w:rsidP="00D0544F">
      <w:pPr>
        <w:pStyle w:val="Textbezodsazen"/>
      </w:pPr>
    </w:p>
    <w:sectPr w:rsidR="00D0544F" w:rsidSect="00933F20">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5B7A8" w14:textId="77777777" w:rsidR="00C06960" w:rsidRDefault="00C06960" w:rsidP="00962258">
      <w:pPr>
        <w:spacing w:after="0" w:line="240" w:lineRule="auto"/>
      </w:pPr>
      <w:r>
        <w:separator/>
      </w:r>
    </w:p>
  </w:endnote>
  <w:endnote w:type="continuationSeparator" w:id="0">
    <w:p w14:paraId="050D7A57" w14:textId="77777777" w:rsidR="00C06960" w:rsidRDefault="00C0696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6960" w:rsidRPr="003462EB" w14:paraId="13DFE227" w14:textId="77777777" w:rsidTr="001B77EA">
      <w:trPr>
        <w:trHeight w:val="247"/>
      </w:trPr>
      <w:tc>
        <w:tcPr>
          <w:tcW w:w="907" w:type="dxa"/>
          <w:tcMar>
            <w:left w:w="0" w:type="dxa"/>
            <w:right w:w="0" w:type="dxa"/>
          </w:tcMar>
          <w:vAlign w:val="bottom"/>
        </w:tcPr>
        <w:p w14:paraId="597325F8" w14:textId="7D0777E4" w:rsidR="00C06960" w:rsidRPr="00B8518B" w:rsidRDefault="00C0696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2D8">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02D8">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31847323" w14:textId="72BFED46" w:rsidR="00C06960" w:rsidRPr="005F4353" w:rsidRDefault="00C06960"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C802D8">
            <w:rPr>
              <w:b/>
              <w:noProof/>
            </w:rPr>
            <w:t>„Soubor staveb: A) Rekonstrukce zastávky Olomouc město; B) Rekonstrukce žst. Olomouc-Nová Ulice; C) Doplnění informačního zařízení v TÚ Olomouc hl. n. – Olomouc-Řepčín"</w:t>
          </w:r>
          <w:r w:rsidRPr="005F4353">
            <w:rPr>
              <w:b/>
              <w:noProof/>
            </w:rPr>
            <w:fldChar w:fldCharType="end"/>
          </w:r>
        </w:p>
        <w:p w14:paraId="4141C99A" w14:textId="77777777" w:rsidR="00C06960" w:rsidRPr="003462EB" w:rsidRDefault="00C06960" w:rsidP="001B77EA">
          <w:pPr>
            <w:pStyle w:val="Zpatvlevo"/>
          </w:pPr>
          <w:r>
            <w:t>Smlouva o dílo na zhotovení DUSP+PDPS+AD</w:t>
          </w:r>
        </w:p>
      </w:tc>
    </w:tr>
  </w:tbl>
  <w:p w14:paraId="0EF3B768" w14:textId="77777777" w:rsidR="00C06960" w:rsidRPr="00A50995" w:rsidRDefault="00C0696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6960" w:rsidRPr="003462EB" w14:paraId="78548D9D" w14:textId="77777777" w:rsidTr="00D36695">
      <w:tc>
        <w:tcPr>
          <w:tcW w:w="907" w:type="dxa"/>
          <w:tcMar>
            <w:left w:w="0" w:type="dxa"/>
            <w:right w:w="0" w:type="dxa"/>
          </w:tcMar>
          <w:vAlign w:val="bottom"/>
        </w:tcPr>
        <w:p w14:paraId="2D9EC069" w14:textId="7ADF06CD" w:rsidR="00C06960" w:rsidRPr="00B8518B" w:rsidRDefault="00C0696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2D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02D8">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484BA5" w14:textId="77777777" w:rsidR="00C06960" w:rsidRPr="00671F70" w:rsidRDefault="00C06960" w:rsidP="00204180">
          <w:pPr>
            <w:pStyle w:val="Zpatvlevo"/>
            <w:rPr>
              <w:b/>
            </w:rPr>
          </w:pPr>
          <w:r w:rsidRPr="00671F70">
            <w:rPr>
              <w:b/>
            </w:rPr>
            <w:t>PŘ</w:t>
          </w:r>
          <w:r>
            <w:rPr>
              <w:b/>
            </w:rPr>
            <w:t>ÍLOHA č. 4</w:t>
          </w:r>
        </w:p>
        <w:p w14:paraId="768AC810" w14:textId="77777777" w:rsidR="00C06960" w:rsidRDefault="00C06960" w:rsidP="00204180">
          <w:pPr>
            <w:pStyle w:val="Zpatvlevo"/>
          </w:pPr>
          <w:r>
            <w:t>Smlouva o dílo – Zhotovení DUSP + PDPS</w:t>
          </w:r>
        </w:p>
        <w:p w14:paraId="452A06D2" w14:textId="0E6734B0" w:rsidR="00C06960" w:rsidRPr="00246637" w:rsidRDefault="00C06960"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C802D8" w:rsidRPr="00C802D8">
            <w:rPr>
              <w:b/>
              <w:bCs/>
              <w:noProof/>
            </w:rPr>
            <w:t>„Soubor staveb:</w:t>
          </w:r>
          <w:r w:rsidR="00C802D8">
            <w:rPr>
              <w:b/>
              <w:noProof/>
            </w:rPr>
            <w:t xml:space="preserve"> A) Rekonstrukce zastávky Olomouc město; B) Rekonstrukce žst. Olomouc-Nová Ulice; C) Doplnění informačního zařízení v TÚ Olomouc hl. n. – Olomouc-Řepčín"</w:t>
          </w:r>
          <w:r w:rsidRPr="00246637">
            <w:rPr>
              <w:b/>
              <w:noProof/>
            </w:rPr>
            <w:fldChar w:fldCharType="end"/>
          </w:r>
        </w:p>
      </w:tc>
    </w:tr>
  </w:tbl>
  <w:p w14:paraId="5EC9AC61" w14:textId="77777777" w:rsidR="00C06960" w:rsidRPr="00A50995" w:rsidRDefault="00C0696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6960" w:rsidRPr="009E09BE" w14:paraId="04539B7E" w14:textId="77777777" w:rsidTr="00E075DA">
      <w:tc>
        <w:tcPr>
          <w:tcW w:w="7825" w:type="dxa"/>
          <w:tcMar>
            <w:left w:w="0" w:type="dxa"/>
            <w:right w:w="0" w:type="dxa"/>
          </w:tcMar>
          <w:vAlign w:val="bottom"/>
        </w:tcPr>
        <w:p w14:paraId="2CCEA87C" w14:textId="77777777" w:rsidR="00C06960" w:rsidRPr="008C00FC" w:rsidRDefault="00C06960" w:rsidP="00204180">
          <w:pPr>
            <w:pStyle w:val="Zpatvpravo"/>
            <w:rPr>
              <w:rStyle w:val="Tun"/>
            </w:rPr>
          </w:pPr>
          <w:r w:rsidRPr="008C00FC">
            <w:rPr>
              <w:rStyle w:val="Tun"/>
            </w:rPr>
            <w:t xml:space="preserve">PŘÍLOHA č. </w:t>
          </w:r>
          <w:r>
            <w:rPr>
              <w:rStyle w:val="Tun"/>
            </w:rPr>
            <w:t>4</w:t>
          </w:r>
        </w:p>
        <w:p w14:paraId="0F2272FE" w14:textId="77777777" w:rsidR="00C06960" w:rsidRDefault="00C06960" w:rsidP="00204180">
          <w:pPr>
            <w:pStyle w:val="Zpatvpravo"/>
          </w:pPr>
          <w:r>
            <w:t>Smlouva o dílo – Zhotovení DUSP+PDPS +AD</w:t>
          </w:r>
        </w:p>
        <w:p w14:paraId="37A23ADD" w14:textId="506327EA" w:rsidR="00C06960" w:rsidRPr="00246637" w:rsidRDefault="00C06960"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C802D8" w:rsidRPr="00C802D8">
            <w:rPr>
              <w:bCs/>
              <w:noProof/>
            </w:rPr>
            <w:t xml:space="preserve">„Soubor staveb: A) Rekonstrukce zastávky Olomouc </w:t>
          </w:r>
          <w:r w:rsidR="00C802D8">
            <w:rPr>
              <w:b/>
              <w:noProof/>
            </w:rPr>
            <w:t>město; B) Rekonstrukce žst. Olomouc-Nová Ulice; C) Doplnění informačního zařízení v TÚ Olomouc hl. n. – Olomouc-Řepčín"</w:t>
          </w:r>
          <w:r w:rsidRPr="00246637">
            <w:rPr>
              <w:b/>
              <w:noProof/>
            </w:rPr>
            <w:fldChar w:fldCharType="end"/>
          </w:r>
        </w:p>
      </w:tc>
      <w:tc>
        <w:tcPr>
          <w:tcW w:w="907" w:type="dxa"/>
          <w:vAlign w:val="bottom"/>
        </w:tcPr>
        <w:p w14:paraId="65B8F9CA" w14:textId="5EB23E84" w:rsidR="00C06960" w:rsidRPr="009E09BE" w:rsidRDefault="00C0696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2D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02D8">
            <w:rPr>
              <w:b/>
              <w:noProof/>
              <w:color w:val="FF5200" w:themeColor="accent2"/>
              <w:sz w:val="14"/>
              <w:szCs w:val="14"/>
            </w:rPr>
            <w:t>2</w:t>
          </w:r>
          <w:r w:rsidRPr="007145F3">
            <w:rPr>
              <w:b/>
              <w:noProof/>
              <w:color w:val="FF5200" w:themeColor="accent2"/>
              <w:sz w:val="14"/>
              <w:szCs w:val="14"/>
            </w:rPr>
            <w:fldChar w:fldCharType="end"/>
          </w:r>
        </w:p>
      </w:tc>
    </w:tr>
  </w:tbl>
  <w:p w14:paraId="1680F3D6" w14:textId="77777777" w:rsidR="00C06960" w:rsidRPr="00B8518B" w:rsidRDefault="00C0696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06960" w:rsidRPr="003462EB" w14:paraId="03D70946" w14:textId="77777777" w:rsidTr="00B24A25">
      <w:tc>
        <w:tcPr>
          <w:tcW w:w="907" w:type="dxa"/>
          <w:tcMar>
            <w:left w:w="0" w:type="dxa"/>
            <w:right w:w="0" w:type="dxa"/>
          </w:tcMar>
          <w:vAlign w:val="bottom"/>
        </w:tcPr>
        <w:p w14:paraId="66164391" w14:textId="7CCA8528" w:rsidR="00C06960" w:rsidRPr="00B8518B" w:rsidRDefault="00C0696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6A2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66A25">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C06960" w:rsidRPr="00671F70" w:rsidRDefault="00C06960" w:rsidP="00204180">
          <w:pPr>
            <w:pStyle w:val="Zpatvlevo"/>
            <w:rPr>
              <w:b/>
            </w:rPr>
          </w:pPr>
          <w:r w:rsidRPr="00671F70">
            <w:rPr>
              <w:b/>
            </w:rPr>
            <w:t>PŘ</w:t>
          </w:r>
          <w:r>
            <w:rPr>
              <w:b/>
            </w:rPr>
            <w:t>ÍLOHA č. 5</w:t>
          </w:r>
        </w:p>
        <w:p w14:paraId="3145C2D4" w14:textId="77777777" w:rsidR="00C06960" w:rsidRDefault="00C06960" w:rsidP="00246637">
          <w:pPr>
            <w:pStyle w:val="Zpatvlevo"/>
          </w:pPr>
          <w:r>
            <w:t>Smlouva o dílo – Zhotovení DUSP+PDPS+AD</w:t>
          </w:r>
        </w:p>
        <w:p w14:paraId="5C4FFE2E" w14:textId="7B6722F1" w:rsidR="00C06960" w:rsidRPr="0020397D" w:rsidRDefault="00C06960"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366A25" w:rsidRPr="00366A25">
            <w:rPr>
              <w:b/>
              <w:bCs/>
              <w:noProof/>
            </w:rPr>
            <w:t>„Soubor staveb:</w:t>
          </w:r>
          <w:r w:rsidR="00366A25">
            <w:rPr>
              <w:b/>
              <w:noProof/>
            </w:rPr>
            <w:t xml:space="preserve"> A) Rekonstrukce zastávky Olomouc město; B) Rekonstrukce žst. Olomouc-Nová Ulice; C) Doplnění informačního zařízení v TÚ Olomouc hl. n. – Olomouc-Řepčín"</w:t>
          </w:r>
          <w:r w:rsidRPr="0020397D">
            <w:rPr>
              <w:b/>
              <w:noProof/>
            </w:rPr>
            <w:fldChar w:fldCharType="end"/>
          </w:r>
        </w:p>
      </w:tc>
    </w:tr>
  </w:tbl>
  <w:p w14:paraId="6B8B7EBF" w14:textId="77777777" w:rsidR="00C06960" w:rsidRPr="00A50995" w:rsidRDefault="00C0696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C06960" w:rsidRPr="009E09BE" w14:paraId="59597DFF" w14:textId="77777777" w:rsidTr="00B24A25">
      <w:tc>
        <w:tcPr>
          <w:tcW w:w="12758" w:type="dxa"/>
          <w:tcMar>
            <w:left w:w="0" w:type="dxa"/>
            <w:right w:w="0" w:type="dxa"/>
          </w:tcMar>
          <w:vAlign w:val="bottom"/>
        </w:tcPr>
        <w:p w14:paraId="10ED3722" w14:textId="77777777" w:rsidR="00C06960" w:rsidRPr="008C00FC" w:rsidRDefault="00C06960" w:rsidP="00204180">
          <w:pPr>
            <w:pStyle w:val="Zpatvpravo"/>
            <w:rPr>
              <w:rStyle w:val="Tun"/>
            </w:rPr>
          </w:pPr>
          <w:r w:rsidRPr="008C00FC">
            <w:rPr>
              <w:rStyle w:val="Tun"/>
            </w:rPr>
            <w:t xml:space="preserve">PŘÍLOHA č. </w:t>
          </w:r>
          <w:r>
            <w:rPr>
              <w:rStyle w:val="Tun"/>
            </w:rPr>
            <w:t>5</w:t>
          </w:r>
        </w:p>
        <w:p w14:paraId="7768C10E" w14:textId="77777777" w:rsidR="00C06960" w:rsidRDefault="00C06960" w:rsidP="00246637">
          <w:pPr>
            <w:pStyle w:val="Zpatvpravo"/>
          </w:pPr>
          <w:r>
            <w:t>Smlouva o dílo – Zhotovení DUSP+PDP+AD</w:t>
          </w:r>
        </w:p>
        <w:p w14:paraId="08C32EA6" w14:textId="48D305B2" w:rsidR="00C06960" w:rsidRPr="0020397D" w:rsidRDefault="00C06960"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C802D8" w:rsidRPr="00C802D8">
            <w:rPr>
              <w:rStyle w:val="Tun"/>
              <w:bCs/>
              <w:noProof/>
            </w:rPr>
            <w:t xml:space="preserve">„Soubor staveb: A) Rekonstrukce zastávky Olomouc </w:t>
          </w:r>
          <w:r w:rsidR="00C802D8">
            <w:rPr>
              <w:rStyle w:val="Tun"/>
              <w:b w:val="0"/>
              <w:noProof/>
            </w:rPr>
            <w:t>město; B) Rekonstrukce žst. Olomouc-Nová Ulice; C) Doplnění informačního zařízení v TÚ Olomouc hl. n. – Olomouc-Řepčín"</w:t>
          </w:r>
          <w:r w:rsidRPr="0020397D">
            <w:rPr>
              <w:rStyle w:val="Tun"/>
              <w:b w:val="0"/>
            </w:rPr>
            <w:fldChar w:fldCharType="end"/>
          </w:r>
          <w:r w:rsidRPr="0020397D">
            <w:rPr>
              <w:b/>
            </w:rPr>
            <w:t xml:space="preserve">S </w:t>
          </w:r>
        </w:p>
      </w:tc>
      <w:tc>
        <w:tcPr>
          <w:tcW w:w="907" w:type="dxa"/>
          <w:vAlign w:val="bottom"/>
        </w:tcPr>
        <w:p w14:paraId="42E153D2" w14:textId="6217DC3C" w:rsidR="00C06960" w:rsidRPr="009E09BE" w:rsidRDefault="00C06960"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2D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02D8">
            <w:rPr>
              <w:b/>
              <w:noProof/>
              <w:color w:val="FF5200" w:themeColor="accent2"/>
              <w:sz w:val="14"/>
              <w:szCs w:val="14"/>
            </w:rPr>
            <w:t>1</w:t>
          </w:r>
          <w:r w:rsidRPr="007145F3">
            <w:rPr>
              <w:b/>
              <w:noProof/>
              <w:color w:val="FF5200" w:themeColor="accent2"/>
              <w:sz w:val="14"/>
              <w:szCs w:val="14"/>
            </w:rPr>
            <w:fldChar w:fldCharType="end"/>
          </w:r>
        </w:p>
      </w:tc>
    </w:tr>
  </w:tbl>
  <w:p w14:paraId="59439041" w14:textId="77777777" w:rsidR="00C06960" w:rsidRPr="00B8518B" w:rsidRDefault="00C0696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06960" w:rsidRPr="003462EB" w14:paraId="6FB3FCB0" w14:textId="77777777" w:rsidTr="00B24A25">
      <w:tc>
        <w:tcPr>
          <w:tcW w:w="907" w:type="dxa"/>
          <w:tcMar>
            <w:left w:w="0" w:type="dxa"/>
            <w:right w:w="0" w:type="dxa"/>
          </w:tcMar>
          <w:vAlign w:val="bottom"/>
        </w:tcPr>
        <w:p w14:paraId="618A5179" w14:textId="643AA338" w:rsidR="00C06960" w:rsidRPr="00B8518B" w:rsidRDefault="00C0696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2D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02D8">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2647683" w14:textId="77777777" w:rsidR="00C06960" w:rsidRPr="00671F70" w:rsidRDefault="00C06960" w:rsidP="00204180">
          <w:pPr>
            <w:pStyle w:val="Zpatvlevo"/>
            <w:rPr>
              <w:b/>
            </w:rPr>
          </w:pPr>
          <w:r w:rsidRPr="00671F70">
            <w:rPr>
              <w:b/>
            </w:rPr>
            <w:t>PŘ</w:t>
          </w:r>
          <w:r>
            <w:rPr>
              <w:b/>
            </w:rPr>
            <w:t>ÍLOHA č. 6</w:t>
          </w:r>
        </w:p>
        <w:p w14:paraId="3323341E" w14:textId="77777777" w:rsidR="00C06960" w:rsidRDefault="00C06960" w:rsidP="00817F98">
          <w:pPr>
            <w:pStyle w:val="Zpatvlevo"/>
          </w:pPr>
          <w:r>
            <w:t>Smlouva o dílo – Zhotovení DUSP+PDPS+AD</w:t>
          </w:r>
        </w:p>
        <w:p w14:paraId="68932309" w14:textId="3320F515" w:rsidR="00C06960" w:rsidRPr="003462EB" w:rsidRDefault="00C06960"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C802D8" w:rsidRPr="00C802D8">
            <w:rPr>
              <w:bCs/>
              <w:noProof/>
            </w:rPr>
            <w:t xml:space="preserve">„Soubor staveb: A) Rekonstrukce zastávky Olomouc </w:t>
          </w:r>
          <w:r w:rsidR="00C802D8">
            <w:rPr>
              <w:b/>
              <w:noProof/>
            </w:rPr>
            <w:t>město; B) Rekonstrukce žst. Olomouc-Nová Ulice; C) Doplnění informačního zařízení v TÚ Olomouc hl. n. – Olomouc-Řepčín"</w:t>
          </w:r>
          <w:r w:rsidRPr="00FA0B76">
            <w:rPr>
              <w:b/>
              <w:noProof/>
            </w:rPr>
            <w:fldChar w:fldCharType="end"/>
          </w:r>
        </w:p>
      </w:tc>
    </w:tr>
  </w:tbl>
  <w:p w14:paraId="66F1E5C5" w14:textId="77777777" w:rsidR="00C06960" w:rsidRPr="00A50995" w:rsidRDefault="00C0696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6960" w:rsidRPr="009E09BE" w14:paraId="5AED1072" w14:textId="77777777" w:rsidTr="00B24A25">
      <w:tc>
        <w:tcPr>
          <w:tcW w:w="7825" w:type="dxa"/>
          <w:tcMar>
            <w:left w:w="0" w:type="dxa"/>
            <w:right w:w="0" w:type="dxa"/>
          </w:tcMar>
          <w:vAlign w:val="bottom"/>
        </w:tcPr>
        <w:p w14:paraId="0A9E202E" w14:textId="77777777" w:rsidR="00C06960" w:rsidRPr="008C00FC" w:rsidRDefault="00C06960" w:rsidP="00204180">
          <w:pPr>
            <w:pStyle w:val="Zpatvpravo"/>
            <w:rPr>
              <w:rStyle w:val="Tun"/>
            </w:rPr>
          </w:pPr>
          <w:r w:rsidRPr="008C00FC">
            <w:rPr>
              <w:rStyle w:val="Tun"/>
            </w:rPr>
            <w:t xml:space="preserve">PŘÍLOHA č. </w:t>
          </w:r>
          <w:r>
            <w:rPr>
              <w:rStyle w:val="Tun"/>
            </w:rPr>
            <w:t>6</w:t>
          </w:r>
        </w:p>
        <w:p w14:paraId="6F452AD9" w14:textId="77777777" w:rsidR="00C06960" w:rsidRDefault="00C06960" w:rsidP="00204180">
          <w:pPr>
            <w:pStyle w:val="Zpatvpravo"/>
          </w:pPr>
          <w:r>
            <w:t xml:space="preserve">Smlouva o dílo – Zhotovení DUSP+PDPS+AD </w:t>
          </w:r>
        </w:p>
        <w:p w14:paraId="4B89B221" w14:textId="14413004" w:rsidR="00C06960" w:rsidRPr="00612EE8" w:rsidRDefault="00C06960"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C802D8">
            <w:rPr>
              <w:b/>
              <w:noProof/>
            </w:rPr>
            <w:t>„Soubor staveb: A) Rekonstrukce zastávky Olomouc město; B) Rekonstrukce žst. Olomouc-Nová Ulice; C) Doplnění informačního zařízení v TÚ Olomouc hl. n. – Olomouc-Řepčín"</w:t>
          </w:r>
          <w:r w:rsidRPr="00FA0B76">
            <w:rPr>
              <w:b/>
              <w:noProof/>
            </w:rPr>
            <w:fldChar w:fldCharType="end"/>
          </w:r>
        </w:p>
      </w:tc>
      <w:tc>
        <w:tcPr>
          <w:tcW w:w="907" w:type="dxa"/>
          <w:vAlign w:val="bottom"/>
        </w:tcPr>
        <w:p w14:paraId="7C837A05" w14:textId="32ABF992" w:rsidR="00C06960" w:rsidRPr="009E09BE" w:rsidRDefault="00C0696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2D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02D8">
            <w:rPr>
              <w:b/>
              <w:noProof/>
              <w:color w:val="FF5200" w:themeColor="accent2"/>
              <w:sz w:val="14"/>
              <w:szCs w:val="14"/>
            </w:rPr>
            <w:t>2</w:t>
          </w:r>
          <w:r w:rsidRPr="007145F3">
            <w:rPr>
              <w:b/>
              <w:noProof/>
              <w:color w:val="FF5200" w:themeColor="accent2"/>
              <w:sz w:val="14"/>
              <w:szCs w:val="14"/>
            </w:rPr>
            <w:fldChar w:fldCharType="end"/>
          </w:r>
        </w:p>
      </w:tc>
    </w:tr>
  </w:tbl>
  <w:p w14:paraId="539CBE5A" w14:textId="77777777" w:rsidR="00C06960" w:rsidRPr="00B8518B" w:rsidRDefault="00C0696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06960" w:rsidRPr="003462EB" w14:paraId="79CA559A" w14:textId="77777777" w:rsidTr="00B24A25">
      <w:tc>
        <w:tcPr>
          <w:tcW w:w="907" w:type="dxa"/>
          <w:tcMar>
            <w:left w:w="0" w:type="dxa"/>
            <w:right w:w="0" w:type="dxa"/>
          </w:tcMar>
          <w:vAlign w:val="bottom"/>
        </w:tcPr>
        <w:p w14:paraId="45558156" w14:textId="77777777" w:rsidR="00C06960" w:rsidRPr="00B8518B" w:rsidRDefault="00C0696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C06960" w:rsidRPr="00671F70" w:rsidRDefault="00C06960" w:rsidP="00204180">
          <w:pPr>
            <w:pStyle w:val="Zpatvlevo"/>
            <w:rPr>
              <w:b/>
            </w:rPr>
          </w:pPr>
          <w:r w:rsidRPr="00671F70">
            <w:rPr>
              <w:b/>
            </w:rPr>
            <w:t>PŘ</w:t>
          </w:r>
          <w:r>
            <w:rPr>
              <w:b/>
            </w:rPr>
            <w:t>ÍLOHA č. 7</w:t>
          </w:r>
        </w:p>
        <w:p w14:paraId="177D4AC8" w14:textId="77777777" w:rsidR="00C06960" w:rsidRDefault="00C06960" w:rsidP="00204180">
          <w:pPr>
            <w:pStyle w:val="Zpatvlevo"/>
          </w:pPr>
          <w:r>
            <w:t>Smlouva o dílo – Zhotovení DUSP+PDPS+AD</w:t>
          </w:r>
        </w:p>
        <w:p w14:paraId="3CAAA6B6" w14:textId="4255C5B3" w:rsidR="00C06960" w:rsidRPr="003462EB" w:rsidRDefault="00C0696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C06960" w:rsidRPr="00A50995" w:rsidRDefault="00C0696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6960" w:rsidRPr="009E09BE" w14:paraId="04798868" w14:textId="77777777" w:rsidTr="00B24A25">
      <w:tc>
        <w:tcPr>
          <w:tcW w:w="7825" w:type="dxa"/>
          <w:tcMar>
            <w:left w:w="0" w:type="dxa"/>
            <w:right w:w="0" w:type="dxa"/>
          </w:tcMar>
          <w:vAlign w:val="bottom"/>
        </w:tcPr>
        <w:p w14:paraId="4A18D75B" w14:textId="77777777" w:rsidR="00C06960" w:rsidRPr="008C00FC" w:rsidRDefault="00C06960" w:rsidP="00204180">
          <w:pPr>
            <w:pStyle w:val="Zpatvpravo"/>
            <w:rPr>
              <w:rStyle w:val="Tun"/>
            </w:rPr>
          </w:pPr>
          <w:r w:rsidRPr="008C00FC">
            <w:rPr>
              <w:rStyle w:val="Tun"/>
            </w:rPr>
            <w:t xml:space="preserve">PŘÍLOHA č. </w:t>
          </w:r>
          <w:r>
            <w:rPr>
              <w:rStyle w:val="Tun"/>
            </w:rPr>
            <w:t>7</w:t>
          </w:r>
        </w:p>
        <w:p w14:paraId="360AA5AF" w14:textId="77777777" w:rsidR="00C06960" w:rsidRDefault="00C06960" w:rsidP="00204180">
          <w:pPr>
            <w:pStyle w:val="Zpatvpravo"/>
          </w:pPr>
          <w:r>
            <w:t xml:space="preserve">Smlouva o dílo – Zhotovení DUSP+PDPS+AD </w:t>
          </w:r>
        </w:p>
        <w:p w14:paraId="51830C6E" w14:textId="23639202" w:rsidR="00C06960" w:rsidRPr="00612EE8" w:rsidRDefault="00C06960"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C802D8" w:rsidRPr="00C802D8">
            <w:rPr>
              <w:bCs/>
              <w:noProof/>
            </w:rPr>
            <w:t xml:space="preserve">„Soubor staveb: A) Rekonstrukce zastávky Olomouc </w:t>
          </w:r>
          <w:r w:rsidR="00C802D8">
            <w:rPr>
              <w:b/>
              <w:noProof/>
            </w:rPr>
            <w:t>město; B) Rekonstrukce žst. Olomouc-Nová Ulice; C) Doplnění informačního zařízení v TÚ Olomouc hl. n. – Olomouc-Řepčín"</w:t>
          </w:r>
          <w:r w:rsidRPr="00FA0B76">
            <w:rPr>
              <w:b/>
              <w:noProof/>
            </w:rPr>
            <w:fldChar w:fldCharType="end"/>
          </w:r>
          <w:r w:rsidRPr="00612EE8">
            <w:rPr>
              <w:rStyle w:val="Tun"/>
            </w:rPr>
            <w:t xml:space="preserve"> </w:t>
          </w:r>
        </w:p>
      </w:tc>
      <w:tc>
        <w:tcPr>
          <w:tcW w:w="907" w:type="dxa"/>
          <w:vAlign w:val="bottom"/>
        </w:tcPr>
        <w:p w14:paraId="2B80BA58" w14:textId="56FABBDA" w:rsidR="00C06960" w:rsidRPr="009E09BE" w:rsidRDefault="00C0696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2D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02D8">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C06960" w:rsidRPr="00B8518B" w:rsidRDefault="00C0696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06960" w:rsidRPr="003462EB" w14:paraId="6EC7719E" w14:textId="77777777" w:rsidTr="00B24A25">
      <w:tc>
        <w:tcPr>
          <w:tcW w:w="907" w:type="dxa"/>
          <w:tcMar>
            <w:left w:w="0" w:type="dxa"/>
            <w:right w:w="0" w:type="dxa"/>
          </w:tcMar>
          <w:vAlign w:val="bottom"/>
        </w:tcPr>
        <w:p w14:paraId="069986E1" w14:textId="77777777" w:rsidR="00C06960" w:rsidRPr="00B8518B" w:rsidRDefault="00C0696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C06960" w:rsidRPr="00671F70" w:rsidRDefault="00C06960" w:rsidP="00204180">
          <w:pPr>
            <w:pStyle w:val="Zpatvlevo"/>
            <w:rPr>
              <w:b/>
            </w:rPr>
          </w:pPr>
          <w:r w:rsidRPr="00671F70">
            <w:rPr>
              <w:b/>
            </w:rPr>
            <w:t>PŘ</w:t>
          </w:r>
          <w:r>
            <w:rPr>
              <w:b/>
            </w:rPr>
            <w:t>ÍLOHA č. 8</w:t>
          </w:r>
        </w:p>
        <w:p w14:paraId="5CA2E34D" w14:textId="77777777" w:rsidR="00C06960" w:rsidRDefault="00C06960" w:rsidP="00204180">
          <w:pPr>
            <w:pStyle w:val="Zpatvlevo"/>
          </w:pPr>
          <w:r>
            <w:t>Smlouva o dílo – Zhotovení DUSP+PDPS+AD</w:t>
          </w:r>
        </w:p>
        <w:p w14:paraId="6FF6EBF8" w14:textId="7470FF33" w:rsidR="00C06960" w:rsidRPr="003462EB" w:rsidRDefault="00C0696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C06960" w:rsidRPr="00A50995" w:rsidRDefault="00C0696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6960" w:rsidRPr="009E09BE" w14:paraId="6A020576" w14:textId="77777777" w:rsidTr="00933F20">
      <w:tc>
        <w:tcPr>
          <w:tcW w:w="7825" w:type="dxa"/>
          <w:tcMar>
            <w:left w:w="0" w:type="dxa"/>
            <w:right w:w="0" w:type="dxa"/>
          </w:tcMar>
          <w:vAlign w:val="bottom"/>
        </w:tcPr>
        <w:p w14:paraId="791093D8" w14:textId="77777777" w:rsidR="00C06960" w:rsidRPr="008C00FC" w:rsidRDefault="00C06960" w:rsidP="00204180">
          <w:pPr>
            <w:pStyle w:val="Zpatvpravo"/>
            <w:rPr>
              <w:rStyle w:val="Tun"/>
            </w:rPr>
          </w:pPr>
          <w:r w:rsidRPr="008C00FC">
            <w:rPr>
              <w:rStyle w:val="Tun"/>
            </w:rPr>
            <w:t xml:space="preserve">PŘÍLOHA č. </w:t>
          </w:r>
          <w:r>
            <w:rPr>
              <w:rStyle w:val="Tun"/>
            </w:rPr>
            <w:t>8</w:t>
          </w:r>
        </w:p>
        <w:p w14:paraId="0C04BB2F" w14:textId="77777777" w:rsidR="00C06960" w:rsidRDefault="00C06960" w:rsidP="00204180">
          <w:pPr>
            <w:pStyle w:val="Zpatvpravo"/>
          </w:pPr>
          <w:r>
            <w:t>Smlouva o dílo – Zhotovení DUSP+PDPS+AD</w:t>
          </w:r>
        </w:p>
        <w:p w14:paraId="2C8DBB57" w14:textId="10EC117F" w:rsidR="00C06960" w:rsidRPr="00612EE8" w:rsidRDefault="00C06960"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C802D8" w:rsidRPr="00C802D8">
            <w:rPr>
              <w:bCs/>
              <w:noProof/>
            </w:rPr>
            <w:t xml:space="preserve">„Soubor staveb: A) Rekonstrukce zastávky Olomouc </w:t>
          </w:r>
          <w:r w:rsidR="00C802D8">
            <w:rPr>
              <w:b/>
              <w:noProof/>
            </w:rPr>
            <w:t>město; B) Rekonstrukce žst. Olomouc-Nová Ulice; C) Doplnění informačního zařízení v TÚ Olomouc hl. n. – Olomouc-Řepčín"</w:t>
          </w:r>
          <w:r w:rsidRPr="00FA0B76">
            <w:rPr>
              <w:b/>
              <w:noProof/>
            </w:rPr>
            <w:fldChar w:fldCharType="end"/>
          </w:r>
          <w:r w:rsidRPr="00612EE8">
            <w:rPr>
              <w:rStyle w:val="Tun"/>
            </w:rPr>
            <w:t xml:space="preserve"> </w:t>
          </w:r>
        </w:p>
      </w:tc>
      <w:tc>
        <w:tcPr>
          <w:tcW w:w="907" w:type="dxa"/>
          <w:vAlign w:val="bottom"/>
        </w:tcPr>
        <w:p w14:paraId="5458B419" w14:textId="281B5445" w:rsidR="00C06960" w:rsidRPr="009E09BE" w:rsidRDefault="00C0696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2D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02D8">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C06960" w:rsidRPr="00B8518B" w:rsidRDefault="00C0696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06960" w:rsidRPr="009E09BE" w14:paraId="24636B96" w14:textId="77777777" w:rsidTr="001B77EA">
      <w:tc>
        <w:tcPr>
          <w:tcW w:w="7873" w:type="dxa"/>
          <w:vAlign w:val="bottom"/>
        </w:tcPr>
        <w:p w14:paraId="5AB77483" w14:textId="018B58AC" w:rsidR="00C06960" w:rsidRPr="003462EB" w:rsidRDefault="00C802D8" w:rsidP="001B77EA">
          <w:pPr>
            <w:pStyle w:val="Zpatvpravo"/>
          </w:pPr>
          <w:r>
            <w:fldChar w:fldCharType="begin"/>
          </w:r>
          <w:r>
            <w:instrText xml:space="preserve"> STYLEREF  _Název_akce  \* MERGEFORMAT </w:instrText>
          </w:r>
          <w:r>
            <w:fldChar w:fldCharType="separate"/>
          </w:r>
          <w:r>
            <w:rPr>
              <w:noProof/>
            </w:rPr>
            <w:t>„Soubor staveb: A) Rekonstrukce zastávky Olomouc město; B) Rekonstrukce žst. Olomouc-Nová Ulice; C) Doplnění informačního zařízení v TÚ Olomouc hl. n. – Olomouc-Řepčín"</w:t>
          </w:r>
          <w:r>
            <w:rPr>
              <w:noProof/>
            </w:rPr>
            <w:fldChar w:fldCharType="end"/>
          </w:r>
        </w:p>
        <w:p w14:paraId="4AFD9FE1" w14:textId="77777777" w:rsidR="00C06960" w:rsidRPr="003462EB" w:rsidRDefault="00C06960" w:rsidP="001B77EA">
          <w:pPr>
            <w:pStyle w:val="Zpatvpravo"/>
          </w:pPr>
          <w:r>
            <w:t>Smlouva o dílo na zhotovení DUSP+PDPS+AD</w:t>
          </w:r>
        </w:p>
      </w:tc>
      <w:tc>
        <w:tcPr>
          <w:tcW w:w="859" w:type="dxa"/>
          <w:vAlign w:val="bottom"/>
        </w:tcPr>
        <w:p w14:paraId="7EEB4FDA" w14:textId="3E2AA83F" w:rsidR="00C06960" w:rsidRPr="009E09BE" w:rsidRDefault="00C0696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2D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02D8">
            <w:rPr>
              <w:b/>
              <w:noProof/>
              <w:color w:val="FF5200" w:themeColor="accent2"/>
              <w:sz w:val="14"/>
              <w:szCs w:val="14"/>
            </w:rPr>
            <w:t>8</w:t>
          </w:r>
          <w:r w:rsidRPr="007145F3">
            <w:rPr>
              <w:b/>
              <w:noProof/>
              <w:color w:val="FF5200" w:themeColor="accent2"/>
              <w:sz w:val="14"/>
              <w:szCs w:val="14"/>
            </w:rPr>
            <w:fldChar w:fldCharType="end"/>
          </w:r>
        </w:p>
      </w:tc>
    </w:tr>
  </w:tbl>
  <w:p w14:paraId="15232A0B" w14:textId="77777777" w:rsidR="00C06960" w:rsidRPr="00B8518B" w:rsidRDefault="00C06960"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06960" w:rsidRPr="003462EB" w14:paraId="0CE79520" w14:textId="77777777" w:rsidTr="00B24A25">
      <w:tc>
        <w:tcPr>
          <w:tcW w:w="907" w:type="dxa"/>
          <w:tcMar>
            <w:left w:w="0" w:type="dxa"/>
            <w:right w:w="0" w:type="dxa"/>
          </w:tcMar>
          <w:vAlign w:val="bottom"/>
        </w:tcPr>
        <w:p w14:paraId="0C5474A1" w14:textId="77777777" w:rsidR="00C06960" w:rsidRPr="00B8518B" w:rsidRDefault="00C0696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C06960" w:rsidRPr="00671F70" w:rsidRDefault="00C06960" w:rsidP="00204180">
          <w:pPr>
            <w:pStyle w:val="Zpatvlevo"/>
            <w:rPr>
              <w:b/>
            </w:rPr>
          </w:pPr>
          <w:r w:rsidRPr="00671F70">
            <w:rPr>
              <w:b/>
            </w:rPr>
            <w:t>PŘ</w:t>
          </w:r>
          <w:r>
            <w:rPr>
              <w:b/>
            </w:rPr>
            <w:t>ÍLOHA č. 10</w:t>
          </w:r>
        </w:p>
        <w:p w14:paraId="019B5EA2" w14:textId="77777777" w:rsidR="00C06960" w:rsidRDefault="00C06960" w:rsidP="00204180">
          <w:pPr>
            <w:pStyle w:val="Zpatvlevo"/>
          </w:pPr>
          <w:r>
            <w:t>Smlouva o dílo – Zhotovení DUSP+PDPS+AD</w:t>
          </w:r>
        </w:p>
        <w:p w14:paraId="408A18D6" w14:textId="6AB864F4" w:rsidR="00C06960" w:rsidRPr="003462EB" w:rsidRDefault="00C0696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C06960" w:rsidRPr="00A50995" w:rsidRDefault="00C0696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6960" w:rsidRPr="009E09BE" w14:paraId="04810D1B" w14:textId="77777777" w:rsidTr="00933F20">
      <w:tc>
        <w:tcPr>
          <w:tcW w:w="7825" w:type="dxa"/>
          <w:tcMar>
            <w:left w:w="0" w:type="dxa"/>
            <w:right w:w="0" w:type="dxa"/>
          </w:tcMar>
          <w:vAlign w:val="bottom"/>
        </w:tcPr>
        <w:p w14:paraId="49DBA7A6" w14:textId="379D6E76" w:rsidR="00C06960" w:rsidRPr="008C00FC" w:rsidRDefault="00C06960" w:rsidP="00204180">
          <w:pPr>
            <w:pStyle w:val="Zpatvpravo"/>
            <w:rPr>
              <w:rStyle w:val="Tun"/>
            </w:rPr>
          </w:pPr>
          <w:r w:rsidRPr="008C00FC">
            <w:rPr>
              <w:rStyle w:val="Tun"/>
            </w:rPr>
            <w:t xml:space="preserve">PŘÍLOHA č. </w:t>
          </w:r>
          <w:r>
            <w:rPr>
              <w:rStyle w:val="Tun"/>
            </w:rPr>
            <w:t>9</w:t>
          </w:r>
        </w:p>
        <w:p w14:paraId="0ABB5F27" w14:textId="77777777" w:rsidR="00C06960" w:rsidRDefault="00C06960" w:rsidP="00204180">
          <w:pPr>
            <w:pStyle w:val="Zpatvpravo"/>
          </w:pPr>
          <w:r>
            <w:t xml:space="preserve">Smlouva o dílo – Zhotovení DUSP+PDPS+AD </w:t>
          </w:r>
        </w:p>
        <w:p w14:paraId="513E1875" w14:textId="0A014309" w:rsidR="00C06960" w:rsidRPr="0020397D" w:rsidRDefault="00C06960"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C802D8" w:rsidRPr="00C802D8">
            <w:rPr>
              <w:rStyle w:val="Tun"/>
              <w:bCs/>
              <w:noProof/>
            </w:rPr>
            <w:t xml:space="preserve">„Soubor staveb: A) Rekonstrukce zastávky Olomouc </w:t>
          </w:r>
          <w:r w:rsidR="00C802D8">
            <w:rPr>
              <w:rStyle w:val="Tun"/>
              <w:b w:val="0"/>
              <w:noProof/>
            </w:rPr>
            <w:t>město; B) Rekonstrukce žst. Olomouc-Nová Ulice; C) Doplnění informačního zařízení v TÚ Olomouc hl. n. – Olomouc-Řepčín"</w:t>
          </w:r>
          <w:r w:rsidRPr="0020397D">
            <w:rPr>
              <w:rStyle w:val="Tun"/>
              <w:b w:val="0"/>
            </w:rPr>
            <w:fldChar w:fldCharType="end"/>
          </w:r>
        </w:p>
      </w:tc>
      <w:tc>
        <w:tcPr>
          <w:tcW w:w="907" w:type="dxa"/>
          <w:vAlign w:val="bottom"/>
        </w:tcPr>
        <w:p w14:paraId="563D30AC" w14:textId="71C20E96" w:rsidR="00C06960" w:rsidRPr="009E09BE" w:rsidRDefault="00C0696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2D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02D8">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C06960" w:rsidRPr="00B8518B" w:rsidRDefault="00C0696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BB1B0" w14:textId="77777777" w:rsidR="00C06960" w:rsidRPr="00B8518B" w:rsidRDefault="00C06960" w:rsidP="00460660">
    <w:pPr>
      <w:pStyle w:val="Zpat"/>
      <w:rPr>
        <w:sz w:val="2"/>
        <w:szCs w:val="2"/>
      </w:rPr>
    </w:pPr>
  </w:p>
  <w:p w14:paraId="784C4DFA" w14:textId="77777777" w:rsidR="00C06960" w:rsidRPr="00B8518B" w:rsidRDefault="00C06960" w:rsidP="00F9740F">
    <w:pPr>
      <w:pStyle w:val="Zpat"/>
      <w:rPr>
        <w:sz w:val="2"/>
        <w:szCs w:val="2"/>
      </w:rPr>
    </w:pPr>
  </w:p>
  <w:p w14:paraId="225873FF" w14:textId="77777777" w:rsidR="00C06960" w:rsidRPr="00B8518B" w:rsidRDefault="00C06960" w:rsidP="00E80769">
    <w:pPr>
      <w:pStyle w:val="Zpat"/>
      <w:rPr>
        <w:sz w:val="2"/>
        <w:szCs w:val="2"/>
      </w:rPr>
    </w:pPr>
  </w:p>
  <w:p w14:paraId="3666C100" w14:textId="77777777" w:rsidR="00C06960" w:rsidRPr="00B8518B" w:rsidRDefault="00C06960" w:rsidP="00E80769">
    <w:pPr>
      <w:pStyle w:val="Zpat"/>
      <w:rPr>
        <w:sz w:val="2"/>
        <w:szCs w:val="2"/>
      </w:rPr>
    </w:pPr>
  </w:p>
  <w:p w14:paraId="1F06DBCB" w14:textId="77777777" w:rsidR="00C06960" w:rsidRDefault="00C06960" w:rsidP="00E80769">
    <w:pPr>
      <w:pStyle w:val="Zpat"/>
      <w:rPr>
        <w:rFonts w:cs="Calibri"/>
        <w:sz w:val="12"/>
        <w:szCs w:val="12"/>
      </w:rPr>
    </w:pPr>
  </w:p>
  <w:p w14:paraId="652AB676" w14:textId="0B09FC93" w:rsidR="00C06960" w:rsidRPr="001B77EA" w:rsidRDefault="00C06960" w:rsidP="00E80769">
    <w:pPr>
      <w:pStyle w:val="Zpat"/>
      <w:rPr>
        <w:rFonts w:cs="Calibri"/>
        <w:sz w:val="12"/>
        <w:szCs w:val="12"/>
      </w:rPr>
    </w:pPr>
  </w:p>
  <w:p w14:paraId="32A6C427" w14:textId="54D3EC10" w:rsidR="00C06960" w:rsidRPr="00460660" w:rsidRDefault="00C06960">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6960" w:rsidRPr="003462EB" w14:paraId="2C0C1ACE" w14:textId="77777777" w:rsidTr="00D36695">
      <w:tc>
        <w:tcPr>
          <w:tcW w:w="907" w:type="dxa"/>
          <w:tcMar>
            <w:left w:w="0" w:type="dxa"/>
            <w:right w:w="0" w:type="dxa"/>
          </w:tcMar>
          <w:vAlign w:val="bottom"/>
        </w:tcPr>
        <w:p w14:paraId="5D7FDB7B" w14:textId="69E5B3D4" w:rsidR="00C06960" w:rsidRPr="00B8518B" w:rsidRDefault="00C0696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2D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02D8">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C06960" w:rsidRPr="00671F70" w:rsidRDefault="00C06960" w:rsidP="00204180">
          <w:pPr>
            <w:pStyle w:val="Zpatvlevo"/>
            <w:rPr>
              <w:b/>
            </w:rPr>
          </w:pPr>
          <w:r w:rsidRPr="00671F70">
            <w:rPr>
              <w:b/>
            </w:rPr>
            <w:t>PŘÍLOHA č. 1</w:t>
          </w:r>
        </w:p>
        <w:p w14:paraId="50705C9F" w14:textId="77777777" w:rsidR="00C06960" w:rsidRDefault="00C06960" w:rsidP="00204180">
          <w:pPr>
            <w:pStyle w:val="Zpatvlevo"/>
          </w:pPr>
          <w:r>
            <w:t>Smlouva o dílo – Zhotovení DUSP+PDPS+AD</w:t>
          </w:r>
        </w:p>
        <w:p w14:paraId="019E2C0A" w14:textId="62B92452" w:rsidR="00C06960" w:rsidRPr="003462EB" w:rsidRDefault="00C06960"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C802D8" w:rsidRPr="00C802D8">
            <w:rPr>
              <w:rStyle w:val="Tun"/>
              <w:b w:val="0"/>
              <w:bCs/>
              <w:noProof/>
            </w:rPr>
            <w:t xml:space="preserve">„Soubor staveb: A) Rekonstrukce zastávky Olomouc </w:t>
          </w:r>
          <w:r w:rsidR="00C802D8">
            <w:rPr>
              <w:rStyle w:val="Tun"/>
              <w:noProof/>
            </w:rPr>
            <w:t>město; B) Rekonstrukce žst. Olomouc-Nová Ulice; C) Doplnění informačního zařízení v TÚ Olomouc hl. n. – Olomouc-Řepčín"</w:t>
          </w:r>
          <w:r w:rsidRPr="00612EE8">
            <w:rPr>
              <w:rStyle w:val="Tun"/>
            </w:rPr>
            <w:fldChar w:fldCharType="end"/>
          </w:r>
        </w:p>
      </w:tc>
    </w:tr>
  </w:tbl>
  <w:p w14:paraId="676D19E4" w14:textId="77777777" w:rsidR="00C06960" w:rsidRPr="00A50995" w:rsidRDefault="00C0696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C06960" w:rsidRPr="00B8518B" w:rsidRDefault="00C06960"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6960" w:rsidRPr="009E09BE" w14:paraId="0C96D815" w14:textId="77777777" w:rsidTr="00D36695">
      <w:tc>
        <w:tcPr>
          <w:tcW w:w="7825" w:type="dxa"/>
          <w:tcMar>
            <w:left w:w="0" w:type="dxa"/>
            <w:right w:w="0" w:type="dxa"/>
          </w:tcMar>
          <w:vAlign w:val="bottom"/>
        </w:tcPr>
        <w:p w14:paraId="29AE19D8" w14:textId="77777777" w:rsidR="00C06960" w:rsidRPr="008C00FC" w:rsidRDefault="00C06960" w:rsidP="00F90EC0">
          <w:pPr>
            <w:pStyle w:val="Zpatvpravo"/>
            <w:rPr>
              <w:rStyle w:val="Tun"/>
            </w:rPr>
          </w:pPr>
          <w:r w:rsidRPr="008C00FC">
            <w:rPr>
              <w:rStyle w:val="Tun"/>
            </w:rPr>
            <w:t>PŘÍLOHA č. 1</w:t>
          </w:r>
        </w:p>
        <w:p w14:paraId="17223077" w14:textId="77777777" w:rsidR="00C06960" w:rsidRDefault="00C06960" w:rsidP="00F90EC0">
          <w:pPr>
            <w:pStyle w:val="Zpatvpravo"/>
          </w:pPr>
          <w:r>
            <w:t xml:space="preserve">Smlouva o dílo – Zhotovení DUSP+PDPS+AD </w:t>
          </w:r>
        </w:p>
        <w:p w14:paraId="15A9F32A" w14:textId="6FABD05F" w:rsidR="00C06960" w:rsidRPr="00F90EC0" w:rsidRDefault="00C802D8" w:rsidP="00F90EC0">
          <w:pPr>
            <w:pStyle w:val="Zpatvpravo"/>
            <w:rPr>
              <w:rStyle w:val="Tun"/>
              <w:b w:val="0"/>
            </w:rPr>
          </w:pPr>
          <w:r>
            <w:fldChar w:fldCharType="begin"/>
          </w:r>
          <w:r>
            <w:instrText xml:space="preserve"> STYLEREF  _Název_akce  \* MERGEFORMAT </w:instrText>
          </w:r>
          <w:r>
            <w:fldChar w:fldCharType="separate"/>
          </w:r>
          <w:r w:rsidRPr="00C802D8">
            <w:rPr>
              <w:b/>
              <w:bCs/>
              <w:noProof/>
            </w:rPr>
            <w:t xml:space="preserve">„Soubor staveb: A) Rekonstrukce zastávky Olomouc </w:t>
          </w:r>
          <w:r>
            <w:rPr>
              <w:noProof/>
            </w:rPr>
            <w:t>město; B) Rekonstrukce žst. Olomouc-Nová Ulice; C) Doplnění informačního zařízení v TÚ Olomouc hl. n. – Olomouc-Řepčín"</w:t>
          </w:r>
          <w:r>
            <w:rPr>
              <w:noProof/>
            </w:rPr>
            <w:fldChar w:fldCharType="end"/>
          </w:r>
        </w:p>
      </w:tc>
      <w:tc>
        <w:tcPr>
          <w:tcW w:w="907" w:type="dxa"/>
          <w:vAlign w:val="bottom"/>
        </w:tcPr>
        <w:p w14:paraId="33E252FF" w14:textId="61CB6D16" w:rsidR="00C06960" w:rsidRPr="009E09BE" w:rsidRDefault="00C0696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2D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02D8">
            <w:rPr>
              <w:b/>
              <w:noProof/>
              <w:color w:val="FF5200" w:themeColor="accent2"/>
              <w:sz w:val="14"/>
              <w:szCs w:val="14"/>
            </w:rPr>
            <w:t>2</w:t>
          </w:r>
          <w:r w:rsidRPr="007145F3">
            <w:rPr>
              <w:b/>
              <w:noProof/>
              <w:color w:val="FF5200" w:themeColor="accent2"/>
              <w:sz w:val="14"/>
              <w:szCs w:val="14"/>
            </w:rPr>
            <w:fldChar w:fldCharType="end"/>
          </w:r>
        </w:p>
      </w:tc>
    </w:tr>
  </w:tbl>
  <w:p w14:paraId="11EC5022" w14:textId="77777777" w:rsidR="00C06960" w:rsidRPr="00B8518B" w:rsidRDefault="00C0696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6960" w:rsidRPr="003462EB" w14:paraId="52C3E308" w14:textId="77777777" w:rsidTr="00D36695">
      <w:tc>
        <w:tcPr>
          <w:tcW w:w="907" w:type="dxa"/>
          <w:tcMar>
            <w:left w:w="0" w:type="dxa"/>
            <w:right w:w="0" w:type="dxa"/>
          </w:tcMar>
          <w:vAlign w:val="bottom"/>
        </w:tcPr>
        <w:p w14:paraId="399972F2" w14:textId="77777777" w:rsidR="00C06960" w:rsidRPr="00B8518B" w:rsidRDefault="00C0696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C06960" w:rsidRPr="00671F70" w:rsidRDefault="00C06960" w:rsidP="00204180">
          <w:pPr>
            <w:pStyle w:val="Zpatvlevo"/>
            <w:rPr>
              <w:b/>
            </w:rPr>
          </w:pPr>
          <w:r w:rsidRPr="00671F70">
            <w:rPr>
              <w:b/>
            </w:rPr>
            <w:t>PŘ</w:t>
          </w:r>
          <w:r>
            <w:rPr>
              <w:b/>
            </w:rPr>
            <w:t>ÍLOHA č. 2</w:t>
          </w:r>
        </w:p>
        <w:p w14:paraId="54C621E0" w14:textId="77777777" w:rsidR="00C06960" w:rsidRDefault="00C06960" w:rsidP="00204180">
          <w:pPr>
            <w:pStyle w:val="Zpatvlevo"/>
          </w:pPr>
          <w:r>
            <w:t>Smlouva o dílo – Zhotovení DUSP+PDPS+AD</w:t>
          </w:r>
        </w:p>
        <w:p w14:paraId="500E619F" w14:textId="2A6F5E27" w:rsidR="00C06960" w:rsidRPr="003462EB" w:rsidRDefault="00C0696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C06960" w:rsidRPr="00A50995" w:rsidRDefault="00C0696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6960" w:rsidRPr="009E09BE" w14:paraId="768AC8BF" w14:textId="77777777" w:rsidTr="00D36695">
      <w:tc>
        <w:tcPr>
          <w:tcW w:w="7825" w:type="dxa"/>
          <w:tcMar>
            <w:left w:w="0" w:type="dxa"/>
            <w:right w:w="0" w:type="dxa"/>
          </w:tcMar>
          <w:vAlign w:val="bottom"/>
        </w:tcPr>
        <w:p w14:paraId="4B1B7C21" w14:textId="77777777" w:rsidR="00C06960" w:rsidRPr="008C00FC" w:rsidRDefault="00C06960" w:rsidP="00F90EC0">
          <w:pPr>
            <w:pStyle w:val="Zpatvpravo"/>
            <w:rPr>
              <w:rStyle w:val="Tun"/>
            </w:rPr>
          </w:pPr>
          <w:r w:rsidRPr="008C00FC">
            <w:rPr>
              <w:rStyle w:val="Tun"/>
            </w:rPr>
            <w:t xml:space="preserve">PŘÍLOHA č. </w:t>
          </w:r>
          <w:r>
            <w:rPr>
              <w:rStyle w:val="Tun"/>
            </w:rPr>
            <w:t>2</w:t>
          </w:r>
        </w:p>
        <w:p w14:paraId="7875D43A" w14:textId="77777777" w:rsidR="00C06960" w:rsidRDefault="00C06960" w:rsidP="00F90EC0">
          <w:pPr>
            <w:pStyle w:val="Zpatvpravo"/>
          </w:pPr>
          <w:r>
            <w:t xml:space="preserve">Smlouva o dílo – Zhotovení DUSP+PDPS+AD </w:t>
          </w:r>
        </w:p>
        <w:p w14:paraId="5B5BB7E5" w14:textId="41DF19D1" w:rsidR="00C06960" w:rsidRPr="00612EE8" w:rsidRDefault="00C802D8" w:rsidP="00F90EC0">
          <w:pPr>
            <w:pStyle w:val="Zpatvpravo"/>
            <w:rPr>
              <w:rStyle w:val="Tun"/>
            </w:rPr>
          </w:pPr>
          <w:r>
            <w:fldChar w:fldCharType="begin"/>
          </w:r>
          <w:r>
            <w:instrText xml:space="preserve"> STYLEREF  _Název_akce  \* MERGEFORMAT </w:instrText>
          </w:r>
          <w:r>
            <w:fldChar w:fldCharType="separate"/>
          </w:r>
          <w:r w:rsidRPr="00C802D8">
            <w:rPr>
              <w:b/>
              <w:bCs/>
              <w:noProof/>
            </w:rPr>
            <w:t xml:space="preserve">„Soubor staveb: A) Rekonstrukce zastávky Olomouc </w:t>
          </w:r>
          <w:r>
            <w:rPr>
              <w:noProof/>
            </w:rPr>
            <w:t>město; B) Rekonstrukce žst. Olomouc-Nová Ulice; C) Doplnění informačního zařízení v TÚ Olomouc hl. n. – Olomouc-Řepčín"</w:t>
          </w:r>
          <w:r>
            <w:rPr>
              <w:noProof/>
            </w:rPr>
            <w:fldChar w:fldCharType="end"/>
          </w:r>
        </w:p>
      </w:tc>
      <w:tc>
        <w:tcPr>
          <w:tcW w:w="907" w:type="dxa"/>
          <w:vAlign w:val="bottom"/>
        </w:tcPr>
        <w:p w14:paraId="68AAABB9" w14:textId="6F03D9FD" w:rsidR="00C06960" w:rsidRPr="009E09BE" w:rsidRDefault="00C0696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2D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02D8">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C06960" w:rsidRPr="00B8518B" w:rsidRDefault="00C0696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6960" w:rsidRPr="003462EB" w14:paraId="01491596" w14:textId="77777777" w:rsidTr="00D36695">
      <w:tc>
        <w:tcPr>
          <w:tcW w:w="907" w:type="dxa"/>
          <w:tcMar>
            <w:left w:w="0" w:type="dxa"/>
            <w:right w:w="0" w:type="dxa"/>
          </w:tcMar>
          <w:vAlign w:val="bottom"/>
        </w:tcPr>
        <w:p w14:paraId="3B011AF8" w14:textId="77777777" w:rsidR="00C06960" w:rsidRPr="00B8518B" w:rsidRDefault="00C0696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C06960" w:rsidRPr="00671F70" w:rsidRDefault="00C06960" w:rsidP="00204180">
          <w:pPr>
            <w:pStyle w:val="Zpatvlevo"/>
            <w:rPr>
              <w:b/>
            </w:rPr>
          </w:pPr>
          <w:r w:rsidRPr="00671F70">
            <w:rPr>
              <w:b/>
            </w:rPr>
            <w:t>PŘ</w:t>
          </w:r>
          <w:r>
            <w:rPr>
              <w:b/>
            </w:rPr>
            <w:t>ÍLOHA č. 3</w:t>
          </w:r>
        </w:p>
        <w:p w14:paraId="72366AFF" w14:textId="77777777" w:rsidR="00C06960" w:rsidRDefault="00C06960" w:rsidP="00204180">
          <w:pPr>
            <w:pStyle w:val="Zpatvlevo"/>
          </w:pPr>
          <w:r>
            <w:t>Smlouva o dílo – Zhotovení DUSP+PDPS+AD</w:t>
          </w:r>
        </w:p>
        <w:p w14:paraId="2CB39ADF" w14:textId="0BDD5CC0" w:rsidR="00C06960" w:rsidRPr="003462EB" w:rsidRDefault="00C0696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C06960" w:rsidRPr="00A50995" w:rsidRDefault="00C0696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6960" w:rsidRPr="009E09BE" w14:paraId="38116FA0" w14:textId="77777777" w:rsidTr="00E075DA">
      <w:tc>
        <w:tcPr>
          <w:tcW w:w="7825" w:type="dxa"/>
          <w:tcMar>
            <w:left w:w="0" w:type="dxa"/>
            <w:right w:w="0" w:type="dxa"/>
          </w:tcMar>
          <w:vAlign w:val="bottom"/>
        </w:tcPr>
        <w:p w14:paraId="44C88F72" w14:textId="77777777" w:rsidR="00C06960" w:rsidRPr="008C00FC" w:rsidRDefault="00C06960" w:rsidP="00204180">
          <w:pPr>
            <w:pStyle w:val="Zpatvpravo"/>
            <w:rPr>
              <w:rStyle w:val="Tun"/>
            </w:rPr>
          </w:pPr>
          <w:r w:rsidRPr="008C00FC">
            <w:rPr>
              <w:rStyle w:val="Tun"/>
            </w:rPr>
            <w:t xml:space="preserve">PŘÍLOHA č. </w:t>
          </w:r>
          <w:r>
            <w:rPr>
              <w:rStyle w:val="Tun"/>
            </w:rPr>
            <w:t>3</w:t>
          </w:r>
        </w:p>
        <w:p w14:paraId="5D33D0CB" w14:textId="77777777" w:rsidR="00C06960" w:rsidRDefault="00C06960" w:rsidP="00204180">
          <w:pPr>
            <w:pStyle w:val="Zpatvpravo"/>
          </w:pPr>
          <w:r>
            <w:t>Smlouva o dílo – Zhotovení DUSP+PDPS +AD</w:t>
          </w:r>
        </w:p>
        <w:p w14:paraId="27DDE76B" w14:textId="723EDC06" w:rsidR="00C06960" w:rsidRPr="00612EE8" w:rsidRDefault="00C802D8" w:rsidP="004908EA">
          <w:pPr>
            <w:pStyle w:val="Zpatvpravo"/>
            <w:rPr>
              <w:rStyle w:val="Tun"/>
            </w:rPr>
          </w:pPr>
          <w:r>
            <w:fldChar w:fldCharType="begin"/>
          </w:r>
          <w:r>
            <w:instrText xml:space="preserve"> STYLEREF  _Název_akce  \* MERGEFORMAT </w:instrText>
          </w:r>
          <w:r>
            <w:fldChar w:fldCharType="separate"/>
          </w:r>
          <w:r w:rsidRPr="00C802D8">
            <w:rPr>
              <w:b/>
              <w:bCs/>
              <w:noProof/>
            </w:rPr>
            <w:t xml:space="preserve">„Soubor staveb: A) Rekonstrukce zastávky Olomouc </w:t>
          </w:r>
          <w:r>
            <w:rPr>
              <w:noProof/>
            </w:rPr>
            <w:t>město; B) Rekonstrukce žst. Olomouc-Nová Ulice; C) Doplnění informačního zařízení v TÚ Olomouc hl. n. – Olomouc-Řepčín"</w:t>
          </w:r>
          <w:r>
            <w:rPr>
              <w:noProof/>
            </w:rPr>
            <w:fldChar w:fldCharType="end"/>
          </w:r>
        </w:p>
      </w:tc>
      <w:tc>
        <w:tcPr>
          <w:tcW w:w="907" w:type="dxa"/>
          <w:vAlign w:val="bottom"/>
        </w:tcPr>
        <w:p w14:paraId="0703CE63" w14:textId="0B48FA90" w:rsidR="00C06960" w:rsidRPr="009E09BE" w:rsidRDefault="00C0696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2D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02D8">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C06960" w:rsidRPr="00B8518B" w:rsidRDefault="00C0696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3BB53" w14:textId="77777777" w:rsidR="00C06960" w:rsidRDefault="00C06960" w:rsidP="00962258">
      <w:pPr>
        <w:spacing w:after="0" w:line="240" w:lineRule="auto"/>
      </w:pPr>
      <w:r>
        <w:separator/>
      </w:r>
    </w:p>
  </w:footnote>
  <w:footnote w:type="continuationSeparator" w:id="0">
    <w:p w14:paraId="79F0AF06" w14:textId="77777777" w:rsidR="00C06960" w:rsidRDefault="00C0696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C06960" w14:paraId="319D2A75" w14:textId="77777777" w:rsidTr="004F75CC">
      <w:trPr>
        <w:trHeight w:hRule="exact" w:val="936"/>
      </w:trPr>
      <w:tc>
        <w:tcPr>
          <w:tcW w:w="1219" w:type="dxa"/>
          <w:tcMar>
            <w:left w:w="0" w:type="dxa"/>
            <w:right w:w="0" w:type="dxa"/>
          </w:tcMar>
        </w:tcPr>
        <w:p w14:paraId="76AD512B" w14:textId="77777777" w:rsidR="00C06960" w:rsidRPr="00B8518B" w:rsidRDefault="00C06960" w:rsidP="00FC6389">
          <w:pPr>
            <w:pStyle w:val="Zpat"/>
            <w:rPr>
              <w:rStyle w:val="slostrnky"/>
            </w:rPr>
          </w:pPr>
        </w:p>
      </w:tc>
      <w:tc>
        <w:tcPr>
          <w:tcW w:w="3600" w:type="dxa"/>
          <w:shd w:val="clear" w:color="auto" w:fill="auto"/>
          <w:tcMar>
            <w:left w:w="0" w:type="dxa"/>
            <w:right w:w="0" w:type="dxa"/>
          </w:tcMar>
        </w:tcPr>
        <w:p w14:paraId="720FCB1E" w14:textId="77777777" w:rsidR="00C06960" w:rsidRDefault="00C06960"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C06960" w:rsidRPr="00D6163D" w:rsidRDefault="00C06960" w:rsidP="00FC6389">
          <w:pPr>
            <w:pStyle w:val="Druhdokumentu"/>
          </w:pPr>
        </w:p>
      </w:tc>
    </w:tr>
    <w:tr w:rsidR="00C06960" w14:paraId="3DE0C910" w14:textId="77777777" w:rsidTr="004F75CC">
      <w:trPr>
        <w:trHeight w:hRule="exact" w:val="936"/>
      </w:trPr>
      <w:tc>
        <w:tcPr>
          <w:tcW w:w="1219" w:type="dxa"/>
          <w:tcMar>
            <w:left w:w="0" w:type="dxa"/>
            <w:right w:w="0" w:type="dxa"/>
          </w:tcMar>
        </w:tcPr>
        <w:p w14:paraId="75729B6C" w14:textId="77777777" w:rsidR="00C06960" w:rsidRPr="00B8518B" w:rsidRDefault="00C06960" w:rsidP="00FC6389">
          <w:pPr>
            <w:pStyle w:val="Zpat"/>
            <w:rPr>
              <w:rStyle w:val="slostrnky"/>
            </w:rPr>
          </w:pPr>
        </w:p>
      </w:tc>
      <w:tc>
        <w:tcPr>
          <w:tcW w:w="3600" w:type="dxa"/>
          <w:shd w:val="clear" w:color="auto" w:fill="auto"/>
          <w:tcMar>
            <w:left w:w="0" w:type="dxa"/>
            <w:right w:w="0" w:type="dxa"/>
          </w:tcMar>
        </w:tcPr>
        <w:p w14:paraId="48C18508" w14:textId="3F279151" w:rsidR="00C06960" w:rsidRPr="004F75CC" w:rsidRDefault="00C06960" w:rsidP="008419FA">
          <w:pPr>
            <w:pStyle w:val="Zpat"/>
            <w:rPr>
              <w:i/>
            </w:rPr>
          </w:pPr>
        </w:p>
      </w:tc>
      <w:tc>
        <w:tcPr>
          <w:tcW w:w="5756" w:type="dxa"/>
          <w:shd w:val="clear" w:color="auto" w:fill="auto"/>
          <w:tcMar>
            <w:left w:w="0" w:type="dxa"/>
            <w:right w:w="0" w:type="dxa"/>
          </w:tcMar>
        </w:tcPr>
        <w:p w14:paraId="4319550E" w14:textId="77777777" w:rsidR="00C06960" w:rsidRPr="00D6163D" w:rsidRDefault="00C06960" w:rsidP="00FC6389">
          <w:pPr>
            <w:pStyle w:val="Druhdokumentu"/>
          </w:pPr>
        </w:p>
      </w:tc>
    </w:tr>
  </w:tbl>
  <w:p w14:paraId="738E2F85" w14:textId="77777777" w:rsidR="00C06960" w:rsidRPr="004F75CC" w:rsidRDefault="00C06960" w:rsidP="00FC6389">
    <w:pPr>
      <w:pStyle w:val="Zhlav"/>
      <w:rPr>
        <w:sz w:val="12"/>
        <w:szCs w:val="12"/>
      </w:rPr>
    </w:pPr>
  </w:p>
  <w:p w14:paraId="30C1F0D0" w14:textId="77777777" w:rsidR="00C06960" w:rsidRPr="00460660" w:rsidRDefault="00C0696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C06960" w:rsidRPr="00D6163D" w:rsidRDefault="00C069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C06960" w:rsidRPr="00D6163D" w:rsidRDefault="00C0696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C06960" w:rsidRPr="00D6163D" w:rsidRDefault="00C0696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C06960" w:rsidRPr="00D6163D" w:rsidRDefault="00C0696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C06960" w:rsidRPr="00D6163D" w:rsidRDefault="00C0696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C06960" w:rsidRPr="00D6163D" w:rsidRDefault="00C0696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C06960" w:rsidRPr="00D6163D" w:rsidRDefault="00C0696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C06960" w:rsidRPr="00D6163D" w:rsidRDefault="00C0696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C06960" w:rsidRPr="00D6163D" w:rsidRDefault="00C0696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85pt;height:139.4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49496B"/>
    <w:multiLevelType w:val="hybridMultilevel"/>
    <w:tmpl w:val="E4AE98EE"/>
    <w:lvl w:ilvl="0" w:tplc="383258A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CF423A"/>
    <w:multiLevelType w:val="hybridMultilevel"/>
    <w:tmpl w:val="F0C2072A"/>
    <w:lvl w:ilvl="0" w:tplc="43AC7BA6">
      <w:start w:val="3"/>
      <w:numFmt w:val="bullet"/>
      <w:lvlText w:val="-"/>
      <w:lvlJc w:val="left"/>
      <w:pPr>
        <w:ind w:left="786" w:hanging="360"/>
      </w:pPr>
      <w:rPr>
        <w:rFonts w:ascii="Verdana" w:eastAsiaTheme="minorHAnsi" w:hAnsi="Verdana"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4"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5"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8"/>
  </w:num>
  <w:num w:numId="2">
    <w:abstractNumId w:val="5"/>
  </w:num>
  <w:num w:numId="3">
    <w:abstractNumId w:val="19"/>
  </w:num>
  <w:num w:numId="4">
    <w:abstractNumId w:val="9"/>
  </w:num>
  <w:num w:numId="5">
    <w:abstractNumId w:val="10"/>
  </w:num>
  <w:num w:numId="6">
    <w:abstractNumId w:val="0"/>
  </w:num>
  <w:num w:numId="7">
    <w:abstractNumId w:val="10"/>
  </w:num>
  <w:num w:numId="8">
    <w:abstractNumId w:val="15"/>
  </w:num>
  <w:num w:numId="9">
    <w:abstractNumId w:val="17"/>
  </w:num>
  <w:num w:numId="10">
    <w:abstractNumId w:val="0"/>
  </w:num>
  <w:num w:numId="11">
    <w:abstractNumId w:val="7"/>
  </w:num>
  <w:num w:numId="12">
    <w:abstractNumId w:val="2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1"/>
  </w:num>
  <w:num w:numId="16">
    <w:abstractNumId w:val="0"/>
  </w:num>
  <w:num w:numId="17">
    <w:abstractNumId w:val="0"/>
  </w:num>
  <w:num w:numId="18">
    <w:abstractNumId w:val="14"/>
  </w:num>
  <w:num w:numId="19">
    <w:abstractNumId w:val="0"/>
  </w:num>
  <w:num w:numId="20">
    <w:abstractNumId w:val="0"/>
  </w:num>
  <w:num w:numId="21">
    <w:abstractNumId w:val="13"/>
  </w:num>
  <w:num w:numId="22">
    <w:abstractNumId w:val="6"/>
  </w:num>
  <w:num w:numId="23">
    <w:abstractNumId w:val="0"/>
  </w:num>
  <w:num w:numId="24">
    <w:abstractNumId w:val="0"/>
  </w:num>
  <w:num w:numId="25">
    <w:abstractNumId w:val="16"/>
  </w:num>
  <w:num w:numId="26">
    <w:abstractNumId w:val="0"/>
  </w:num>
  <w:num w:numId="27">
    <w:abstractNumId w:val="4"/>
  </w:num>
  <w:num w:numId="28">
    <w:abstractNumId w:val="0"/>
  </w:num>
  <w:num w:numId="29">
    <w:abstractNumId w:val="0"/>
  </w:num>
  <w:num w:numId="30">
    <w:abstractNumId w:val="0"/>
  </w:num>
  <w:num w:numId="31">
    <w:abstractNumId w:val="0"/>
  </w:num>
  <w:num w:numId="32">
    <w:abstractNumId w:val="1"/>
  </w:num>
  <w:num w:numId="33">
    <w:abstractNumId w:val="2"/>
  </w:num>
  <w:num w:numId="34">
    <w:abstractNumId w:val="12"/>
  </w:num>
  <w:num w:numId="35">
    <w:abstractNumId w:val="18"/>
  </w:num>
  <w:num w:numId="36">
    <w:abstractNumId w:val="0"/>
  </w:num>
  <w:num w:numId="37">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0372"/>
    <w:rsid w:val="000048BC"/>
    <w:rsid w:val="00012293"/>
    <w:rsid w:val="00017F3C"/>
    <w:rsid w:val="00034542"/>
    <w:rsid w:val="00035A79"/>
    <w:rsid w:val="00036449"/>
    <w:rsid w:val="00041EC8"/>
    <w:rsid w:val="0004357B"/>
    <w:rsid w:val="000435B7"/>
    <w:rsid w:val="0006588D"/>
    <w:rsid w:val="00067A5E"/>
    <w:rsid w:val="000719BB"/>
    <w:rsid w:val="00072A65"/>
    <w:rsid w:val="00072C1E"/>
    <w:rsid w:val="000841E0"/>
    <w:rsid w:val="00087487"/>
    <w:rsid w:val="00095167"/>
    <w:rsid w:val="00096995"/>
    <w:rsid w:val="000B0797"/>
    <w:rsid w:val="000B4EB8"/>
    <w:rsid w:val="000B70C8"/>
    <w:rsid w:val="000C41F2"/>
    <w:rsid w:val="000D22C4"/>
    <w:rsid w:val="000D27D1"/>
    <w:rsid w:val="000D2FAD"/>
    <w:rsid w:val="000E1A7F"/>
    <w:rsid w:val="000E4096"/>
    <w:rsid w:val="000F2F54"/>
    <w:rsid w:val="00112864"/>
    <w:rsid w:val="00114472"/>
    <w:rsid w:val="00114988"/>
    <w:rsid w:val="00115069"/>
    <w:rsid w:val="001150F2"/>
    <w:rsid w:val="00124751"/>
    <w:rsid w:val="00133336"/>
    <w:rsid w:val="001432EB"/>
    <w:rsid w:val="00143EC0"/>
    <w:rsid w:val="0014568E"/>
    <w:rsid w:val="001656A2"/>
    <w:rsid w:val="00165977"/>
    <w:rsid w:val="00170EC5"/>
    <w:rsid w:val="00172144"/>
    <w:rsid w:val="00173A19"/>
    <w:rsid w:val="001747C1"/>
    <w:rsid w:val="00177D6B"/>
    <w:rsid w:val="00191F90"/>
    <w:rsid w:val="001A3ED4"/>
    <w:rsid w:val="001A5B98"/>
    <w:rsid w:val="001A67CA"/>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15FF"/>
    <w:rsid w:val="00211CD3"/>
    <w:rsid w:val="00213E0B"/>
    <w:rsid w:val="00226A49"/>
    <w:rsid w:val="002278C6"/>
    <w:rsid w:val="00234188"/>
    <w:rsid w:val="002360E6"/>
    <w:rsid w:val="00236DCC"/>
    <w:rsid w:val="002405FD"/>
    <w:rsid w:val="00240B81"/>
    <w:rsid w:val="00246637"/>
    <w:rsid w:val="00247D01"/>
    <w:rsid w:val="00260E60"/>
    <w:rsid w:val="00261A5B"/>
    <w:rsid w:val="00262344"/>
    <w:rsid w:val="00262E5B"/>
    <w:rsid w:val="00270A14"/>
    <w:rsid w:val="002748D4"/>
    <w:rsid w:val="00276AFE"/>
    <w:rsid w:val="00285298"/>
    <w:rsid w:val="0029751E"/>
    <w:rsid w:val="002A185D"/>
    <w:rsid w:val="002A3043"/>
    <w:rsid w:val="002A3B57"/>
    <w:rsid w:val="002A5468"/>
    <w:rsid w:val="002B3352"/>
    <w:rsid w:val="002C31BF"/>
    <w:rsid w:val="002D0B49"/>
    <w:rsid w:val="002D7FD6"/>
    <w:rsid w:val="002E0CD7"/>
    <w:rsid w:val="002E0CFB"/>
    <w:rsid w:val="002E5C7B"/>
    <w:rsid w:val="002E6728"/>
    <w:rsid w:val="002F020F"/>
    <w:rsid w:val="002F4333"/>
    <w:rsid w:val="003038BD"/>
    <w:rsid w:val="0031455C"/>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66A25"/>
    <w:rsid w:val="003739DD"/>
    <w:rsid w:val="0037545D"/>
    <w:rsid w:val="00376B87"/>
    <w:rsid w:val="00381690"/>
    <w:rsid w:val="00381EFC"/>
    <w:rsid w:val="00392910"/>
    <w:rsid w:val="00392EB6"/>
    <w:rsid w:val="003956C6"/>
    <w:rsid w:val="003A197F"/>
    <w:rsid w:val="003A60C1"/>
    <w:rsid w:val="003B1CFC"/>
    <w:rsid w:val="003B4534"/>
    <w:rsid w:val="003B7470"/>
    <w:rsid w:val="003C33F2"/>
    <w:rsid w:val="003C4377"/>
    <w:rsid w:val="003D437D"/>
    <w:rsid w:val="003D578F"/>
    <w:rsid w:val="003D756E"/>
    <w:rsid w:val="003E420D"/>
    <w:rsid w:val="003E4C13"/>
    <w:rsid w:val="003F5723"/>
    <w:rsid w:val="00405160"/>
    <w:rsid w:val="004078F3"/>
    <w:rsid w:val="004240C2"/>
    <w:rsid w:val="0042766C"/>
    <w:rsid w:val="00427794"/>
    <w:rsid w:val="00431A48"/>
    <w:rsid w:val="00432E0E"/>
    <w:rsid w:val="004436EE"/>
    <w:rsid w:val="00450F07"/>
    <w:rsid w:val="00453CD3"/>
    <w:rsid w:val="0046002F"/>
    <w:rsid w:val="00460660"/>
    <w:rsid w:val="00464BA9"/>
    <w:rsid w:val="00471285"/>
    <w:rsid w:val="00483969"/>
    <w:rsid w:val="00486107"/>
    <w:rsid w:val="004908EA"/>
    <w:rsid w:val="00491827"/>
    <w:rsid w:val="0049257C"/>
    <w:rsid w:val="004A40A1"/>
    <w:rsid w:val="004A715C"/>
    <w:rsid w:val="004B6AE0"/>
    <w:rsid w:val="004C26E0"/>
    <w:rsid w:val="004C4399"/>
    <w:rsid w:val="004C787C"/>
    <w:rsid w:val="004D09FB"/>
    <w:rsid w:val="004D5841"/>
    <w:rsid w:val="004D7138"/>
    <w:rsid w:val="004E7A1F"/>
    <w:rsid w:val="004F00DE"/>
    <w:rsid w:val="004F4B9B"/>
    <w:rsid w:val="004F609E"/>
    <w:rsid w:val="004F75CC"/>
    <w:rsid w:val="00502690"/>
    <w:rsid w:val="005034E4"/>
    <w:rsid w:val="0050666E"/>
    <w:rsid w:val="00506DE0"/>
    <w:rsid w:val="00510363"/>
    <w:rsid w:val="00511AB9"/>
    <w:rsid w:val="00514D9C"/>
    <w:rsid w:val="00523BB5"/>
    <w:rsid w:val="00523EA7"/>
    <w:rsid w:val="00533555"/>
    <w:rsid w:val="005406EB"/>
    <w:rsid w:val="00541324"/>
    <w:rsid w:val="00543BF5"/>
    <w:rsid w:val="00546498"/>
    <w:rsid w:val="00553375"/>
    <w:rsid w:val="00555884"/>
    <w:rsid w:val="005736B7"/>
    <w:rsid w:val="00574748"/>
    <w:rsid w:val="005758FE"/>
    <w:rsid w:val="00575E5A"/>
    <w:rsid w:val="00580245"/>
    <w:rsid w:val="0058594D"/>
    <w:rsid w:val="0058677F"/>
    <w:rsid w:val="00596D94"/>
    <w:rsid w:val="00597C83"/>
    <w:rsid w:val="005A1F44"/>
    <w:rsid w:val="005A3013"/>
    <w:rsid w:val="005A6B84"/>
    <w:rsid w:val="005B73AF"/>
    <w:rsid w:val="005C0846"/>
    <w:rsid w:val="005C6727"/>
    <w:rsid w:val="005D3C39"/>
    <w:rsid w:val="005E25D9"/>
    <w:rsid w:val="005E4B89"/>
    <w:rsid w:val="005F4353"/>
    <w:rsid w:val="00601A8C"/>
    <w:rsid w:val="00603435"/>
    <w:rsid w:val="0061068E"/>
    <w:rsid w:val="006115D3"/>
    <w:rsid w:val="00612CEA"/>
    <w:rsid w:val="006162E3"/>
    <w:rsid w:val="00632DCB"/>
    <w:rsid w:val="006374B2"/>
    <w:rsid w:val="00644B90"/>
    <w:rsid w:val="00646AB2"/>
    <w:rsid w:val="00647FBB"/>
    <w:rsid w:val="0065610E"/>
    <w:rsid w:val="00656E45"/>
    <w:rsid w:val="00660AD3"/>
    <w:rsid w:val="006650B1"/>
    <w:rsid w:val="00670279"/>
    <w:rsid w:val="006708EB"/>
    <w:rsid w:val="00671F70"/>
    <w:rsid w:val="006776B6"/>
    <w:rsid w:val="00681669"/>
    <w:rsid w:val="00681A17"/>
    <w:rsid w:val="006923D4"/>
    <w:rsid w:val="006923FD"/>
    <w:rsid w:val="00693150"/>
    <w:rsid w:val="00693B65"/>
    <w:rsid w:val="006A2A16"/>
    <w:rsid w:val="006A5570"/>
    <w:rsid w:val="006A6184"/>
    <w:rsid w:val="006A6301"/>
    <w:rsid w:val="006A67D6"/>
    <w:rsid w:val="006A689C"/>
    <w:rsid w:val="006B3D79"/>
    <w:rsid w:val="006B6FE4"/>
    <w:rsid w:val="006B7093"/>
    <w:rsid w:val="006C2343"/>
    <w:rsid w:val="006C2873"/>
    <w:rsid w:val="006C442A"/>
    <w:rsid w:val="006D3D66"/>
    <w:rsid w:val="006D465A"/>
    <w:rsid w:val="006E0578"/>
    <w:rsid w:val="006E314D"/>
    <w:rsid w:val="006E6539"/>
    <w:rsid w:val="006F589E"/>
    <w:rsid w:val="00710723"/>
    <w:rsid w:val="007135C8"/>
    <w:rsid w:val="007145F3"/>
    <w:rsid w:val="00721646"/>
    <w:rsid w:val="00723ED1"/>
    <w:rsid w:val="007307E6"/>
    <w:rsid w:val="007367CA"/>
    <w:rsid w:val="00737164"/>
    <w:rsid w:val="00740AF5"/>
    <w:rsid w:val="00743525"/>
    <w:rsid w:val="00744076"/>
    <w:rsid w:val="007459FA"/>
    <w:rsid w:val="00746139"/>
    <w:rsid w:val="007541A2"/>
    <w:rsid w:val="00755818"/>
    <w:rsid w:val="00760192"/>
    <w:rsid w:val="007616C2"/>
    <w:rsid w:val="007621A7"/>
    <w:rsid w:val="0076286B"/>
    <w:rsid w:val="007657D8"/>
    <w:rsid w:val="00766846"/>
    <w:rsid w:val="0077673A"/>
    <w:rsid w:val="007846E1"/>
    <w:rsid w:val="007847D6"/>
    <w:rsid w:val="007852B1"/>
    <w:rsid w:val="0079664B"/>
    <w:rsid w:val="007A38F0"/>
    <w:rsid w:val="007A5172"/>
    <w:rsid w:val="007A67A0"/>
    <w:rsid w:val="007A6974"/>
    <w:rsid w:val="007B0110"/>
    <w:rsid w:val="007B4A02"/>
    <w:rsid w:val="007B570C"/>
    <w:rsid w:val="007C4049"/>
    <w:rsid w:val="007E4A6E"/>
    <w:rsid w:val="007E62AA"/>
    <w:rsid w:val="007F0990"/>
    <w:rsid w:val="007F56A7"/>
    <w:rsid w:val="00800851"/>
    <w:rsid w:val="00800BA4"/>
    <w:rsid w:val="00801D25"/>
    <w:rsid w:val="008063CD"/>
    <w:rsid w:val="00807DD0"/>
    <w:rsid w:val="008147B0"/>
    <w:rsid w:val="00817F98"/>
    <w:rsid w:val="00821D01"/>
    <w:rsid w:val="00826B7B"/>
    <w:rsid w:val="008419FA"/>
    <w:rsid w:val="008434FA"/>
    <w:rsid w:val="00846789"/>
    <w:rsid w:val="00866994"/>
    <w:rsid w:val="00884D54"/>
    <w:rsid w:val="00897796"/>
    <w:rsid w:val="00897AC2"/>
    <w:rsid w:val="008A3568"/>
    <w:rsid w:val="008A4D1B"/>
    <w:rsid w:val="008B30AC"/>
    <w:rsid w:val="008C00FC"/>
    <w:rsid w:val="008C21F2"/>
    <w:rsid w:val="008C2D4D"/>
    <w:rsid w:val="008C50F3"/>
    <w:rsid w:val="008C7EFE"/>
    <w:rsid w:val="008C7F1A"/>
    <w:rsid w:val="008D03B9"/>
    <w:rsid w:val="008D0570"/>
    <w:rsid w:val="008D0F46"/>
    <w:rsid w:val="008D12AE"/>
    <w:rsid w:val="008D30C7"/>
    <w:rsid w:val="008D6D77"/>
    <w:rsid w:val="008E1AFC"/>
    <w:rsid w:val="008E5270"/>
    <w:rsid w:val="008F0A16"/>
    <w:rsid w:val="008F18D6"/>
    <w:rsid w:val="008F2C9B"/>
    <w:rsid w:val="008F474D"/>
    <w:rsid w:val="008F797B"/>
    <w:rsid w:val="0090305A"/>
    <w:rsid w:val="00903EAD"/>
    <w:rsid w:val="00904780"/>
    <w:rsid w:val="0090635B"/>
    <w:rsid w:val="0091168D"/>
    <w:rsid w:val="00922385"/>
    <w:rsid w:val="009223DF"/>
    <w:rsid w:val="00933F20"/>
    <w:rsid w:val="00936091"/>
    <w:rsid w:val="00940D8A"/>
    <w:rsid w:val="00946DC2"/>
    <w:rsid w:val="00950EAF"/>
    <w:rsid w:val="00954AF5"/>
    <w:rsid w:val="00962258"/>
    <w:rsid w:val="00964369"/>
    <w:rsid w:val="009678B7"/>
    <w:rsid w:val="00992B63"/>
    <w:rsid w:val="00992D01"/>
    <w:rsid w:val="00992D9C"/>
    <w:rsid w:val="00993E0D"/>
    <w:rsid w:val="00996CB8"/>
    <w:rsid w:val="009A0739"/>
    <w:rsid w:val="009A51F0"/>
    <w:rsid w:val="009B2E97"/>
    <w:rsid w:val="009B4201"/>
    <w:rsid w:val="009B5146"/>
    <w:rsid w:val="009C418E"/>
    <w:rsid w:val="009C442C"/>
    <w:rsid w:val="009E07F4"/>
    <w:rsid w:val="009E17E4"/>
    <w:rsid w:val="009E40B9"/>
    <w:rsid w:val="009E5BF1"/>
    <w:rsid w:val="009F0867"/>
    <w:rsid w:val="009F309B"/>
    <w:rsid w:val="009F392E"/>
    <w:rsid w:val="009F53C5"/>
    <w:rsid w:val="009F638B"/>
    <w:rsid w:val="00A070D7"/>
    <w:rsid w:val="00A0740E"/>
    <w:rsid w:val="00A175BF"/>
    <w:rsid w:val="00A21A01"/>
    <w:rsid w:val="00A50641"/>
    <w:rsid w:val="00A50995"/>
    <w:rsid w:val="00A50F23"/>
    <w:rsid w:val="00A530BF"/>
    <w:rsid w:val="00A6177B"/>
    <w:rsid w:val="00A66136"/>
    <w:rsid w:val="00A71189"/>
    <w:rsid w:val="00A7364A"/>
    <w:rsid w:val="00A73FBB"/>
    <w:rsid w:val="00A74DCC"/>
    <w:rsid w:val="00A753ED"/>
    <w:rsid w:val="00A77512"/>
    <w:rsid w:val="00A91246"/>
    <w:rsid w:val="00A94351"/>
    <w:rsid w:val="00A94C2F"/>
    <w:rsid w:val="00AA19BD"/>
    <w:rsid w:val="00AA1D9F"/>
    <w:rsid w:val="00AA3125"/>
    <w:rsid w:val="00AA4CBB"/>
    <w:rsid w:val="00AA65FA"/>
    <w:rsid w:val="00AA7351"/>
    <w:rsid w:val="00AA7AB8"/>
    <w:rsid w:val="00AB66C5"/>
    <w:rsid w:val="00AC03BA"/>
    <w:rsid w:val="00AD056F"/>
    <w:rsid w:val="00AD0C7B"/>
    <w:rsid w:val="00AD5F1A"/>
    <w:rsid w:val="00AD6731"/>
    <w:rsid w:val="00AE786E"/>
    <w:rsid w:val="00B008D5"/>
    <w:rsid w:val="00B02F73"/>
    <w:rsid w:val="00B05B31"/>
    <w:rsid w:val="00B05F9F"/>
    <w:rsid w:val="00B0619F"/>
    <w:rsid w:val="00B06D17"/>
    <w:rsid w:val="00B13A26"/>
    <w:rsid w:val="00B15D0D"/>
    <w:rsid w:val="00B22106"/>
    <w:rsid w:val="00B24A25"/>
    <w:rsid w:val="00B32638"/>
    <w:rsid w:val="00B41A91"/>
    <w:rsid w:val="00B42F40"/>
    <w:rsid w:val="00B47C30"/>
    <w:rsid w:val="00B5431A"/>
    <w:rsid w:val="00B66B71"/>
    <w:rsid w:val="00B72613"/>
    <w:rsid w:val="00B75EE1"/>
    <w:rsid w:val="00B77481"/>
    <w:rsid w:val="00B8518B"/>
    <w:rsid w:val="00B92ABC"/>
    <w:rsid w:val="00B97CC3"/>
    <w:rsid w:val="00BA5D63"/>
    <w:rsid w:val="00BA7740"/>
    <w:rsid w:val="00BC06C4"/>
    <w:rsid w:val="00BC0A82"/>
    <w:rsid w:val="00BD7E91"/>
    <w:rsid w:val="00BD7F0D"/>
    <w:rsid w:val="00BE148C"/>
    <w:rsid w:val="00BE23C1"/>
    <w:rsid w:val="00BE3F0A"/>
    <w:rsid w:val="00BF1C50"/>
    <w:rsid w:val="00C02D0A"/>
    <w:rsid w:val="00C03A6E"/>
    <w:rsid w:val="00C06960"/>
    <w:rsid w:val="00C226C0"/>
    <w:rsid w:val="00C30214"/>
    <w:rsid w:val="00C37459"/>
    <w:rsid w:val="00C42FE6"/>
    <w:rsid w:val="00C44F6A"/>
    <w:rsid w:val="00C45470"/>
    <w:rsid w:val="00C45B9E"/>
    <w:rsid w:val="00C539CB"/>
    <w:rsid w:val="00C57FCA"/>
    <w:rsid w:val="00C6198E"/>
    <w:rsid w:val="00C63A84"/>
    <w:rsid w:val="00C64158"/>
    <w:rsid w:val="00C66209"/>
    <w:rsid w:val="00C708EA"/>
    <w:rsid w:val="00C735E9"/>
    <w:rsid w:val="00C778A5"/>
    <w:rsid w:val="00C802D8"/>
    <w:rsid w:val="00C95162"/>
    <w:rsid w:val="00CB4F6D"/>
    <w:rsid w:val="00CB6A37"/>
    <w:rsid w:val="00CB7684"/>
    <w:rsid w:val="00CC1C35"/>
    <w:rsid w:val="00CC7C8F"/>
    <w:rsid w:val="00CD1FC4"/>
    <w:rsid w:val="00CD6533"/>
    <w:rsid w:val="00CE208D"/>
    <w:rsid w:val="00D009E1"/>
    <w:rsid w:val="00D034A0"/>
    <w:rsid w:val="00D0544F"/>
    <w:rsid w:val="00D07947"/>
    <w:rsid w:val="00D0794D"/>
    <w:rsid w:val="00D21061"/>
    <w:rsid w:val="00D31C6A"/>
    <w:rsid w:val="00D33680"/>
    <w:rsid w:val="00D36695"/>
    <w:rsid w:val="00D402A9"/>
    <w:rsid w:val="00D4108E"/>
    <w:rsid w:val="00D4328E"/>
    <w:rsid w:val="00D53494"/>
    <w:rsid w:val="00D5428D"/>
    <w:rsid w:val="00D6163D"/>
    <w:rsid w:val="00D61F50"/>
    <w:rsid w:val="00D62EA3"/>
    <w:rsid w:val="00D63A2A"/>
    <w:rsid w:val="00D66412"/>
    <w:rsid w:val="00D751CF"/>
    <w:rsid w:val="00D831A3"/>
    <w:rsid w:val="00D977E3"/>
    <w:rsid w:val="00D97BE3"/>
    <w:rsid w:val="00DA3711"/>
    <w:rsid w:val="00DB3EF1"/>
    <w:rsid w:val="00DB4522"/>
    <w:rsid w:val="00DB4EC0"/>
    <w:rsid w:val="00DD0A41"/>
    <w:rsid w:val="00DD46F3"/>
    <w:rsid w:val="00DE2729"/>
    <w:rsid w:val="00DE56F2"/>
    <w:rsid w:val="00DF116D"/>
    <w:rsid w:val="00DF7FC9"/>
    <w:rsid w:val="00E075DA"/>
    <w:rsid w:val="00E16FF7"/>
    <w:rsid w:val="00E26D68"/>
    <w:rsid w:val="00E3671B"/>
    <w:rsid w:val="00E435EA"/>
    <w:rsid w:val="00E44045"/>
    <w:rsid w:val="00E618C4"/>
    <w:rsid w:val="00E62155"/>
    <w:rsid w:val="00E67A36"/>
    <w:rsid w:val="00E736A8"/>
    <w:rsid w:val="00E7415D"/>
    <w:rsid w:val="00E80769"/>
    <w:rsid w:val="00E868F1"/>
    <w:rsid w:val="00E878EE"/>
    <w:rsid w:val="00E901A3"/>
    <w:rsid w:val="00E92C0B"/>
    <w:rsid w:val="00EA3099"/>
    <w:rsid w:val="00EA585B"/>
    <w:rsid w:val="00EA6EC7"/>
    <w:rsid w:val="00EB104F"/>
    <w:rsid w:val="00EB46E5"/>
    <w:rsid w:val="00EB6F2F"/>
    <w:rsid w:val="00EC65C9"/>
    <w:rsid w:val="00EC707C"/>
    <w:rsid w:val="00ED14BD"/>
    <w:rsid w:val="00ED2614"/>
    <w:rsid w:val="00F016C7"/>
    <w:rsid w:val="00F12DEC"/>
    <w:rsid w:val="00F13E4E"/>
    <w:rsid w:val="00F1715C"/>
    <w:rsid w:val="00F20842"/>
    <w:rsid w:val="00F310F8"/>
    <w:rsid w:val="00F31594"/>
    <w:rsid w:val="00F322C9"/>
    <w:rsid w:val="00F32E87"/>
    <w:rsid w:val="00F35939"/>
    <w:rsid w:val="00F40BC6"/>
    <w:rsid w:val="00F419E5"/>
    <w:rsid w:val="00F422D3"/>
    <w:rsid w:val="00F45607"/>
    <w:rsid w:val="00F4722B"/>
    <w:rsid w:val="00F54432"/>
    <w:rsid w:val="00F568F9"/>
    <w:rsid w:val="00F659EB"/>
    <w:rsid w:val="00F762A8"/>
    <w:rsid w:val="00F86BA6"/>
    <w:rsid w:val="00F90EC0"/>
    <w:rsid w:val="00F92FBE"/>
    <w:rsid w:val="00F95864"/>
    <w:rsid w:val="00F95FBD"/>
    <w:rsid w:val="00F9740F"/>
    <w:rsid w:val="00FB6342"/>
    <w:rsid w:val="00FC6389"/>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 w:type="character" w:customStyle="1" w:styleId="Tun9b">
    <w:name w:val="_Tučně 9b"/>
    <w:basedOn w:val="Standardnpsmoodstavce"/>
    <w:uiPriority w:val="1"/>
    <w:qFormat/>
    <w:rsid w:val="008D6D77"/>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eader" Target="header7.xml"/><Relationship Id="rId42" Type="http://schemas.openxmlformats.org/officeDocument/2006/relationships/footer" Target="footer19.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fdi.cz/pravidla-metodiky-a-ceniky/metodiky/" TargetMode="External"/><Relationship Id="rId25" Type="http://schemas.openxmlformats.org/officeDocument/2006/relationships/footer" Target="footer8.xml"/><Relationship Id="rId33" Type="http://schemas.openxmlformats.org/officeDocument/2006/relationships/hyperlink" Target="mailto:volfova@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szdc" TargetMode="Externa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4.xml"/><Relationship Id="rId32" Type="http://schemas.openxmlformats.org/officeDocument/2006/relationships/footer" Target="footer13.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4.xml"/><Relationship Id="rId43" Type="http://schemas.openxmlformats.org/officeDocument/2006/relationships/header" Target="header10.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25244"/>
    <w:rsid w:val="0003566C"/>
    <w:rsid w:val="0009495C"/>
    <w:rsid w:val="00094AE3"/>
    <w:rsid w:val="000C66D4"/>
    <w:rsid w:val="0010438D"/>
    <w:rsid w:val="001E6DA4"/>
    <w:rsid w:val="00233671"/>
    <w:rsid w:val="002405CE"/>
    <w:rsid w:val="002513D3"/>
    <w:rsid w:val="002766DE"/>
    <w:rsid w:val="00276CB7"/>
    <w:rsid w:val="002C4EFD"/>
    <w:rsid w:val="00314211"/>
    <w:rsid w:val="003528BA"/>
    <w:rsid w:val="0042384D"/>
    <w:rsid w:val="004A2B64"/>
    <w:rsid w:val="005932B5"/>
    <w:rsid w:val="006069AF"/>
    <w:rsid w:val="00676E73"/>
    <w:rsid w:val="006854CC"/>
    <w:rsid w:val="00714E70"/>
    <w:rsid w:val="0076262F"/>
    <w:rsid w:val="0082284C"/>
    <w:rsid w:val="00845425"/>
    <w:rsid w:val="008E7144"/>
    <w:rsid w:val="0098631B"/>
    <w:rsid w:val="009A454A"/>
    <w:rsid w:val="00AC4FC3"/>
    <w:rsid w:val="00B44DB5"/>
    <w:rsid w:val="00C15818"/>
    <w:rsid w:val="00D41DFD"/>
    <w:rsid w:val="00DC3297"/>
    <w:rsid w:val="00DE0ED3"/>
    <w:rsid w:val="00E4630C"/>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7A98CB5-6DCD-47FF-A899-122BB8A1D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102</TotalTime>
  <Pages>25</Pages>
  <Words>5418</Words>
  <Characters>31969</Characters>
  <Application>Microsoft Office Word</Application>
  <DocSecurity>0</DocSecurity>
  <Lines>266</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35</cp:revision>
  <cp:lastPrinted>2021-05-24T14:14:00Z</cp:lastPrinted>
  <dcterms:created xsi:type="dcterms:W3CDTF">2021-05-27T06:07:00Z</dcterms:created>
  <dcterms:modified xsi:type="dcterms:W3CDTF">2021-07-07T05:13:00Z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