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00A22" w:rsidRPr="00F00A22">
        <w:rPr>
          <w:rFonts w:ascii="Verdana" w:hAnsi="Verdana"/>
          <w:sz w:val="18"/>
          <w:szCs w:val="18"/>
          <w:lang w:val="en-US"/>
        </w:rPr>
        <w:t>Oprava trati v úseku Praha Hostivař (mimo) - Praha Malešice (mimo)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00A2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00A22" w:rsidRPr="00F00A2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46A7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0A22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CF18BB7-72C8-4E5E-8C05-CF1AE623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E7A717-F863-4AAE-B733-768B60BD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6</cp:revision>
  <cp:lastPrinted>2021-05-19T10:26:00Z</cp:lastPrinted>
  <dcterms:created xsi:type="dcterms:W3CDTF">2020-06-02T09:57:00Z</dcterms:created>
  <dcterms:modified xsi:type="dcterms:W3CDTF">2021-06-25T10:26:00Z</dcterms:modified>
</cp:coreProperties>
</file>