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53AEA9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</w:t>
      </w:r>
      <w:r w:rsidR="0031280B" w:rsidRPr="00CC69F2">
        <w:rPr>
          <w:b/>
          <w:color w:val="FF5200" w:themeColor="accent2"/>
          <w:sz w:val="36"/>
          <w:szCs w:val="36"/>
        </w:rPr>
        <w:t>zakázce s názvem „</w:t>
      </w:r>
      <w:r w:rsidR="00CC69F2" w:rsidRPr="00CC69F2">
        <w:rPr>
          <w:b/>
          <w:color w:val="FF5200" w:themeColor="accent2"/>
          <w:sz w:val="36"/>
          <w:szCs w:val="36"/>
        </w:rPr>
        <w:t xml:space="preserve">Ostraha </w:t>
      </w:r>
      <w:r w:rsidR="00CC69F2" w:rsidRPr="00B3033F">
        <w:rPr>
          <w:b/>
          <w:color w:val="FF5200" w:themeColor="accent2"/>
          <w:sz w:val="36"/>
          <w:szCs w:val="36"/>
        </w:rPr>
        <w:t>Negrelliho viaduktu</w:t>
      </w:r>
      <w:r w:rsidR="0031280B" w:rsidRPr="00B3033F">
        <w:rPr>
          <w:b/>
          <w:color w:val="FF5200" w:themeColor="accent2"/>
          <w:sz w:val="36"/>
          <w:szCs w:val="36"/>
        </w:rPr>
        <w:t>“</w:t>
      </w:r>
      <w:r w:rsidR="000128D4" w:rsidRPr="00B3033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303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01F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38945/2021</w:t>
      </w:r>
      <w:r w:rsidR="00B303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3757CB6" w14:textId="77777777" w:rsidR="003A735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D3E2CDC" w14:textId="77777777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06" w:history="1">
            <w:r w:rsidR="003A735B" w:rsidRPr="005F3973">
              <w:rPr>
                <w:rStyle w:val="Hypertextovodkaz"/>
                <w:noProof/>
              </w:rPr>
              <w:t>Kapitola 1.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Základní údaje k nabídce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_Toc73049406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2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254BA620" w14:textId="77777777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07" w:history="1">
            <w:r w:rsidR="003A735B" w:rsidRPr="005F3973">
              <w:rPr>
                <w:rStyle w:val="Hypertextovodkaz"/>
                <w:noProof/>
              </w:rPr>
              <w:t>Kapitola 2.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Čestné prohlášení o splnění základní způsobilosti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_Toc73049407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3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6230E7EC" w14:textId="77777777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08" w:history="1">
            <w:r w:rsidR="003A735B" w:rsidRPr="005F3973">
              <w:rPr>
                <w:rStyle w:val="Hypertextovodkaz"/>
                <w:noProof/>
              </w:rPr>
              <w:t>Kapitola 3.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Čestné prohlášení účastníka k neuzavření zakázaných dohod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_Toc73049408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4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093E41D2" w14:textId="5BD67E94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09" w:history="1">
            <w:r w:rsidR="003A735B" w:rsidRPr="005F3973">
              <w:rPr>
                <w:rStyle w:val="Hypertextovodkaz"/>
                <w:noProof/>
              </w:rPr>
              <w:t>Kapitola 4.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Čestné prohlášení o splnění části technické kvalifikace – Seznam významných služeb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_Toc73049409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5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346FDD25" w14:textId="77777777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10" w:history="1">
            <w:r w:rsidR="003A735B" w:rsidRPr="005F3973">
              <w:rPr>
                <w:rStyle w:val="Hypertextovodkaz"/>
                <w:noProof/>
              </w:rPr>
              <w:t>Kapitola 5.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Čestné prohlášení o splnění části technické kvalifikace – Realizační tým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_Toc73049410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6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4283B5B3" w14:textId="77777777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11" w:history="1">
            <w:r w:rsidR="003A735B" w:rsidRPr="005F3973">
              <w:rPr>
                <w:rStyle w:val="Hypertextovodkaz"/>
                <w:noProof/>
              </w:rPr>
              <w:t>Kapitola 6.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Čestné prohlášení o splnění části technické kvalifikace – Technické vybavení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_Toc73049411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7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51DE6506" w14:textId="77777777" w:rsidR="003A735B" w:rsidRDefault="00A557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49412" w:history="1">
            <w:r w:rsidR="003A735B" w:rsidRPr="005F3973">
              <w:rPr>
                <w:rStyle w:val="Hypertextovodkaz"/>
                <w:noProof/>
              </w:rPr>
              <w:t>Kapitola 7.</w:t>
            </w:r>
            <w:r w:rsidR="003A735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A735B" w:rsidRPr="005F3973">
              <w:rPr>
                <w:rStyle w:val="Hypertextovodkaz"/>
                <w:noProof/>
              </w:rPr>
              <w:t>Čestné prohlášení – Seznam poddodavatelů</w:t>
            </w:r>
            <w:r w:rsidR="003A735B">
              <w:rPr>
                <w:noProof/>
                <w:webHidden/>
              </w:rPr>
              <w:tab/>
            </w:r>
            <w:r w:rsidR="003A735B">
              <w:rPr>
                <w:noProof/>
                <w:webHidden/>
              </w:rPr>
              <w:fldChar w:fldCharType="begin"/>
            </w:r>
            <w:r w:rsidR="003A735B">
              <w:rPr>
                <w:noProof/>
                <w:webHidden/>
              </w:rPr>
              <w:instrText xml:space="preserve"> PAGEREF _Toc73049412 \h </w:instrText>
            </w:r>
            <w:r w:rsidR="003A735B">
              <w:rPr>
                <w:noProof/>
                <w:webHidden/>
              </w:rPr>
            </w:r>
            <w:r w:rsidR="003A735B">
              <w:rPr>
                <w:noProof/>
                <w:webHidden/>
              </w:rPr>
              <w:fldChar w:fldCharType="separate"/>
            </w:r>
            <w:r w:rsidR="003A735B">
              <w:rPr>
                <w:noProof/>
                <w:webHidden/>
              </w:rPr>
              <w:t>8</w:t>
            </w:r>
            <w:r w:rsidR="003A735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304940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3D1005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</w:t>
      </w:r>
      <w:r w:rsidRPr="0031762A">
        <w:t>ou zakázku zadávanou</w:t>
      </w:r>
      <w:r w:rsidR="004C76E9" w:rsidRPr="0031762A">
        <w:t xml:space="preserve"> jako </w:t>
      </w:r>
      <w:r w:rsidR="000128D4" w:rsidRPr="0031762A">
        <w:rPr>
          <w:rFonts w:eastAsia="Times New Roman" w:cs="Times New Roman"/>
          <w:lang w:eastAsia="cs-CZ"/>
        </w:rPr>
        <w:t>podlimitní sektorovou veřejnou zakázku</w:t>
      </w:r>
      <w:r w:rsidRPr="0031762A">
        <w:t>, jsou pravdivé</w:t>
      </w:r>
      <w:r w:rsidR="009771C9" w:rsidRPr="0031762A">
        <w:t>, úplné a odpovídají</w:t>
      </w:r>
      <w:r w:rsidR="009771C9">
        <w:t xml:space="preserve">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464814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B51BCB">
        <w:t xml:space="preserve">: </w:t>
      </w:r>
      <w:r w:rsidR="00B51BCB" w:rsidRPr="00B51BCB">
        <w:rPr>
          <w:highlight w:val="green"/>
        </w:rPr>
        <w:t>……………,-</w:t>
      </w:r>
      <w:r w:rsidR="00B51BCB">
        <w:t xml:space="preserve"> </w:t>
      </w:r>
    </w:p>
    <w:p w14:paraId="329EC216" w14:textId="77777777" w:rsidR="00FF2093" w:rsidRDefault="00FF2093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A5572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5572F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3049407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30494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5818490B" w14:textId="252DB3C0" w:rsidR="0011401F" w:rsidRDefault="0011401F" w:rsidP="00D45D48">
      <w:pPr>
        <w:pStyle w:val="Nadpis2"/>
        <w:numPr>
          <w:ilvl w:val="0"/>
          <w:numId w:val="34"/>
        </w:numPr>
      </w:pPr>
      <w:bookmarkStart w:id="3" w:name="_Toc69481977"/>
      <w:bookmarkStart w:id="4" w:name="_Toc73049409"/>
      <w:r w:rsidRPr="00E85D44">
        <w:lastRenderedPageBreak/>
        <w:t xml:space="preserve">Čestné prohlášení o splnění </w:t>
      </w:r>
      <w:r>
        <w:t xml:space="preserve">části </w:t>
      </w:r>
      <w:r w:rsidRPr="00E85D44">
        <w:t>technické kvalifikace</w:t>
      </w:r>
      <w:r>
        <w:t xml:space="preserve"> – Seznam významných služeb</w:t>
      </w:r>
      <w:bookmarkEnd w:id="3"/>
      <w:bookmarkEnd w:id="4"/>
    </w:p>
    <w:p w14:paraId="65559128" w14:textId="77777777" w:rsidR="00D45D48" w:rsidRPr="00D45D48" w:rsidRDefault="00D45D48" w:rsidP="00D45D48"/>
    <w:p w14:paraId="73187981" w14:textId="687440DC" w:rsidR="0011401F" w:rsidRPr="0011401F" w:rsidRDefault="0011401F" w:rsidP="0011401F">
      <w:pPr>
        <w:spacing w:after="0" w:line="240" w:lineRule="auto"/>
        <w:ind w:left="360"/>
        <w:rPr>
          <w:rFonts w:eastAsia="Times New Roman" w:cs="Times New Roman"/>
          <w:highlight w:val="yellow"/>
          <w:lang w:eastAsia="cs-CZ"/>
        </w:rPr>
      </w:pPr>
      <w:r w:rsidRPr="0011401F">
        <w:rPr>
          <w:rFonts w:eastAsia="Times New Roman" w:cs="Times New Roman"/>
          <w:lang w:eastAsia="cs-CZ"/>
        </w:rPr>
        <w:t>účastník, který podává tuto nabídku, tímto čestně prohlašuje, že za poslední 3 roky před zahájením zadávacího řízení poskytoval alespoň 3 významné služby definované v čl. 7.5.1 a jeho podbodů Výz</w:t>
      </w:r>
      <w:r w:rsidR="00C07FAD">
        <w:rPr>
          <w:rFonts w:eastAsia="Times New Roman" w:cs="Times New Roman"/>
          <w:lang w:eastAsia="cs-CZ"/>
        </w:rPr>
        <w:t>vy k podání nabídky v minimálních</w:t>
      </w:r>
      <w:bookmarkStart w:id="5" w:name="_GoBack"/>
      <w:bookmarkEnd w:id="5"/>
      <w:r>
        <w:rPr>
          <w:rFonts w:eastAsia="Times New Roman" w:cs="Times New Roman"/>
          <w:lang w:eastAsia="cs-CZ"/>
        </w:rPr>
        <w:t xml:space="preserve"> finančních objemech definovaných v čl. 7.5.1 výzvy k podání nabídky.</w:t>
      </w:r>
      <w:r w:rsidRPr="0011401F">
        <w:rPr>
          <w:rFonts w:eastAsia="Times New Roman" w:cs="Times New Roman"/>
          <w:lang w:eastAsia="cs-CZ"/>
        </w:rPr>
        <w:t xml:space="preserve"> </w:t>
      </w:r>
    </w:p>
    <w:p w14:paraId="0CFA35B0" w14:textId="77777777" w:rsidR="0011401F" w:rsidRPr="0011401F" w:rsidRDefault="0011401F" w:rsidP="0011401F">
      <w:pPr>
        <w:pStyle w:val="Odstavecseseznamem"/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11401F" w14:paraId="0E02BAD8" w14:textId="77777777" w:rsidTr="00E61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5EA6319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3BE89ED5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62228D1" w14:textId="77777777" w:rsidR="0011401F" w:rsidRDefault="0011401F" w:rsidP="00E619B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4784D927" w14:textId="77777777" w:rsidR="0011401F" w:rsidRDefault="0011401F" w:rsidP="00E619B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4E8B9757" w14:textId="77777777" w:rsidR="0011401F" w:rsidRDefault="0011401F" w:rsidP="00E619B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C39CD34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3082339C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11401F" w14:paraId="7A84EC7A" w14:textId="77777777" w:rsidTr="00E619B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6BBC6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6375" w14:textId="77777777" w:rsidR="0011401F" w:rsidRDefault="0011401F" w:rsidP="00E619B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DA791D" w14:textId="77777777" w:rsidR="0011401F" w:rsidRDefault="0011401F" w:rsidP="00E619B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1FE2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1401F" w14:paraId="21C32CD8" w14:textId="77777777" w:rsidTr="00E619B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870FA2E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13AAC47" w14:textId="77777777" w:rsidR="0011401F" w:rsidRDefault="0011401F" w:rsidP="00E619B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2EFD30B" w14:textId="77777777" w:rsidR="0011401F" w:rsidRDefault="0011401F" w:rsidP="00E619B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3022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1401F" w14:paraId="6D3DC2FB" w14:textId="77777777" w:rsidTr="00E619B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79C1F8D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735032" w14:textId="77777777" w:rsidR="0011401F" w:rsidRDefault="0011401F" w:rsidP="00E619B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D85E30" w14:textId="77777777" w:rsidR="0011401F" w:rsidRDefault="0011401F" w:rsidP="00E619B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A230FA" w14:textId="77777777" w:rsidR="0011401F" w:rsidRDefault="0011401F" w:rsidP="00E619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7847D77" w14:textId="77777777" w:rsidR="00812029" w:rsidRDefault="00812029" w:rsidP="0011401F">
      <w:pPr>
        <w:pStyle w:val="Nadpis2"/>
        <w:numPr>
          <w:ilvl w:val="0"/>
          <w:numId w:val="34"/>
        </w:numPr>
      </w:pPr>
      <w:r>
        <w:br w:type="page"/>
      </w:r>
    </w:p>
    <w:p w14:paraId="2E8D057E" w14:textId="77777777" w:rsidR="0011401F" w:rsidRPr="0011401F" w:rsidRDefault="0011401F" w:rsidP="0011401F"/>
    <w:p w14:paraId="733225B3" w14:textId="25A2AAAD" w:rsidR="00E85D44" w:rsidRPr="00E85D44" w:rsidRDefault="00D45D48" w:rsidP="0011401F">
      <w:pPr>
        <w:pStyle w:val="Nadpis2"/>
        <w:numPr>
          <w:ilvl w:val="0"/>
          <w:numId w:val="38"/>
        </w:numPr>
      </w:pPr>
      <w:bookmarkStart w:id="6" w:name="_Toc73049410"/>
      <w:r w:rsidRPr="00E85D44">
        <w:t xml:space="preserve">Čestné prohlášení o splnění </w:t>
      </w:r>
      <w:r>
        <w:t xml:space="preserve">části </w:t>
      </w:r>
      <w:r w:rsidRPr="00E85D44">
        <w:t>technické kvalifikace</w:t>
      </w:r>
      <w:r>
        <w:t xml:space="preserve"> – </w:t>
      </w:r>
      <w:r w:rsidR="00FB54FC">
        <w:t>Realizační tým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7"/>
        <w:gridCol w:w="2714"/>
        <w:gridCol w:w="3799"/>
      </w:tblGrid>
      <w:tr w:rsidR="00B22339" w14:paraId="45DC28EF" w14:textId="263A04A2" w:rsidTr="00373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086D8643" w14:textId="5FF1C0F2" w:rsidR="00B22339" w:rsidRDefault="00B22339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Pozice</w:t>
            </w:r>
          </w:p>
        </w:tc>
        <w:tc>
          <w:tcPr>
            <w:tcW w:w="2714" w:type="dxa"/>
          </w:tcPr>
          <w:p w14:paraId="6CC46824" w14:textId="576BB4F0" w:rsidR="00B22339" w:rsidRDefault="00B22339" w:rsidP="00E85D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3799" w:type="dxa"/>
          </w:tcPr>
          <w:p w14:paraId="1AD075AC" w14:textId="576D1C83" w:rsidR="00B22339" w:rsidRDefault="00B22339" w:rsidP="00E85D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Vztah k dodavateli*</w:t>
            </w:r>
          </w:p>
        </w:tc>
      </w:tr>
      <w:tr w:rsidR="00B22339" w14:paraId="182E9C24" w14:textId="4A3F1183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2A1B3C68" w14:textId="6BE2D12F" w:rsidR="00B22339" w:rsidRDefault="003734AE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Kontaktní osoba</w:t>
            </w:r>
          </w:p>
        </w:tc>
        <w:tc>
          <w:tcPr>
            <w:tcW w:w="2714" w:type="dxa"/>
          </w:tcPr>
          <w:p w14:paraId="71E9249D" w14:textId="77777777" w:rsidR="00B22339" w:rsidRDefault="00B22339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708FBA1C" w14:textId="77777777" w:rsidR="00B22339" w:rsidRDefault="00B22339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B22339" w14:paraId="1D7F181E" w14:textId="54E3B71C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4F28C35B" w14:textId="3DE21B60" w:rsidR="00B22339" w:rsidRDefault="003734AE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Manažer zakázky</w:t>
            </w:r>
          </w:p>
        </w:tc>
        <w:tc>
          <w:tcPr>
            <w:tcW w:w="2714" w:type="dxa"/>
          </w:tcPr>
          <w:p w14:paraId="69DB4F53" w14:textId="77777777" w:rsidR="00B22339" w:rsidRDefault="00B22339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3EF49F96" w14:textId="77777777" w:rsidR="00B22339" w:rsidRDefault="00B22339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B22339" w14:paraId="369205F7" w14:textId="499B2558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2FCCFF21" w14:textId="3DF9C803" w:rsidR="00B22339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– pracovník dohledového stanoviště</w:t>
            </w:r>
          </w:p>
        </w:tc>
        <w:tc>
          <w:tcPr>
            <w:tcW w:w="2714" w:type="dxa"/>
          </w:tcPr>
          <w:p w14:paraId="666472B9" w14:textId="77777777" w:rsidR="00B22339" w:rsidRDefault="00B22339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5FF4715D" w14:textId="77777777" w:rsidR="00B22339" w:rsidRDefault="00B22339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1827DD17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104B8A56" w14:textId="63474121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3D06ADEE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444B4F23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3E58C210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737C7BF8" w14:textId="6DA6D397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09ACD794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46D6ED41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0B110FBA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73E0BD1D" w14:textId="341038D9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0FC3EB69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6A2AE7F2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4ED0CE0E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6741E628" w14:textId="6D61B35F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66277F52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144C511F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1587964B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7CD058A7" w14:textId="582B3BD8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5FE5F9D9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14AEEB5A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4FCAD1C0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0D9D7060" w14:textId="0DA3C2E3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6BECBE08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74432AB8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E060F" w14:paraId="07CB5D8A" w14:textId="77777777" w:rsidTr="00373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32DD84CC" w14:textId="5E7823C7" w:rsidR="000E060F" w:rsidRDefault="000E060F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773C5BF9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61A165CD" w14:textId="77777777" w:rsidR="000E060F" w:rsidRDefault="000E060F" w:rsidP="00E85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B22339" w14:paraId="5FF7C5B1" w14:textId="77777777" w:rsidTr="006C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0" w:type="dxa"/>
            <w:gridSpan w:val="3"/>
          </w:tcPr>
          <w:p w14:paraId="327AFB39" w14:textId="77777777" w:rsidR="00B22339" w:rsidRDefault="00B22339" w:rsidP="00E85D44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* Označení, zda se jedná např. o zaměstnance dodavatele či externího pracovníka</w:t>
            </w:r>
          </w:p>
          <w:p w14:paraId="2DD50399" w14:textId="668D5553" w:rsidR="000E060F" w:rsidRDefault="000E060F" w:rsidP="000E060F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Pozn. </w:t>
            </w:r>
            <w:r w:rsidRPr="00CB1971">
              <w:rPr>
                <w:rFonts w:eastAsia="Times New Roman" w:cs="Times New Roman"/>
                <w:lang w:eastAsia="cs-CZ"/>
              </w:rPr>
              <w:t xml:space="preserve">V případě, že účastník uvede více členů </w:t>
            </w:r>
            <w:r>
              <w:rPr>
                <w:rFonts w:eastAsia="Times New Roman" w:cs="Times New Roman"/>
                <w:lang w:eastAsia="cs-CZ"/>
              </w:rPr>
              <w:t xml:space="preserve">realizačního </w:t>
            </w:r>
            <w:r w:rsidRPr="00CB1971">
              <w:rPr>
                <w:rFonts w:eastAsia="Times New Roman" w:cs="Times New Roman"/>
                <w:lang w:eastAsia="cs-CZ"/>
              </w:rPr>
              <w:t>týmu, upraví účastník tabulku dle potřeby.</w:t>
            </w:r>
          </w:p>
        </w:tc>
      </w:tr>
    </w:tbl>
    <w:p w14:paraId="47080A62" w14:textId="77777777" w:rsidR="00E85D44" w:rsidRPr="00FB54FC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05BFFF1" w14:textId="77777777" w:rsidR="0011401F" w:rsidRDefault="0011401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831AA9" w14:textId="0AD09DAB" w:rsidR="00B011C3" w:rsidRDefault="0011401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0E060F">
        <w:rPr>
          <w:rFonts w:eastAsia="Times New Roman" w:cs="Times New Roman"/>
          <w:lang w:eastAsia="cs-CZ"/>
        </w:rPr>
        <w:t>řílohy</w:t>
      </w:r>
      <w:r>
        <w:rPr>
          <w:rFonts w:eastAsia="Times New Roman" w:cs="Times New Roman"/>
          <w:lang w:eastAsia="cs-CZ"/>
        </w:rPr>
        <w:t xml:space="preserve"> </w:t>
      </w:r>
      <w:r w:rsidR="000E060F">
        <w:rPr>
          <w:rFonts w:eastAsia="Times New Roman" w:cs="Times New Roman"/>
          <w:lang w:eastAsia="cs-CZ"/>
        </w:rPr>
        <w:t>–</w:t>
      </w:r>
      <w:r>
        <w:rPr>
          <w:rFonts w:eastAsia="Times New Roman" w:cs="Times New Roman"/>
          <w:lang w:eastAsia="cs-CZ"/>
        </w:rPr>
        <w:t xml:space="preserve"> životopisy</w:t>
      </w:r>
      <w:r w:rsidR="000E060F">
        <w:rPr>
          <w:rFonts w:eastAsia="Times New Roman" w:cs="Times New Roman"/>
          <w:lang w:eastAsia="cs-CZ"/>
        </w:rPr>
        <w:t xml:space="preserve"> k výše uvedeným požadovaným osobám</w:t>
      </w:r>
      <w:r w:rsidR="00B011C3">
        <w:rPr>
          <w:rFonts w:eastAsia="Times New Roman" w:cs="Times New Roman"/>
          <w:lang w:eastAsia="cs-CZ"/>
        </w:rPr>
        <w:br w:type="page"/>
      </w:r>
    </w:p>
    <w:p w14:paraId="4A041D82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0229063" w14:textId="134F9EBD" w:rsidR="00B011C3" w:rsidRPr="00E85D44" w:rsidRDefault="00D45D48" w:rsidP="0011401F">
      <w:pPr>
        <w:pStyle w:val="Nadpis2"/>
        <w:numPr>
          <w:ilvl w:val="0"/>
          <w:numId w:val="38"/>
        </w:numPr>
      </w:pPr>
      <w:bookmarkStart w:id="7" w:name="_Toc73049411"/>
      <w:r w:rsidRPr="00E85D44">
        <w:t xml:space="preserve">Čestné prohlášení o splnění </w:t>
      </w:r>
      <w:r>
        <w:t xml:space="preserve">části </w:t>
      </w:r>
      <w:r w:rsidRPr="00E85D44">
        <w:t>technické kvalifikace</w:t>
      </w:r>
      <w:r>
        <w:t xml:space="preserve"> – </w:t>
      </w:r>
      <w:r w:rsidR="00B011C3">
        <w:t>Technické vybavení</w:t>
      </w:r>
      <w:bookmarkEnd w:id="7"/>
    </w:p>
    <w:p w14:paraId="790A1049" w14:textId="77777777" w:rsidR="00B011C3" w:rsidRDefault="00B011C3" w:rsidP="00B011C3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121FB722" w14:textId="77777777" w:rsidR="00B011C3" w:rsidRDefault="00B011C3" w:rsidP="00B011C3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489"/>
        <w:gridCol w:w="2572"/>
        <w:gridCol w:w="2572"/>
      </w:tblGrid>
      <w:tr w:rsidR="008A4A8C" w14:paraId="314BB5B5" w14:textId="2084BA04" w:rsidTr="00DD17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65C15B81" w14:textId="20C952E5" w:rsidR="008A4A8C" w:rsidRDefault="008A4A8C" w:rsidP="003745B7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Požadované vybavení</w:t>
            </w:r>
          </w:p>
        </w:tc>
        <w:tc>
          <w:tcPr>
            <w:tcW w:w="2572" w:type="dxa"/>
          </w:tcPr>
          <w:p w14:paraId="45E060FE" w14:textId="4CC1F8FD" w:rsidR="008A4A8C" w:rsidRDefault="008A4A8C" w:rsidP="003745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Minimální počet </w:t>
            </w:r>
          </w:p>
        </w:tc>
        <w:tc>
          <w:tcPr>
            <w:tcW w:w="2572" w:type="dxa"/>
          </w:tcPr>
          <w:p w14:paraId="1EE0E05B" w14:textId="30310C4F" w:rsidR="008A4A8C" w:rsidRDefault="00D20B14" w:rsidP="003745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Identifikace konkrétního systému a jeho stručný popis</w:t>
            </w:r>
          </w:p>
        </w:tc>
      </w:tr>
      <w:tr w:rsidR="008A4A8C" w14:paraId="228CD793" w14:textId="340BBFAD" w:rsidTr="00DD17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40869F9E" w14:textId="2B1FEDE0" w:rsidR="008A4A8C" w:rsidRPr="00B51BCB" w:rsidRDefault="008A4A8C" w:rsidP="003745B7">
            <w:pPr>
              <w:rPr>
                <w:rFonts w:eastAsia="Times New Roman" w:cs="Times New Roman"/>
                <w:lang w:eastAsia="cs-CZ"/>
              </w:rPr>
            </w:pPr>
            <w:r w:rsidRPr="00B51BCB">
              <w:rPr>
                <w:rFonts w:eastAsia="Times New Roman" w:cs="Times New Roman"/>
                <w:lang w:eastAsia="cs-CZ"/>
              </w:rPr>
              <w:t xml:space="preserve">Elektronický </w:t>
            </w:r>
            <w:r w:rsidR="00086F53" w:rsidRPr="00B51BCB">
              <w:rPr>
                <w:rFonts w:eastAsia="Times New Roman" w:cs="Times New Roman"/>
                <w:lang w:eastAsia="cs-CZ"/>
              </w:rPr>
              <w:t xml:space="preserve">kontrolní obchůzkový </w:t>
            </w:r>
            <w:r w:rsidRPr="00B51BCB">
              <w:rPr>
                <w:rFonts w:eastAsia="Times New Roman" w:cs="Times New Roman"/>
                <w:lang w:eastAsia="cs-CZ"/>
              </w:rPr>
              <w:t>systém</w:t>
            </w:r>
          </w:p>
        </w:tc>
        <w:tc>
          <w:tcPr>
            <w:tcW w:w="2572" w:type="dxa"/>
          </w:tcPr>
          <w:p w14:paraId="07A65974" w14:textId="4879ED0F" w:rsidR="008A4A8C" w:rsidRPr="00B51BCB" w:rsidRDefault="008A4A8C" w:rsidP="003745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B51BCB">
              <w:rPr>
                <w:rFonts w:eastAsia="Times New Roman" w:cs="Times New Roman"/>
                <w:lang w:eastAsia="cs-CZ"/>
              </w:rPr>
              <w:t>1 systém</w:t>
            </w:r>
          </w:p>
        </w:tc>
        <w:tc>
          <w:tcPr>
            <w:tcW w:w="2572" w:type="dxa"/>
          </w:tcPr>
          <w:p w14:paraId="41C527AA" w14:textId="77777777" w:rsidR="008A4A8C" w:rsidRPr="00B011C3" w:rsidRDefault="008A4A8C" w:rsidP="003745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</w:tbl>
    <w:p w14:paraId="443EA51D" w14:textId="77777777" w:rsidR="00B011C3" w:rsidRDefault="00B011C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51331C" w14:textId="02760510" w:rsidR="00D45D48" w:rsidRDefault="00D45D4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7E5FA634" w14:textId="77777777" w:rsidR="00D45D48" w:rsidRDefault="00D45D48" w:rsidP="00D45D48">
      <w:pPr>
        <w:pStyle w:val="Nadpis2"/>
        <w:numPr>
          <w:ilvl w:val="0"/>
          <w:numId w:val="40"/>
        </w:numPr>
      </w:pPr>
      <w:bookmarkStart w:id="8" w:name="_Toc69481979"/>
      <w:bookmarkStart w:id="9" w:name="_Toc73049412"/>
      <w:r>
        <w:lastRenderedPageBreak/>
        <w:t>Čestné prohlášení – Seznam poddodavatelů</w:t>
      </w:r>
      <w:bookmarkEnd w:id="8"/>
      <w:bookmarkEnd w:id="9"/>
    </w:p>
    <w:p w14:paraId="3678272E" w14:textId="77777777" w:rsidR="00D45D48" w:rsidRDefault="00D45D48" w:rsidP="00D45D48"/>
    <w:p w14:paraId="3AE3ECF1" w14:textId="2847442B" w:rsidR="00D45D48" w:rsidRPr="00C808BE" w:rsidRDefault="00D45D48" w:rsidP="00D45D48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Účastník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5505A9DF" w14:textId="77777777" w:rsidR="00D45D48" w:rsidRPr="00C808BE" w:rsidRDefault="00D45D48" w:rsidP="00D45D48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5552C56C" w14:textId="0EAC6ADA" w:rsidR="00D45D48" w:rsidRPr="00C808BE" w:rsidRDefault="00D45D48" w:rsidP="00D45D48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Účastník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D45D48" w:rsidRPr="00C808BE" w14:paraId="5C0012CD" w14:textId="77777777" w:rsidTr="00E61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36CB246" w14:textId="77777777" w:rsidR="00D45D48" w:rsidRPr="00C808BE" w:rsidRDefault="00D45D48" w:rsidP="00D45D48">
            <w:pPr>
              <w:numPr>
                <w:ilvl w:val="0"/>
                <w:numId w:val="39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D45D48" w:rsidRPr="00C808BE" w14:paraId="6ECB7965" w14:textId="77777777" w:rsidTr="00E619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9DE277B" w14:textId="77777777" w:rsidR="00D45D48" w:rsidRPr="00C808BE" w:rsidRDefault="00D45D48" w:rsidP="00D45D48">
            <w:pPr>
              <w:numPr>
                <w:ilvl w:val="0"/>
                <w:numId w:val="39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A9D4777" w14:textId="1E677EF1" w:rsidR="00D45D48" w:rsidRPr="00C808BE" w:rsidRDefault="00D45D48" w:rsidP="00D45D48">
            <w:pPr>
              <w:numPr>
                <w:ilvl w:val="0"/>
                <w:numId w:val="39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ÚČASTNÍK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D45D48" w:rsidRPr="00C808BE" w14:paraId="4EAEBBFF" w14:textId="77777777" w:rsidTr="00E619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FCF761" w14:textId="77777777" w:rsidR="00D45D48" w:rsidRPr="00C808BE" w:rsidRDefault="00D45D48" w:rsidP="00D45D48">
            <w:pPr>
              <w:numPr>
                <w:ilvl w:val="0"/>
                <w:numId w:val="39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AF611" w14:textId="28EFFC13" w:rsidR="00D45D48" w:rsidRPr="00C808BE" w:rsidRDefault="00D45D48" w:rsidP="00D45D48">
            <w:pPr>
              <w:numPr>
                <w:ilvl w:val="0"/>
                <w:numId w:val="39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ÚČASTNÍK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206F0CF7" w14:textId="2FA1E95E" w:rsidR="00D45D48" w:rsidRDefault="00D45D48" w:rsidP="00D45D48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účastník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Účastník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04ACDEFA" w14:textId="77777777" w:rsidR="00B011C3" w:rsidRDefault="00B011C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8DD21D" w14:textId="77777777" w:rsidR="00B51BCB" w:rsidRDefault="00B51BC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C2981A" w14:textId="77777777" w:rsidR="00B51BCB" w:rsidRDefault="00B51BC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03335E6" w14:textId="7258067E" w:rsidR="00B87D91" w:rsidRPr="00FB54FC" w:rsidRDefault="00B87D91" w:rsidP="00F0533E">
      <w:pPr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1E820" w14:textId="77777777" w:rsidR="00A5572F" w:rsidRDefault="00A5572F" w:rsidP="00962258">
      <w:pPr>
        <w:spacing w:after="0" w:line="240" w:lineRule="auto"/>
      </w:pPr>
      <w:r>
        <w:separator/>
      </w:r>
    </w:p>
  </w:endnote>
  <w:endnote w:type="continuationSeparator" w:id="0">
    <w:p w14:paraId="16D7C302" w14:textId="77777777" w:rsidR="00A5572F" w:rsidRDefault="00A557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0CD61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FA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FA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F55E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ADC7E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D6B0E9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FA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FA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227771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EB8BD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AD86E" w14:textId="77777777" w:rsidR="00A5572F" w:rsidRDefault="00A5572F" w:rsidP="00962258">
      <w:pPr>
        <w:spacing w:after="0" w:line="240" w:lineRule="auto"/>
      </w:pPr>
      <w:r>
        <w:separator/>
      </w:r>
    </w:p>
  </w:footnote>
  <w:footnote w:type="continuationSeparator" w:id="0">
    <w:p w14:paraId="445084C1" w14:textId="77777777" w:rsidR="00A5572F" w:rsidRDefault="00A5572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3444232"/>
    <w:multiLevelType w:val="hybridMultilevel"/>
    <w:tmpl w:val="0BFC20B6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38F0"/>
    <w:multiLevelType w:val="hybridMultilevel"/>
    <w:tmpl w:val="2724F220"/>
    <w:lvl w:ilvl="0" w:tplc="8F4CE290">
      <w:start w:val="5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CEE11E0"/>
    <w:multiLevelType w:val="hybridMultilevel"/>
    <w:tmpl w:val="BEA08E4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A7D1DD1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151EC"/>
    <w:multiLevelType w:val="hybridMultilevel"/>
    <w:tmpl w:val="F08A83E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63426"/>
    <w:multiLevelType w:val="hybridMultilevel"/>
    <w:tmpl w:val="A12207E8"/>
    <w:lvl w:ilvl="0" w:tplc="DD1C066C">
      <w:start w:val="7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5"/>
  </w:num>
  <w:num w:numId="17">
    <w:abstractNumId w:val="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5"/>
  </w:num>
  <w:num w:numId="29">
    <w:abstractNumId w:val="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6"/>
  </w:num>
  <w:num w:numId="35">
    <w:abstractNumId w:val="11"/>
  </w:num>
  <w:num w:numId="36">
    <w:abstractNumId w:val="3"/>
  </w:num>
  <w:num w:numId="37">
    <w:abstractNumId w:val="12"/>
  </w:num>
  <w:num w:numId="38">
    <w:abstractNumId w:val="4"/>
  </w:num>
  <w:num w:numId="39">
    <w:abstractNumId w:val="1"/>
  </w:num>
  <w:num w:numId="4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05CF1"/>
    <w:rsid w:val="000128D4"/>
    <w:rsid w:val="00045E47"/>
    <w:rsid w:val="00052875"/>
    <w:rsid w:val="00072C1E"/>
    <w:rsid w:val="00086F53"/>
    <w:rsid w:val="000A412D"/>
    <w:rsid w:val="000E060F"/>
    <w:rsid w:val="000E23A7"/>
    <w:rsid w:val="000F7070"/>
    <w:rsid w:val="0010693F"/>
    <w:rsid w:val="0011401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26B7"/>
    <w:rsid w:val="002F50CD"/>
    <w:rsid w:val="00304B06"/>
    <w:rsid w:val="0031280B"/>
    <w:rsid w:val="0031762A"/>
    <w:rsid w:val="00321D98"/>
    <w:rsid w:val="003221F2"/>
    <w:rsid w:val="00341DCF"/>
    <w:rsid w:val="00354C5C"/>
    <w:rsid w:val="00357BC6"/>
    <w:rsid w:val="0036634F"/>
    <w:rsid w:val="003734AE"/>
    <w:rsid w:val="003956C6"/>
    <w:rsid w:val="003A735B"/>
    <w:rsid w:val="00441430"/>
    <w:rsid w:val="00450F07"/>
    <w:rsid w:val="00453CD3"/>
    <w:rsid w:val="00460660"/>
    <w:rsid w:val="00471B54"/>
    <w:rsid w:val="00486107"/>
    <w:rsid w:val="00491827"/>
    <w:rsid w:val="004B348C"/>
    <w:rsid w:val="004C3B2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4662"/>
    <w:rsid w:val="005B219F"/>
    <w:rsid w:val="005B286B"/>
    <w:rsid w:val="005D7E39"/>
    <w:rsid w:val="005F1404"/>
    <w:rsid w:val="0061068E"/>
    <w:rsid w:val="00613242"/>
    <w:rsid w:val="00633CB0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672E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12029"/>
    <w:rsid w:val="008659F3"/>
    <w:rsid w:val="00886D4B"/>
    <w:rsid w:val="00895406"/>
    <w:rsid w:val="008A3568"/>
    <w:rsid w:val="008A4A8C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077"/>
    <w:rsid w:val="009B14A9"/>
    <w:rsid w:val="009B2E97"/>
    <w:rsid w:val="009B7B24"/>
    <w:rsid w:val="009C261E"/>
    <w:rsid w:val="009D3107"/>
    <w:rsid w:val="009E07F4"/>
    <w:rsid w:val="009F392E"/>
    <w:rsid w:val="00A260D5"/>
    <w:rsid w:val="00A42E05"/>
    <w:rsid w:val="00A5572F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011C3"/>
    <w:rsid w:val="00B15D0D"/>
    <w:rsid w:val="00B22339"/>
    <w:rsid w:val="00B3033F"/>
    <w:rsid w:val="00B468D2"/>
    <w:rsid w:val="00B51BCB"/>
    <w:rsid w:val="00B75EE1"/>
    <w:rsid w:val="00B77481"/>
    <w:rsid w:val="00B8518B"/>
    <w:rsid w:val="00B87D91"/>
    <w:rsid w:val="00B93EF0"/>
    <w:rsid w:val="00BD0139"/>
    <w:rsid w:val="00BD7E91"/>
    <w:rsid w:val="00C01F1E"/>
    <w:rsid w:val="00C02D0A"/>
    <w:rsid w:val="00C03A6E"/>
    <w:rsid w:val="00C044EE"/>
    <w:rsid w:val="00C07FAD"/>
    <w:rsid w:val="00C228EE"/>
    <w:rsid w:val="00C44F6A"/>
    <w:rsid w:val="00C47AE3"/>
    <w:rsid w:val="00C636FB"/>
    <w:rsid w:val="00C87B78"/>
    <w:rsid w:val="00CC69F2"/>
    <w:rsid w:val="00CD1FC4"/>
    <w:rsid w:val="00D20B14"/>
    <w:rsid w:val="00D21061"/>
    <w:rsid w:val="00D32062"/>
    <w:rsid w:val="00D4108E"/>
    <w:rsid w:val="00D45D48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A3BA6"/>
    <w:rsid w:val="00EB104F"/>
    <w:rsid w:val="00EC22BD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5335"/>
    <w:rsid w:val="00F76E9F"/>
    <w:rsid w:val="00F86BA6"/>
    <w:rsid w:val="00F905E8"/>
    <w:rsid w:val="00F97BBA"/>
    <w:rsid w:val="00FB54FC"/>
    <w:rsid w:val="00FC4B68"/>
    <w:rsid w:val="00FC5583"/>
    <w:rsid w:val="00FC6389"/>
    <w:rsid w:val="00FD54F3"/>
    <w:rsid w:val="00FF209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D45D48"/>
    <w:pPr>
      <w:numPr>
        <w:numId w:val="39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4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D45D48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D45D48"/>
    <w:pPr>
      <w:numPr>
        <w:numId w:val="39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4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D45D48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786D17-79CC-49AB-ACA8-68A3E608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935</Words>
  <Characters>5520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2</cp:revision>
  <cp:lastPrinted>2017-11-28T17:18:00Z</cp:lastPrinted>
  <dcterms:created xsi:type="dcterms:W3CDTF">2021-05-28T08:07:00Z</dcterms:created>
  <dcterms:modified xsi:type="dcterms:W3CDTF">2021-05-28T08:07:00Z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