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E15893" w:rsidRDefault="00E15893" w:rsidP="00E15893">
      <w:pPr>
        <w:pStyle w:val="Titul2"/>
      </w:pPr>
      <w:r>
        <w:t>Dokumentace pro územní řízení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8F18CC" w:rsidRPr="000843A2" w:rsidRDefault="008F18CC" w:rsidP="008F18CC">
      <w:pPr>
        <w:rPr>
          <w:rFonts w:ascii="Arial" w:hAnsi="Arial" w:cs="Arial"/>
        </w:rPr>
      </w:pPr>
    </w:p>
    <w:p w:rsidR="008F18CC" w:rsidRPr="00D4612B" w:rsidRDefault="008F18CC" w:rsidP="008F18CC">
      <w:pPr>
        <w:pStyle w:val="Titul2"/>
      </w:pPr>
      <w:r w:rsidRPr="00D4612B">
        <w:t>„</w:t>
      </w:r>
      <w:r w:rsidR="00E15893">
        <w:t>ETCS Modřice – Adamov</w:t>
      </w:r>
      <w:r w:rsidRPr="00D4612B">
        <w:t>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E0D81" w:rsidRDefault="00AC4B40" w:rsidP="008F18CC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E15893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  <w:r w:rsidRPr="00CE0D81">
        <w:rPr>
          <w:rFonts w:asciiTheme="majorHAnsi" w:hAnsiTheme="majorHAnsi" w:cs="Calibri"/>
          <w:b/>
          <w:bCs/>
        </w:rPr>
        <w:t xml:space="preserve"> 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Pr="00E15893" w:rsidRDefault="008F18CC" w:rsidP="00E15893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  <w:bookmarkStart w:id="0" w:name="_GoBack"/>
      <w:bookmarkEnd w:id="0"/>
    </w:p>
    <w:sectPr w:rsidR="00AC4B40" w:rsidRPr="00E1589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58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58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0A78B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74B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58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58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D2768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AC431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A249FE"/>
    <w:rsid w:val="00A6177B"/>
    <w:rsid w:val="00A66136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831A3"/>
    <w:rsid w:val="00DC75F3"/>
    <w:rsid w:val="00DD46F3"/>
    <w:rsid w:val="00DE56F2"/>
    <w:rsid w:val="00DF116D"/>
    <w:rsid w:val="00E1589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BA4C0"/>
  <w14:defaultImageDpi w14:val="32767"/>
  <w15:docId w15:val="{1F5DAA2C-FBE5-4244-8C03-51B9553E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EEDC2C-0FAF-4BD8-9303-B3D8102E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zápatí_ŠABLONA.dotx</Template>
  <TotalTime>2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6</cp:revision>
  <cp:lastPrinted>2017-11-28T17:18:00Z</cp:lastPrinted>
  <dcterms:created xsi:type="dcterms:W3CDTF">2019-12-03T06:39:00Z</dcterms:created>
  <dcterms:modified xsi:type="dcterms:W3CDTF">2021-06-01T06:08:00Z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