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295ACA">
        <w:rPr>
          <w:rFonts w:ascii="Verdana" w:hAnsi="Verdana"/>
          <w:b/>
          <w:sz w:val="18"/>
          <w:szCs w:val="18"/>
        </w:rPr>
        <w:t>Oprava odvodnění, dopravny, dopravních ploch, a komunikací v obvodu ST OŘ Ostrava - PD</w:t>
      </w:r>
      <w:bookmarkStart w:id="0" w:name="_GoBack"/>
      <w:bookmarkEnd w:id="0"/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C54C2B">
        <w:rPr>
          <w:rFonts w:ascii="Verdana" w:hAnsi="Verdana"/>
          <w:sz w:val="18"/>
          <w:szCs w:val="18"/>
        </w:rPr>
        <w:t>posledních 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C54C2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C54C2B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5A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5A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054C9D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5ACA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401691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17A66EE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81EEA-E2B5-4D1A-B5AA-14F780CB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2018-03-26T11:24:00Z</cp:lastPrinted>
  <dcterms:created xsi:type="dcterms:W3CDTF">2020-11-10T09:39:00Z</dcterms:created>
  <dcterms:modified xsi:type="dcterms:W3CDTF">2021-06-02T09:34:00Z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