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48797" w14:textId="7A922C4E" w:rsidR="00630F07" w:rsidRPr="00630F07" w:rsidRDefault="00630F07" w:rsidP="000E4F4B">
      <w:pPr>
        <w:pStyle w:val="Nzev"/>
        <w:keepLines/>
        <w:spacing w:before="0" w:after="0"/>
        <w:contextualSpacing/>
        <w:outlineLvl w:val="9"/>
        <w:rPr>
          <w:b w:val="0"/>
          <w:u w:val="none"/>
          <w:lang w:eastAsia="en-US"/>
        </w:rPr>
      </w:pPr>
      <w:proofErr w:type="gramStart"/>
      <w:r w:rsidRPr="00630F07">
        <w:rPr>
          <w:b w:val="0"/>
          <w:u w:val="none"/>
          <w:lang w:eastAsia="en-US"/>
        </w:rPr>
        <w:t>Č.j.</w:t>
      </w:r>
      <w:proofErr w:type="gramEnd"/>
      <w:r w:rsidRPr="00630F07">
        <w:rPr>
          <w:b w:val="0"/>
          <w:u w:val="none"/>
          <w:lang w:eastAsia="en-US"/>
        </w:rPr>
        <w:t xml:space="preserve">: </w:t>
      </w:r>
      <w:r w:rsidRPr="00630F07">
        <w:rPr>
          <w:b w:val="0"/>
          <w:highlight w:val="green"/>
          <w:u w:val="none"/>
          <w:lang w:eastAsia="en-US"/>
        </w:rPr>
        <w:t>……………………………….</w:t>
      </w:r>
    </w:p>
    <w:p w14:paraId="73C4A373" w14:textId="1F712426"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5235B17D" w:rsidR="00F20995" w:rsidRPr="00F20995" w:rsidRDefault="00F20995" w:rsidP="00630F07">
      <w:pPr>
        <w:overflowPunct w:val="0"/>
        <w:autoSpaceDE w:val="0"/>
        <w:autoSpaceDN w:val="0"/>
        <w:adjustRightInd w:val="0"/>
        <w:spacing w:after="120" w:line="240" w:lineRule="auto"/>
        <w:textAlignment w:val="baseline"/>
        <w:rPr>
          <w:rFonts w:eastAsia="Times New Roman" w:cs="Times New Roman"/>
          <w:b/>
          <w:highlight w:val="yellow"/>
          <w:lang w:eastAsia="cs-CZ"/>
        </w:rPr>
      </w:pPr>
      <w:r w:rsidRPr="00630F07">
        <w:rPr>
          <w:rFonts w:eastAsia="Times New Roman" w:cs="Times New Roman"/>
          <w:b/>
          <w:lang w:eastAsia="cs-CZ"/>
        </w:rPr>
        <w:t xml:space="preserve">Číslo smlouvy kupujícího </w:t>
      </w:r>
      <w:r w:rsidRPr="00630F07">
        <w:rPr>
          <w:rFonts w:eastAsia="Times New Roman" w:cs="Times New Roman"/>
          <w:b/>
          <w:highlight w:val="green"/>
          <w:lang w:eastAsia="cs-CZ"/>
        </w:rPr>
        <w:t>………………</w:t>
      </w:r>
    </w:p>
    <w:p w14:paraId="6DF16FA9" w14:textId="7340D9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r>
      <w:r w:rsidRPr="00630F07">
        <w:rPr>
          <w:rFonts w:eastAsia="Times New Roman" w:cs="Times New Roman"/>
          <w:lang w:eastAsia="cs-CZ"/>
        </w:rPr>
        <w:t>A 48384</w:t>
      </w:r>
    </w:p>
    <w:p w14:paraId="0C553F7F"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t>Praha 1 - Nové Město, Dlážděná 1003/7, PSČ 110 00</w:t>
      </w:r>
    </w:p>
    <w:p w14:paraId="3D71A1C3"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t>IČ 70994234, DIČ CZ70994234</w:t>
      </w:r>
    </w:p>
    <w:p w14:paraId="75D45E8C" w14:textId="04A7207A" w:rsidR="00D85C5B" w:rsidRPr="00630F07"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r>
      <w:r w:rsidR="00D85C5B" w:rsidRPr="00630F07">
        <w:rPr>
          <w:rFonts w:eastAsia="Times New Roman" w:cs="Times New Roman"/>
          <w:lang w:eastAsia="cs-CZ"/>
        </w:rPr>
        <w:t xml:space="preserve">zastoupená </w:t>
      </w:r>
      <w:r w:rsidR="00630F07" w:rsidRPr="00630F07">
        <w:rPr>
          <w:rFonts w:eastAsia="Times New Roman" w:cs="Times New Roman"/>
          <w:lang w:eastAsia="cs-CZ"/>
        </w:rPr>
        <w:t>Ing. Ladislavem Kašparem, ředitelem</w:t>
      </w:r>
    </w:p>
    <w:p w14:paraId="182D1B51" w14:textId="77777777" w:rsidR="00F20995" w:rsidRPr="00630F07"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6F3C252E" w14:textId="05C5033E"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30F07">
        <w:rPr>
          <w:rFonts w:eastAsia="Times New Roman" w:cs="Times New Roman"/>
          <w:lang w:eastAsia="cs-CZ"/>
        </w:rPr>
        <w:tab/>
      </w:r>
      <w:r w:rsidRPr="00630F07">
        <w:rPr>
          <w:rFonts w:eastAsia="Times New Roman" w:cs="Times New Roman"/>
          <w:lang w:eastAsia="cs-CZ"/>
        </w:rPr>
        <w:tab/>
      </w:r>
      <w:r w:rsidRPr="00630F07">
        <w:rPr>
          <w:rFonts w:eastAsia="Times New Roman" w:cs="Times New Roman"/>
          <w:b/>
          <w:lang w:eastAsia="cs-CZ"/>
        </w:rPr>
        <w:t>organizační složka</w:t>
      </w:r>
      <w:r w:rsidR="00630F07" w:rsidRPr="00630F07">
        <w:rPr>
          <w:rFonts w:eastAsia="Times New Roman" w:cs="Times New Roman"/>
          <w:b/>
          <w:lang w:eastAsia="cs-CZ"/>
        </w:rPr>
        <w:t>:</w:t>
      </w:r>
      <w:r w:rsidRPr="00630F07">
        <w:rPr>
          <w:rFonts w:eastAsia="Times New Roman" w:cs="Times New Roman"/>
          <w:b/>
          <w:lang w:eastAsia="cs-CZ"/>
        </w:rPr>
        <w:t xml:space="preserve"> </w:t>
      </w:r>
      <w:r w:rsidR="00630F07" w:rsidRPr="00630F07">
        <w:rPr>
          <w:rFonts w:eastAsia="Times New Roman" w:cs="Times New Roman"/>
          <w:b/>
          <w:lang w:eastAsia="cs-CZ"/>
        </w:rPr>
        <w:t>Oblastní ředitelství Olomouc</w:t>
      </w:r>
      <w:r w:rsidRPr="00630F07">
        <w:rPr>
          <w:rFonts w:eastAsia="Times New Roman" w:cs="Times New Roman"/>
          <w:b/>
          <w:lang w:eastAsia="cs-CZ"/>
        </w:rPr>
        <w:t>,</w:t>
      </w:r>
      <w:r w:rsidR="00630F07" w:rsidRPr="00630F07">
        <w:rPr>
          <w:rFonts w:eastAsia="Times New Roman" w:cs="Times New Roman"/>
          <w:b/>
          <w:lang w:eastAsia="cs-CZ"/>
        </w:rPr>
        <w:t xml:space="preserve"> Nerudova 1, </w:t>
      </w:r>
      <w:r w:rsidR="00630F07" w:rsidRPr="00630F07">
        <w:rPr>
          <w:rFonts w:eastAsia="Times New Roman" w:cs="Times New Roman"/>
          <w:b/>
          <w:lang w:eastAsia="cs-CZ"/>
        </w:rPr>
        <w:br/>
        <w:t xml:space="preserve">                                                        779 00 Olomouc</w:t>
      </w:r>
      <w:r w:rsidRPr="00630F07">
        <w:rPr>
          <w:rFonts w:eastAsia="Times New Roman" w:cs="Times New Roman"/>
          <w:b/>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w:t>
      </w:r>
      <w:proofErr w:type="gramStart"/>
      <w:r w:rsidR="00D85C5B" w:rsidRPr="004E19DE">
        <w:rPr>
          <w:rFonts w:eastAsia="Times New Roman" w:cs="Times New Roman"/>
          <w:highlight w:val="yellow"/>
          <w:lang w:eastAsia="cs-CZ"/>
        </w:rPr>
        <w:t>… , DIČ</w:t>
      </w:r>
      <w:proofErr w:type="gramEnd"/>
      <w:r w:rsidR="00D85C5B" w:rsidRPr="004E19DE">
        <w:rPr>
          <w:rFonts w:eastAsia="Times New Roman" w:cs="Times New Roman"/>
          <w:highlight w:val="yellow"/>
          <w:lang w:eastAsia="cs-CZ"/>
        </w:rPr>
        <w:t xml:space="preserve">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E68BC8E" w:rsidR="00D85C5B" w:rsidRPr="00BC03FD" w:rsidRDefault="00D85C5B" w:rsidP="00630F07">
      <w:pPr>
        <w:jc w:val="both"/>
        <w:rPr>
          <w:lang w:eastAsia="cs-CZ"/>
        </w:rPr>
      </w:pPr>
      <w:r w:rsidRPr="000C5DA0">
        <w:rPr>
          <w:lang w:eastAsia="cs-CZ"/>
        </w:rPr>
        <w:t>Tato smlouva je uzavřena na základě výsledků zadávacího řízení veřejné zakázky s</w:t>
      </w:r>
      <w:r w:rsidR="00630F07">
        <w:rPr>
          <w:lang w:eastAsia="cs-CZ"/>
        </w:rPr>
        <w:t> </w:t>
      </w:r>
      <w:r w:rsidRPr="000C5DA0">
        <w:rPr>
          <w:lang w:eastAsia="cs-CZ"/>
        </w:rPr>
        <w:t>názvem</w:t>
      </w:r>
      <w:r w:rsidR="00630F07">
        <w:rPr>
          <w:lang w:eastAsia="cs-CZ"/>
        </w:rPr>
        <w:br/>
      </w:r>
      <w:bookmarkStart w:id="0" w:name="_Toc403053768"/>
      <w:r w:rsidR="00131405" w:rsidRPr="00894AE3">
        <w:rPr>
          <w:rFonts w:eastAsia="Times New Roman" w:cs="Times New Roman"/>
          <w:b/>
          <w:lang w:eastAsia="cs-CZ"/>
        </w:rPr>
        <w:t>„</w:t>
      </w:r>
      <w:bookmarkEnd w:id="0"/>
      <w:r w:rsidR="00131405" w:rsidRPr="003D2280">
        <w:rPr>
          <w:rFonts w:eastAsia="Times New Roman" w:cs="Times New Roman"/>
          <w:b/>
          <w:color w:val="000000"/>
          <w:lang w:eastAsia="cs-CZ"/>
        </w:rPr>
        <w:t>Dodání AKU nářadí pro údržbu železniční dopravní cesty</w:t>
      </w:r>
      <w:r w:rsidR="00131405" w:rsidRPr="00894AE3">
        <w:rPr>
          <w:rFonts w:eastAsia="Times New Roman" w:cs="Times New Roman"/>
          <w:b/>
          <w:lang w:eastAsia="cs-CZ"/>
        </w:rPr>
        <w:t>“</w:t>
      </w:r>
      <w:r w:rsidR="00131405" w:rsidRPr="00894AE3">
        <w:rPr>
          <w:rFonts w:eastAsia="Times New Roman" w:cs="Times New Roman"/>
          <w:lang w:eastAsia="cs-CZ"/>
        </w:rPr>
        <w:t>,</w:t>
      </w:r>
      <w:r w:rsidR="00131405">
        <w:rPr>
          <w:rFonts w:eastAsia="Times New Roman" w:cs="Times New Roman"/>
          <w:lang w:eastAsia="cs-CZ"/>
        </w:rPr>
        <w:t xml:space="preserve"> </w:t>
      </w:r>
      <w:proofErr w:type="gramStart"/>
      <w:r w:rsidR="00131405">
        <w:rPr>
          <w:rFonts w:eastAsia="Times New Roman" w:cs="Times New Roman"/>
          <w:lang w:eastAsia="cs-CZ"/>
        </w:rPr>
        <w:t>č.j.</w:t>
      </w:r>
      <w:proofErr w:type="gramEnd"/>
      <w:r w:rsidR="00131405">
        <w:rPr>
          <w:rFonts w:eastAsia="Times New Roman" w:cs="Times New Roman"/>
          <w:lang w:eastAsia="cs-CZ"/>
        </w:rPr>
        <w:t xml:space="preserve">: </w:t>
      </w:r>
      <w:r w:rsidR="00131405" w:rsidRPr="003D2280">
        <w:rPr>
          <w:rFonts w:eastAsia="Times New Roman" w:cs="Times New Roman"/>
          <w:lang w:eastAsia="cs-CZ"/>
        </w:rPr>
        <w:t>9339/2021-SŽ-OŘ OLC-NPI</w:t>
      </w:r>
      <w:r w:rsidR="001C22E7" w:rsidRPr="00630F07">
        <w:rPr>
          <w:rFonts w:eastAsia="Times New Roman" w:cs="Times New Roman"/>
          <w:lang w:eastAsia="cs-CZ"/>
        </w:rPr>
        <w:t xml:space="preserve"> </w:t>
      </w:r>
      <w:r w:rsidRPr="00630F07">
        <w:rPr>
          <w:lang w:eastAsia="cs-CZ"/>
        </w:rPr>
        <w:t>(dále jen „veřejná zakázka</w:t>
      </w:r>
      <w:r w:rsidRPr="00BC03FD">
        <w:rPr>
          <w:lang w:eastAsia="cs-CZ"/>
        </w:rPr>
        <w:t xml:space="preserve">“). Jednotlivá ustanovení této </w:t>
      </w:r>
      <w:r w:rsidR="008B1447" w:rsidRPr="00BC03FD">
        <w:rPr>
          <w:lang w:eastAsia="cs-CZ"/>
        </w:rPr>
        <w:t>Sml</w:t>
      </w:r>
      <w:r w:rsidRPr="00BC03FD">
        <w:rPr>
          <w:lang w:eastAsia="cs-CZ"/>
        </w:rPr>
        <w:t xml:space="preserve">ouvy tak budou vykládána v souladu se zadávacími podmínkami veřejné zakázky. </w:t>
      </w:r>
    </w:p>
    <w:p w14:paraId="50FD3425" w14:textId="77777777" w:rsidR="00D85C5B" w:rsidRPr="00BC03FD" w:rsidRDefault="00D85C5B" w:rsidP="007F5EC4">
      <w:pPr>
        <w:pStyle w:val="Nadpis1"/>
      </w:pPr>
      <w:r w:rsidRPr="00BC03FD">
        <w:t>Předmět koupě (přesná specifikace)</w:t>
      </w:r>
    </w:p>
    <w:p w14:paraId="1CC662D5" w14:textId="026FBA60" w:rsidR="00D85C5B" w:rsidRDefault="00D85C5B" w:rsidP="00131405">
      <w:pPr>
        <w:numPr>
          <w:ilvl w:val="1"/>
          <w:numId w:val="34"/>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BC03FD">
        <w:rPr>
          <w:rFonts w:eastAsia="Times New Roman" w:cs="Times New Roman"/>
          <w:lang w:eastAsia="cs-CZ"/>
        </w:rPr>
        <w:t xml:space="preserve">Předmětem koupě je </w:t>
      </w:r>
      <w:r w:rsidR="00131405" w:rsidRPr="00131405">
        <w:rPr>
          <w:rFonts w:eastAsia="Times New Roman" w:cs="Times New Roman"/>
          <w:lang w:eastAsia="cs-CZ"/>
        </w:rPr>
        <w:t>dodání osmi AKU podbíjecích kladiv a čtyř Aku magnetických vrtaček</w:t>
      </w:r>
      <w:r w:rsidR="00630F07" w:rsidRPr="00BC03FD">
        <w:rPr>
          <w:rFonts w:eastAsia="Times New Roman" w:cs="Times New Roman"/>
          <w:lang w:eastAsia="cs-CZ"/>
        </w:rPr>
        <w:t>.</w:t>
      </w:r>
    </w:p>
    <w:p w14:paraId="134DA941" w14:textId="469A9119" w:rsidR="00131405" w:rsidRDefault="00131405" w:rsidP="00131405">
      <w:pPr>
        <w:numPr>
          <w:ilvl w:val="1"/>
          <w:numId w:val="34"/>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Pr>
          <w:rFonts w:eastAsia="Times New Roman" w:cs="Times New Roman"/>
          <w:lang w:eastAsia="cs-CZ"/>
        </w:rPr>
        <w:t>Specifikace požadovaného zboží:</w:t>
      </w:r>
    </w:p>
    <w:p w14:paraId="60BE7C45" w14:textId="77777777" w:rsidR="00131405" w:rsidRPr="00131405" w:rsidRDefault="00131405" w:rsidP="00131405">
      <w:pPr>
        <w:pStyle w:val="Odstavecseseznamem"/>
        <w:numPr>
          <w:ilvl w:val="0"/>
          <w:numId w:val="48"/>
        </w:numPr>
        <w:spacing w:after="0"/>
        <w:contextualSpacing w:val="0"/>
        <w:rPr>
          <w:b/>
        </w:rPr>
      </w:pPr>
      <w:r w:rsidRPr="00131405">
        <w:rPr>
          <w:b/>
        </w:rPr>
        <w:t xml:space="preserve">Dodání osmi AKU podbíjecích kladiv </w:t>
      </w:r>
    </w:p>
    <w:p w14:paraId="06B24F6B" w14:textId="77777777" w:rsidR="00131405" w:rsidRPr="00131405" w:rsidRDefault="00131405" w:rsidP="00131405">
      <w:pPr>
        <w:spacing w:after="0"/>
        <w:ind w:left="786" w:firstLine="141"/>
      </w:pPr>
      <w:r w:rsidRPr="00131405">
        <w:t>Podbíjecí kladiva budou použita pro podbíjení štěrkového lože v železniční dopravě.</w:t>
      </w:r>
    </w:p>
    <w:p w14:paraId="019D6204" w14:textId="77777777" w:rsidR="00131405" w:rsidRPr="00131405" w:rsidRDefault="00131405" w:rsidP="00131405">
      <w:pPr>
        <w:spacing w:after="0"/>
        <w:rPr>
          <w:b/>
        </w:rPr>
      </w:pPr>
    </w:p>
    <w:p w14:paraId="0DC5D207" w14:textId="77777777" w:rsidR="00131405" w:rsidRPr="00131405" w:rsidRDefault="00131405" w:rsidP="00131405">
      <w:pPr>
        <w:spacing w:after="0"/>
        <w:ind w:left="645" w:firstLine="141"/>
        <w:rPr>
          <w:b/>
        </w:rPr>
      </w:pPr>
      <w:r w:rsidRPr="00131405">
        <w:rPr>
          <w:b/>
        </w:rPr>
        <w:t>Požadované technické parametry:</w:t>
      </w:r>
    </w:p>
    <w:p w14:paraId="79170E36" w14:textId="77777777" w:rsidR="00131405" w:rsidRPr="00131405" w:rsidRDefault="00131405" w:rsidP="00131405">
      <w:pPr>
        <w:spacing w:after="0"/>
        <w:ind w:firstLine="708"/>
      </w:pPr>
      <w:r w:rsidRPr="00131405">
        <w:t>Pohon:</w:t>
      </w:r>
      <w:r w:rsidRPr="00131405">
        <w:tab/>
      </w:r>
      <w:r w:rsidRPr="00131405">
        <w:tab/>
      </w:r>
      <w:r w:rsidRPr="00131405">
        <w:tab/>
      </w:r>
      <w:r w:rsidRPr="00131405">
        <w:tab/>
      </w:r>
      <w:r w:rsidRPr="00131405">
        <w:tab/>
      </w:r>
      <w:r w:rsidRPr="00131405">
        <w:tab/>
        <w:t>bateriový</w:t>
      </w:r>
    </w:p>
    <w:p w14:paraId="048937C0" w14:textId="77777777" w:rsidR="00131405" w:rsidRPr="00131405" w:rsidRDefault="00131405" w:rsidP="00131405">
      <w:pPr>
        <w:spacing w:after="0"/>
        <w:ind w:firstLine="708"/>
      </w:pPr>
      <w:r w:rsidRPr="00131405">
        <w:t>Síla úderu:</w:t>
      </w:r>
      <w:r w:rsidRPr="00131405">
        <w:tab/>
      </w:r>
      <w:r w:rsidRPr="00131405">
        <w:tab/>
      </w:r>
      <w:r w:rsidRPr="00131405">
        <w:tab/>
      </w:r>
      <w:r w:rsidRPr="00131405">
        <w:tab/>
      </w:r>
      <w:r w:rsidRPr="00131405">
        <w:tab/>
        <w:t>v rozmezí 55 – 65 joulů</w:t>
      </w:r>
    </w:p>
    <w:p w14:paraId="1F2C81DD" w14:textId="77777777" w:rsidR="00131405" w:rsidRPr="00131405" w:rsidRDefault="00131405" w:rsidP="00131405">
      <w:pPr>
        <w:spacing w:after="0"/>
        <w:ind w:firstLine="708"/>
      </w:pPr>
      <w:r w:rsidRPr="00131405">
        <w:t>Hmotnost bez AKU:</w:t>
      </w:r>
      <w:r w:rsidRPr="00131405">
        <w:tab/>
      </w:r>
      <w:r w:rsidRPr="00131405">
        <w:tab/>
      </w:r>
      <w:r w:rsidRPr="00131405">
        <w:tab/>
      </w:r>
      <w:r w:rsidRPr="00131405">
        <w:tab/>
        <w:t>max. 31 kg</w:t>
      </w:r>
    </w:p>
    <w:p w14:paraId="097ECF35" w14:textId="77777777" w:rsidR="00131405" w:rsidRPr="00131405" w:rsidRDefault="00131405" w:rsidP="00131405">
      <w:pPr>
        <w:spacing w:after="0"/>
        <w:ind w:firstLine="708"/>
        <w:rPr>
          <w:vertAlign w:val="superscript"/>
        </w:rPr>
      </w:pPr>
      <w:r w:rsidRPr="00131405">
        <w:t>Vibrace</w:t>
      </w:r>
      <w:r w:rsidRPr="00131405">
        <w:tab/>
      </w:r>
      <w:r w:rsidRPr="00131405">
        <w:tab/>
      </w:r>
      <w:r w:rsidRPr="00131405">
        <w:tab/>
      </w:r>
      <w:r w:rsidRPr="00131405">
        <w:tab/>
      </w:r>
      <w:r w:rsidRPr="00131405">
        <w:tab/>
      </w:r>
      <w:r w:rsidRPr="00131405">
        <w:tab/>
      </w:r>
      <w:proofErr w:type="spellStart"/>
      <w:r w:rsidRPr="00131405">
        <w:t>max</w:t>
      </w:r>
      <w:proofErr w:type="spellEnd"/>
      <w:r w:rsidRPr="00131405">
        <w:t xml:space="preserve"> 6 m/s</w:t>
      </w:r>
      <w:r w:rsidRPr="00131405">
        <w:rPr>
          <w:vertAlign w:val="superscript"/>
        </w:rPr>
        <w:t>2</w:t>
      </w:r>
    </w:p>
    <w:p w14:paraId="60DFE883" w14:textId="77777777" w:rsidR="00131405" w:rsidRPr="00131405" w:rsidRDefault="00131405" w:rsidP="00131405">
      <w:pPr>
        <w:spacing w:after="0"/>
        <w:ind w:firstLine="708"/>
      </w:pPr>
      <w:r w:rsidRPr="00131405">
        <w:t>Akustický výkon</w:t>
      </w:r>
      <w:r w:rsidRPr="00131405">
        <w:tab/>
      </w:r>
      <w:r w:rsidRPr="00131405">
        <w:tab/>
      </w:r>
      <w:r w:rsidRPr="00131405">
        <w:tab/>
      </w:r>
      <w:r w:rsidRPr="00131405">
        <w:tab/>
      </w:r>
      <w:proofErr w:type="spellStart"/>
      <w:r w:rsidRPr="00131405">
        <w:t>max</w:t>
      </w:r>
      <w:proofErr w:type="spellEnd"/>
      <w:r w:rsidRPr="00131405">
        <w:t xml:space="preserve"> 110 dB</w:t>
      </w:r>
    </w:p>
    <w:p w14:paraId="08E7D5A4" w14:textId="77777777" w:rsidR="00131405" w:rsidRPr="00131405" w:rsidRDefault="00131405" w:rsidP="00131405">
      <w:pPr>
        <w:spacing w:after="0"/>
        <w:ind w:firstLine="708"/>
      </w:pPr>
      <w:r w:rsidRPr="00131405">
        <w:t xml:space="preserve">Záruka </w:t>
      </w:r>
      <w:r w:rsidRPr="00131405">
        <w:tab/>
      </w:r>
      <w:r w:rsidRPr="00131405">
        <w:tab/>
      </w:r>
      <w:r w:rsidRPr="00131405">
        <w:tab/>
      </w:r>
      <w:r w:rsidRPr="00131405">
        <w:tab/>
      </w:r>
      <w:r w:rsidRPr="00131405">
        <w:tab/>
      </w:r>
      <w:r w:rsidRPr="00131405">
        <w:tab/>
        <w:t>min 24 měsíců</w:t>
      </w:r>
    </w:p>
    <w:p w14:paraId="40FBA535" w14:textId="77777777" w:rsidR="00131405" w:rsidRPr="00131405" w:rsidRDefault="00131405" w:rsidP="00131405">
      <w:pPr>
        <w:spacing w:after="0"/>
        <w:ind w:firstLine="708"/>
      </w:pPr>
      <w:r w:rsidRPr="00131405">
        <w:t xml:space="preserve">Možnost elektronického </w:t>
      </w:r>
    </w:p>
    <w:p w14:paraId="10FDB7AD" w14:textId="77777777" w:rsidR="00131405" w:rsidRPr="00131405" w:rsidRDefault="00131405" w:rsidP="00131405">
      <w:pPr>
        <w:spacing w:after="0"/>
        <w:ind w:firstLine="708"/>
      </w:pPr>
      <w:r w:rsidRPr="00131405">
        <w:t>uzamčení stroje i baterie</w:t>
      </w:r>
      <w:r w:rsidRPr="00131405">
        <w:tab/>
      </w:r>
      <w:r w:rsidRPr="00131405">
        <w:tab/>
      </w:r>
      <w:r w:rsidRPr="00131405">
        <w:tab/>
        <w:t>ano</w:t>
      </w:r>
    </w:p>
    <w:p w14:paraId="707C1E05" w14:textId="77777777" w:rsidR="00131405" w:rsidRPr="00131405" w:rsidRDefault="00131405" w:rsidP="00131405">
      <w:pPr>
        <w:spacing w:after="0"/>
        <w:ind w:firstLine="708"/>
      </w:pPr>
      <w:r w:rsidRPr="00131405">
        <w:t>Použití</w:t>
      </w:r>
      <w:r w:rsidRPr="00131405">
        <w:tab/>
      </w:r>
      <w:r w:rsidRPr="00131405">
        <w:tab/>
      </w:r>
      <w:r w:rsidRPr="00131405">
        <w:tab/>
      </w:r>
      <w:r w:rsidRPr="00131405">
        <w:tab/>
      </w:r>
      <w:r w:rsidRPr="00131405">
        <w:tab/>
      </w:r>
      <w:r w:rsidRPr="00131405">
        <w:tab/>
        <w:t>v rozmezí teplot od -20</w:t>
      </w:r>
      <w:r w:rsidRPr="00131405">
        <w:rPr>
          <w:rFonts w:cs="Arial"/>
          <w:color w:val="202124"/>
          <w:shd w:val="clear" w:color="auto" w:fill="FFFFFF"/>
        </w:rPr>
        <w:t xml:space="preserve"> </w:t>
      </w:r>
      <w:r w:rsidRPr="00131405">
        <w:t>°C do +60 °C</w:t>
      </w:r>
    </w:p>
    <w:p w14:paraId="64988C2B" w14:textId="3AAF6B37" w:rsidR="00131405" w:rsidRDefault="00131405" w:rsidP="00131405">
      <w:pPr>
        <w:spacing w:after="0"/>
      </w:pPr>
      <w:r w:rsidRPr="00131405">
        <w:tab/>
      </w:r>
    </w:p>
    <w:p w14:paraId="76B0ED86" w14:textId="74A80469" w:rsidR="00D31B07" w:rsidRDefault="00D31B07" w:rsidP="00131405">
      <w:pPr>
        <w:spacing w:after="0"/>
      </w:pPr>
    </w:p>
    <w:p w14:paraId="6CBE301F" w14:textId="77777777" w:rsidR="00D31B07" w:rsidRPr="00131405" w:rsidRDefault="00D31B07" w:rsidP="00131405">
      <w:pPr>
        <w:spacing w:after="0"/>
      </w:pPr>
    </w:p>
    <w:p w14:paraId="4B462C41" w14:textId="77777777" w:rsidR="00131405" w:rsidRPr="00131405" w:rsidRDefault="00131405" w:rsidP="00131405">
      <w:pPr>
        <w:spacing w:after="0"/>
        <w:ind w:firstLine="708"/>
        <w:rPr>
          <w:b/>
        </w:rPr>
      </w:pPr>
      <w:r w:rsidRPr="00131405">
        <w:rPr>
          <w:b/>
        </w:rPr>
        <w:t>Vybavení:</w:t>
      </w:r>
    </w:p>
    <w:p w14:paraId="5E1CA343" w14:textId="4A35319C" w:rsidR="00131405" w:rsidRPr="00131405" w:rsidRDefault="00131405" w:rsidP="00131405">
      <w:pPr>
        <w:spacing w:after="0"/>
        <w:ind w:firstLine="708"/>
      </w:pPr>
      <w:r w:rsidRPr="00131405">
        <w:t xml:space="preserve">3 kusy akumulátoru min.72V  6.0 </w:t>
      </w:r>
      <w:proofErr w:type="spellStart"/>
      <w:r w:rsidRPr="00131405">
        <w:t>Ah</w:t>
      </w:r>
      <w:proofErr w:type="spellEnd"/>
      <w:r w:rsidRPr="00131405">
        <w:t xml:space="preserve"> k jednomu kladivu</w:t>
      </w:r>
      <w:r>
        <w:t>.</w:t>
      </w:r>
    </w:p>
    <w:p w14:paraId="0BB01F87" w14:textId="35B6E200" w:rsidR="00131405" w:rsidRPr="00131405" w:rsidRDefault="00131405" w:rsidP="00131405">
      <w:pPr>
        <w:spacing w:after="0"/>
        <w:ind w:firstLine="708"/>
      </w:pPr>
      <w:r w:rsidRPr="00131405">
        <w:t>Nabíječka</w:t>
      </w:r>
      <w:r>
        <w:t>.</w:t>
      </w:r>
    </w:p>
    <w:p w14:paraId="7EB63DE1" w14:textId="7541B80D" w:rsidR="00131405" w:rsidRPr="00131405" w:rsidRDefault="00131405" w:rsidP="00131405">
      <w:pPr>
        <w:spacing w:after="0"/>
        <w:ind w:firstLine="708"/>
      </w:pPr>
      <w:r w:rsidRPr="00131405">
        <w:t>Podbíjecí nástroj vhodný na podbíjení v štěrkovém loži v železniční dopravě</w:t>
      </w:r>
      <w:r>
        <w:t>.</w:t>
      </w:r>
    </w:p>
    <w:p w14:paraId="740DDF55" w14:textId="77777777" w:rsidR="00131405" w:rsidRPr="00131405" w:rsidRDefault="00131405" w:rsidP="00131405">
      <w:pPr>
        <w:spacing w:after="0"/>
        <w:ind w:firstLine="708"/>
      </w:pPr>
      <w:r w:rsidRPr="00131405">
        <w:t>Předvedení a proškolení obsluhy při předání stroje.</w:t>
      </w:r>
    </w:p>
    <w:p w14:paraId="533DAC86" w14:textId="17A9F2F5" w:rsidR="00131405" w:rsidRPr="00131405" w:rsidRDefault="00131405" w:rsidP="00131405">
      <w:pPr>
        <w:spacing w:after="0"/>
        <w:ind w:firstLine="708"/>
      </w:pPr>
      <w:r w:rsidRPr="00131405">
        <w:t>Záruční i pozáruční servis</w:t>
      </w:r>
      <w:r>
        <w:t>.</w:t>
      </w:r>
    </w:p>
    <w:p w14:paraId="00107935" w14:textId="77777777" w:rsidR="00131405" w:rsidRPr="00131405" w:rsidRDefault="00131405" w:rsidP="00131405">
      <w:pPr>
        <w:spacing w:after="0"/>
        <w:ind w:left="708"/>
      </w:pPr>
      <w:r w:rsidRPr="00131405">
        <w:t>Bezplatné zapůjčení stejného Aku kladiva v době záruky i po záruce po dobu nefunkčnosti stroje.</w:t>
      </w:r>
    </w:p>
    <w:p w14:paraId="1306A8A5" w14:textId="77777777" w:rsidR="00131405" w:rsidRPr="00131405" w:rsidRDefault="00131405" w:rsidP="00131405">
      <w:pPr>
        <w:spacing w:after="0"/>
        <w:ind w:left="708"/>
      </w:pPr>
    </w:p>
    <w:p w14:paraId="37C3AD99" w14:textId="77777777" w:rsidR="00131405" w:rsidRPr="00131405" w:rsidRDefault="00131405" w:rsidP="00131405">
      <w:pPr>
        <w:pStyle w:val="Odstavecseseznamem"/>
        <w:numPr>
          <w:ilvl w:val="0"/>
          <w:numId w:val="48"/>
        </w:numPr>
        <w:spacing w:after="0"/>
        <w:contextualSpacing w:val="0"/>
        <w:rPr>
          <w:b/>
        </w:rPr>
      </w:pPr>
      <w:r w:rsidRPr="00131405">
        <w:rPr>
          <w:b/>
        </w:rPr>
        <w:t>Dodání čtyř Aku magnetických vrtaček</w:t>
      </w:r>
    </w:p>
    <w:p w14:paraId="68E78D08" w14:textId="77777777" w:rsidR="00131405" w:rsidRPr="00131405" w:rsidRDefault="00131405" w:rsidP="00131405">
      <w:pPr>
        <w:spacing w:after="0"/>
        <w:ind w:left="786" w:firstLine="141"/>
      </w:pPr>
      <w:r w:rsidRPr="00131405">
        <w:t>Vrtačky budou použity na vrtání kolejnic v železniční dopravě.</w:t>
      </w:r>
    </w:p>
    <w:p w14:paraId="161A65E4" w14:textId="77777777" w:rsidR="00131405" w:rsidRPr="00131405" w:rsidRDefault="00131405" w:rsidP="00131405">
      <w:pPr>
        <w:spacing w:after="0"/>
        <w:ind w:left="645" w:firstLine="141"/>
        <w:rPr>
          <w:b/>
        </w:rPr>
      </w:pPr>
      <w:r w:rsidRPr="00131405">
        <w:rPr>
          <w:b/>
        </w:rPr>
        <w:t>Požadované technické parametry:</w:t>
      </w:r>
    </w:p>
    <w:p w14:paraId="0DC3AA95" w14:textId="77777777" w:rsidR="00131405" w:rsidRPr="00131405" w:rsidRDefault="00131405" w:rsidP="00131405">
      <w:pPr>
        <w:spacing w:after="0"/>
        <w:ind w:firstLine="708"/>
      </w:pPr>
      <w:r w:rsidRPr="00131405">
        <w:t>Pohon:</w:t>
      </w:r>
      <w:r w:rsidRPr="00131405">
        <w:tab/>
      </w:r>
      <w:r w:rsidRPr="00131405">
        <w:tab/>
      </w:r>
      <w:r w:rsidRPr="00131405">
        <w:tab/>
      </w:r>
      <w:r w:rsidRPr="00131405">
        <w:tab/>
      </w:r>
      <w:r w:rsidRPr="00131405">
        <w:tab/>
      </w:r>
      <w:r w:rsidRPr="00131405">
        <w:tab/>
        <w:t>bateriový</w:t>
      </w:r>
    </w:p>
    <w:p w14:paraId="2673C5EF" w14:textId="77777777" w:rsidR="00131405" w:rsidRPr="00131405" w:rsidRDefault="00131405" w:rsidP="00131405">
      <w:pPr>
        <w:spacing w:after="0"/>
        <w:ind w:firstLine="708"/>
      </w:pPr>
      <w:r w:rsidRPr="00131405">
        <w:t>Uchycení ke kolejnici:</w:t>
      </w:r>
      <w:r w:rsidRPr="00131405">
        <w:tab/>
      </w:r>
      <w:r w:rsidRPr="00131405">
        <w:tab/>
      </w:r>
      <w:r w:rsidRPr="00131405">
        <w:tab/>
      </w:r>
      <w:r w:rsidRPr="00131405">
        <w:tab/>
        <w:t>pomocí permanentního magnetu</w:t>
      </w:r>
    </w:p>
    <w:p w14:paraId="427D3751" w14:textId="77777777" w:rsidR="00131405" w:rsidRPr="00131405" w:rsidRDefault="00131405" w:rsidP="00131405">
      <w:pPr>
        <w:spacing w:after="0"/>
        <w:ind w:firstLine="708"/>
      </w:pPr>
      <w:r w:rsidRPr="00131405">
        <w:t>Průměr vrtání s korunkou</w:t>
      </w:r>
      <w:r w:rsidRPr="00131405">
        <w:tab/>
      </w:r>
      <w:r w:rsidRPr="00131405">
        <w:tab/>
      </w:r>
      <w:r w:rsidRPr="00131405">
        <w:tab/>
        <w:t>max. 38mm</w:t>
      </w:r>
    </w:p>
    <w:p w14:paraId="58C001EE" w14:textId="77777777" w:rsidR="00131405" w:rsidRPr="00131405" w:rsidRDefault="00131405" w:rsidP="00131405">
      <w:pPr>
        <w:spacing w:after="0"/>
        <w:ind w:firstLine="708"/>
      </w:pPr>
      <w:r w:rsidRPr="00131405">
        <w:t>Průměr vrtání s vrtákem</w:t>
      </w:r>
      <w:r w:rsidRPr="00131405">
        <w:tab/>
      </w:r>
      <w:r w:rsidRPr="00131405">
        <w:tab/>
      </w:r>
      <w:r w:rsidRPr="00131405">
        <w:tab/>
        <w:t>max.13mm</w:t>
      </w:r>
    </w:p>
    <w:p w14:paraId="5916E9B1" w14:textId="77777777" w:rsidR="00131405" w:rsidRPr="00131405" w:rsidRDefault="00131405" w:rsidP="00131405">
      <w:pPr>
        <w:spacing w:after="0"/>
        <w:ind w:firstLine="708"/>
      </w:pPr>
      <w:r w:rsidRPr="00131405">
        <w:t>délka zdvihu:</w:t>
      </w:r>
      <w:r w:rsidRPr="00131405">
        <w:tab/>
      </w:r>
      <w:r w:rsidRPr="00131405">
        <w:tab/>
      </w:r>
      <w:r w:rsidRPr="00131405">
        <w:tab/>
      </w:r>
      <w:r w:rsidRPr="00131405">
        <w:tab/>
      </w:r>
      <w:r w:rsidRPr="00131405">
        <w:tab/>
        <w:t>max. 150 mm</w:t>
      </w:r>
    </w:p>
    <w:p w14:paraId="5F100A29" w14:textId="77777777" w:rsidR="00131405" w:rsidRPr="00131405" w:rsidRDefault="00131405" w:rsidP="00131405">
      <w:pPr>
        <w:spacing w:after="0"/>
        <w:ind w:firstLine="708"/>
      </w:pPr>
      <w:r w:rsidRPr="00131405">
        <w:t>Počet otáček:</w:t>
      </w:r>
      <w:r w:rsidRPr="00131405">
        <w:tab/>
      </w:r>
      <w:r w:rsidRPr="00131405">
        <w:tab/>
      </w:r>
      <w:r w:rsidRPr="00131405">
        <w:tab/>
      </w:r>
      <w:r w:rsidRPr="00131405">
        <w:tab/>
      </w:r>
      <w:r w:rsidRPr="00131405">
        <w:tab/>
        <w:t>max.400/690 min</w:t>
      </w:r>
    </w:p>
    <w:p w14:paraId="05629F17" w14:textId="77777777" w:rsidR="00131405" w:rsidRPr="00131405" w:rsidRDefault="00131405" w:rsidP="00131405">
      <w:pPr>
        <w:spacing w:after="0"/>
        <w:ind w:firstLine="708"/>
      </w:pPr>
      <w:r w:rsidRPr="00131405">
        <w:t>Upínání:</w:t>
      </w:r>
      <w:r w:rsidRPr="00131405">
        <w:tab/>
      </w:r>
      <w:r w:rsidRPr="00131405">
        <w:tab/>
      </w:r>
      <w:r w:rsidRPr="00131405">
        <w:tab/>
      </w:r>
      <w:r w:rsidRPr="00131405">
        <w:tab/>
      </w:r>
      <w:r w:rsidRPr="00131405">
        <w:tab/>
      </w:r>
      <w:proofErr w:type="spellStart"/>
      <w:r w:rsidRPr="00131405">
        <w:t>Weldon</w:t>
      </w:r>
      <w:proofErr w:type="spellEnd"/>
    </w:p>
    <w:p w14:paraId="337DE0D1" w14:textId="77777777" w:rsidR="00131405" w:rsidRPr="00131405" w:rsidRDefault="00131405" w:rsidP="00131405">
      <w:pPr>
        <w:spacing w:after="0"/>
        <w:ind w:firstLine="708"/>
      </w:pPr>
      <w:r w:rsidRPr="00131405">
        <w:t>Hmotnost:</w:t>
      </w:r>
      <w:r w:rsidRPr="00131405">
        <w:tab/>
      </w:r>
      <w:r w:rsidRPr="00131405">
        <w:tab/>
      </w:r>
      <w:r w:rsidRPr="00131405">
        <w:tab/>
      </w:r>
      <w:r w:rsidRPr="00131405">
        <w:tab/>
      </w:r>
      <w:r w:rsidRPr="00131405">
        <w:tab/>
        <w:t>max. 14 kg</w:t>
      </w:r>
    </w:p>
    <w:p w14:paraId="7F2672E3" w14:textId="77777777" w:rsidR="00131405" w:rsidRPr="00131405" w:rsidRDefault="00131405" w:rsidP="00131405">
      <w:pPr>
        <w:spacing w:after="0"/>
        <w:ind w:firstLine="708"/>
      </w:pPr>
      <w:r w:rsidRPr="00131405">
        <w:t xml:space="preserve">Rychloupínací hlava </w:t>
      </w:r>
    </w:p>
    <w:p w14:paraId="01125AD1" w14:textId="77777777" w:rsidR="00131405" w:rsidRPr="00131405" w:rsidRDefault="00131405" w:rsidP="00131405">
      <w:pPr>
        <w:spacing w:after="0"/>
        <w:ind w:firstLine="708"/>
      </w:pPr>
      <w:r w:rsidRPr="00131405">
        <w:t>bez nutnosti nářadí</w:t>
      </w:r>
      <w:r w:rsidRPr="00131405">
        <w:tab/>
      </w:r>
      <w:r w:rsidRPr="00131405">
        <w:tab/>
      </w:r>
      <w:r w:rsidRPr="00131405">
        <w:tab/>
      </w:r>
      <w:r w:rsidRPr="00131405">
        <w:tab/>
        <w:t>ano</w:t>
      </w:r>
    </w:p>
    <w:p w14:paraId="3832AA37" w14:textId="77777777" w:rsidR="00131405" w:rsidRPr="00131405" w:rsidRDefault="00131405" w:rsidP="00131405">
      <w:pPr>
        <w:spacing w:after="0"/>
        <w:ind w:firstLine="708"/>
      </w:pPr>
      <w:r w:rsidRPr="00131405">
        <w:t xml:space="preserve">Signalizace stavu </w:t>
      </w:r>
    </w:p>
    <w:p w14:paraId="0AB8D2DB" w14:textId="77777777" w:rsidR="00131405" w:rsidRPr="00131405" w:rsidRDefault="00131405" w:rsidP="00131405">
      <w:pPr>
        <w:spacing w:after="0"/>
        <w:ind w:firstLine="708"/>
      </w:pPr>
      <w:r w:rsidRPr="00131405">
        <w:t>nabití akumulátoru</w:t>
      </w:r>
      <w:r w:rsidRPr="00131405">
        <w:tab/>
      </w:r>
      <w:r w:rsidRPr="00131405">
        <w:tab/>
      </w:r>
      <w:r w:rsidRPr="00131405">
        <w:tab/>
      </w:r>
      <w:r w:rsidRPr="00131405">
        <w:tab/>
        <w:t>ano</w:t>
      </w:r>
    </w:p>
    <w:p w14:paraId="6F7DD673" w14:textId="460C2404" w:rsidR="00131405" w:rsidRPr="00131405" w:rsidRDefault="00131405" w:rsidP="00131405">
      <w:pPr>
        <w:spacing w:after="0"/>
        <w:ind w:firstLine="708"/>
      </w:pPr>
      <w:r w:rsidRPr="00131405">
        <w:t>digitální ochrana proti přetížení</w:t>
      </w:r>
      <w:r w:rsidRPr="00131405">
        <w:tab/>
      </w:r>
      <w:r w:rsidRPr="00131405">
        <w:tab/>
      </w:r>
      <w:r>
        <w:tab/>
      </w:r>
      <w:r w:rsidRPr="00131405">
        <w:t>ano</w:t>
      </w:r>
    </w:p>
    <w:p w14:paraId="4998F123" w14:textId="77777777" w:rsidR="00131405" w:rsidRPr="00131405" w:rsidRDefault="00131405" w:rsidP="00131405">
      <w:pPr>
        <w:spacing w:after="0"/>
        <w:ind w:firstLine="708"/>
      </w:pPr>
      <w:r w:rsidRPr="00131405">
        <w:t xml:space="preserve">dvou stupňová převodovka pro </w:t>
      </w:r>
    </w:p>
    <w:p w14:paraId="0B67B332" w14:textId="4BFD3372" w:rsidR="00131405" w:rsidRPr="00131405" w:rsidRDefault="00131405" w:rsidP="00131405">
      <w:pPr>
        <w:spacing w:after="0"/>
        <w:ind w:firstLine="708"/>
      </w:pPr>
      <w:r w:rsidRPr="00131405">
        <w:t>použití korunky nebo vrtáku</w:t>
      </w:r>
      <w:r w:rsidRPr="00131405">
        <w:tab/>
      </w:r>
      <w:r w:rsidRPr="00131405">
        <w:tab/>
      </w:r>
      <w:r w:rsidRPr="00131405">
        <w:tab/>
        <w:t>ano</w:t>
      </w:r>
    </w:p>
    <w:p w14:paraId="245232B9" w14:textId="2B899D13" w:rsidR="00131405" w:rsidRPr="00131405" w:rsidRDefault="00131405" w:rsidP="00131405">
      <w:pPr>
        <w:spacing w:after="0"/>
        <w:ind w:firstLine="708"/>
      </w:pPr>
      <w:r w:rsidRPr="00131405">
        <w:t>Vestavěná magnetická nádržka maziva</w:t>
      </w:r>
      <w:r w:rsidRPr="00131405">
        <w:tab/>
      </w:r>
      <w:r>
        <w:tab/>
      </w:r>
      <w:r w:rsidRPr="00131405">
        <w:t>ano</w:t>
      </w:r>
    </w:p>
    <w:p w14:paraId="0070A779" w14:textId="77777777" w:rsidR="00131405" w:rsidRPr="00131405" w:rsidRDefault="00131405" w:rsidP="00131405">
      <w:pPr>
        <w:spacing w:after="0"/>
        <w:ind w:firstLine="708"/>
      </w:pPr>
      <w:r w:rsidRPr="00131405">
        <w:t>Použití</w:t>
      </w:r>
      <w:r w:rsidRPr="00131405">
        <w:tab/>
      </w:r>
      <w:r w:rsidRPr="00131405">
        <w:tab/>
      </w:r>
      <w:r w:rsidRPr="00131405">
        <w:tab/>
      </w:r>
      <w:r w:rsidRPr="00131405">
        <w:tab/>
      </w:r>
      <w:r w:rsidRPr="00131405">
        <w:tab/>
      </w:r>
      <w:r w:rsidRPr="00131405">
        <w:tab/>
        <w:t>v rozmezí teplot od -20</w:t>
      </w:r>
      <w:r w:rsidRPr="00131405">
        <w:rPr>
          <w:rFonts w:cs="Arial"/>
          <w:color w:val="202124"/>
          <w:shd w:val="clear" w:color="auto" w:fill="FFFFFF"/>
        </w:rPr>
        <w:t xml:space="preserve"> </w:t>
      </w:r>
      <w:r w:rsidRPr="00131405">
        <w:t>°C do +60 °C</w:t>
      </w:r>
    </w:p>
    <w:p w14:paraId="22A7B6CA" w14:textId="77777777" w:rsidR="00131405" w:rsidRPr="00131405" w:rsidRDefault="00131405" w:rsidP="00131405">
      <w:pPr>
        <w:spacing w:after="0"/>
      </w:pPr>
    </w:p>
    <w:p w14:paraId="171C1E0E" w14:textId="77777777" w:rsidR="00131405" w:rsidRPr="00131405" w:rsidRDefault="00131405" w:rsidP="00131405">
      <w:pPr>
        <w:spacing w:after="0"/>
        <w:ind w:firstLine="708"/>
        <w:rPr>
          <w:b/>
        </w:rPr>
      </w:pPr>
      <w:r w:rsidRPr="00131405">
        <w:rPr>
          <w:b/>
        </w:rPr>
        <w:t>Vybavení:</w:t>
      </w:r>
    </w:p>
    <w:p w14:paraId="2CB9BB2E" w14:textId="77777777" w:rsidR="00131405" w:rsidRPr="00131405" w:rsidRDefault="00131405" w:rsidP="00131405">
      <w:pPr>
        <w:spacing w:after="0"/>
        <w:ind w:firstLine="708"/>
      </w:pPr>
      <w:r w:rsidRPr="00131405">
        <w:t xml:space="preserve">2 kusy akumulátoru min.18V  8.0 </w:t>
      </w:r>
      <w:proofErr w:type="spellStart"/>
      <w:r w:rsidRPr="00131405">
        <w:t>Ah</w:t>
      </w:r>
      <w:proofErr w:type="spellEnd"/>
      <w:r w:rsidRPr="00131405">
        <w:t xml:space="preserve"> k jedné vrtačce</w:t>
      </w:r>
    </w:p>
    <w:p w14:paraId="6C4EA11C" w14:textId="77777777" w:rsidR="00131405" w:rsidRPr="00131405" w:rsidRDefault="00131405" w:rsidP="00131405">
      <w:pPr>
        <w:spacing w:after="0"/>
        <w:ind w:firstLine="708"/>
      </w:pPr>
      <w:r w:rsidRPr="00131405">
        <w:t>Nabíječka</w:t>
      </w:r>
    </w:p>
    <w:p w14:paraId="1F87A15D" w14:textId="77777777" w:rsidR="00131405" w:rsidRPr="00131405" w:rsidRDefault="00131405" w:rsidP="00131405">
      <w:pPr>
        <w:spacing w:after="0"/>
        <w:ind w:firstLine="708"/>
      </w:pPr>
      <w:r w:rsidRPr="00131405">
        <w:t>Adaptér pro vrtání kolejnic</w:t>
      </w:r>
    </w:p>
    <w:p w14:paraId="31463FBB" w14:textId="77777777" w:rsidR="00131405" w:rsidRPr="00131405" w:rsidRDefault="00131405" w:rsidP="00131405">
      <w:pPr>
        <w:spacing w:after="0"/>
        <w:ind w:firstLine="708"/>
      </w:pPr>
      <w:r w:rsidRPr="00131405">
        <w:t>Matrice pro standartní profily kolejnic (S 49, R65, UIC 60)</w:t>
      </w:r>
    </w:p>
    <w:p w14:paraId="6F07C5B1" w14:textId="77777777" w:rsidR="00131405" w:rsidRPr="00131405" w:rsidRDefault="00131405" w:rsidP="00131405">
      <w:pPr>
        <w:spacing w:after="0"/>
        <w:ind w:firstLine="708"/>
      </w:pPr>
      <w:r w:rsidRPr="00131405">
        <w:t>Upínací popruh ke každé vrtačce</w:t>
      </w:r>
    </w:p>
    <w:p w14:paraId="18381290" w14:textId="77777777" w:rsidR="00131405" w:rsidRPr="00131405" w:rsidRDefault="00131405" w:rsidP="00131405">
      <w:pPr>
        <w:spacing w:after="0"/>
        <w:ind w:firstLine="708"/>
      </w:pPr>
      <w:r w:rsidRPr="00131405">
        <w:t>Výměnné sklíčidlo ke každé vrtačce</w:t>
      </w:r>
    </w:p>
    <w:p w14:paraId="3A2CCA25" w14:textId="77777777" w:rsidR="00131405" w:rsidRPr="00131405" w:rsidRDefault="00131405" w:rsidP="00131405">
      <w:pPr>
        <w:spacing w:after="0"/>
        <w:ind w:firstLine="708"/>
      </w:pPr>
      <w:r w:rsidRPr="00131405">
        <w:t>Kufr ke každé vrtačce</w:t>
      </w:r>
    </w:p>
    <w:p w14:paraId="218F35A1" w14:textId="77777777" w:rsidR="00131405" w:rsidRPr="00131405" w:rsidRDefault="00131405" w:rsidP="00131405">
      <w:pPr>
        <w:spacing w:after="0"/>
        <w:ind w:firstLine="708"/>
      </w:pPr>
      <w:r w:rsidRPr="00131405">
        <w:t>Předvedení a proškolení obsluhy při předání stroje.</w:t>
      </w:r>
    </w:p>
    <w:p w14:paraId="0E092FDE" w14:textId="77777777" w:rsidR="00131405" w:rsidRPr="00131405" w:rsidRDefault="00131405" w:rsidP="00131405">
      <w:pPr>
        <w:spacing w:after="0"/>
        <w:ind w:firstLine="708"/>
      </w:pPr>
      <w:r w:rsidRPr="00131405">
        <w:t>Záruční i pozáruční servis</w:t>
      </w:r>
    </w:p>
    <w:p w14:paraId="117E0AFA" w14:textId="77777777" w:rsidR="00131405" w:rsidRPr="00131405" w:rsidRDefault="00131405" w:rsidP="00131405">
      <w:pPr>
        <w:spacing w:after="0"/>
        <w:ind w:left="708"/>
      </w:pPr>
      <w:r w:rsidRPr="00131405">
        <w:t>Bezplatné zapůjčení stejného Aku kladiva v době záruky i po záruce po dobu nefunkčnosti stroje.</w:t>
      </w:r>
    </w:p>
    <w:p w14:paraId="29584421" w14:textId="2BBC721F" w:rsidR="00D85C5B" w:rsidRPr="00BC03FD" w:rsidRDefault="00D85C5B" w:rsidP="000E4F4B">
      <w:pPr>
        <w:pStyle w:val="Nadpis1"/>
        <w:rPr>
          <w:rFonts w:eastAsia="Times New Roman"/>
          <w:lang w:eastAsia="cs-CZ"/>
        </w:rPr>
      </w:pPr>
      <w:r w:rsidRPr="00BC03FD">
        <w:rPr>
          <w:rStyle w:val="Siln"/>
          <w:rFonts w:eastAsiaTheme="majorEastAsia"/>
          <w:b/>
        </w:rPr>
        <w:t>Kupní</w:t>
      </w:r>
      <w:r w:rsidRPr="00BC03FD">
        <w:rPr>
          <w:rFonts w:eastAsia="Times New Roman"/>
          <w:lang w:eastAsia="cs-CZ"/>
        </w:rPr>
        <w:t xml:space="preserve"> cena </w:t>
      </w:r>
      <w:r w:rsidR="00F20995" w:rsidRPr="00BC03FD">
        <w:rPr>
          <w:rFonts w:eastAsia="Times New Roman"/>
          <w:lang w:eastAsia="cs-CZ"/>
        </w:rPr>
        <w:t>předmětu koupě</w:t>
      </w:r>
    </w:p>
    <w:p w14:paraId="1319F514" w14:textId="1D3D52CA" w:rsidR="00131405" w:rsidRPr="00131405" w:rsidRDefault="00131405" w:rsidP="00131405">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Cena za dodávku </w:t>
      </w:r>
      <w:r w:rsidRPr="00131405">
        <w:rPr>
          <w:rFonts w:eastAsia="Times New Roman" w:cs="Times New Roman"/>
          <w:lang w:eastAsia="cs-CZ"/>
        </w:rPr>
        <w:t>osmi AKU podbíjecích kladiv</w:t>
      </w:r>
      <w:r>
        <w:rPr>
          <w:rFonts w:eastAsia="Times New Roman" w:cs="Times New Roman"/>
          <w:lang w:eastAsia="cs-CZ"/>
        </w:rPr>
        <w:t xml:space="preserve"> (</w:t>
      </w:r>
      <w:r>
        <w:rPr>
          <w:rFonts w:eastAsia="Times New Roman" w:cs="Times New Roman"/>
          <w:lang w:eastAsia="cs-CZ"/>
        </w:rPr>
        <w:t>bez DPH</w:t>
      </w:r>
      <w:r>
        <w:rPr>
          <w:rFonts w:eastAsia="Times New Roman" w:cs="Times New Roman"/>
          <w:lang w:eastAsia="cs-CZ"/>
        </w:rPr>
        <w:t>)</w:t>
      </w:r>
      <w:r>
        <w:rPr>
          <w:rFonts w:eastAsia="Times New Roman" w:cs="Times New Roman"/>
          <w:lang w:eastAsia="cs-CZ"/>
        </w:rPr>
        <w:tab/>
      </w:r>
      <w:r w:rsidRPr="00131405">
        <w:rPr>
          <w:rFonts w:eastAsia="Times New Roman" w:cs="Times New Roman"/>
          <w:highlight w:val="yellow"/>
          <w:lang w:eastAsia="cs-CZ"/>
        </w:rPr>
        <w:t>……………….</w:t>
      </w:r>
      <w:r w:rsidRPr="00131405">
        <w:rPr>
          <w:rFonts w:eastAsia="Times New Roman" w:cs="Times New Roman"/>
          <w:lang w:eastAsia="cs-CZ"/>
        </w:rPr>
        <w:t xml:space="preserve"> Kč</w:t>
      </w:r>
    </w:p>
    <w:p w14:paraId="298A53F3" w14:textId="1B937873" w:rsidR="00131405" w:rsidRPr="00131405" w:rsidRDefault="00131405" w:rsidP="00131405">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31405">
        <w:rPr>
          <w:rFonts w:eastAsia="Times New Roman" w:cs="Times New Roman"/>
          <w:lang w:eastAsia="cs-CZ"/>
        </w:rPr>
        <w:t xml:space="preserve">Cena za dodávku </w:t>
      </w:r>
      <w:r w:rsidRPr="00131405">
        <w:rPr>
          <w:rFonts w:eastAsia="Times New Roman" w:cs="Times New Roman"/>
          <w:lang w:eastAsia="cs-CZ"/>
        </w:rPr>
        <w:t xml:space="preserve">čtyř Aku magnetických vrtaček </w:t>
      </w:r>
      <w:r w:rsidRPr="00131405">
        <w:rPr>
          <w:rFonts w:eastAsia="Times New Roman" w:cs="Times New Roman"/>
          <w:lang w:eastAsia="cs-CZ"/>
        </w:rPr>
        <w:t>(bez DPH)</w:t>
      </w:r>
      <w:r w:rsidRPr="00131405">
        <w:rPr>
          <w:rFonts w:eastAsia="Times New Roman" w:cs="Times New Roman"/>
          <w:lang w:eastAsia="cs-CZ"/>
        </w:rPr>
        <w:tab/>
      </w:r>
      <w:r w:rsidRPr="00131405">
        <w:rPr>
          <w:rFonts w:eastAsia="Times New Roman" w:cs="Times New Roman"/>
          <w:highlight w:val="yellow"/>
          <w:lang w:eastAsia="cs-CZ"/>
        </w:rPr>
        <w:t>……………….</w:t>
      </w:r>
      <w:r w:rsidRPr="00131405">
        <w:rPr>
          <w:rFonts w:eastAsia="Times New Roman" w:cs="Times New Roman"/>
          <w:lang w:eastAsia="cs-CZ"/>
        </w:rPr>
        <w:t xml:space="preserve"> Kč</w:t>
      </w:r>
    </w:p>
    <w:p w14:paraId="2051ECE8" w14:textId="1EDFBF6D" w:rsidR="00C24C30" w:rsidRPr="00131405" w:rsidRDefault="00C24C30" w:rsidP="00630F0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b/>
          <w:lang w:eastAsia="cs-CZ"/>
        </w:rPr>
      </w:pPr>
      <w:r w:rsidRPr="00131405">
        <w:rPr>
          <w:rFonts w:eastAsia="Times New Roman" w:cs="Times New Roman"/>
          <w:b/>
          <w:lang w:eastAsia="cs-CZ"/>
        </w:rPr>
        <w:t xml:space="preserve">Cena </w:t>
      </w:r>
      <w:r w:rsidR="00131405" w:rsidRPr="00131405">
        <w:rPr>
          <w:rFonts w:eastAsia="Times New Roman" w:cs="Times New Roman"/>
          <w:b/>
          <w:lang w:eastAsia="cs-CZ"/>
        </w:rPr>
        <w:t xml:space="preserve">celkem </w:t>
      </w:r>
      <w:r w:rsidR="00F20995" w:rsidRPr="00131405">
        <w:rPr>
          <w:rFonts w:eastAsia="Times New Roman" w:cs="Times New Roman"/>
          <w:b/>
          <w:lang w:eastAsia="cs-CZ"/>
        </w:rPr>
        <w:t>bez DPH</w:t>
      </w:r>
      <w:r w:rsidRPr="00131405">
        <w:rPr>
          <w:rFonts w:eastAsia="Times New Roman" w:cs="Times New Roman"/>
          <w:b/>
          <w:lang w:eastAsia="cs-CZ"/>
        </w:rPr>
        <w:t xml:space="preserve"> </w:t>
      </w:r>
      <w:r w:rsidRPr="00131405">
        <w:rPr>
          <w:rFonts w:eastAsia="Times New Roman" w:cs="Times New Roman"/>
          <w:b/>
          <w:highlight w:val="yellow"/>
          <w:lang w:eastAsia="cs-CZ"/>
        </w:rPr>
        <w:t>……………….</w:t>
      </w:r>
      <w:r w:rsidR="00F20995" w:rsidRPr="00131405">
        <w:rPr>
          <w:rFonts w:eastAsia="Times New Roman" w:cs="Times New Roman"/>
          <w:b/>
          <w:lang w:eastAsia="cs-CZ"/>
        </w:rPr>
        <w:t xml:space="preserve"> Kč</w:t>
      </w:r>
    </w:p>
    <w:p w14:paraId="0F3B85A8" w14:textId="3BE36877" w:rsidR="00F20995" w:rsidRPr="00F20995" w:rsidRDefault="00F20995" w:rsidP="00630F0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131405">
        <w:rPr>
          <w:rFonts w:eastAsia="Times New Roman" w:cs="Times New Roman"/>
          <w:lang w:eastAsia="cs-CZ"/>
        </w:rPr>
        <w:t xml:space="preserve">     </w:t>
      </w:r>
      <w:r w:rsidRPr="00F20995">
        <w:rPr>
          <w:rFonts w:eastAsia="Times New Roman" w:cs="Times New Roman"/>
          <w:highlight w:val="yellow"/>
          <w:lang w:eastAsia="cs-CZ"/>
        </w:rPr>
        <w:t>………………</w:t>
      </w:r>
      <w:r w:rsidR="00630F07">
        <w:rPr>
          <w:rFonts w:eastAsia="Times New Roman" w:cs="Times New Roman"/>
          <w:highlight w:val="yellow"/>
          <w:lang w:eastAsia="cs-CZ"/>
        </w:rPr>
        <w:t>…</w:t>
      </w:r>
      <w:r w:rsidR="00630F07">
        <w:rPr>
          <w:rFonts w:eastAsia="Times New Roman" w:cs="Times New Roman"/>
          <w:lang w:eastAsia="cs-CZ"/>
        </w:rPr>
        <w:t xml:space="preserve"> Kč</w:t>
      </w:r>
    </w:p>
    <w:p w14:paraId="300D7483" w14:textId="342D91EA" w:rsidR="00F20995" w:rsidRPr="00F20995" w:rsidRDefault="00F20995" w:rsidP="00630F0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00131405">
        <w:rPr>
          <w:rFonts w:eastAsia="Times New Roman" w:cs="Times New Roman"/>
          <w:lang w:eastAsia="cs-CZ"/>
        </w:rPr>
        <w:t xml:space="preserve">     </w:t>
      </w:r>
      <w:r w:rsidRPr="00F20995">
        <w:rPr>
          <w:rFonts w:eastAsia="Times New Roman" w:cs="Times New Roman"/>
          <w:highlight w:val="yellow"/>
          <w:lang w:eastAsia="cs-CZ"/>
        </w:rPr>
        <w:t>………………</w:t>
      </w:r>
      <w:r w:rsidR="00630F07">
        <w:rPr>
          <w:rFonts w:eastAsia="Times New Roman" w:cs="Times New Roman"/>
          <w:lang w:eastAsia="cs-CZ"/>
        </w:rPr>
        <w:t>… Kč</w:t>
      </w:r>
    </w:p>
    <w:p w14:paraId="01FA3DA7" w14:textId="3CBE6F4C" w:rsidR="00C24C30" w:rsidRPr="00630F07" w:rsidRDefault="00C24C30" w:rsidP="00630F07">
      <w:pPr>
        <w:pStyle w:val="Odstavecseseznamem"/>
        <w:numPr>
          <w:ilvl w:val="1"/>
          <w:numId w:val="35"/>
        </w:numPr>
        <w:spacing w:after="120" w:line="240" w:lineRule="auto"/>
        <w:ind w:left="709" w:hanging="709"/>
        <w:contextualSpacing w:val="0"/>
        <w:jc w:val="both"/>
        <w:rPr>
          <w:rFonts w:eastAsia="Times New Roman" w:cs="Times New Roman"/>
          <w:lang w:eastAsia="cs-CZ"/>
        </w:rPr>
      </w:pPr>
      <w:r w:rsidRPr="00630F07">
        <w:rPr>
          <w:rFonts w:eastAsia="Times New Roman" w:cs="Times New Roman"/>
          <w:lang w:eastAsia="cs-CZ"/>
        </w:rPr>
        <w:t xml:space="preserve">Přílohou č. </w:t>
      </w:r>
      <w:r w:rsidR="00630F07" w:rsidRPr="00630F07">
        <w:rPr>
          <w:rFonts w:eastAsia="Times New Roman" w:cs="Times New Roman"/>
          <w:lang w:eastAsia="cs-CZ"/>
        </w:rPr>
        <w:t>1</w:t>
      </w:r>
      <w:r w:rsidRPr="00630F07">
        <w:rPr>
          <w:rFonts w:eastAsia="Times New Roman" w:cs="Times New Roman"/>
          <w:lang w:eastAsia="cs-CZ"/>
        </w:rPr>
        <w:t xml:space="preserve"> je položkový rozpočet.</w:t>
      </w:r>
    </w:p>
    <w:p w14:paraId="47A205F7" w14:textId="68215436" w:rsidR="002B20CA" w:rsidRDefault="007F5EC4" w:rsidP="00630F0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30F07">
        <w:rPr>
          <w:rFonts w:eastAsia="Times New Roman" w:cs="Times New Roman"/>
          <w:lang w:eastAsia="cs-CZ"/>
        </w:rPr>
        <w:t xml:space="preserve">Kupní cena bude uhrazena na základě předávacího protokolu podepsaného oběma </w:t>
      </w:r>
      <w:r w:rsidR="008B1447" w:rsidRPr="00630F07">
        <w:rPr>
          <w:rFonts w:eastAsia="Times New Roman" w:cs="Times New Roman"/>
          <w:lang w:eastAsia="cs-CZ"/>
        </w:rPr>
        <w:t>Sml</w:t>
      </w:r>
      <w:r w:rsidRPr="00630F07">
        <w:rPr>
          <w:rFonts w:eastAsia="Times New Roman" w:cs="Times New Roman"/>
          <w:lang w:eastAsia="cs-CZ"/>
        </w:rPr>
        <w:t>uvními stranami</w:t>
      </w:r>
      <w:r w:rsidR="002B20CA" w:rsidRPr="00630F07">
        <w:rPr>
          <w:rFonts w:eastAsia="Times New Roman" w:cs="Times New Roman"/>
          <w:lang w:eastAsia="cs-CZ"/>
        </w:rPr>
        <w:t>/dodacího listu.</w:t>
      </w:r>
    </w:p>
    <w:p w14:paraId="61A88723" w14:textId="092CE91E" w:rsidR="00D31B07" w:rsidRDefault="00D31B07" w:rsidP="00D31B07">
      <w:pPr>
        <w:overflowPunct w:val="0"/>
        <w:autoSpaceDE w:val="0"/>
        <w:autoSpaceDN w:val="0"/>
        <w:adjustRightInd w:val="0"/>
        <w:spacing w:after="120" w:line="240" w:lineRule="auto"/>
        <w:textAlignment w:val="baseline"/>
        <w:rPr>
          <w:rFonts w:eastAsia="Times New Roman" w:cs="Times New Roman"/>
          <w:lang w:eastAsia="cs-CZ"/>
        </w:rPr>
      </w:pPr>
    </w:p>
    <w:p w14:paraId="1AF7D31B" w14:textId="4D8FB58E" w:rsidR="00D31B07" w:rsidRDefault="00D31B07" w:rsidP="00D31B07">
      <w:pPr>
        <w:overflowPunct w:val="0"/>
        <w:autoSpaceDE w:val="0"/>
        <w:autoSpaceDN w:val="0"/>
        <w:adjustRightInd w:val="0"/>
        <w:spacing w:after="120" w:line="240" w:lineRule="auto"/>
        <w:textAlignment w:val="baseline"/>
        <w:rPr>
          <w:rFonts w:eastAsia="Times New Roman" w:cs="Times New Roman"/>
          <w:lang w:eastAsia="cs-CZ"/>
        </w:rPr>
      </w:pPr>
    </w:p>
    <w:p w14:paraId="70884A3F" w14:textId="77777777" w:rsidR="00D85C5B" w:rsidRPr="00630F07" w:rsidRDefault="00D85C5B" w:rsidP="00630F07">
      <w:pPr>
        <w:pStyle w:val="Nadpis1"/>
        <w:jc w:val="both"/>
        <w:rPr>
          <w:rFonts w:eastAsia="Times New Roman"/>
          <w:lang w:eastAsia="cs-CZ"/>
        </w:rPr>
      </w:pPr>
      <w:bookmarkStart w:id="1" w:name="_GoBack"/>
      <w:bookmarkEnd w:id="1"/>
      <w:r w:rsidRPr="00630F07">
        <w:rPr>
          <w:rFonts w:eastAsia="Times New Roman"/>
          <w:lang w:eastAsia="cs-CZ"/>
        </w:rPr>
        <w:t>Místo a doba dodání</w:t>
      </w:r>
    </w:p>
    <w:p w14:paraId="37954E98" w14:textId="591CB7BA" w:rsidR="00D85C5B" w:rsidRPr="00630F07" w:rsidRDefault="00D85C5B" w:rsidP="00630F07">
      <w:pPr>
        <w:numPr>
          <w:ilvl w:val="1"/>
          <w:numId w:val="36"/>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 xml:space="preserve">Místo dodání je </w:t>
      </w:r>
      <w:r w:rsidR="00630F07" w:rsidRPr="00630F07">
        <w:rPr>
          <w:rFonts w:eastAsia="Times New Roman" w:cs="Times New Roman"/>
          <w:lang w:eastAsia="cs-CZ"/>
        </w:rPr>
        <w:t>Oblastní ředitelství Olomouc, Nerudova 1, 779 00 Olomouc</w:t>
      </w:r>
    </w:p>
    <w:p w14:paraId="5115D35D" w14:textId="4702B6C3" w:rsidR="00D85C5B" w:rsidRPr="00630F07" w:rsidRDefault="00D85C5B" w:rsidP="00630F07">
      <w:pPr>
        <w:numPr>
          <w:ilvl w:val="1"/>
          <w:numId w:val="36"/>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 xml:space="preserve">Předmět koupě bude dodán do </w:t>
      </w:r>
      <w:r w:rsidR="00131405">
        <w:rPr>
          <w:rFonts w:eastAsia="Times New Roman" w:cs="Times New Roman"/>
          <w:lang w:eastAsia="cs-CZ"/>
        </w:rPr>
        <w:t>17</w:t>
      </w:r>
      <w:r w:rsidR="00630F07" w:rsidRPr="00630F07">
        <w:rPr>
          <w:rFonts w:eastAsia="Times New Roman" w:cs="Times New Roman"/>
          <w:lang w:eastAsia="cs-CZ"/>
        </w:rPr>
        <w:t xml:space="preserve">. </w:t>
      </w:r>
      <w:r w:rsidR="00131405">
        <w:rPr>
          <w:rFonts w:eastAsia="Times New Roman" w:cs="Times New Roman"/>
          <w:lang w:eastAsia="cs-CZ"/>
        </w:rPr>
        <w:t>9</w:t>
      </w:r>
      <w:r w:rsidR="00630F07" w:rsidRPr="00630F07">
        <w:rPr>
          <w:rFonts w:eastAsia="Times New Roman" w:cs="Times New Roman"/>
          <w:lang w:eastAsia="cs-CZ"/>
        </w:rPr>
        <w:t>. 2021</w:t>
      </w:r>
    </w:p>
    <w:p w14:paraId="4D5A70EC" w14:textId="77777777" w:rsidR="00D85C5B" w:rsidRPr="00630F07" w:rsidRDefault="00D85C5B" w:rsidP="00630F07">
      <w:pPr>
        <w:pStyle w:val="Nadpis1"/>
        <w:jc w:val="both"/>
        <w:rPr>
          <w:rFonts w:eastAsia="Times New Roman"/>
          <w:lang w:eastAsia="cs-CZ"/>
        </w:rPr>
      </w:pPr>
      <w:r w:rsidRPr="00630F07">
        <w:rPr>
          <w:rFonts w:eastAsia="Times New Roman"/>
          <w:lang w:eastAsia="cs-CZ"/>
        </w:rPr>
        <w:t>Přeprava předmětu koupě</w:t>
      </w:r>
    </w:p>
    <w:p w14:paraId="21AAFB48" w14:textId="77777777" w:rsidR="00D85C5B" w:rsidRPr="00630F07" w:rsidRDefault="00D85C5B" w:rsidP="00630F07">
      <w:pPr>
        <w:numPr>
          <w:ilvl w:val="1"/>
          <w:numId w:val="3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Pojištění se nevyžaduje.</w:t>
      </w:r>
    </w:p>
    <w:p w14:paraId="3776C210" w14:textId="77777777" w:rsidR="00D85C5B" w:rsidRPr="00630F07" w:rsidRDefault="00D85C5B" w:rsidP="00630F07">
      <w:pPr>
        <w:numPr>
          <w:ilvl w:val="1"/>
          <w:numId w:val="3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Speciální balení se nevyžaduje.</w:t>
      </w:r>
    </w:p>
    <w:p w14:paraId="3324C4C2" w14:textId="77777777" w:rsidR="00D85C5B" w:rsidRPr="00630F07" w:rsidRDefault="00D85C5B" w:rsidP="00630F07">
      <w:pPr>
        <w:pStyle w:val="Nadpis1"/>
        <w:jc w:val="both"/>
        <w:rPr>
          <w:rFonts w:eastAsia="Times New Roman"/>
          <w:lang w:eastAsia="cs-CZ"/>
        </w:rPr>
      </w:pPr>
      <w:r w:rsidRPr="00630F07">
        <w:rPr>
          <w:rFonts w:eastAsia="Times New Roman"/>
          <w:lang w:eastAsia="cs-CZ"/>
        </w:rPr>
        <w:t>Listiny (doklady)</w:t>
      </w:r>
    </w:p>
    <w:p w14:paraId="249D087E" w14:textId="77777777" w:rsidR="00D85C5B" w:rsidRPr="00630F07" w:rsidRDefault="00D85C5B" w:rsidP="00630F07">
      <w:pPr>
        <w:numPr>
          <w:ilvl w:val="1"/>
          <w:numId w:val="3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630F07">
        <w:rPr>
          <w:rFonts w:eastAsia="Times New Roman" w:cs="Times New Roman"/>
          <w:lang w:eastAsia="cs-CZ"/>
        </w:rPr>
        <w:t>Prodávající předá Kupujícímu následující listiny vztahující se k předmětu koupě:</w:t>
      </w:r>
    </w:p>
    <w:p w14:paraId="247584B4" w14:textId="285F9940" w:rsidR="00D85C5B" w:rsidRPr="00630F07" w:rsidRDefault="00131405" w:rsidP="00131405">
      <w:pPr>
        <w:pStyle w:val="Odstavecseseznamem"/>
        <w:numPr>
          <w:ilvl w:val="0"/>
          <w:numId w:val="43"/>
        </w:numPr>
        <w:overflowPunct w:val="0"/>
        <w:autoSpaceDE w:val="0"/>
        <w:autoSpaceDN w:val="0"/>
        <w:adjustRightInd w:val="0"/>
        <w:spacing w:after="0" w:line="240" w:lineRule="auto"/>
        <w:jc w:val="both"/>
        <w:textAlignment w:val="baseline"/>
        <w:rPr>
          <w:rFonts w:eastAsia="Times New Roman" w:cs="Times New Roman"/>
          <w:lang w:eastAsia="cs-CZ"/>
        </w:rPr>
      </w:pPr>
      <w:r w:rsidRPr="00131405">
        <w:rPr>
          <w:rFonts w:eastAsia="Times New Roman" w:cs="Times New Roman"/>
          <w:lang w:eastAsia="cs-CZ"/>
        </w:rPr>
        <w:t>Návod k obsluze a seznam ND v českém jazyce</w:t>
      </w:r>
      <w:r w:rsidR="00D85C5B" w:rsidRPr="00630F07">
        <w:rPr>
          <w:rFonts w:eastAsia="Times New Roman" w:cs="Times New Roman"/>
          <w:lang w:eastAsia="cs-CZ"/>
        </w:rPr>
        <w:t>.</w:t>
      </w:r>
    </w:p>
    <w:p w14:paraId="4B70C07C" w14:textId="77777777" w:rsidR="00D85C5B" w:rsidRPr="000C5DA0" w:rsidRDefault="00D85C5B" w:rsidP="00630F07">
      <w:pPr>
        <w:pStyle w:val="Nadpis1"/>
        <w:jc w:val="both"/>
        <w:rPr>
          <w:rFonts w:eastAsia="Times New Roman"/>
          <w:lang w:eastAsia="cs-CZ"/>
        </w:rPr>
      </w:pPr>
      <w:r w:rsidRPr="000C5DA0">
        <w:rPr>
          <w:rFonts w:eastAsia="Times New Roman"/>
          <w:lang w:eastAsia="cs-CZ"/>
        </w:rPr>
        <w:t>Záruka</w:t>
      </w:r>
    </w:p>
    <w:p w14:paraId="5BBB4F09" w14:textId="4D46C73B" w:rsidR="00D85C5B" w:rsidRDefault="001C4874" w:rsidP="00131405">
      <w:pPr>
        <w:numPr>
          <w:ilvl w:val="1"/>
          <w:numId w:val="3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31405">
        <w:rPr>
          <w:rFonts w:eastAsia="Times New Roman" w:cs="Times New Roman"/>
          <w:lang w:eastAsia="cs-CZ"/>
        </w:rPr>
        <w:t xml:space="preserve">Záruční doba </w:t>
      </w:r>
      <w:r w:rsidR="00131405" w:rsidRPr="00131405">
        <w:rPr>
          <w:rFonts w:eastAsia="Times New Roman" w:cs="Times New Roman"/>
          <w:lang w:eastAsia="cs-CZ"/>
        </w:rPr>
        <w:t xml:space="preserve">osmi AKU podbíjecích kladiv </w:t>
      </w:r>
      <w:r>
        <w:rPr>
          <w:rFonts w:eastAsia="Times New Roman" w:cs="Times New Roman"/>
          <w:highlight w:val="yellow"/>
          <w:lang w:eastAsia="cs-CZ"/>
        </w:rPr>
        <w:t xml:space="preserve">činí ……… </w:t>
      </w:r>
      <w:r w:rsidRPr="001C4874">
        <w:rPr>
          <w:rFonts w:eastAsia="Times New Roman" w:cs="Times New Roman"/>
          <w:lang w:eastAsia="cs-CZ"/>
        </w:rPr>
        <w:t>(minimálně 24 měsíců).</w:t>
      </w:r>
    </w:p>
    <w:p w14:paraId="2F55F528" w14:textId="5A6F54C3" w:rsidR="00131405" w:rsidRPr="00131405" w:rsidRDefault="00131405" w:rsidP="00131405">
      <w:pPr>
        <w:numPr>
          <w:ilvl w:val="1"/>
          <w:numId w:val="3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31405">
        <w:rPr>
          <w:rFonts w:eastAsia="Times New Roman" w:cs="Times New Roman"/>
          <w:lang w:eastAsia="cs-CZ"/>
        </w:rPr>
        <w:t xml:space="preserve">Záruční doba osmi AKU podbíjecích kladiv </w:t>
      </w:r>
      <w:r>
        <w:rPr>
          <w:rFonts w:eastAsia="Times New Roman" w:cs="Times New Roman"/>
          <w:highlight w:val="yellow"/>
          <w:lang w:eastAsia="cs-CZ"/>
        </w:rPr>
        <w:t xml:space="preserve">činí ……… </w:t>
      </w:r>
      <w:r w:rsidRPr="001C4874">
        <w:rPr>
          <w:rFonts w:eastAsia="Times New Roman" w:cs="Times New Roman"/>
          <w:lang w:eastAsia="cs-CZ"/>
        </w:rPr>
        <w:t xml:space="preserve">(minimálně </w:t>
      </w:r>
      <w:r w:rsidRPr="00131405">
        <w:t>36</w:t>
      </w:r>
      <w:r w:rsidRPr="001C4874">
        <w:rPr>
          <w:rFonts w:eastAsia="Times New Roman" w:cs="Times New Roman"/>
          <w:lang w:eastAsia="cs-CZ"/>
        </w:rPr>
        <w:t xml:space="preserve"> měsíců).</w:t>
      </w:r>
    </w:p>
    <w:p w14:paraId="2097C982" w14:textId="77777777" w:rsidR="00A33BB9" w:rsidRPr="00BC03FD" w:rsidRDefault="00A33BB9" w:rsidP="00630F07">
      <w:pPr>
        <w:pStyle w:val="Nadpis1"/>
        <w:jc w:val="both"/>
        <w:rPr>
          <w:rFonts w:eastAsia="Times New Roman"/>
          <w:lang w:eastAsia="cs-CZ"/>
        </w:rPr>
      </w:pPr>
      <w:r w:rsidRPr="00BC03FD">
        <w:rPr>
          <w:rFonts w:eastAsia="Times New Roman"/>
          <w:lang w:eastAsia="cs-CZ"/>
        </w:rPr>
        <w:t>Poddodavatelé a realizační tým</w:t>
      </w:r>
    </w:p>
    <w:p w14:paraId="6B932A90" w14:textId="77777777" w:rsidR="00630F07" w:rsidRPr="00BC03FD" w:rsidRDefault="00630F07" w:rsidP="00630F07">
      <w:pPr>
        <w:pStyle w:val="Odstavecseseznamem"/>
        <w:numPr>
          <w:ilvl w:val="0"/>
          <w:numId w:val="39"/>
        </w:numPr>
        <w:overflowPunct w:val="0"/>
        <w:autoSpaceDE w:val="0"/>
        <w:autoSpaceDN w:val="0"/>
        <w:adjustRightInd w:val="0"/>
        <w:spacing w:after="0" w:line="240" w:lineRule="auto"/>
        <w:jc w:val="both"/>
        <w:textAlignment w:val="baseline"/>
        <w:rPr>
          <w:rFonts w:eastAsia="Times New Roman" w:cs="Times New Roman"/>
          <w:vanish/>
          <w:lang w:eastAsia="cs-CZ"/>
        </w:rPr>
      </w:pPr>
    </w:p>
    <w:p w14:paraId="7A1A44EF" w14:textId="712F64B2" w:rsidR="00A33BB9" w:rsidRPr="00BC03FD" w:rsidRDefault="00A33BB9" w:rsidP="00BC03FD">
      <w:pPr>
        <w:pStyle w:val="Odstavecseseznamem"/>
        <w:numPr>
          <w:ilvl w:val="1"/>
          <w:numId w:val="47"/>
        </w:numPr>
        <w:overflowPunct w:val="0"/>
        <w:autoSpaceDE w:val="0"/>
        <w:autoSpaceDN w:val="0"/>
        <w:adjustRightInd w:val="0"/>
        <w:spacing w:after="0" w:line="240" w:lineRule="auto"/>
        <w:ind w:left="709" w:hanging="709"/>
        <w:jc w:val="both"/>
        <w:textAlignment w:val="baseline"/>
        <w:rPr>
          <w:rFonts w:eastAsia="Times New Roman" w:cs="Times New Roman"/>
          <w:highlight w:val="yellow"/>
          <w:lang w:eastAsia="cs-CZ"/>
        </w:rPr>
      </w:pPr>
      <w:r w:rsidRPr="00BC03FD">
        <w:rPr>
          <w:rFonts w:eastAsia="Times New Roman" w:cs="Times New Roman"/>
          <w:highlight w:val="yellow"/>
          <w:lang w:eastAsia="cs-CZ"/>
        </w:rPr>
        <w:t xml:space="preserve">Na provedení Díla se budou podílet poddodavatelé uvedení v příloze č…. </w:t>
      </w:r>
      <w:proofErr w:type="gramStart"/>
      <w:r w:rsidRPr="00BC03FD">
        <w:rPr>
          <w:rFonts w:eastAsia="Times New Roman" w:cs="Times New Roman"/>
          <w:highlight w:val="yellow"/>
          <w:lang w:eastAsia="cs-CZ"/>
        </w:rPr>
        <w:t>této</w:t>
      </w:r>
      <w:proofErr w:type="gramEnd"/>
      <w:r w:rsidRPr="00BC03FD">
        <w:rPr>
          <w:rFonts w:eastAsia="Times New Roman" w:cs="Times New Roman"/>
          <w:highlight w:val="yellow"/>
          <w:lang w:eastAsia="cs-CZ"/>
        </w:rPr>
        <w:t xml:space="preserve"> Smlouvy. </w:t>
      </w:r>
    </w:p>
    <w:p w14:paraId="5CD37451" w14:textId="36AF7282" w:rsidR="00A33BB9" w:rsidRPr="00BC03FD" w:rsidRDefault="00A33BB9" w:rsidP="00630F07">
      <w:pPr>
        <w:overflowPunct w:val="0"/>
        <w:autoSpaceDE w:val="0"/>
        <w:autoSpaceDN w:val="0"/>
        <w:adjustRightInd w:val="0"/>
        <w:spacing w:after="0" w:line="240" w:lineRule="auto"/>
        <w:ind w:left="709"/>
        <w:contextualSpacing/>
        <w:jc w:val="both"/>
        <w:textAlignment w:val="baseline"/>
        <w:rPr>
          <w:rFonts w:eastAsia="Times New Roman" w:cs="Times New Roman"/>
          <w:lang w:eastAsia="cs-CZ"/>
        </w:rPr>
      </w:pPr>
      <w:r w:rsidRPr="00BC03FD">
        <w:rPr>
          <w:rFonts w:eastAsia="Times New Roman" w:cs="Times New Roman"/>
          <w:highlight w:val="yellow"/>
          <w:lang w:eastAsia="cs-CZ"/>
        </w:rPr>
        <w:t xml:space="preserve">(jestliže se na provedení díla nebudou podílet poddodavatelé, dodavatel do bodu </w:t>
      </w:r>
      <w:r w:rsidR="00BC03FD">
        <w:rPr>
          <w:rFonts w:eastAsia="Times New Roman" w:cs="Times New Roman"/>
          <w:highlight w:val="yellow"/>
          <w:lang w:eastAsia="cs-CZ"/>
        </w:rPr>
        <w:t>7</w:t>
      </w:r>
      <w:r w:rsidRPr="00BC03FD">
        <w:rPr>
          <w:rFonts w:eastAsia="Times New Roman" w:cs="Times New Roman"/>
          <w:highlight w:val="yellow"/>
          <w:lang w:eastAsia="cs-CZ"/>
        </w:rPr>
        <w:t>.1 napíše: „Na provedení Díla se nebudou podílet poddodavatelé a vymaže tuto položku ze seznamu příloh).</w:t>
      </w:r>
    </w:p>
    <w:p w14:paraId="3BD40581" w14:textId="77777777" w:rsidR="00D85C5B" w:rsidRPr="00BC03FD" w:rsidRDefault="00D85C5B" w:rsidP="000E4F4B">
      <w:pPr>
        <w:pStyle w:val="Nadpis1"/>
        <w:rPr>
          <w:rFonts w:eastAsia="Times New Roman"/>
          <w:lang w:eastAsia="cs-CZ"/>
        </w:rPr>
      </w:pPr>
      <w:r w:rsidRPr="00BC03FD">
        <w:rPr>
          <w:rFonts w:eastAsia="Times New Roman"/>
          <w:lang w:eastAsia="cs-CZ"/>
        </w:rPr>
        <w:t>Další ujednání</w:t>
      </w:r>
    </w:p>
    <w:p w14:paraId="5A49D995" w14:textId="77777777" w:rsidR="00630F07" w:rsidRPr="00BC03FD" w:rsidRDefault="00630F07" w:rsidP="00630F07">
      <w:pPr>
        <w:pStyle w:val="Odstavecseseznamem"/>
        <w:numPr>
          <w:ilvl w:val="0"/>
          <w:numId w:val="40"/>
        </w:numPr>
        <w:overflowPunct w:val="0"/>
        <w:autoSpaceDE w:val="0"/>
        <w:autoSpaceDN w:val="0"/>
        <w:adjustRightInd w:val="0"/>
        <w:spacing w:after="0" w:line="240" w:lineRule="auto"/>
        <w:textAlignment w:val="baseline"/>
        <w:rPr>
          <w:rFonts w:eastAsia="Times New Roman" w:cs="Times New Roman"/>
          <w:vanish/>
          <w:lang w:eastAsia="cs-CZ"/>
        </w:rPr>
      </w:pPr>
    </w:p>
    <w:p w14:paraId="03726C42" w14:textId="77777777" w:rsidR="00630F07" w:rsidRPr="00BC03FD" w:rsidRDefault="00630F07" w:rsidP="00630F07">
      <w:pPr>
        <w:pStyle w:val="Odstavecseseznamem"/>
        <w:numPr>
          <w:ilvl w:val="0"/>
          <w:numId w:val="40"/>
        </w:numPr>
        <w:overflowPunct w:val="0"/>
        <w:autoSpaceDE w:val="0"/>
        <w:autoSpaceDN w:val="0"/>
        <w:adjustRightInd w:val="0"/>
        <w:spacing w:after="0" w:line="240" w:lineRule="auto"/>
        <w:textAlignment w:val="baseline"/>
        <w:rPr>
          <w:rFonts w:eastAsia="Times New Roman" w:cs="Times New Roman"/>
          <w:vanish/>
          <w:lang w:eastAsia="cs-CZ"/>
        </w:rPr>
      </w:pPr>
    </w:p>
    <w:p w14:paraId="28ADBB05" w14:textId="77777777" w:rsidR="00630F07" w:rsidRDefault="00630F07" w:rsidP="00630F07">
      <w:pPr>
        <w:numPr>
          <w:ilvl w:val="1"/>
          <w:numId w:val="40"/>
        </w:num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BC03FD">
        <w:rPr>
          <w:rFonts w:eastAsia="Times New Roman" w:cs="Times New Roman"/>
          <w:lang w:eastAsia="cs-CZ"/>
        </w:rPr>
        <w:t xml:space="preserve">      </w:t>
      </w:r>
      <w:r w:rsidR="00D85C5B" w:rsidRPr="00BC03FD">
        <w:rPr>
          <w:rFonts w:eastAsia="Times New Roman" w:cs="Times New Roman"/>
          <w:lang w:eastAsia="cs-CZ"/>
        </w:rPr>
        <w:t>Prodávající ujišťuje</w:t>
      </w:r>
      <w:r w:rsidR="00D85C5B" w:rsidRPr="000C5DA0">
        <w:rPr>
          <w:rFonts w:eastAsia="Times New Roman" w:cs="Times New Roman"/>
          <w:lang w:eastAsia="cs-CZ"/>
        </w:rPr>
        <w:t xml:space="preserve"> Kupujícího, že Předmět koupě je prostý všech vad, jak právních, </w:t>
      </w:r>
      <w:r>
        <w:rPr>
          <w:rFonts w:eastAsia="Times New Roman" w:cs="Times New Roman"/>
          <w:lang w:eastAsia="cs-CZ"/>
        </w:rPr>
        <w:t xml:space="preserve">    </w:t>
      </w:r>
    </w:p>
    <w:p w14:paraId="4FE3FBA8" w14:textId="63471732" w:rsidR="00D85C5B" w:rsidRPr="000C5DA0" w:rsidRDefault="00630F07" w:rsidP="00630F07">
      <w:pPr>
        <w:overflowPunct w:val="0"/>
        <w:autoSpaceDE w:val="0"/>
        <w:autoSpaceDN w:val="0"/>
        <w:adjustRightInd w:val="0"/>
        <w:spacing w:after="120" w:line="240" w:lineRule="auto"/>
        <w:ind w:left="360"/>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tak faktických.</w:t>
      </w:r>
    </w:p>
    <w:p w14:paraId="6C11DF1B" w14:textId="4EF1A317" w:rsidR="00D85C5B" w:rsidRPr="009928A9" w:rsidRDefault="00D85C5B" w:rsidP="00630F07">
      <w:pPr>
        <w:numPr>
          <w:ilvl w:val="1"/>
          <w:numId w:val="4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9928A9">
        <w:rPr>
          <w:rFonts w:eastAsia="Times New Roman" w:cs="Times New Roman"/>
          <w:lang w:eastAsia="cs-CZ"/>
        </w:rPr>
        <w:t xml:space="preserve">Kontaktními osobami </w:t>
      </w:r>
      <w:r w:rsidR="008B1447" w:rsidRPr="009928A9">
        <w:rPr>
          <w:rFonts w:eastAsia="Times New Roman" w:cs="Times New Roman"/>
          <w:lang w:eastAsia="cs-CZ"/>
        </w:rPr>
        <w:t>Sml</w:t>
      </w:r>
      <w:r w:rsidRPr="009928A9">
        <w:rPr>
          <w:rFonts w:eastAsia="Times New Roman" w:cs="Times New Roman"/>
          <w:lang w:eastAsia="cs-CZ"/>
        </w:rPr>
        <w:t>uvních stran jsou</w:t>
      </w:r>
    </w:p>
    <w:p w14:paraId="04A8EF3F" w14:textId="7171215F" w:rsidR="00D85C5B" w:rsidRPr="009928A9" w:rsidRDefault="00D85C5B" w:rsidP="009928A9">
      <w:pPr>
        <w:spacing w:after="120" w:line="240" w:lineRule="auto"/>
        <w:ind w:left="1417" w:hanging="709"/>
        <w:rPr>
          <w:rFonts w:eastAsia="Times New Roman" w:cs="Times New Roman"/>
          <w:lang w:eastAsia="cs-CZ"/>
        </w:rPr>
      </w:pPr>
      <w:r w:rsidRPr="009928A9">
        <w:rPr>
          <w:rFonts w:eastAsia="Times New Roman" w:cs="Times New Roman"/>
          <w:lang w:eastAsia="cs-CZ"/>
        </w:rPr>
        <w:t>za Kupujícího</w:t>
      </w:r>
      <w:r w:rsidR="009928A9">
        <w:rPr>
          <w:rFonts w:eastAsia="Times New Roman" w:cs="Times New Roman"/>
          <w:lang w:eastAsia="cs-CZ"/>
        </w:rPr>
        <w:t>:</w:t>
      </w:r>
      <w:r w:rsidRPr="009928A9">
        <w:rPr>
          <w:rFonts w:eastAsia="Times New Roman" w:cs="Times New Roman"/>
          <w:lang w:eastAsia="cs-CZ"/>
        </w:rPr>
        <w:t xml:space="preserve"> </w:t>
      </w:r>
      <w:r w:rsidR="00630F07" w:rsidRPr="009928A9">
        <w:rPr>
          <w:rFonts w:eastAsia="Times New Roman" w:cs="Times New Roman"/>
          <w:lang w:eastAsia="cs-CZ"/>
        </w:rPr>
        <w:t xml:space="preserve">Ing. </w:t>
      </w:r>
      <w:r w:rsidR="00D31B07">
        <w:rPr>
          <w:rFonts w:eastAsia="Times New Roman" w:cs="Times New Roman"/>
          <w:lang w:eastAsia="cs-CZ"/>
        </w:rPr>
        <w:t>Martin Plesník</w:t>
      </w:r>
      <w:r w:rsidRPr="009928A9">
        <w:rPr>
          <w:rFonts w:eastAsia="Times New Roman" w:cs="Times New Roman"/>
          <w:lang w:eastAsia="cs-CZ"/>
        </w:rPr>
        <w:t xml:space="preserve">, </w:t>
      </w:r>
      <w:r w:rsidR="00630F07" w:rsidRPr="009928A9">
        <w:rPr>
          <w:rFonts w:eastAsia="Times New Roman" w:cs="Times New Roman"/>
          <w:lang w:eastAsia="cs-CZ"/>
        </w:rPr>
        <w:t>mob</w:t>
      </w:r>
      <w:r w:rsidRPr="009928A9">
        <w:rPr>
          <w:rFonts w:eastAsia="Times New Roman" w:cs="Times New Roman"/>
          <w:lang w:eastAsia="cs-CZ"/>
        </w:rPr>
        <w:t>.</w:t>
      </w:r>
      <w:r w:rsidR="00630F07" w:rsidRPr="009928A9">
        <w:rPr>
          <w:rFonts w:eastAsia="Times New Roman" w:cs="Times New Roman"/>
          <w:lang w:eastAsia="cs-CZ"/>
        </w:rPr>
        <w:t>:</w:t>
      </w:r>
      <w:r w:rsidRPr="009928A9">
        <w:rPr>
          <w:rFonts w:eastAsia="Times New Roman" w:cs="Times New Roman"/>
          <w:lang w:eastAsia="cs-CZ"/>
        </w:rPr>
        <w:t xml:space="preserve"> </w:t>
      </w:r>
      <w:r w:rsidR="00D31B07" w:rsidRPr="00D31B07">
        <w:rPr>
          <w:rFonts w:eastAsia="Times New Roman" w:cs="Times New Roman"/>
          <w:lang w:eastAsia="cs-CZ"/>
        </w:rPr>
        <w:t>606 686 022</w:t>
      </w:r>
      <w:r w:rsidRPr="009928A9">
        <w:rPr>
          <w:rFonts w:eastAsia="Times New Roman" w:cs="Times New Roman"/>
          <w:lang w:eastAsia="cs-CZ"/>
        </w:rPr>
        <w:t xml:space="preserve">, </w:t>
      </w:r>
      <w:r w:rsidR="009928A9" w:rsidRPr="009928A9">
        <w:rPr>
          <w:rFonts w:eastAsia="Times New Roman" w:cs="Times New Roman"/>
          <w:lang w:eastAsia="cs-CZ"/>
        </w:rPr>
        <w:br/>
        <w:t xml:space="preserve">         </w:t>
      </w:r>
      <w:r w:rsidR="009928A9">
        <w:rPr>
          <w:rFonts w:eastAsia="Times New Roman" w:cs="Times New Roman"/>
          <w:lang w:eastAsia="cs-CZ"/>
        </w:rPr>
        <w:t xml:space="preserve"> </w:t>
      </w:r>
      <w:r w:rsidRPr="009928A9">
        <w:rPr>
          <w:rFonts w:eastAsia="Times New Roman" w:cs="Times New Roman"/>
          <w:lang w:eastAsia="cs-CZ"/>
        </w:rPr>
        <w:t>e</w:t>
      </w:r>
      <w:r w:rsidR="009928A9" w:rsidRPr="009928A9">
        <w:rPr>
          <w:rFonts w:eastAsia="Times New Roman" w:cs="Times New Roman"/>
          <w:lang w:eastAsia="cs-CZ"/>
        </w:rPr>
        <w:t>-</w:t>
      </w:r>
      <w:r w:rsidRPr="009928A9">
        <w:rPr>
          <w:rFonts w:eastAsia="Times New Roman" w:cs="Times New Roman"/>
          <w:lang w:eastAsia="cs-CZ"/>
        </w:rPr>
        <w:t>mail</w:t>
      </w:r>
      <w:r w:rsidR="009928A9" w:rsidRPr="009928A9">
        <w:rPr>
          <w:rFonts w:eastAsia="Times New Roman" w:cs="Times New Roman"/>
          <w:lang w:eastAsia="cs-CZ"/>
        </w:rPr>
        <w:t>:</w:t>
      </w:r>
      <w:r w:rsidRPr="009928A9">
        <w:rPr>
          <w:rFonts w:eastAsia="Times New Roman" w:cs="Times New Roman"/>
          <w:lang w:eastAsia="cs-CZ"/>
        </w:rPr>
        <w:t xml:space="preserve"> </w:t>
      </w:r>
      <w:hyperlink r:id="rId11" w:history="1">
        <w:r w:rsidR="00D31B07" w:rsidRPr="006A316F">
          <w:rPr>
            <w:rStyle w:val="Hypertextovodkaz"/>
          </w:rPr>
          <w:t>Plesnik@spravazeleznic.cz</w:t>
        </w:r>
      </w:hyperlink>
      <w:r w:rsidR="00D31B07">
        <w:t xml:space="preserve"> </w:t>
      </w:r>
      <w:r w:rsidR="009928A9" w:rsidRPr="009928A9">
        <w:rPr>
          <w:rFonts w:eastAsia="Times New Roman" w:cs="Times New Roman"/>
          <w:lang w:eastAsia="cs-CZ"/>
        </w:rPr>
        <w:t xml:space="preserve"> </w:t>
      </w:r>
    </w:p>
    <w:p w14:paraId="5FEEEEAB" w14:textId="3BCC68DB" w:rsidR="00D85C5B" w:rsidRPr="000C5DA0" w:rsidRDefault="00D85C5B" w:rsidP="00630F07">
      <w:pPr>
        <w:spacing w:after="120" w:line="240" w:lineRule="auto"/>
        <w:ind w:left="1417" w:hanging="709"/>
        <w:jc w:val="both"/>
        <w:rPr>
          <w:rFonts w:eastAsia="Times New Roman" w:cs="Times New Roman"/>
          <w:lang w:eastAsia="cs-CZ"/>
        </w:rPr>
      </w:pPr>
      <w:r w:rsidRPr="004E19DE">
        <w:rPr>
          <w:rFonts w:eastAsia="Times New Roman" w:cs="Times New Roman"/>
          <w:highlight w:val="yellow"/>
          <w:lang w:eastAsia="cs-CZ"/>
        </w:rPr>
        <w:t>za Prodávajícího</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p. ……………………. , </w:t>
      </w:r>
      <w:r w:rsidR="009928A9">
        <w:rPr>
          <w:rFonts w:eastAsia="Times New Roman" w:cs="Times New Roman"/>
          <w:highlight w:val="yellow"/>
          <w:lang w:eastAsia="cs-CZ"/>
        </w:rPr>
        <w:t>mob</w:t>
      </w:r>
      <w:r w:rsidRPr="004E19DE">
        <w:rPr>
          <w:rFonts w:eastAsia="Times New Roman" w:cs="Times New Roman"/>
          <w:highlight w:val="yellow"/>
          <w:lang w:eastAsia="cs-CZ"/>
        </w:rPr>
        <w:t>.</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 , e</w:t>
      </w:r>
      <w:r w:rsidR="009928A9">
        <w:rPr>
          <w:rFonts w:eastAsia="Times New Roman" w:cs="Times New Roman"/>
          <w:highlight w:val="yellow"/>
          <w:lang w:eastAsia="cs-CZ"/>
        </w:rPr>
        <w:t>-</w:t>
      </w:r>
      <w:r w:rsidRPr="004E19DE">
        <w:rPr>
          <w:rFonts w:eastAsia="Times New Roman" w:cs="Times New Roman"/>
          <w:highlight w:val="yellow"/>
          <w:lang w:eastAsia="cs-CZ"/>
        </w:rPr>
        <w:t>mail</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w:t>
      </w:r>
      <w:proofErr w:type="gramStart"/>
      <w:r w:rsidRPr="004E19DE">
        <w:rPr>
          <w:rFonts w:eastAsia="Times New Roman" w:cs="Times New Roman"/>
          <w:highlight w:val="yellow"/>
          <w:lang w:eastAsia="cs-CZ"/>
        </w:rPr>
        <w:t>….. .</w:t>
      </w:r>
      <w:proofErr w:type="gramEnd"/>
    </w:p>
    <w:p w14:paraId="6C470B75" w14:textId="31B4D548" w:rsidR="00D85C5B" w:rsidRPr="000C5DA0" w:rsidRDefault="008B1447"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w:t>
      </w:r>
      <w:r w:rsidRPr="000C5DA0">
        <w:rPr>
          <w:rFonts w:eastAsia="Calibri" w:cs="Times New Roman"/>
        </w:rPr>
        <w:lastRenderedPageBreak/>
        <w:t xml:space="preserve">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630F07">
      <w:pPr>
        <w:numPr>
          <w:ilvl w:val="1"/>
          <w:numId w:val="40"/>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77777777" w:rsidR="00D85C5B" w:rsidRPr="000C5DA0" w:rsidRDefault="00D85C5B" w:rsidP="00630F07">
      <w:pPr>
        <w:pStyle w:val="Nadpis1"/>
        <w:jc w:val="both"/>
        <w:rPr>
          <w:rFonts w:eastAsia="Times New Roman"/>
          <w:lang w:eastAsia="cs-CZ"/>
        </w:rPr>
      </w:pPr>
      <w:r w:rsidRPr="000C5DA0">
        <w:rPr>
          <w:rFonts w:eastAsia="Times New Roman"/>
          <w:lang w:eastAsia="cs-CZ"/>
        </w:rPr>
        <w:t>Závěrečná ujednání</w:t>
      </w:r>
    </w:p>
    <w:p w14:paraId="37D2DED1"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Tato Smlouva se řídí Obchodními podmínkami k této Smlouvě (dále jen „Obchodní podmínky“). Odchylná ujednání v této Smlouvě mají před zněním Obchodních podmínek přednost.</w:t>
      </w:r>
    </w:p>
    <w:p w14:paraId="2FBACE2B"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 xml:space="preserve">Prodávající prohlašuje, že </w:t>
      </w:r>
    </w:p>
    <w:p w14:paraId="2C842416" w14:textId="77777777" w:rsidR="00BC03FD" w:rsidRDefault="00BC03FD" w:rsidP="00BC03FD">
      <w:pPr>
        <w:numPr>
          <w:ilvl w:val="2"/>
          <w:numId w:val="45"/>
        </w:numPr>
        <w:overflowPunct w:val="0"/>
        <w:autoSpaceDE w:val="0"/>
        <w:autoSpaceDN w:val="0"/>
        <w:adjustRightInd w:val="0"/>
        <w:spacing w:after="120" w:line="276" w:lineRule="auto"/>
        <w:ind w:left="1418" w:hanging="709"/>
        <w:jc w:val="both"/>
        <w:textAlignment w:val="baseline"/>
        <w:rPr>
          <w:rFonts w:eastAsia="Times New Roman" w:cs="Times New Roman"/>
          <w:lang w:eastAsia="cs-CZ"/>
        </w:rPr>
      </w:pPr>
      <w:r>
        <w:rPr>
          <w:rFonts w:eastAsia="Times New Roman" w:cs="Times New Roman"/>
          <w:lang w:eastAsia="cs-CZ"/>
        </w:rPr>
        <w:t>se zněním Obchodních podmínek se před podpisem této Smlouvy seznámil,</w:t>
      </w:r>
    </w:p>
    <w:p w14:paraId="64691903" w14:textId="77777777" w:rsidR="00BC03FD" w:rsidRDefault="00BC03FD" w:rsidP="00BC03FD">
      <w:pPr>
        <w:numPr>
          <w:ilvl w:val="2"/>
          <w:numId w:val="45"/>
        </w:numPr>
        <w:tabs>
          <w:tab w:val="left" w:pos="1843"/>
        </w:tabs>
        <w:overflowPunct w:val="0"/>
        <w:autoSpaceDE w:val="0"/>
        <w:autoSpaceDN w:val="0"/>
        <w:adjustRightInd w:val="0"/>
        <w:spacing w:after="120" w:line="276" w:lineRule="auto"/>
        <w:ind w:left="1418" w:hanging="709"/>
        <w:jc w:val="both"/>
        <w:textAlignment w:val="baseline"/>
        <w:rPr>
          <w:rFonts w:eastAsia="Times New Roman" w:cs="Times New Roman"/>
          <w:lang w:eastAsia="cs-CZ"/>
        </w:rPr>
      </w:pPr>
      <w:r>
        <w:rPr>
          <w:rFonts w:eastAsia="Times New Roman" w:cs="Times New Roman"/>
          <w:lang w:eastAsia="cs-CZ"/>
        </w:rPr>
        <w:t>v dostatečném rozsahu se seznámil se veškerými požadavky Kupujícího dle této Smlouvy, přičemž si není vědom žádných překážek, které by mu bránily v poskytnutí sjednaného plnění v souladu s touto Smlouvou.</w:t>
      </w:r>
    </w:p>
    <w:p w14:paraId="2EF16AB2"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Tato Smlouva je sepsána ve třech vyhotoveních, ve dvou vyhotoveních pro Kupujícího a jedno obdrží Prodávající.</w:t>
      </w:r>
    </w:p>
    <w:p w14:paraId="7E970A00"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Veškerá práva a povinnosti Smluvních stran vyplývající z této Smlouvy se řídí českým právním řádem, Smluvní strany vylučují použití Úmluvy OSN o smlouvách o mezinárodní koupi zboží.</w:t>
      </w:r>
    </w:p>
    <w:p w14:paraId="03678BF4"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Smluvní vztahy neupravené touto Smlouvou se řídí Občanským zákoníkem a dalšími právními předpisy.</w:t>
      </w:r>
    </w:p>
    <w:p w14:paraId="3670BD1F"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Všechny spory vznikající z této Smlouvy a v souvislosti s ní budou dle vůle Smluvních stran rozhodovány soudy České republiky, jakožto soudy výlučně příslušnými.</w:t>
      </w:r>
    </w:p>
    <w:p w14:paraId="1E1431EB"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Smlouvu lze měnit pouze písemnými dodatky.</w:t>
      </w:r>
    </w:p>
    <w:p w14:paraId="07CBCE2E"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30B16AF7" w14:textId="77777777" w:rsidR="00BC03FD" w:rsidRDefault="00BC03FD" w:rsidP="00BC03FD">
      <w:pPr>
        <w:numPr>
          <w:ilvl w:val="1"/>
          <w:numId w:val="4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Zvláštní podmínky, na které odkazuje tato Smlouva, mají přednost před zněním Obchodních podmínek, Obchodní podmínky se užijí v rozsahu, v jakém nejsou v rozporu s takovými zvláštními podmínkami.</w:t>
      </w:r>
    </w:p>
    <w:p w14:paraId="463E1DD5" w14:textId="77777777" w:rsidR="00BC03FD" w:rsidRDefault="00BC03FD" w:rsidP="00BC03FD">
      <w:pPr>
        <w:pStyle w:val="Text1-1"/>
        <w:numPr>
          <w:ilvl w:val="1"/>
          <w:numId w:val="45"/>
        </w:numPr>
        <w:tabs>
          <w:tab w:val="left" w:pos="708"/>
        </w:tabs>
        <w:ind w:left="709" w:hanging="709"/>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443E19DA" w14:textId="37BC19FF" w:rsidR="00D85C5B" w:rsidRPr="00BC03FD" w:rsidRDefault="00BC03FD" w:rsidP="00BC03FD">
      <w:pPr>
        <w:pStyle w:val="Text1-1"/>
        <w:numPr>
          <w:ilvl w:val="1"/>
          <w:numId w:val="45"/>
        </w:numPr>
        <w:tabs>
          <w:tab w:val="left" w:pos="708"/>
        </w:tabs>
        <w:ind w:left="709" w:hanging="709"/>
      </w:pPr>
      <w:r w:rsidRPr="00BC03FD">
        <w:rPr>
          <w:rFonts w:eastAsia="Calibri" w:cs="Times New Roman"/>
        </w:rPr>
        <w:t>Tato Smlouva nabývá platnosti okamžikem podpisu poslední ze Smluvních stran. Je-li Smlouva uveřejňována v registru smluv, nabývá účinnosti dnem uveřejnění v registru smluv, jinak je účinná od okamžiku uzavření.</w:t>
      </w: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6621F99" w14:textId="29A3064D" w:rsidR="00CC1601" w:rsidRDefault="00CC1601" w:rsidP="00BC03FD">
      <w:pPr>
        <w:tabs>
          <w:tab w:val="left" w:pos="1218"/>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BC03FD">
        <w:rPr>
          <w:rFonts w:eastAsia="Times New Roman" w:cs="Times New Roman"/>
          <w:highlight w:val="yellow"/>
          <w:lang w:eastAsia="cs-CZ"/>
        </w:rPr>
        <w:t>1</w:t>
      </w:r>
      <w:r>
        <w:rPr>
          <w:rFonts w:eastAsia="Times New Roman" w:cs="Times New Roman"/>
          <w:highlight w:val="yellow"/>
          <w:lang w:eastAsia="cs-CZ"/>
        </w:rPr>
        <w:t>:</w:t>
      </w:r>
      <w:r>
        <w:rPr>
          <w:rFonts w:eastAsia="Times New Roman" w:cs="Times New Roman"/>
          <w:highlight w:val="yellow"/>
          <w:lang w:eastAsia="cs-CZ"/>
        </w:rPr>
        <w:tab/>
      </w:r>
      <w:r w:rsidR="00BC03FD">
        <w:rPr>
          <w:rFonts w:eastAsia="Times New Roman" w:cs="Times New Roman"/>
          <w:highlight w:val="yellow"/>
          <w:lang w:eastAsia="cs-CZ"/>
        </w:rPr>
        <w:t>O</w:t>
      </w:r>
      <w:r w:rsidRPr="004E1498">
        <w:rPr>
          <w:rFonts w:eastAsia="Times New Roman" w:cs="Times New Roman"/>
          <w:highlight w:val="yellow"/>
          <w:lang w:eastAsia="cs-CZ"/>
        </w:rPr>
        <w:t>ceněný položkový rozpočet</w:t>
      </w:r>
    </w:p>
    <w:p w14:paraId="20ADCB80" w14:textId="7478BA26" w:rsidR="00BC03FD" w:rsidRDefault="00BC03FD" w:rsidP="00BC03FD">
      <w:pPr>
        <w:tabs>
          <w:tab w:val="left" w:pos="1232"/>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příloha č. 2:</w:t>
      </w:r>
      <w:r>
        <w:rPr>
          <w:rFonts w:eastAsia="Times New Roman" w:cs="Times New Roman"/>
          <w:highlight w:val="yellow"/>
          <w:lang w:eastAsia="cs-CZ"/>
        </w:rPr>
        <w:tab/>
        <w:t>Obchodní podmínky</w:t>
      </w:r>
    </w:p>
    <w:p w14:paraId="1416137A" w14:textId="6F243F19" w:rsidR="00033414" w:rsidRDefault="00033414"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BC03FD">
        <w:rPr>
          <w:rFonts w:eastAsia="Times New Roman" w:cs="Times New Roman"/>
          <w:highlight w:val="yellow"/>
          <w:lang w:eastAsia="cs-CZ"/>
        </w:rPr>
        <w:t>3</w:t>
      </w:r>
      <w:r>
        <w:rPr>
          <w:rFonts w:eastAsia="Times New Roman" w:cs="Times New Roman"/>
          <w:highlight w:val="yellow"/>
          <w:lang w:eastAsia="cs-CZ"/>
        </w:rPr>
        <w:t xml:space="preserve">: </w:t>
      </w:r>
      <w:r>
        <w:rPr>
          <w:rFonts w:eastAsia="Times New Roman" w:cs="Times New Roman"/>
          <w:highlight w:val="yellow"/>
          <w:lang w:eastAsia="cs-CZ"/>
        </w:rPr>
        <w:tab/>
      </w:r>
      <w:r w:rsidR="00BC03FD">
        <w:rPr>
          <w:rFonts w:eastAsia="Times New Roman" w:cs="Times New Roman"/>
          <w:highlight w:val="yellow"/>
          <w:lang w:eastAsia="cs-CZ"/>
        </w:rPr>
        <w:t>P</w:t>
      </w:r>
      <w:r w:rsidRPr="007F5EC4">
        <w:rPr>
          <w:rFonts w:eastAsia="Times New Roman" w:cs="Times New Roman"/>
          <w:highlight w:val="yellow"/>
          <w:lang w:eastAsia="cs-CZ"/>
        </w:rPr>
        <w:t xml:space="preserve">lná moc (pouze v případě zastoupení </w:t>
      </w:r>
      <w:r>
        <w:rPr>
          <w:rFonts w:eastAsia="Times New Roman" w:cs="Times New Roman"/>
          <w:highlight w:val="yellow"/>
          <w:lang w:eastAsia="cs-CZ"/>
        </w:rPr>
        <w:t>prodávajícího</w:t>
      </w:r>
      <w:r w:rsidRPr="007F5EC4">
        <w:rPr>
          <w:rFonts w:eastAsia="Times New Roman" w:cs="Times New Roman"/>
          <w:highlight w:val="yellow"/>
          <w:lang w:eastAsia="cs-CZ"/>
        </w:rPr>
        <w:t xml:space="preserve"> osobou na základě plné moci)</w:t>
      </w:r>
    </w:p>
    <w:p w14:paraId="5C95A342" w14:textId="5823BD3E" w:rsidR="00BC03FD" w:rsidRDefault="00BC03FD"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6E1FD8E6" w14:textId="77777777" w:rsidR="00BC03FD" w:rsidRPr="007F5EC4" w:rsidRDefault="00BC03FD"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105385BF" w14:textId="30529C6D" w:rsidR="00BC03FD" w:rsidRDefault="00BC03FD" w:rsidP="00BC03FD">
      <w:pPr>
        <w:pStyle w:val="acnormalbold"/>
        <w:rPr>
          <w:rFonts w:ascii="Verdana" w:hAnsi="Verdana" w:cstheme="minorHAnsi"/>
          <w:b w:val="0"/>
          <w:sz w:val="18"/>
        </w:rPr>
      </w:pPr>
      <w:r>
        <w:rPr>
          <w:rFonts w:ascii="Verdana" w:hAnsi="Verdana" w:cstheme="minorHAnsi"/>
          <w:b w:val="0"/>
          <w:sz w:val="18"/>
        </w:rPr>
        <w:t>V Olomouci dne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t>V …………………………… dne: ……………………</w:t>
      </w:r>
    </w:p>
    <w:p w14:paraId="6F3E9B18" w14:textId="77777777" w:rsidR="00BC03FD" w:rsidRDefault="00BC03FD" w:rsidP="00BC03FD">
      <w:pPr>
        <w:pStyle w:val="acnormalbold"/>
        <w:spacing w:before="0" w:after="0"/>
        <w:rPr>
          <w:rFonts w:ascii="Verdana" w:hAnsi="Verdana" w:cstheme="minorHAnsi"/>
          <w:b w:val="0"/>
          <w:sz w:val="18"/>
        </w:rPr>
      </w:pPr>
      <w:r>
        <w:rPr>
          <w:rFonts w:ascii="Verdana" w:hAnsi="Verdana" w:cstheme="minorHAnsi"/>
          <w:b w:val="0"/>
          <w:sz w:val="18"/>
        </w:rPr>
        <w:t>Kupující:</w:t>
      </w:r>
      <w:r>
        <w:rPr>
          <w:rFonts w:ascii="Verdana" w:hAnsi="Verdana" w:cstheme="minorHAnsi"/>
          <w:b w:val="0"/>
          <w:sz w:val="18"/>
        </w:rPr>
        <w:tab/>
      </w:r>
      <w:r>
        <w:rPr>
          <w:rFonts w:ascii="Verdana" w:hAnsi="Verdana" w:cstheme="minorHAnsi"/>
          <w:b w:val="0"/>
          <w:sz w:val="18"/>
        </w:rPr>
        <w:tab/>
        <w:t xml:space="preserv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t xml:space="preserve">Prodávající:   </w:t>
      </w:r>
    </w:p>
    <w:p w14:paraId="4FD0D616" w14:textId="71E62672" w:rsidR="00BC03FD" w:rsidRDefault="00BC03FD" w:rsidP="00BC03FD">
      <w:pPr>
        <w:pStyle w:val="acnormalbold"/>
        <w:spacing w:before="0" w:after="0"/>
        <w:rPr>
          <w:rFonts w:ascii="Verdana" w:hAnsi="Verdana" w:cstheme="minorHAnsi"/>
          <w:sz w:val="18"/>
        </w:rPr>
      </w:pPr>
      <w:r>
        <w:rPr>
          <w:rFonts w:ascii="Verdana" w:hAnsi="Verdana" w:cstheme="minorHAnsi"/>
          <w:sz w:val="18"/>
        </w:rPr>
        <w:t>Správa železnic, státní organizace</w:t>
      </w:r>
      <w:r>
        <w:rPr>
          <w:rFonts w:ascii="Verdana" w:hAnsi="Verdana" w:cstheme="minorHAnsi"/>
          <w:sz w:val="18"/>
        </w:rPr>
        <w:tab/>
      </w:r>
      <w:r>
        <w:rPr>
          <w:rFonts w:ascii="Verdana" w:hAnsi="Verdana" w:cstheme="minorHAnsi"/>
          <w:sz w:val="18"/>
        </w:rPr>
        <w:tab/>
      </w:r>
      <w:r>
        <w:rPr>
          <w:rFonts w:ascii="Verdana" w:hAnsi="Verdana" w:cstheme="minorHAnsi"/>
          <w:sz w:val="18"/>
        </w:rPr>
        <w:tab/>
      </w:r>
      <w:r w:rsidRPr="00BC03FD">
        <w:rPr>
          <w:rFonts w:ascii="Verdana" w:hAnsi="Verdana" w:cstheme="minorHAnsi"/>
          <w:sz w:val="18"/>
          <w:highlight w:val="yellow"/>
        </w:rPr>
        <w:t>……………………………………</w:t>
      </w:r>
    </w:p>
    <w:p w14:paraId="19B1F943" w14:textId="77777777" w:rsidR="00BC03FD" w:rsidRDefault="00BC03FD" w:rsidP="00BC03FD">
      <w:pPr>
        <w:pStyle w:val="acnormal"/>
        <w:spacing w:before="0" w:after="0"/>
        <w:rPr>
          <w:rFonts w:ascii="Verdana" w:hAnsi="Verdana" w:cstheme="minorHAnsi"/>
          <w:b/>
          <w:sz w:val="18"/>
        </w:rPr>
      </w:pPr>
    </w:p>
    <w:p w14:paraId="5BB44F10" w14:textId="77777777" w:rsidR="00BC03FD" w:rsidRDefault="00BC03FD" w:rsidP="00BC03FD">
      <w:pPr>
        <w:pStyle w:val="acnormal"/>
        <w:spacing w:before="0" w:after="0"/>
        <w:rPr>
          <w:rFonts w:ascii="Verdana" w:hAnsi="Verdana" w:cstheme="minorHAnsi"/>
          <w:b/>
          <w:sz w:val="18"/>
        </w:rPr>
      </w:pPr>
    </w:p>
    <w:p w14:paraId="2F49FCD8" w14:textId="77777777" w:rsidR="00BC03FD" w:rsidRDefault="00BC03FD" w:rsidP="00BC03FD">
      <w:pPr>
        <w:pStyle w:val="acnormal"/>
        <w:spacing w:before="0" w:after="0"/>
        <w:rPr>
          <w:rFonts w:ascii="Verdana" w:hAnsi="Verdana" w:cstheme="minorHAnsi"/>
          <w:b/>
          <w:sz w:val="18"/>
        </w:rPr>
      </w:pPr>
    </w:p>
    <w:p w14:paraId="4475B0C0" w14:textId="77777777" w:rsidR="00BC03FD" w:rsidRDefault="00BC03FD" w:rsidP="00BC03FD">
      <w:pPr>
        <w:pStyle w:val="acnormal"/>
        <w:spacing w:before="0" w:after="0"/>
        <w:rPr>
          <w:rFonts w:ascii="Verdana" w:hAnsi="Verdana" w:cstheme="minorHAnsi"/>
          <w:b/>
          <w:sz w:val="18"/>
        </w:rPr>
      </w:pPr>
    </w:p>
    <w:p w14:paraId="720A9E1F" w14:textId="77777777" w:rsidR="00BC03FD" w:rsidRDefault="00BC03FD" w:rsidP="00BC03FD">
      <w:pPr>
        <w:pStyle w:val="acnormal"/>
        <w:spacing w:before="0" w:after="0"/>
        <w:rPr>
          <w:rFonts w:ascii="Verdana" w:hAnsi="Verdana" w:cstheme="minorHAnsi"/>
          <w:b/>
          <w:sz w:val="18"/>
        </w:rPr>
      </w:pPr>
    </w:p>
    <w:p w14:paraId="1C610C71" w14:textId="77777777" w:rsidR="00BC03FD" w:rsidRDefault="00BC03FD" w:rsidP="00BC03FD">
      <w:pPr>
        <w:pStyle w:val="acnormal"/>
        <w:spacing w:before="0" w:after="0"/>
        <w:rPr>
          <w:rFonts w:ascii="Verdana" w:hAnsi="Verdana" w:cstheme="minorHAnsi"/>
          <w:b/>
          <w:sz w:val="18"/>
        </w:rPr>
      </w:pPr>
    </w:p>
    <w:p w14:paraId="52270438" w14:textId="77777777" w:rsidR="00BC03FD" w:rsidRDefault="00BC03FD" w:rsidP="00BC03FD">
      <w:pPr>
        <w:pStyle w:val="acnormal"/>
        <w:spacing w:before="0" w:after="0"/>
        <w:rPr>
          <w:rFonts w:ascii="Verdana" w:hAnsi="Verdana" w:cstheme="minorHAnsi"/>
          <w:b/>
          <w:sz w:val="18"/>
        </w:rPr>
      </w:pPr>
      <w:r>
        <w:rPr>
          <w:rFonts w:ascii="Verdana" w:hAnsi="Verdana" w:cstheme="minorHAnsi"/>
          <w:b/>
          <w:sz w:val="18"/>
        </w:rPr>
        <w:t xml:space="preserve"> ………………………………………..</w:t>
      </w:r>
      <w:r>
        <w:rPr>
          <w:rFonts w:ascii="Verdana" w:hAnsi="Verdana" w:cstheme="minorHAnsi"/>
          <w:b/>
          <w:sz w:val="18"/>
        </w:rPr>
        <w:tab/>
      </w:r>
      <w:r>
        <w:rPr>
          <w:rFonts w:ascii="Verdana" w:hAnsi="Verdana" w:cstheme="minorHAnsi"/>
          <w:b/>
          <w:sz w:val="18"/>
        </w:rPr>
        <w:tab/>
      </w:r>
      <w:r>
        <w:rPr>
          <w:rFonts w:ascii="Verdana" w:hAnsi="Verdana" w:cstheme="minorHAnsi"/>
          <w:b/>
          <w:sz w:val="18"/>
        </w:rPr>
        <w:tab/>
        <w:t xml:space="preserve">   ………………………………………..</w:t>
      </w:r>
    </w:p>
    <w:p w14:paraId="3DD9C8E3" w14:textId="3D0970D2" w:rsidR="00BC03FD" w:rsidRDefault="00BC03FD" w:rsidP="00BC03FD">
      <w:pPr>
        <w:pStyle w:val="acnormal"/>
        <w:spacing w:before="0"/>
        <w:ind w:left="4962" w:hanging="4962"/>
        <w:rPr>
          <w:rFonts w:ascii="Verdana" w:hAnsi="Verdana" w:cstheme="minorHAnsi"/>
          <w:sz w:val="18"/>
        </w:rPr>
      </w:pPr>
      <w:r>
        <w:rPr>
          <w:rFonts w:ascii="Verdana" w:hAnsi="Verdana" w:cstheme="minorHAnsi"/>
          <w:sz w:val="18"/>
        </w:rPr>
        <w:t xml:space="preserve">         Ing. Ladislav Kašpar</w:t>
      </w:r>
      <w:r>
        <w:rPr>
          <w:rFonts w:ascii="Verdana" w:hAnsi="Verdana" w:cstheme="minorHAnsi"/>
          <w:sz w:val="18"/>
        </w:rPr>
        <w:tab/>
        <w:t xml:space="preserve">           </w:t>
      </w:r>
      <w:r w:rsidRPr="00BC03FD">
        <w:rPr>
          <w:rFonts w:ascii="Verdana" w:hAnsi="Verdana" w:cstheme="minorHAnsi"/>
          <w:sz w:val="18"/>
          <w:highlight w:val="yellow"/>
        </w:rPr>
        <w:t>………………………………………</w:t>
      </w:r>
    </w:p>
    <w:p w14:paraId="537AF04B" w14:textId="3B673DB8" w:rsidR="00D77DE5" w:rsidRDefault="00BC03FD" w:rsidP="00BC03FD">
      <w:pPr>
        <w:suppressAutoHyphens/>
        <w:spacing w:before="120" w:line="276" w:lineRule="auto"/>
        <w:rPr>
          <w:rFonts w:eastAsia="Times New Roman" w:cs="Times New Roman"/>
          <w:lang w:eastAsia="cs-CZ"/>
        </w:rPr>
      </w:pPr>
      <w:r>
        <w:rPr>
          <w:rFonts w:ascii="Verdana" w:hAnsi="Verdana" w:cstheme="minorHAnsi"/>
        </w:rPr>
        <w:t>Ředitel Oblastního ředitelství Olomouc</w:t>
      </w:r>
      <w:r>
        <w:rPr>
          <w:rFonts w:ascii="Verdana" w:hAnsi="Verdana" w:cstheme="minorHAnsi"/>
        </w:rPr>
        <w:tab/>
      </w:r>
      <w:r>
        <w:rPr>
          <w:rFonts w:ascii="Verdana" w:hAnsi="Verdana" w:cstheme="minorHAnsi"/>
        </w:rPr>
        <w:tab/>
        <w:t xml:space="preserve">                       </w:t>
      </w:r>
      <w:r w:rsidRPr="00BC03FD">
        <w:rPr>
          <w:rFonts w:ascii="Verdana" w:hAnsi="Verdana" w:cstheme="minorHAnsi"/>
          <w:highlight w:val="yellow"/>
        </w:rPr>
        <w:t>……………………………………</w:t>
      </w:r>
      <w:r>
        <w:rPr>
          <w:rFonts w:ascii="Verdana" w:hAnsi="Verdana" w:cstheme="minorHAnsi"/>
        </w:rPr>
        <w:t xml:space="preserve">   </w:t>
      </w:r>
    </w:p>
    <w:sectPr w:rsidR="00D77DE5"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FDFF7" w14:textId="77777777" w:rsidR="0043728F" w:rsidRDefault="0043728F" w:rsidP="00962258">
      <w:pPr>
        <w:spacing w:after="0" w:line="240" w:lineRule="auto"/>
      </w:pPr>
      <w:r>
        <w:separator/>
      </w:r>
    </w:p>
  </w:endnote>
  <w:endnote w:type="continuationSeparator" w:id="0">
    <w:p w14:paraId="24C64B9E" w14:textId="77777777" w:rsidR="0043728F" w:rsidRDefault="004372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FD3138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B0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1B07">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E37C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5D09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D4A2F61"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B0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1B07">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4BCC5330" w:rsidR="001813BF" w:rsidRDefault="001813BF" w:rsidP="00630F07">
          <w:pPr>
            <w:pStyle w:val="Zpat"/>
          </w:pPr>
          <w:r>
            <w:t>www.</w:t>
          </w:r>
          <w:r w:rsidR="00630F07">
            <w:t>spravazeleznic</w:t>
          </w:r>
          <w:r>
            <w:t>.cz</w:t>
          </w:r>
        </w:p>
      </w:tc>
      <w:tc>
        <w:tcPr>
          <w:tcW w:w="2921" w:type="dxa"/>
        </w:tcPr>
        <w:p w14:paraId="41103F3A" w14:textId="77777777" w:rsidR="001813BF" w:rsidRDefault="00630F07" w:rsidP="00093A53">
          <w:pPr>
            <w:pStyle w:val="Zpat"/>
          </w:pPr>
          <w:r>
            <w:t>Oblastní ředitelství Olomouc</w:t>
          </w:r>
        </w:p>
        <w:p w14:paraId="4C77B119" w14:textId="77777777" w:rsidR="00630F07" w:rsidRDefault="00630F07" w:rsidP="00093A53">
          <w:pPr>
            <w:pStyle w:val="Zpat"/>
          </w:pPr>
          <w:r>
            <w:t>Nerudova 1</w:t>
          </w:r>
        </w:p>
        <w:p w14:paraId="08C54210" w14:textId="59EBBE40" w:rsidR="00630F07" w:rsidRDefault="00630F07"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9260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A5B664"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82B14" w14:textId="77777777" w:rsidR="0043728F" w:rsidRDefault="0043728F" w:rsidP="00962258">
      <w:pPr>
        <w:spacing w:after="0" w:line="240" w:lineRule="auto"/>
      </w:pPr>
      <w:r>
        <w:separator/>
      </w:r>
    </w:p>
  </w:footnote>
  <w:footnote w:type="continuationSeparator" w:id="0">
    <w:p w14:paraId="4DB4FD3D" w14:textId="77777777" w:rsidR="0043728F" w:rsidRDefault="004372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61824"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C2F84F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4B4C44"/>
    <w:multiLevelType w:val="multilevel"/>
    <w:tmpl w:val="CABE99FC"/>
    <w:numStyleLink w:val="ListNumbermultilevel"/>
  </w:abstractNum>
  <w:abstractNum w:abstractNumId="11" w15:restartNumberingAfterBreak="0">
    <w:nsid w:val="34EE549F"/>
    <w:multiLevelType w:val="multilevel"/>
    <w:tmpl w:val="CABE99FC"/>
    <w:numStyleLink w:val="ListNumbermultilevel"/>
  </w:abstractNum>
  <w:abstractNum w:abstractNumId="12"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909AD"/>
    <w:multiLevelType w:val="hybridMultilevel"/>
    <w:tmpl w:val="B10ED43A"/>
    <w:lvl w:ilvl="0" w:tplc="4E5EFABC">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2364FDB"/>
    <w:multiLevelType w:val="multilevel"/>
    <w:tmpl w:val="8ADCBB1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57B92"/>
    <w:multiLevelType w:val="multilevel"/>
    <w:tmpl w:val="DDA82F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AAF0A8C"/>
    <w:multiLevelType w:val="multilevel"/>
    <w:tmpl w:val="0D34D660"/>
    <w:numStyleLink w:val="ListBulletmultileve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F386EB1"/>
    <w:multiLevelType w:val="hybridMultilevel"/>
    <w:tmpl w:val="ECB229F6"/>
    <w:lvl w:ilvl="0" w:tplc="F16EB380">
      <w:start w:val="779"/>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7"/>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20"/>
  </w:num>
  <w:num w:numId="17">
    <w:abstractNumId w:val="4"/>
  </w:num>
  <w:num w:numId="18">
    <w:abstractNumId w:val="20"/>
  </w:num>
  <w:num w:numId="19">
    <w:abstractNumId w:val="20"/>
  </w:num>
  <w:num w:numId="20">
    <w:abstractNumId w:val="20"/>
  </w:num>
  <w:num w:numId="21">
    <w:abstractNumId w:val="20"/>
  </w:num>
  <w:num w:numId="22">
    <w:abstractNumId w:val="7"/>
  </w:num>
  <w:num w:numId="23">
    <w:abstractNumId w:val="2"/>
  </w:num>
  <w:num w:numId="24">
    <w:abstractNumId w:val="7"/>
  </w:num>
  <w:num w:numId="25">
    <w:abstractNumId w:val="7"/>
  </w:num>
  <w:num w:numId="26">
    <w:abstractNumId w:val="7"/>
  </w:num>
  <w:num w:numId="27">
    <w:abstractNumId w:val="7"/>
  </w:num>
  <w:num w:numId="28">
    <w:abstractNumId w:val="20"/>
  </w:num>
  <w:num w:numId="29">
    <w:abstractNumId w:val="4"/>
  </w:num>
  <w:num w:numId="30">
    <w:abstractNumId w:val="20"/>
  </w:num>
  <w:num w:numId="31">
    <w:abstractNumId w:val="20"/>
  </w:num>
  <w:num w:numId="32">
    <w:abstractNumId w:val="20"/>
  </w:num>
  <w:num w:numId="33">
    <w:abstractNumId w:val="20"/>
  </w:num>
  <w:num w:numId="34">
    <w:abstractNumId w:val="12"/>
  </w:num>
  <w:num w:numId="35">
    <w:abstractNumId w:val="8"/>
  </w:num>
  <w:num w:numId="36">
    <w:abstractNumId w:val="15"/>
  </w:num>
  <w:num w:numId="37">
    <w:abstractNumId w:val="19"/>
  </w:num>
  <w:num w:numId="38">
    <w:abstractNumId w:val="21"/>
  </w:num>
  <w:num w:numId="39">
    <w:abstractNumId w:val="17"/>
  </w:num>
  <w:num w:numId="40">
    <w:abstractNumId w:val="3"/>
  </w:num>
  <w:num w:numId="41">
    <w:abstractNumId w:val="6"/>
  </w:num>
  <w:num w:numId="42">
    <w:abstractNumId w:val="9"/>
  </w:num>
  <w:num w:numId="43">
    <w:abstractNumId w:val="22"/>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4"/>
  </w:num>
  <w:num w:numId="4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3414"/>
    <w:rsid w:val="00054D01"/>
    <w:rsid w:val="00065284"/>
    <w:rsid w:val="00072C1E"/>
    <w:rsid w:val="000C5DA0"/>
    <w:rsid w:val="000D1379"/>
    <w:rsid w:val="000D4601"/>
    <w:rsid w:val="000E23A7"/>
    <w:rsid w:val="000E4F4B"/>
    <w:rsid w:val="000F674A"/>
    <w:rsid w:val="0010693F"/>
    <w:rsid w:val="00114472"/>
    <w:rsid w:val="00131405"/>
    <w:rsid w:val="001550BC"/>
    <w:rsid w:val="001605B9"/>
    <w:rsid w:val="00164A12"/>
    <w:rsid w:val="00170EC5"/>
    <w:rsid w:val="001747C1"/>
    <w:rsid w:val="00176797"/>
    <w:rsid w:val="001813BF"/>
    <w:rsid w:val="00184743"/>
    <w:rsid w:val="001861B8"/>
    <w:rsid w:val="001B540F"/>
    <w:rsid w:val="001C22E7"/>
    <w:rsid w:val="001C4874"/>
    <w:rsid w:val="001E62F8"/>
    <w:rsid w:val="00207DF5"/>
    <w:rsid w:val="00280E07"/>
    <w:rsid w:val="00287059"/>
    <w:rsid w:val="002A5E9C"/>
    <w:rsid w:val="002A77EB"/>
    <w:rsid w:val="002B20CA"/>
    <w:rsid w:val="002B378D"/>
    <w:rsid w:val="002C31BF"/>
    <w:rsid w:val="002C400D"/>
    <w:rsid w:val="002D08B1"/>
    <w:rsid w:val="002E0CD7"/>
    <w:rsid w:val="003119BE"/>
    <w:rsid w:val="00322681"/>
    <w:rsid w:val="00341DCF"/>
    <w:rsid w:val="00357BC6"/>
    <w:rsid w:val="00385A72"/>
    <w:rsid w:val="003956C6"/>
    <w:rsid w:val="003A63EE"/>
    <w:rsid w:val="003B39EC"/>
    <w:rsid w:val="0041746F"/>
    <w:rsid w:val="0043728F"/>
    <w:rsid w:val="00441430"/>
    <w:rsid w:val="00450F07"/>
    <w:rsid w:val="00453CD3"/>
    <w:rsid w:val="00460660"/>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736B7"/>
    <w:rsid w:val="00575E5A"/>
    <w:rsid w:val="005B76DD"/>
    <w:rsid w:val="005D5624"/>
    <w:rsid w:val="005D7514"/>
    <w:rsid w:val="005D77DE"/>
    <w:rsid w:val="005F1404"/>
    <w:rsid w:val="005F294E"/>
    <w:rsid w:val="005F2CA1"/>
    <w:rsid w:val="0061068E"/>
    <w:rsid w:val="00623216"/>
    <w:rsid w:val="00630F07"/>
    <w:rsid w:val="00660AD3"/>
    <w:rsid w:val="00660FBE"/>
    <w:rsid w:val="00677B7F"/>
    <w:rsid w:val="006A5570"/>
    <w:rsid w:val="006A689C"/>
    <w:rsid w:val="006B3D79"/>
    <w:rsid w:val="006D229F"/>
    <w:rsid w:val="006D7AFE"/>
    <w:rsid w:val="006E0578"/>
    <w:rsid w:val="006E314D"/>
    <w:rsid w:val="007061F8"/>
    <w:rsid w:val="00710723"/>
    <w:rsid w:val="00723ED1"/>
    <w:rsid w:val="00730859"/>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8A9"/>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D056F"/>
    <w:rsid w:val="00AD6731"/>
    <w:rsid w:val="00B03CF9"/>
    <w:rsid w:val="00B15D0D"/>
    <w:rsid w:val="00B56FC3"/>
    <w:rsid w:val="00B75EE1"/>
    <w:rsid w:val="00B77481"/>
    <w:rsid w:val="00B8518B"/>
    <w:rsid w:val="00BC03FD"/>
    <w:rsid w:val="00BC51D3"/>
    <w:rsid w:val="00BD7E91"/>
    <w:rsid w:val="00C02D0A"/>
    <w:rsid w:val="00C03A6E"/>
    <w:rsid w:val="00C24C30"/>
    <w:rsid w:val="00C44F6A"/>
    <w:rsid w:val="00C47AE3"/>
    <w:rsid w:val="00CA4013"/>
    <w:rsid w:val="00CC1601"/>
    <w:rsid w:val="00CD16B7"/>
    <w:rsid w:val="00CD1FC4"/>
    <w:rsid w:val="00CE7733"/>
    <w:rsid w:val="00CF51DB"/>
    <w:rsid w:val="00D043A4"/>
    <w:rsid w:val="00D126E0"/>
    <w:rsid w:val="00D21061"/>
    <w:rsid w:val="00D31B07"/>
    <w:rsid w:val="00D4108E"/>
    <w:rsid w:val="00D6163D"/>
    <w:rsid w:val="00D6524B"/>
    <w:rsid w:val="00D77DE5"/>
    <w:rsid w:val="00D831A3"/>
    <w:rsid w:val="00D85C5B"/>
    <w:rsid w:val="00DC75F3"/>
    <w:rsid w:val="00DD46F3"/>
    <w:rsid w:val="00DE56F2"/>
    <w:rsid w:val="00DF116D"/>
    <w:rsid w:val="00E17FE7"/>
    <w:rsid w:val="00E967DA"/>
    <w:rsid w:val="00EA1DA7"/>
    <w:rsid w:val="00EB104F"/>
    <w:rsid w:val="00ED14BD"/>
    <w:rsid w:val="00F02E2E"/>
    <w:rsid w:val="00F0533E"/>
    <w:rsid w:val="00F1048D"/>
    <w:rsid w:val="00F12DEC"/>
    <w:rsid w:val="00F1715C"/>
    <w:rsid w:val="00F20995"/>
    <w:rsid w:val="00F30576"/>
    <w:rsid w:val="00F310F8"/>
    <w:rsid w:val="00F35939"/>
    <w:rsid w:val="00F45607"/>
    <w:rsid w:val="00F659EB"/>
    <w:rsid w:val="00F86BA6"/>
    <w:rsid w:val="00FB5045"/>
    <w:rsid w:val="00FC6389"/>
    <w:rsid w:val="00FD56DD"/>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3C8AF8B2-BC5A-485B-BBF3-5F4637BB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customStyle="1" w:styleId="Text1-1Char">
    <w:name w:val="_Text_1-1 Char"/>
    <w:basedOn w:val="Standardnpsmoodstavce"/>
    <w:link w:val="Text1-1"/>
    <w:locked/>
    <w:rsid w:val="00BC03FD"/>
  </w:style>
  <w:style w:type="paragraph" w:customStyle="1" w:styleId="Text1-1">
    <w:name w:val="_Text_1-1"/>
    <w:basedOn w:val="Normln"/>
    <w:link w:val="Text1-1Char"/>
    <w:rsid w:val="00BC03FD"/>
    <w:pPr>
      <w:numPr>
        <w:ilvl w:val="1"/>
        <w:numId w:val="44"/>
      </w:numPr>
      <w:spacing w:after="120"/>
      <w:jc w:val="both"/>
    </w:pPr>
  </w:style>
  <w:style w:type="paragraph" w:customStyle="1" w:styleId="Nadpis1-1">
    <w:name w:val="_Nadpis_1-1"/>
    <w:basedOn w:val="Odstavecseseznamem"/>
    <w:next w:val="Normln"/>
    <w:qFormat/>
    <w:rsid w:val="00BC03FD"/>
    <w:pPr>
      <w:keepNext/>
      <w:numPr>
        <w:numId w:val="44"/>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qFormat/>
    <w:rsid w:val="00BC03FD"/>
    <w:pPr>
      <w:numPr>
        <w:ilvl w:val="2"/>
      </w:numPr>
      <w:tabs>
        <w:tab w:val="clear" w:pos="1474"/>
        <w:tab w:val="num" w:pos="360"/>
        <w:tab w:val="num" w:pos="1843"/>
      </w:tabs>
      <w:ind w:left="1729" w:hanging="652"/>
    </w:pPr>
  </w:style>
  <w:style w:type="character" w:customStyle="1" w:styleId="acnormalChar">
    <w:name w:val="ac_normal Char"/>
    <w:basedOn w:val="Standardnpsmoodstavce"/>
    <w:link w:val="acnormal"/>
    <w:uiPriority w:val="99"/>
    <w:locked/>
    <w:rsid w:val="00BC03FD"/>
    <w:rPr>
      <w:rFonts w:ascii="Calibri" w:eastAsia="Calibri" w:hAnsi="Calibri" w:cs="Times New Roman"/>
      <w:sz w:val="16"/>
    </w:rPr>
  </w:style>
  <w:style w:type="paragraph" w:customStyle="1" w:styleId="acnormal">
    <w:name w:val="ac_normal"/>
    <w:basedOn w:val="Normln"/>
    <w:link w:val="acnormalChar"/>
    <w:uiPriority w:val="99"/>
    <w:qFormat/>
    <w:rsid w:val="00BC03FD"/>
    <w:pPr>
      <w:spacing w:before="120" w:after="120" w:line="276" w:lineRule="auto"/>
      <w:jc w:val="both"/>
    </w:pPr>
    <w:rPr>
      <w:rFonts w:ascii="Calibri" w:eastAsia="Calibri" w:hAnsi="Calibri" w:cs="Times New Roman"/>
      <w:sz w:val="16"/>
    </w:rPr>
  </w:style>
  <w:style w:type="paragraph" w:customStyle="1" w:styleId="acnormalbold">
    <w:name w:val="ac_normal_bold"/>
    <w:basedOn w:val="acnormal"/>
    <w:next w:val="acnormal"/>
    <w:qFormat/>
    <w:rsid w:val="00BC03F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6576">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9633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lesni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594AF7B1-E1E3-4F3A-BD24-564C935E2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1585</Words>
  <Characters>9358</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9</cp:revision>
  <cp:lastPrinted>2017-11-28T17:18:00Z</cp:lastPrinted>
  <dcterms:created xsi:type="dcterms:W3CDTF">2020-01-20T10:37:00Z</dcterms:created>
  <dcterms:modified xsi:type="dcterms:W3CDTF">2021-05-21T05:49:00Z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