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39137A">
      <w:pPr>
        <w:pStyle w:val="Titul2"/>
        <w:ind w:left="720"/>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62575913" w14:textId="50065957" w:rsidR="00AD0C7B" w:rsidRPr="006C2343" w:rsidRDefault="00286EE5" w:rsidP="00EB46E5">
      <w:pPr>
        <w:pStyle w:val="Titul2"/>
      </w:pPr>
      <w:r w:rsidRPr="00286EE5">
        <w:t>Rekonstrukce žst. Holešov</w:t>
      </w:r>
    </w:p>
    <w:p w14:paraId="4C01166D" w14:textId="12ECE12C" w:rsidR="00887491" w:rsidRDefault="00887491" w:rsidP="00887491">
      <w:pPr>
        <w:pStyle w:val="Text1-1"/>
        <w:numPr>
          <w:ilvl w:val="0"/>
          <w:numId w:val="0"/>
        </w:numPr>
        <w:tabs>
          <w:tab w:val="left" w:pos="708"/>
        </w:tabs>
        <w:ind w:left="737" w:hanging="737"/>
      </w:pPr>
      <w:r>
        <w:t xml:space="preserve">Č.j. </w:t>
      </w:r>
      <w:r w:rsidR="00A04F2F" w:rsidRPr="00A04F2F">
        <w:t>6519/2021-SŽ-SSV-Ú3</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261402C2" w:rsidR="00826B7B" w:rsidRDefault="00826B7B">
      <w:r>
        <w:br w:type="page"/>
      </w:r>
    </w:p>
    <w:p w14:paraId="68BA965B" w14:textId="77777777" w:rsidR="008D70C6" w:rsidRDefault="008D70C6"/>
    <w:p w14:paraId="512DF723" w14:textId="77777777" w:rsidR="00BD7E91" w:rsidRDefault="00BD7E91" w:rsidP="00FE4333">
      <w:pPr>
        <w:pStyle w:val="Nadpisbezsl1-1"/>
      </w:pPr>
      <w:r>
        <w:t>Obsah</w:t>
      </w:r>
      <w:r w:rsidR="00887F36">
        <w:t xml:space="preserve"> </w:t>
      </w:r>
    </w:p>
    <w:p w14:paraId="01E1685F" w14:textId="22BF193C" w:rsidR="00197AF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9115204" w:history="1">
        <w:r w:rsidR="00197AFA" w:rsidRPr="00E56D5B">
          <w:rPr>
            <w:rStyle w:val="Hypertextovodkaz"/>
          </w:rPr>
          <w:t>1.</w:t>
        </w:r>
        <w:r w:rsidR="00197AFA">
          <w:rPr>
            <w:rFonts w:eastAsiaTheme="minorEastAsia"/>
            <w:caps w:val="0"/>
            <w:noProof/>
            <w:sz w:val="22"/>
            <w:szCs w:val="22"/>
            <w:lang w:eastAsia="cs-CZ"/>
          </w:rPr>
          <w:tab/>
        </w:r>
        <w:r w:rsidR="00197AFA" w:rsidRPr="00E56D5B">
          <w:rPr>
            <w:rStyle w:val="Hypertextovodkaz"/>
          </w:rPr>
          <w:t>ÚVODNÍ USTANOVENÍ</w:t>
        </w:r>
        <w:r w:rsidR="00197AFA">
          <w:rPr>
            <w:noProof/>
            <w:webHidden/>
          </w:rPr>
          <w:tab/>
        </w:r>
        <w:r w:rsidR="00197AFA">
          <w:rPr>
            <w:noProof/>
            <w:webHidden/>
          </w:rPr>
          <w:fldChar w:fldCharType="begin"/>
        </w:r>
        <w:r w:rsidR="00197AFA">
          <w:rPr>
            <w:noProof/>
            <w:webHidden/>
          </w:rPr>
          <w:instrText xml:space="preserve"> PAGEREF _Toc69115204 \h </w:instrText>
        </w:r>
        <w:r w:rsidR="00197AFA">
          <w:rPr>
            <w:noProof/>
            <w:webHidden/>
          </w:rPr>
        </w:r>
        <w:r w:rsidR="00197AFA">
          <w:rPr>
            <w:noProof/>
            <w:webHidden/>
          </w:rPr>
          <w:fldChar w:fldCharType="separate"/>
        </w:r>
        <w:r w:rsidR="00A2518F">
          <w:rPr>
            <w:noProof/>
            <w:webHidden/>
          </w:rPr>
          <w:t>3</w:t>
        </w:r>
        <w:r w:rsidR="00197AFA">
          <w:rPr>
            <w:noProof/>
            <w:webHidden/>
          </w:rPr>
          <w:fldChar w:fldCharType="end"/>
        </w:r>
      </w:hyperlink>
    </w:p>
    <w:p w14:paraId="3F6DB6DD" w14:textId="31322B41" w:rsidR="00197AFA" w:rsidRDefault="00A2518F">
      <w:pPr>
        <w:pStyle w:val="Obsah1"/>
        <w:rPr>
          <w:rFonts w:eastAsiaTheme="minorEastAsia"/>
          <w:caps w:val="0"/>
          <w:noProof/>
          <w:sz w:val="22"/>
          <w:szCs w:val="22"/>
          <w:lang w:eastAsia="cs-CZ"/>
        </w:rPr>
      </w:pPr>
      <w:hyperlink w:anchor="_Toc69115205" w:history="1">
        <w:r w:rsidR="00197AFA" w:rsidRPr="00E56D5B">
          <w:rPr>
            <w:rStyle w:val="Hypertextovodkaz"/>
          </w:rPr>
          <w:t>2.</w:t>
        </w:r>
        <w:r w:rsidR="00197AFA">
          <w:rPr>
            <w:rFonts w:eastAsiaTheme="minorEastAsia"/>
            <w:caps w:val="0"/>
            <w:noProof/>
            <w:sz w:val="22"/>
            <w:szCs w:val="22"/>
            <w:lang w:eastAsia="cs-CZ"/>
          </w:rPr>
          <w:tab/>
        </w:r>
        <w:r w:rsidR="00197AFA" w:rsidRPr="00E56D5B">
          <w:rPr>
            <w:rStyle w:val="Hypertextovodkaz"/>
          </w:rPr>
          <w:t>IDENTIFIKAČNÍ ÚDAJE ZADAVATELE</w:t>
        </w:r>
        <w:r w:rsidR="00197AFA">
          <w:rPr>
            <w:noProof/>
            <w:webHidden/>
          </w:rPr>
          <w:tab/>
        </w:r>
        <w:r w:rsidR="00197AFA">
          <w:rPr>
            <w:noProof/>
            <w:webHidden/>
          </w:rPr>
          <w:fldChar w:fldCharType="begin"/>
        </w:r>
        <w:r w:rsidR="00197AFA">
          <w:rPr>
            <w:noProof/>
            <w:webHidden/>
          </w:rPr>
          <w:instrText xml:space="preserve"> PAGEREF _Toc69115205 \h </w:instrText>
        </w:r>
        <w:r w:rsidR="00197AFA">
          <w:rPr>
            <w:noProof/>
            <w:webHidden/>
          </w:rPr>
        </w:r>
        <w:r w:rsidR="00197AFA">
          <w:rPr>
            <w:noProof/>
            <w:webHidden/>
          </w:rPr>
          <w:fldChar w:fldCharType="separate"/>
        </w:r>
        <w:r>
          <w:rPr>
            <w:noProof/>
            <w:webHidden/>
          </w:rPr>
          <w:t>3</w:t>
        </w:r>
        <w:r w:rsidR="00197AFA">
          <w:rPr>
            <w:noProof/>
            <w:webHidden/>
          </w:rPr>
          <w:fldChar w:fldCharType="end"/>
        </w:r>
      </w:hyperlink>
    </w:p>
    <w:p w14:paraId="6F0D1886" w14:textId="0F37CE02" w:rsidR="00197AFA" w:rsidRDefault="00A2518F">
      <w:pPr>
        <w:pStyle w:val="Obsah1"/>
        <w:rPr>
          <w:rFonts w:eastAsiaTheme="minorEastAsia"/>
          <w:caps w:val="0"/>
          <w:noProof/>
          <w:sz w:val="22"/>
          <w:szCs w:val="22"/>
          <w:lang w:eastAsia="cs-CZ"/>
        </w:rPr>
      </w:pPr>
      <w:hyperlink w:anchor="_Toc69115206" w:history="1">
        <w:r w:rsidR="00197AFA" w:rsidRPr="00E56D5B">
          <w:rPr>
            <w:rStyle w:val="Hypertextovodkaz"/>
          </w:rPr>
          <w:t>3.</w:t>
        </w:r>
        <w:r w:rsidR="00197AFA">
          <w:rPr>
            <w:rFonts w:eastAsiaTheme="minorEastAsia"/>
            <w:caps w:val="0"/>
            <w:noProof/>
            <w:sz w:val="22"/>
            <w:szCs w:val="22"/>
            <w:lang w:eastAsia="cs-CZ"/>
          </w:rPr>
          <w:tab/>
        </w:r>
        <w:r w:rsidR="00197AFA" w:rsidRPr="00E56D5B">
          <w:rPr>
            <w:rStyle w:val="Hypertextovodkaz"/>
          </w:rPr>
          <w:t>KOMUNIKACE MEZI ZADAVATELEM a DODAVATELEM</w:t>
        </w:r>
        <w:r w:rsidR="00197AFA">
          <w:rPr>
            <w:noProof/>
            <w:webHidden/>
          </w:rPr>
          <w:tab/>
        </w:r>
        <w:r w:rsidR="00197AFA">
          <w:rPr>
            <w:noProof/>
            <w:webHidden/>
          </w:rPr>
          <w:fldChar w:fldCharType="begin"/>
        </w:r>
        <w:r w:rsidR="00197AFA">
          <w:rPr>
            <w:noProof/>
            <w:webHidden/>
          </w:rPr>
          <w:instrText xml:space="preserve"> PAGEREF _Toc69115206 \h </w:instrText>
        </w:r>
        <w:r w:rsidR="00197AFA">
          <w:rPr>
            <w:noProof/>
            <w:webHidden/>
          </w:rPr>
        </w:r>
        <w:r w:rsidR="00197AFA">
          <w:rPr>
            <w:noProof/>
            <w:webHidden/>
          </w:rPr>
          <w:fldChar w:fldCharType="separate"/>
        </w:r>
        <w:r>
          <w:rPr>
            <w:noProof/>
            <w:webHidden/>
          </w:rPr>
          <w:t>4</w:t>
        </w:r>
        <w:r w:rsidR="00197AFA">
          <w:rPr>
            <w:noProof/>
            <w:webHidden/>
          </w:rPr>
          <w:fldChar w:fldCharType="end"/>
        </w:r>
      </w:hyperlink>
    </w:p>
    <w:p w14:paraId="6472AE29" w14:textId="002F567C" w:rsidR="00197AFA" w:rsidRDefault="00A2518F">
      <w:pPr>
        <w:pStyle w:val="Obsah1"/>
        <w:rPr>
          <w:rFonts w:eastAsiaTheme="minorEastAsia"/>
          <w:caps w:val="0"/>
          <w:noProof/>
          <w:sz w:val="22"/>
          <w:szCs w:val="22"/>
          <w:lang w:eastAsia="cs-CZ"/>
        </w:rPr>
      </w:pPr>
      <w:hyperlink w:anchor="_Toc69115207" w:history="1">
        <w:r w:rsidR="00197AFA" w:rsidRPr="00E56D5B">
          <w:rPr>
            <w:rStyle w:val="Hypertextovodkaz"/>
          </w:rPr>
          <w:t>4.</w:t>
        </w:r>
        <w:r w:rsidR="00197AFA">
          <w:rPr>
            <w:rFonts w:eastAsiaTheme="minorEastAsia"/>
            <w:caps w:val="0"/>
            <w:noProof/>
            <w:sz w:val="22"/>
            <w:szCs w:val="22"/>
            <w:lang w:eastAsia="cs-CZ"/>
          </w:rPr>
          <w:tab/>
        </w:r>
        <w:r w:rsidR="00197AFA" w:rsidRPr="00E56D5B">
          <w:rPr>
            <w:rStyle w:val="Hypertextovodkaz"/>
          </w:rPr>
          <w:t>ÚČEL a PŘEDMĚT PLNĚNÍ VEŘEJNÉ ZAKÁZKY</w:t>
        </w:r>
        <w:r w:rsidR="00197AFA">
          <w:rPr>
            <w:noProof/>
            <w:webHidden/>
          </w:rPr>
          <w:tab/>
        </w:r>
        <w:r w:rsidR="00197AFA">
          <w:rPr>
            <w:noProof/>
            <w:webHidden/>
          </w:rPr>
          <w:fldChar w:fldCharType="begin"/>
        </w:r>
        <w:r w:rsidR="00197AFA">
          <w:rPr>
            <w:noProof/>
            <w:webHidden/>
          </w:rPr>
          <w:instrText xml:space="preserve"> PAGEREF _Toc69115207 \h </w:instrText>
        </w:r>
        <w:r w:rsidR="00197AFA">
          <w:rPr>
            <w:noProof/>
            <w:webHidden/>
          </w:rPr>
        </w:r>
        <w:r w:rsidR="00197AFA">
          <w:rPr>
            <w:noProof/>
            <w:webHidden/>
          </w:rPr>
          <w:fldChar w:fldCharType="separate"/>
        </w:r>
        <w:r>
          <w:rPr>
            <w:noProof/>
            <w:webHidden/>
          </w:rPr>
          <w:t>4</w:t>
        </w:r>
        <w:r w:rsidR="00197AFA">
          <w:rPr>
            <w:noProof/>
            <w:webHidden/>
          </w:rPr>
          <w:fldChar w:fldCharType="end"/>
        </w:r>
      </w:hyperlink>
    </w:p>
    <w:p w14:paraId="1E9040E0" w14:textId="7FD594C1" w:rsidR="00197AFA" w:rsidRDefault="00A2518F">
      <w:pPr>
        <w:pStyle w:val="Obsah1"/>
        <w:rPr>
          <w:rFonts w:eastAsiaTheme="minorEastAsia"/>
          <w:caps w:val="0"/>
          <w:noProof/>
          <w:sz w:val="22"/>
          <w:szCs w:val="22"/>
          <w:lang w:eastAsia="cs-CZ"/>
        </w:rPr>
      </w:pPr>
      <w:hyperlink w:anchor="_Toc69115208" w:history="1">
        <w:r w:rsidR="00197AFA" w:rsidRPr="00E56D5B">
          <w:rPr>
            <w:rStyle w:val="Hypertextovodkaz"/>
          </w:rPr>
          <w:t>5.</w:t>
        </w:r>
        <w:r w:rsidR="00197AFA">
          <w:rPr>
            <w:rFonts w:eastAsiaTheme="minorEastAsia"/>
            <w:caps w:val="0"/>
            <w:noProof/>
            <w:sz w:val="22"/>
            <w:szCs w:val="22"/>
            <w:lang w:eastAsia="cs-CZ"/>
          </w:rPr>
          <w:tab/>
        </w:r>
        <w:r w:rsidR="00197AFA" w:rsidRPr="00E56D5B">
          <w:rPr>
            <w:rStyle w:val="Hypertextovodkaz"/>
          </w:rPr>
          <w:t>ZDROJE FINANCOVÁNÍ a PŘEDPOKLÁDANÁ HODNOTA VEŘEJNÉ ZAKÁZKY</w:t>
        </w:r>
        <w:r w:rsidR="00197AFA">
          <w:rPr>
            <w:noProof/>
            <w:webHidden/>
          </w:rPr>
          <w:tab/>
        </w:r>
        <w:r w:rsidR="00197AFA">
          <w:rPr>
            <w:noProof/>
            <w:webHidden/>
          </w:rPr>
          <w:fldChar w:fldCharType="begin"/>
        </w:r>
        <w:r w:rsidR="00197AFA">
          <w:rPr>
            <w:noProof/>
            <w:webHidden/>
          </w:rPr>
          <w:instrText xml:space="preserve"> PAGEREF _Toc69115208 \h </w:instrText>
        </w:r>
        <w:r w:rsidR="00197AFA">
          <w:rPr>
            <w:noProof/>
            <w:webHidden/>
          </w:rPr>
        </w:r>
        <w:r w:rsidR="00197AFA">
          <w:rPr>
            <w:noProof/>
            <w:webHidden/>
          </w:rPr>
          <w:fldChar w:fldCharType="separate"/>
        </w:r>
        <w:r>
          <w:rPr>
            <w:noProof/>
            <w:webHidden/>
          </w:rPr>
          <w:t>5</w:t>
        </w:r>
        <w:r w:rsidR="00197AFA">
          <w:rPr>
            <w:noProof/>
            <w:webHidden/>
          </w:rPr>
          <w:fldChar w:fldCharType="end"/>
        </w:r>
      </w:hyperlink>
    </w:p>
    <w:p w14:paraId="1F158D05" w14:textId="0EC088C8" w:rsidR="00197AFA" w:rsidRDefault="00A2518F">
      <w:pPr>
        <w:pStyle w:val="Obsah1"/>
        <w:rPr>
          <w:rFonts w:eastAsiaTheme="minorEastAsia"/>
          <w:caps w:val="0"/>
          <w:noProof/>
          <w:sz w:val="22"/>
          <w:szCs w:val="22"/>
          <w:lang w:eastAsia="cs-CZ"/>
        </w:rPr>
      </w:pPr>
      <w:hyperlink w:anchor="_Toc69115209" w:history="1">
        <w:r w:rsidR="00197AFA" w:rsidRPr="00E56D5B">
          <w:rPr>
            <w:rStyle w:val="Hypertextovodkaz"/>
          </w:rPr>
          <w:t>6.</w:t>
        </w:r>
        <w:r w:rsidR="00197AFA">
          <w:rPr>
            <w:rFonts w:eastAsiaTheme="minorEastAsia"/>
            <w:caps w:val="0"/>
            <w:noProof/>
            <w:sz w:val="22"/>
            <w:szCs w:val="22"/>
            <w:lang w:eastAsia="cs-CZ"/>
          </w:rPr>
          <w:tab/>
        </w:r>
        <w:r w:rsidR="00197AFA" w:rsidRPr="00E56D5B">
          <w:rPr>
            <w:rStyle w:val="Hypertextovodkaz"/>
          </w:rPr>
          <w:t>OBSAH ZADÁVACÍ DOKUMENTACE</w:t>
        </w:r>
        <w:r w:rsidR="00197AFA">
          <w:rPr>
            <w:noProof/>
            <w:webHidden/>
          </w:rPr>
          <w:tab/>
        </w:r>
        <w:r w:rsidR="00197AFA">
          <w:rPr>
            <w:noProof/>
            <w:webHidden/>
          </w:rPr>
          <w:fldChar w:fldCharType="begin"/>
        </w:r>
        <w:r w:rsidR="00197AFA">
          <w:rPr>
            <w:noProof/>
            <w:webHidden/>
          </w:rPr>
          <w:instrText xml:space="preserve"> PAGEREF _Toc69115209 \h </w:instrText>
        </w:r>
        <w:r w:rsidR="00197AFA">
          <w:rPr>
            <w:noProof/>
            <w:webHidden/>
          </w:rPr>
        </w:r>
        <w:r w:rsidR="00197AFA">
          <w:rPr>
            <w:noProof/>
            <w:webHidden/>
          </w:rPr>
          <w:fldChar w:fldCharType="separate"/>
        </w:r>
        <w:r>
          <w:rPr>
            <w:noProof/>
            <w:webHidden/>
          </w:rPr>
          <w:t>5</w:t>
        </w:r>
        <w:r w:rsidR="00197AFA">
          <w:rPr>
            <w:noProof/>
            <w:webHidden/>
          </w:rPr>
          <w:fldChar w:fldCharType="end"/>
        </w:r>
      </w:hyperlink>
    </w:p>
    <w:p w14:paraId="18CFC2C6" w14:textId="3057BDBA" w:rsidR="00197AFA" w:rsidRDefault="00A2518F">
      <w:pPr>
        <w:pStyle w:val="Obsah1"/>
        <w:rPr>
          <w:rFonts w:eastAsiaTheme="minorEastAsia"/>
          <w:caps w:val="0"/>
          <w:noProof/>
          <w:sz w:val="22"/>
          <w:szCs w:val="22"/>
          <w:lang w:eastAsia="cs-CZ"/>
        </w:rPr>
      </w:pPr>
      <w:hyperlink w:anchor="_Toc69115210" w:history="1">
        <w:r w:rsidR="00197AFA" w:rsidRPr="00E56D5B">
          <w:rPr>
            <w:rStyle w:val="Hypertextovodkaz"/>
          </w:rPr>
          <w:t>7.</w:t>
        </w:r>
        <w:r w:rsidR="00197AFA">
          <w:rPr>
            <w:rFonts w:eastAsiaTheme="minorEastAsia"/>
            <w:caps w:val="0"/>
            <w:noProof/>
            <w:sz w:val="22"/>
            <w:szCs w:val="22"/>
            <w:lang w:eastAsia="cs-CZ"/>
          </w:rPr>
          <w:tab/>
        </w:r>
        <w:r w:rsidR="00197AFA" w:rsidRPr="00E56D5B">
          <w:rPr>
            <w:rStyle w:val="Hypertextovodkaz"/>
          </w:rPr>
          <w:t>VYSVĚTLENÍ, ZMĚNY a DOPLNĚNÍ ZADÁVACÍ DOKUMENTACE</w:t>
        </w:r>
        <w:r w:rsidR="00197AFA">
          <w:rPr>
            <w:noProof/>
            <w:webHidden/>
          </w:rPr>
          <w:tab/>
        </w:r>
        <w:r w:rsidR="00197AFA">
          <w:rPr>
            <w:noProof/>
            <w:webHidden/>
          </w:rPr>
          <w:fldChar w:fldCharType="begin"/>
        </w:r>
        <w:r w:rsidR="00197AFA">
          <w:rPr>
            <w:noProof/>
            <w:webHidden/>
          </w:rPr>
          <w:instrText xml:space="preserve"> PAGEREF _Toc69115210 \h </w:instrText>
        </w:r>
        <w:r w:rsidR="00197AFA">
          <w:rPr>
            <w:noProof/>
            <w:webHidden/>
          </w:rPr>
        </w:r>
        <w:r w:rsidR="00197AFA">
          <w:rPr>
            <w:noProof/>
            <w:webHidden/>
          </w:rPr>
          <w:fldChar w:fldCharType="separate"/>
        </w:r>
        <w:r>
          <w:rPr>
            <w:noProof/>
            <w:webHidden/>
          </w:rPr>
          <w:t>6</w:t>
        </w:r>
        <w:r w:rsidR="00197AFA">
          <w:rPr>
            <w:noProof/>
            <w:webHidden/>
          </w:rPr>
          <w:fldChar w:fldCharType="end"/>
        </w:r>
      </w:hyperlink>
    </w:p>
    <w:p w14:paraId="756FE41E" w14:textId="45A98935" w:rsidR="00197AFA" w:rsidRDefault="00A2518F">
      <w:pPr>
        <w:pStyle w:val="Obsah1"/>
        <w:rPr>
          <w:rFonts w:eastAsiaTheme="minorEastAsia"/>
          <w:caps w:val="0"/>
          <w:noProof/>
          <w:sz w:val="22"/>
          <w:szCs w:val="22"/>
          <w:lang w:eastAsia="cs-CZ"/>
        </w:rPr>
      </w:pPr>
      <w:hyperlink w:anchor="_Toc69115211" w:history="1">
        <w:r w:rsidR="00197AFA" w:rsidRPr="00E56D5B">
          <w:rPr>
            <w:rStyle w:val="Hypertextovodkaz"/>
          </w:rPr>
          <w:t>8.</w:t>
        </w:r>
        <w:r w:rsidR="00197AFA">
          <w:rPr>
            <w:rFonts w:eastAsiaTheme="minorEastAsia"/>
            <w:caps w:val="0"/>
            <w:noProof/>
            <w:sz w:val="22"/>
            <w:szCs w:val="22"/>
            <w:lang w:eastAsia="cs-CZ"/>
          </w:rPr>
          <w:tab/>
        </w:r>
        <w:r w:rsidR="00197AFA" w:rsidRPr="00E56D5B">
          <w:rPr>
            <w:rStyle w:val="Hypertextovodkaz"/>
          </w:rPr>
          <w:t>POŽADAVKY ZADAVATELE NA KVALIFIKACI</w:t>
        </w:r>
        <w:r w:rsidR="00197AFA">
          <w:rPr>
            <w:noProof/>
            <w:webHidden/>
          </w:rPr>
          <w:tab/>
        </w:r>
        <w:r w:rsidR="00197AFA">
          <w:rPr>
            <w:noProof/>
            <w:webHidden/>
          </w:rPr>
          <w:fldChar w:fldCharType="begin"/>
        </w:r>
        <w:r w:rsidR="00197AFA">
          <w:rPr>
            <w:noProof/>
            <w:webHidden/>
          </w:rPr>
          <w:instrText xml:space="preserve"> PAGEREF _Toc69115211 \h </w:instrText>
        </w:r>
        <w:r w:rsidR="00197AFA">
          <w:rPr>
            <w:noProof/>
            <w:webHidden/>
          </w:rPr>
        </w:r>
        <w:r w:rsidR="00197AFA">
          <w:rPr>
            <w:noProof/>
            <w:webHidden/>
          </w:rPr>
          <w:fldChar w:fldCharType="separate"/>
        </w:r>
        <w:r>
          <w:rPr>
            <w:noProof/>
            <w:webHidden/>
          </w:rPr>
          <w:t>6</w:t>
        </w:r>
        <w:r w:rsidR="00197AFA">
          <w:rPr>
            <w:noProof/>
            <w:webHidden/>
          </w:rPr>
          <w:fldChar w:fldCharType="end"/>
        </w:r>
      </w:hyperlink>
    </w:p>
    <w:p w14:paraId="608F49F5" w14:textId="32898857" w:rsidR="00197AFA" w:rsidRDefault="00A2518F">
      <w:pPr>
        <w:pStyle w:val="Obsah1"/>
        <w:rPr>
          <w:rFonts w:eastAsiaTheme="minorEastAsia"/>
          <w:caps w:val="0"/>
          <w:noProof/>
          <w:sz w:val="22"/>
          <w:szCs w:val="22"/>
          <w:lang w:eastAsia="cs-CZ"/>
        </w:rPr>
      </w:pPr>
      <w:hyperlink w:anchor="_Toc69115212" w:history="1">
        <w:r w:rsidR="00197AFA" w:rsidRPr="00E56D5B">
          <w:rPr>
            <w:rStyle w:val="Hypertextovodkaz"/>
          </w:rPr>
          <w:t>9.</w:t>
        </w:r>
        <w:r w:rsidR="00197AFA">
          <w:rPr>
            <w:rFonts w:eastAsiaTheme="minorEastAsia"/>
            <w:caps w:val="0"/>
            <w:noProof/>
            <w:sz w:val="22"/>
            <w:szCs w:val="22"/>
            <w:lang w:eastAsia="cs-CZ"/>
          </w:rPr>
          <w:tab/>
        </w:r>
        <w:r w:rsidR="00197AFA" w:rsidRPr="00E56D5B">
          <w:rPr>
            <w:rStyle w:val="Hypertextovodkaz"/>
          </w:rPr>
          <w:t>DALŠÍ INFORMACE/DOKUMENTY PŘEDKLÁDANÉ DODAVATELEM v NABÍDCE</w:t>
        </w:r>
        <w:r w:rsidR="00197AFA">
          <w:rPr>
            <w:noProof/>
            <w:webHidden/>
          </w:rPr>
          <w:tab/>
        </w:r>
        <w:r w:rsidR="00197AFA">
          <w:rPr>
            <w:noProof/>
            <w:webHidden/>
          </w:rPr>
          <w:fldChar w:fldCharType="begin"/>
        </w:r>
        <w:r w:rsidR="00197AFA">
          <w:rPr>
            <w:noProof/>
            <w:webHidden/>
          </w:rPr>
          <w:instrText xml:space="preserve"> PAGEREF _Toc69115212 \h </w:instrText>
        </w:r>
        <w:r w:rsidR="00197AFA">
          <w:rPr>
            <w:noProof/>
            <w:webHidden/>
          </w:rPr>
        </w:r>
        <w:r w:rsidR="00197AFA">
          <w:rPr>
            <w:noProof/>
            <w:webHidden/>
          </w:rPr>
          <w:fldChar w:fldCharType="separate"/>
        </w:r>
        <w:r>
          <w:rPr>
            <w:noProof/>
            <w:webHidden/>
          </w:rPr>
          <w:t>21</w:t>
        </w:r>
        <w:r w:rsidR="00197AFA">
          <w:rPr>
            <w:noProof/>
            <w:webHidden/>
          </w:rPr>
          <w:fldChar w:fldCharType="end"/>
        </w:r>
      </w:hyperlink>
    </w:p>
    <w:p w14:paraId="74152DF8" w14:textId="14384173" w:rsidR="00197AFA" w:rsidRDefault="00A2518F">
      <w:pPr>
        <w:pStyle w:val="Obsah1"/>
        <w:rPr>
          <w:rFonts w:eastAsiaTheme="minorEastAsia"/>
          <w:caps w:val="0"/>
          <w:noProof/>
          <w:sz w:val="22"/>
          <w:szCs w:val="22"/>
          <w:lang w:eastAsia="cs-CZ"/>
        </w:rPr>
      </w:pPr>
      <w:hyperlink w:anchor="_Toc69115213" w:history="1">
        <w:r w:rsidR="00197AFA" w:rsidRPr="00E56D5B">
          <w:rPr>
            <w:rStyle w:val="Hypertextovodkaz"/>
          </w:rPr>
          <w:t>10.</w:t>
        </w:r>
        <w:r w:rsidR="00197AFA">
          <w:rPr>
            <w:rFonts w:eastAsiaTheme="minorEastAsia"/>
            <w:caps w:val="0"/>
            <w:noProof/>
            <w:sz w:val="22"/>
            <w:szCs w:val="22"/>
            <w:lang w:eastAsia="cs-CZ"/>
          </w:rPr>
          <w:tab/>
        </w:r>
        <w:r w:rsidR="00197AFA" w:rsidRPr="00E56D5B">
          <w:rPr>
            <w:rStyle w:val="Hypertextovodkaz"/>
          </w:rPr>
          <w:t>PROHLÍDKA MÍSTA PLNĚNÍ (STAVENIŠTĚ)</w:t>
        </w:r>
        <w:r w:rsidR="00197AFA">
          <w:rPr>
            <w:noProof/>
            <w:webHidden/>
          </w:rPr>
          <w:tab/>
        </w:r>
        <w:r w:rsidR="00197AFA">
          <w:rPr>
            <w:noProof/>
            <w:webHidden/>
          </w:rPr>
          <w:fldChar w:fldCharType="begin"/>
        </w:r>
        <w:r w:rsidR="00197AFA">
          <w:rPr>
            <w:noProof/>
            <w:webHidden/>
          </w:rPr>
          <w:instrText xml:space="preserve"> PAGEREF _Toc69115213 \h </w:instrText>
        </w:r>
        <w:r w:rsidR="00197AFA">
          <w:rPr>
            <w:noProof/>
            <w:webHidden/>
          </w:rPr>
        </w:r>
        <w:r w:rsidR="00197AFA">
          <w:rPr>
            <w:noProof/>
            <w:webHidden/>
          </w:rPr>
          <w:fldChar w:fldCharType="separate"/>
        </w:r>
        <w:r>
          <w:rPr>
            <w:noProof/>
            <w:webHidden/>
          </w:rPr>
          <w:t>25</w:t>
        </w:r>
        <w:r w:rsidR="00197AFA">
          <w:rPr>
            <w:noProof/>
            <w:webHidden/>
          </w:rPr>
          <w:fldChar w:fldCharType="end"/>
        </w:r>
      </w:hyperlink>
    </w:p>
    <w:p w14:paraId="6B91677F" w14:textId="3A570608" w:rsidR="00197AFA" w:rsidRDefault="00A2518F">
      <w:pPr>
        <w:pStyle w:val="Obsah1"/>
        <w:rPr>
          <w:rFonts w:eastAsiaTheme="minorEastAsia"/>
          <w:caps w:val="0"/>
          <w:noProof/>
          <w:sz w:val="22"/>
          <w:szCs w:val="22"/>
          <w:lang w:eastAsia="cs-CZ"/>
        </w:rPr>
      </w:pPr>
      <w:hyperlink w:anchor="_Toc69115214" w:history="1">
        <w:r w:rsidR="00197AFA" w:rsidRPr="00E56D5B">
          <w:rPr>
            <w:rStyle w:val="Hypertextovodkaz"/>
          </w:rPr>
          <w:t>11.</w:t>
        </w:r>
        <w:r w:rsidR="00197AFA">
          <w:rPr>
            <w:rFonts w:eastAsiaTheme="minorEastAsia"/>
            <w:caps w:val="0"/>
            <w:noProof/>
            <w:sz w:val="22"/>
            <w:szCs w:val="22"/>
            <w:lang w:eastAsia="cs-CZ"/>
          </w:rPr>
          <w:tab/>
        </w:r>
        <w:r w:rsidR="00197AFA" w:rsidRPr="00E56D5B">
          <w:rPr>
            <w:rStyle w:val="Hypertextovodkaz"/>
          </w:rPr>
          <w:t>JAZYK NABÍDEK A KOMUNIKAČNÍ JAZYK</w:t>
        </w:r>
        <w:r w:rsidR="00197AFA">
          <w:rPr>
            <w:noProof/>
            <w:webHidden/>
          </w:rPr>
          <w:tab/>
        </w:r>
        <w:r w:rsidR="00197AFA">
          <w:rPr>
            <w:noProof/>
            <w:webHidden/>
          </w:rPr>
          <w:fldChar w:fldCharType="begin"/>
        </w:r>
        <w:r w:rsidR="00197AFA">
          <w:rPr>
            <w:noProof/>
            <w:webHidden/>
          </w:rPr>
          <w:instrText xml:space="preserve"> PAGEREF _Toc69115214 \h </w:instrText>
        </w:r>
        <w:r w:rsidR="00197AFA">
          <w:rPr>
            <w:noProof/>
            <w:webHidden/>
          </w:rPr>
        </w:r>
        <w:r w:rsidR="00197AFA">
          <w:rPr>
            <w:noProof/>
            <w:webHidden/>
          </w:rPr>
          <w:fldChar w:fldCharType="separate"/>
        </w:r>
        <w:r>
          <w:rPr>
            <w:noProof/>
            <w:webHidden/>
          </w:rPr>
          <w:t>25</w:t>
        </w:r>
        <w:r w:rsidR="00197AFA">
          <w:rPr>
            <w:noProof/>
            <w:webHidden/>
          </w:rPr>
          <w:fldChar w:fldCharType="end"/>
        </w:r>
      </w:hyperlink>
    </w:p>
    <w:p w14:paraId="443C5C43" w14:textId="16532C69" w:rsidR="00197AFA" w:rsidRDefault="00A2518F">
      <w:pPr>
        <w:pStyle w:val="Obsah1"/>
        <w:rPr>
          <w:rFonts w:eastAsiaTheme="minorEastAsia"/>
          <w:caps w:val="0"/>
          <w:noProof/>
          <w:sz w:val="22"/>
          <w:szCs w:val="22"/>
          <w:lang w:eastAsia="cs-CZ"/>
        </w:rPr>
      </w:pPr>
      <w:hyperlink w:anchor="_Toc69115215" w:history="1">
        <w:r w:rsidR="00197AFA" w:rsidRPr="00E56D5B">
          <w:rPr>
            <w:rStyle w:val="Hypertextovodkaz"/>
          </w:rPr>
          <w:t>12.</w:t>
        </w:r>
        <w:r w:rsidR="00197AFA">
          <w:rPr>
            <w:rFonts w:eastAsiaTheme="minorEastAsia"/>
            <w:caps w:val="0"/>
            <w:noProof/>
            <w:sz w:val="22"/>
            <w:szCs w:val="22"/>
            <w:lang w:eastAsia="cs-CZ"/>
          </w:rPr>
          <w:tab/>
        </w:r>
        <w:r w:rsidR="00197AFA" w:rsidRPr="00E56D5B">
          <w:rPr>
            <w:rStyle w:val="Hypertextovodkaz"/>
          </w:rPr>
          <w:t>OBSAH a PODÁVÁNÍ NABÍDEK</w:t>
        </w:r>
        <w:r w:rsidR="00197AFA">
          <w:rPr>
            <w:noProof/>
            <w:webHidden/>
          </w:rPr>
          <w:tab/>
        </w:r>
        <w:r w:rsidR="00197AFA">
          <w:rPr>
            <w:noProof/>
            <w:webHidden/>
          </w:rPr>
          <w:fldChar w:fldCharType="begin"/>
        </w:r>
        <w:r w:rsidR="00197AFA">
          <w:rPr>
            <w:noProof/>
            <w:webHidden/>
          </w:rPr>
          <w:instrText xml:space="preserve"> PAGEREF _Toc69115215 \h </w:instrText>
        </w:r>
        <w:r w:rsidR="00197AFA">
          <w:rPr>
            <w:noProof/>
            <w:webHidden/>
          </w:rPr>
        </w:r>
        <w:r w:rsidR="00197AFA">
          <w:rPr>
            <w:noProof/>
            <w:webHidden/>
          </w:rPr>
          <w:fldChar w:fldCharType="separate"/>
        </w:r>
        <w:r>
          <w:rPr>
            <w:noProof/>
            <w:webHidden/>
          </w:rPr>
          <w:t>26</w:t>
        </w:r>
        <w:r w:rsidR="00197AFA">
          <w:rPr>
            <w:noProof/>
            <w:webHidden/>
          </w:rPr>
          <w:fldChar w:fldCharType="end"/>
        </w:r>
      </w:hyperlink>
    </w:p>
    <w:p w14:paraId="5AAC4A2F" w14:textId="2FDA1991" w:rsidR="00197AFA" w:rsidRDefault="00A2518F">
      <w:pPr>
        <w:pStyle w:val="Obsah1"/>
        <w:rPr>
          <w:rFonts w:eastAsiaTheme="minorEastAsia"/>
          <w:caps w:val="0"/>
          <w:noProof/>
          <w:sz w:val="22"/>
          <w:szCs w:val="22"/>
          <w:lang w:eastAsia="cs-CZ"/>
        </w:rPr>
      </w:pPr>
      <w:hyperlink w:anchor="_Toc69115216" w:history="1">
        <w:r w:rsidR="00197AFA" w:rsidRPr="00E56D5B">
          <w:rPr>
            <w:rStyle w:val="Hypertextovodkaz"/>
          </w:rPr>
          <w:t>13.</w:t>
        </w:r>
        <w:r w:rsidR="00197AFA">
          <w:rPr>
            <w:rFonts w:eastAsiaTheme="minorEastAsia"/>
            <w:caps w:val="0"/>
            <w:noProof/>
            <w:sz w:val="22"/>
            <w:szCs w:val="22"/>
            <w:lang w:eastAsia="cs-CZ"/>
          </w:rPr>
          <w:tab/>
        </w:r>
        <w:r w:rsidR="00197AFA" w:rsidRPr="00E56D5B">
          <w:rPr>
            <w:rStyle w:val="Hypertextovodkaz"/>
          </w:rPr>
          <w:t>POŽADAVKY NA ZPRACOVÁNÍ NABÍDKOVÉ CENY</w:t>
        </w:r>
        <w:r w:rsidR="00197AFA">
          <w:rPr>
            <w:noProof/>
            <w:webHidden/>
          </w:rPr>
          <w:tab/>
        </w:r>
        <w:r w:rsidR="00197AFA">
          <w:rPr>
            <w:noProof/>
            <w:webHidden/>
          </w:rPr>
          <w:fldChar w:fldCharType="begin"/>
        </w:r>
        <w:r w:rsidR="00197AFA">
          <w:rPr>
            <w:noProof/>
            <w:webHidden/>
          </w:rPr>
          <w:instrText xml:space="preserve"> PAGEREF _Toc69115216 \h </w:instrText>
        </w:r>
        <w:r w:rsidR="00197AFA">
          <w:rPr>
            <w:noProof/>
            <w:webHidden/>
          </w:rPr>
        </w:r>
        <w:r w:rsidR="00197AFA">
          <w:rPr>
            <w:noProof/>
            <w:webHidden/>
          </w:rPr>
          <w:fldChar w:fldCharType="separate"/>
        </w:r>
        <w:r>
          <w:rPr>
            <w:noProof/>
            <w:webHidden/>
          </w:rPr>
          <w:t>28</w:t>
        </w:r>
        <w:r w:rsidR="00197AFA">
          <w:rPr>
            <w:noProof/>
            <w:webHidden/>
          </w:rPr>
          <w:fldChar w:fldCharType="end"/>
        </w:r>
      </w:hyperlink>
    </w:p>
    <w:p w14:paraId="1EA6D0BB" w14:textId="142F2791" w:rsidR="00197AFA" w:rsidRDefault="00A2518F">
      <w:pPr>
        <w:pStyle w:val="Obsah1"/>
        <w:rPr>
          <w:rFonts w:eastAsiaTheme="minorEastAsia"/>
          <w:caps w:val="0"/>
          <w:noProof/>
          <w:sz w:val="22"/>
          <w:szCs w:val="22"/>
          <w:lang w:eastAsia="cs-CZ"/>
        </w:rPr>
      </w:pPr>
      <w:hyperlink w:anchor="_Toc69115217" w:history="1">
        <w:r w:rsidR="00197AFA" w:rsidRPr="00E56D5B">
          <w:rPr>
            <w:rStyle w:val="Hypertextovodkaz"/>
          </w:rPr>
          <w:t>14.</w:t>
        </w:r>
        <w:r w:rsidR="00197AFA">
          <w:rPr>
            <w:rFonts w:eastAsiaTheme="minorEastAsia"/>
            <w:caps w:val="0"/>
            <w:noProof/>
            <w:sz w:val="22"/>
            <w:szCs w:val="22"/>
            <w:lang w:eastAsia="cs-CZ"/>
          </w:rPr>
          <w:tab/>
        </w:r>
        <w:r w:rsidR="00197AFA" w:rsidRPr="00E56D5B">
          <w:rPr>
            <w:rStyle w:val="Hypertextovodkaz"/>
          </w:rPr>
          <w:t>VARIANTY NABÍDKY, VÝHRADA ZMĚNY DODAVATELE</w:t>
        </w:r>
        <w:r w:rsidR="00197AFA">
          <w:rPr>
            <w:noProof/>
            <w:webHidden/>
          </w:rPr>
          <w:tab/>
        </w:r>
        <w:r w:rsidR="00197AFA">
          <w:rPr>
            <w:noProof/>
            <w:webHidden/>
          </w:rPr>
          <w:fldChar w:fldCharType="begin"/>
        </w:r>
        <w:r w:rsidR="00197AFA">
          <w:rPr>
            <w:noProof/>
            <w:webHidden/>
          </w:rPr>
          <w:instrText xml:space="preserve"> PAGEREF _Toc69115217 \h </w:instrText>
        </w:r>
        <w:r w:rsidR="00197AFA">
          <w:rPr>
            <w:noProof/>
            <w:webHidden/>
          </w:rPr>
        </w:r>
        <w:r w:rsidR="00197AFA">
          <w:rPr>
            <w:noProof/>
            <w:webHidden/>
          </w:rPr>
          <w:fldChar w:fldCharType="separate"/>
        </w:r>
        <w:r>
          <w:rPr>
            <w:noProof/>
            <w:webHidden/>
          </w:rPr>
          <w:t>28</w:t>
        </w:r>
        <w:r w:rsidR="00197AFA">
          <w:rPr>
            <w:noProof/>
            <w:webHidden/>
          </w:rPr>
          <w:fldChar w:fldCharType="end"/>
        </w:r>
      </w:hyperlink>
    </w:p>
    <w:p w14:paraId="00A25FBE" w14:textId="49C1E0D7" w:rsidR="00197AFA" w:rsidRDefault="00A2518F">
      <w:pPr>
        <w:pStyle w:val="Obsah1"/>
        <w:rPr>
          <w:rFonts w:eastAsiaTheme="minorEastAsia"/>
          <w:caps w:val="0"/>
          <w:noProof/>
          <w:sz w:val="22"/>
          <w:szCs w:val="22"/>
          <w:lang w:eastAsia="cs-CZ"/>
        </w:rPr>
      </w:pPr>
      <w:hyperlink w:anchor="_Toc69115218" w:history="1">
        <w:r w:rsidR="00197AFA" w:rsidRPr="00E56D5B">
          <w:rPr>
            <w:rStyle w:val="Hypertextovodkaz"/>
          </w:rPr>
          <w:t>15.</w:t>
        </w:r>
        <w:r w:rsidR="00197AFA">
          <w:rPr>
            <w:rFonts w:eastAsiaTheme="minorEastAsia"/>
            <w:caps w:val="0"/>
            <w:noProof/>
            <w:sz w:val="22"/>
            <w:szCs w:val="22"/>
            <w:lang w:eastAsia="cs-CZ"/>
          </w:rPr>
          <w:tab/>
        </w:r>
        <w:r w:rsidR="00197AFA" w:rsidRPr="00E56D5B">
          <w:rPr>
            <w:rStyle w:val="Hypertextovodkaz"/>
          </w:rPr>
          <w:t>OTEVÍRÁNÍ NABÍDEK</w:t>
        </w:r>
        <w:r w:rsidR="00197AFA">
          <w:rPr>
            <w:noProof/>
            <w:webHidden/>
          </w:rPr>
          <w:tab/>
        </w:r>
        <w:r w:rsidR="00197AFA">
          <w:rPr>
            <w:noProof/>
            <w:webHidden/>
          </w:rPr>
          <w:fldChar w:fldCharType="begin"/>
        </w:r>
        <w:r w:rsidR="00197AFA">
          <w:rPr>
            <w:noProof/>
            <w:webHidden/>
          </w:rPr>
          <w:instrText xml:space="preserve"> PAGEREF _Toc69115218 \h </w:instrText>
        </w:r>
        <w:r w:rsidR="00197AFA">
          <w:rPr>
            <w:noProof/>
            <w:webHidden/>
          </w:rPr>
        </w:r>
        <w:r w:rsidR="00197AFA">
          <w:rPr>
            <w:noProof/>
            <w:webHidden/>
          </w:rPr>
          <w:fldChar w:fldCharType="separate"/>
        </w:r>
        <w:r>
          <w:rPr>
            <w:noProof/>
            <w:webHidden/>
          </w:rPr>
          <w:t>29</w:t>
        </w:r>
        <w:r w:rsidR="00197AFA">
          <w:rPr>
            <w:noProof/>
            <w:webHidden/>
          </w:rPr>
          <w:fldChar w:fldCharType="end"/>
        </w:r>
      </w:hyperlink>
    </w:p>
    <w:p w14:paraId="703FAC46" w14:textId="5E57AEFF" w:rsidR="00197AFA" w:rsidRDefault="00A2518F">
      <w:pPr>
        <w:pStyle w:val="Obsah1"/>
        <w:rPr>
          <w:rFonts w:eastAsiaTheme="minorEastAsia"/>
          <w:caps w:val="0"/>
          <w:noProof/>
          <w:sz w:val="22"/>
          <w:szCs w:val="22"/>
          <w:lang w:eastAsia="cs-CZ"/>
        </w:rPr>
      </w:pPr>
      <w:hyperlink w:anchor="_Toc69115219" w:history="1">
        <w:r w:rsidR="00197AFA" w:rsidRPr="00E56D5B">
          <w:rPr>
            <w:rStyle w:val="Hypertextovodkaz"/>
          </w:rPr>
          <w:t>16.</w:t>
        </w:r>
        <w:r w:rsidR="00197AFA">
          <w:rPr>
            <w:rFonts w:eastAsiaTheme="minorEastAsia"/>
            <w:caps w:val="0"/>
            <w:noProof/>
            <w:sz w:val="22"/>
            <w:szCs w:val="22"/>
            <w:lang w:eastAsia="cs-CZ"/>
          </w:rPr>
          <w:tab/>
        </w:r>
        <w:r w:rsidR="00197AFA" w:rsidRPr="00E56D5B">
          <w:rPr>
            <w:rStyle w:val="Hypertextovodkaz"/>
          </w:rPr>
          <w:t>POSOUZENÍ SPLNĚNÍ PODMÍNEK ÚČASTI</w:t>
        </w:r>
        <w:r w:rsidR="00197AFA">
          <w:rPr>
            <w:noProof/>
            <w:webHidden/>
          </w:rPr>
          <w:tab/>
        </w:r>
        <w:r w:rsidR="00197AFA">
          <w:rPr>
            <w:noProof/>
            <w:webHidden/>
          </w:rPr>
          <w:fldChar w:fldCharType="begin"/>
        </w:r>
        <w:r w:rsidR="00197AFA">
          <w:rPr>
            <w:noProof/>
            <w:webHidden/>
          </w:rPr>
          <w:instrText xml:space="preserve"> PAGEREF _Toc69115219 \h </w:instrText>
        </w:r>
        <w:r w:rsidR="00197AFA">
          <w:rPr>
            <w:noProof/>
            <w:webHidden/>
          </w:rPr>
        </w:r>
        <w:r w:rsidR="00197AFA">
          <w:rPr>
            <w:noProof/>
            <w:webHidden/>
          </w:rPr>
          <w:fldChar w:fldCharType="separate"/>
        </w:r>
        <w:r>
          <w:rPr>
            <w:noProof/>
            <w:webHidden/>
          </w:rPr>
          <w:t>29</w:t>
        </w:r>
        <w:r w:rsidR="00197AFA">
          <w:rPr>
            <w:noProof/>
            <w:webHidden/>
          </w:rPr>
          <w:fldChar w:fldCharType="end"/>
        </w:r>
      </w:hyperlink>
    </w:p>
    <w:p w14:paraId="55C0F8BC" w14:textId="61FA152C" w:rsidR="00197AFA" w:rsidRDefault="00A2518F">
      <w:pPr>
        <w:pStyle w:val="Obsah1"/>
        <w:rPr>
          <w:rFonts w:eastAsiaTheme="minorEastAsia"/>
          <w:caps w:val="0"/>
          <w:noProof/>
          <w:sz w:val="22"/>
          <w:szCs w:val="22"/>
          <w:lang w:eastAsia="cs-CZ"/>
        </w:rPr>
      </w:pPr>
      <w:hyperlink w:anchor="_Toc69115220" w:history="1">
        <w:r w:rsidR="00197AFA" w:rsidRPr="00E56D5B">
          <w:rPr>
            <w:rStyle w:val="Hypertextovodkaz"/>
          </w:rPr>
          <w:t>17.</w:t>
        </w:r>
        <w:r w:rsidR="00197AFA">
          <w:rPr>
            <w:rFonts w:eastAsiaTheme="minorEastAsia"/>
            <w:caps w:val="0"/>
            <w:noProof/>
            <w:sz w:val="22"/>
            <w:szCs w:val="22"/>
            <w:lang w:eastAsia="cs-CZ"/>
          </w:rPr>
          <w:tab/>
        </w:r>
        <w:r w:rsidR="00197AFA" w:rsidRPr="00E56D5B">
          <w:rPr>
            <w:rStyle w:val="Hypertextovodkaz"/>
          </w:rPr>
          <w:t>HODNOCENÍ NABÍDEK</w:t>
        </w:r>
        <w:r w:rsidR="00197AFA">
          <w:rPr>
            <w:noProof/>
            <w:webHidden/>
          </w:rPr>
          <w:tab/>
        </w:r>
        <w:r w:rsidR="00197AFA">
          <w:rPr>
            <w:noProof/>
            <w:webHidden/>
          </w:rPr>
          <w:fldChar w:fldCharType="begin"/>
        </w:r>
        <w:r w:rsidR="00197AFA">
          <w:rPr>
            <w:noProof/>
            <w:webHidden/>
          </w:rPr>
          <w:instrText xml:space="preserve"> PAGEREF _Toc69115220 \h </w:instrText>
        </w:r>
        <w:r w:rsidR="00197AFA">
          <w:rPr>
            <w:noProof/>
            <w:webHidden/>
          </w:rPr>
        </w:r>
        <w:r w:rsidR="00197AFA">
          <w:rPr>
            <w:noProof/>
            <w:webHidden/>
          </w:rPr>
          <w:fldChar w:fldCharType="separate"/>
        </w:r>
        <w:r>
          <w:rPr>
            <w:noProof/>
            <w:webHidden/>
          </w:rPr>
          <w:t>30</w:t>
        </w:r>
        <w:r w:rsidR="00197AFA">
          <w:rPr>
            <w:noProof/>
            <w:webHidden/>
          </w:rPr>
          <w:fldChar w:fldCharType="end"/>
        </w:r>
      </w:hyperlink>
    </w:p>
    <w:p w14:paraId="67131AB0" w14:textId="05A31102" w:rsidR="00197AFA" w:rsidRDefault="00A2518F">
      <w:pPr>
        <w:pStyle w:val="Obsah1"/>
        <w:rPr>
          <w:rFonts w:eastAsiaTheme="minorEastAsia"/>
          <w:caps w:val="0"/>
          <w:noProof/>
          <w:sz w:val="22"/>
          <w:szCs w:val="22"/>
          <w:lang w:eastAsia="cs-CZ"/>
        </w:rPr>
      </w:pPr>
      <w:hyperlink w:anchor="_Toc69115221" w:history="1">
        <w:r w:rsidR="00197AFA" w:rsidRPr="00E56D5B">
          <w:rPr>
            <w:rStyle w:val="Hypertextovodkaz"/>
          </w:rPr>
          <w:t>18.</w:t>
        </w:r>
        <w:r w:rsidR="00197AFA">
          <w:rPr>
            <w:rFonts w:eastAsiaTheme="minorEastAsia"/>
            <w:caps w:val="0"/>
            <w:noProof/>
            <w:sz w:val="22"/>
            <w:szCs w:val="22"/>
            <w:lang w:eastAsia="cs-CZ"/>
          </w:rPr>
          <w:tab/>
        </w:r>
        <w:r w:rsidR="00197AFA" w:rsidRPr="00E56D5B">
          <w:rPr>
            <w:rStyle w:val="Hypertextovodkaz"/>
          </w:rPr>
          <w:t>ZRUŠENÍ ZADÁVACÍHO ŘÍZENÍ</w:t>
        </w:r>
        <w:r w:rsidR="00197AFA">
          <w:rPr>
            <w:noProof/>
            <w:webHidden/>
          </w:rPr>
          <w:tab/>
        </w:r>
        <w:r w:rsidR="00197AFA">
          <w:rPr>
            <w:noProof/>
            <w:webHidden/>
          </w:rPr>
          <w:fldChar w:fldCharType="begin"/>
        </w:r>
        <w:r w:rsidR="00197AFA">
          <w:rPr>
            <w:noProof/>
            <w:webHidden/>
          </w:rPr>
          <w:instrText xml:space="preserve"> PAGEREF _Toc69115221 \h </w:instrText>
        </w:r>
        <w:r w:rsidR="00197AFA">
          <w:rPr>
            <w:noProof/>
            <w:webHidden/>
          </w:rPr>
        </w:r>
        <w:r w:rsidR="00197AFA">
          <w:rPr>
            <w:noProof/>
            <w:webHidden/>
          </w:rPr>
          <w:fldChar w:fldCharType="separate"/>
        </w:r>
        <w:r>
          <w:rPr>
            <w:noProof/>
            <w:webHidden/>
          </w:rPr>
          <w:t>30</w:t>
        </w:r>
        <w:r w:rsidR="00197AFA">
          <w:rPr>
            <w:noProof/>
            <w:webHidden/>
          </w:rPr>
          <w:fldChar w:fldCharType="end"/>
        </w:r>
      </w:hyperlink>
    </w:p>
    <w:p w14:paraId="62F3BC55" w14:textId="221B8CED" w:rsidR="00197AFA" w:rsidRDefault="00A2518F">
      <w:pPr>
        <w:pStyle w:val="Obsah1"/>
        <w:rPr>
          <w:rFonts w:eastAsiaTheme="minorEastAsia"/>
          <w:caps w:val="0"/>
          <w:noProof/>
          <w:sz w:val="22"/>
          <w:szCs w:val="22"/>
          <w:lang w:eastAsia="cs-CZ"/>
        </w:rPr>
      </w:pPr>
      <w:hyperlink w:anchor="_Toc69115222" w:history="1">
        <w:r w:rsidR="00197AFA" w:rsidRPr="00E56D5B">
          <w:rPr>
            <w:rStyle w:val="Hypertextovodkaz"/>
          </w:rPr>
          <w:t>19.</w:t>
        </w:r>
        <w:r w:rsidR="00197AFA">
          <w:rPr>
            <w:rFonts w:eastAsiaTheme="minorEastAsia"/>
            <w:caps w:val="0"/>
            <w:noProof/>
            <w:sz w:val="22"/>
            <w:szCs w:val="22"/>
            <w:lang w:eastAsia="cs-CZ"/>
          </w:rPr>
          <w:tab/>
        </w:r>
        <w:r w:rsidR="00197AFA" w:rsidRPr="00E56D5B">
          <w:rPr>
            <w:rStyle w:val="Hypertextovodkaz"/>
          </w:rPr>
          <w:t>UZAVŘENÍ SMLOUVY</w:t>
        </w:r>
        <w:r w:rsidR="00197AFA">
          <w:rPr>
            <w:noProof/>
            <w:webHidden/>
          </w:rPr>
          <w:tab/>
        </w:r>
        <w:r w:rsidR="00197AFA">
          <w:rPr>
            <w:noProof/>
            <w:webHidden/>
          </w:rPr>
          <w:fldChar w:fldCharType="begin"/>
        </w:r>
        <w:r w:rsidR="00197AFA">
          <w:rPr>
            <w:noProof/>
            <w:webHidden/>
          </w:rPr>
          <w:instrText xml:space="preserve"> PAGEREF _Toc69115222 \h </w:instrText>
        </w:r>
        <w:r w:rsidR="00197AFA">
          <w:rPr>
            <w:noProof/>
            <w:webHidden/>
          </w:rPr>
        </w:r>
        <w:r w:rsidR="00197AFA">
          <w:rPr>
            <w:noProof/>
            <w:webHidden/>
          </w:rPr>
          <w:fldChar w:fldCharType="separate"/>
        </w:r>
        <w:r>
          <w:rPr>
            <w:noProof/>
            <w:webHidden/>
          </w:rPr>
          <w:t>30</w:t>
        </w:r>
        <w:r w:rsidR="00197AFA">
          <w:rPr>
            <w:noProof/>
            <w:webHidden/>
          </w:rPr>
          <w:fldChar w:fldCharType="end"/>
        </w:r>
      </w:hyperlink>
    </w:p>
    <w:p w14:paraId="3B8D0662" w14:textId="4DF4EC5B" w:rsidR="00197AFA" w:rsidRDefault="00A2518F">
      <w:pPr>
        <w:pStyle w:val="Obsah1"/>
        <w:rPr>
          <w:rFonts w:eastAsiaTheme="minorEastAsia"/>
          <w:caps w:val="0"/>
          <w:noProof/>
          <w:sz w:val="22"/>
          <w:szCs w:val="22"/>
          <w:lang w:eastAsia="cs-CZ"/>
        </w:rPr>
      </w:pPr>
      <w:hyperlink w:anchor="_Toc69115223" w:history="1">
        <w:r w:rsidR="00197AFA" w:rsidRPr="00E56D5B">
          <w:rPr>
            <w:rStyle w:val="Hypertextovodkaz"/>
          </w:rPr>
          <w:t>20.</w:t>
        </w:r>
        <w:r w:rsidR="00197AFA">
          <w:rPr>
            <w:rFonts w:eastAsiaTheme="minorEastAsia"/>
            <w:caps w:val="0"/>
            <w:noProof/>
            <w:sz w:val="22"/>
            <w:szCs w:val="22"/>
            <w:lang w:eastAsia="cs-CZ"/>
          </w:rPr>
          <w:tab/>
        </w:r>
        <w:r w:rsidR="00197AFA" w:rsidRPr="00E56D5B">
          <w:rPr>
            <w:rStyle w:val="Hypertextovodkaz"/>
          </w:rPr>
          <w:t>OCHRANA INFORMACÍ</w:t>
        </w:r>
        <w:r w:rsidR="00197AFA">
          <w:rPr>
            <w:noProof/>
            <w:webHidden/>
          </w:rPr>
          <w:tab/>
        </w:r>
        <w:r w:rsidR="00197AFA">
          <w:rPr>
            <w:noProof/>
            <w:webHidden/>
          </w:rPr>
          <w:fldChar w:fldCharType="begin"/>
        </w:r>
        <w:r w:rsidR="00197AFA">
          <w:rPr>
            <w:noProof/>
            <w:webHidden/>
          </w:rPr>
          <w:instrText xml:space="preserve"> PAGEREF _Toc69115223 \h </w:instrText>
        </w:r>
        <w:r w:rsidR="00197AFA">
          <w:rPr>
            <w:noProof/>
            <w:webHidden/>
          </w:rPr>
        </w:r>
        <w:r w:rsidR="00197AFA">
          <w:rPr>
            <w:noProof/>
            <w:webHidden/>
          </w:rPr>
          <w:fldChar w:fldCharType="separate"/>
        </w:r>
        <w:r>
          <w:rPr>
            <w:noProof/>
            <w:webHidden/>
          </w:rPr>
          <w:t>33</w:t>
        </w:r>
        <w:r w:rsidR="00197AFA">
          <w:rPr>
            <w:noProof/>
            <w:webHidden/>
          </w:rPr>
          <w:fldChar w:fldCharType="end"/>
        </w:r>
      </w:hyperlink>
    </w:p>
    <w:p w14:paraId="2C3AC0F5" w14:textId="52E82CA7" w:rsidR="00197AFA" w:rsidRDefault="00A2518F">
      <w:pPr>
        <w:pStyle w:val="Obsah1"/>
        <w:rPr>
          <w:rFonts w:eastAsiaTheme="minorEastAsia"/>
          <w:caps w:val="0"/>
          <w:noProof/>
          <w:sz w:val="22"/>
          <w:szCs w:val="22"/>
          <w:lang w:eastAsia="cs-CZ"/>
        </w:rPr>
      </w:pPr>
      <w:hyperlink w:anchor="_Toc69115224" w:history="1">
        <w:r w:rsidR="00197AFA" w:rsidRPr="00E56D5B">
          <w:rPr>
            <w:rStyle w:val="Hypertextovodkaz"/>
          </w:rPr>
          <w:t>21.</w:t>
        </w:r>
        <w:r w:rsidR="00197AFA">
          <w:rPr>
            <w:rFonts w:eastAsiaTheme="minorEastAsia"/>
            <w:caps w:val="0"/>
            <w:noProof/>
            <w:sz w:val="22"/>
            <w:szCs w:val="22"/>
            <w:lang w:eastAsia="cs-CZ"/>
          </w:rPr>
          <w:tab/>
        </w:r>
        <w:r w:rsidR="00197AFA" w:rsidRPr="00E56D5B">
          <w:rPr>
            <w:rStyle w:val="Hypertextovodkaz"/>
          </w:rPr>
          <w:t>ZADÁVACÍ LHŮTA A JISTOTA ZA NABÍDKU</w:t>
        </w:r>
        <w:r w:rsidR="00197AFA">
          <w:rPr>
            <w:noProof/>
            <w:webHidden/>
          </w:rPr>
          <w:tab/>
        </w:r>
        <w:r w:rsidR="00197AFA">
          <w:rPr>
            <w:noProof/>
            <w:webHidden/>
          </w:rPr>
          <w:fldChar w:fldCharType="begin"/>
        </w:r>
        <w:r w:rsidR="00197AFA">
          <w:rPr>
            <w:noProof/>
            <w:webHidden/>
          </w:rPr>
          <w:instrText xml:space="preserve"> PAGEREF _Toc69115224 \h </w:instrText>
        </w:r>
        <w:r w:rsidR="00197AFA">
          <w:rPr>
            <w:noProof/>
            <w:webHidden/>
          </w:rPr>
        </w:r>
        <w:r w:rsidR="00197AFA">
          <w:rPr>
            <w:noProof/>
            <w:webHidden/>
          </w:rPr>
          <w:fldChar w:fldCharType="separate"/>
        </w:r>
        <w:r>
          <w:rPr>
            <w:noProof/>
            <w:webHidden/>
          </w:rPr>
          <w:t>33</w:t>
        </w:r>
        <w:r w:rsidR="00197AFA">
          <w:rPr>
            <w:noProof/>
            <w:webHidden/>
          </w:rPr>
          <w:fldChar w:fldCharType="end"/>
        </w:r>
      </w:hyperlink>
    </w:p>
    <w:p w14:paraId="65094B4C" w14:textId="7E94E7BB" w:rsidR="00197AFA" w:rsidRDefault="00A2518F">
      <w:pPr>
        <w:pStyle w:val="Obsah1"/>
        <w:rPr>
          <w:rFonts w:eastAsiaTheme="minorEastAsia"/>
          <w:caps w:val="0"/>
          <w:noProof/>
          <w:sz w:val="22"/>
          <w:szCs w:val="22"/>
          <w:lang w:eastAsia="cs-CZ"/>
        </w:rPr>
      </w:pPr>
      <w:hyperlink w:anchor="_Toc69115225" w:history="1">
        <w:r w:rsidR="00197AFA" w:rsidRPr="00E56D5B">
          <w:rPr>
            <w:rStyle w:val="Hypertextovodkaz"/>
          </w:rPr>
          <w:t>22.</w:t>
        </w:r>
        <w:r w:rsidR="00197AFA">
          <w:rPr>
            <w:rFonts w:eastAsiaTheme="minorEastAsia"/>
            <w:caps w:val="0"/>
            <w:noProof/>
            <w:sz w:val="22"/>
            <w:szCs w:val="22"/>
            <w:lang w:eastAsia="cs-CZ"/>
          </w:rPr>
          <w:tab/>
        </w:r>
        <w:r w:rsidR="00197AFA" w:rsidRPr="00E56D5B">
          <w:rPr>
            <w:rStyle w:val="Hypertextovodkaz"/>
          </w:rPr>
          <w:t>SOCIÁLNĚ A ENVIROMENTÁLNĚ ODPOVĚDNÉ ZADÁVÁNÍ, INOVACE</w:t>
        </w:r>
        <w:r w:rsidR="00197AFA">
          <w:rPr>
            <w:noProof/>
            <w:webHidden/>
          </w:rPr>
          <w:tab/>
        </w:r>
        <w:r w:rsidR="00197AFA">
          <w:rPr>
            <w:noProof/>
            <w:webHidden/>
          </w:rPr>
          <w:fldChar w:fldCharType="begin"/>
        </w:r>
        <w:r w:rsidR="00197AFA">
          <w:rPr>
            <w:noProof/>
            <w:webHidden/>
          </w:rPr>
          <w:instrText xml:space="preserve"> PAGEREF _Toc69115225 \h </w:instrText>
        </w:r>
        <w:r w:rsidR="00197AFA">
          <w:rPr>
            <w:noProof/>
            <w:webHidden/>
          </w:rPr>
        </w:r>
        <w:r w:rsidR="00197AFA">
          <w:rPr>
            <w:noProof/>
            <w:webHidden/>
          </w:rPr>
          <w:fldChar w:fldCharType="separate"/>
        </w:r>
        <w:r>
          <w:rPr>
            <w:noProof/>
            <w:webHidden/>
          </w:rPr>
          <w:t>34</w:t>
        </w:r>
        <w:r w:rsidR="00197AFA">
          <w:rPr>
            <w:noProof/>
            <w:webHidden/>
          </w:rPr>
          <w:fldChar w:fldCharType="end"/>
        </w:r>
      </w:hyperlink>
    </w:p>
    <w:p w14:paraId="309A89B6" w14:textId="4EDC8EF7" w:rsidR="00197AFA" w:rsidRDefault="00A2518F">
      <w:pPr>
        <w:pStyle w:val="Obsah1"/>
        <w:rPr>
          <w:rFonts w:eastAsiaTheme="minorEastAsia"/>
          <w:caps w:val="0"/>
          <w:noProof/>
          <w:sz w:val="22"/>
          <w:szCs w:val="22"/>
          <w:lang w:eastAsia="cs-CZ"/>
        </w:rPr>
      </w:pPr>
      <w:hyperlink w:anchor="_Toc69115226" w:history="1">
        <w:r w:rsidR="00197AFA" w:rsidRPr="00E56D5B">
          <w:rPr>
            <w:rStyle w:val="Hypertextovodkaz"/>
          </w:rPr>
          <w:t>23.</w:t>
        </w:r>
        <w:r w:rsidR="00197AFA">
          <w:rPr>
            <w:rFonts w:eastAsiaTheme="minorEastAsia"/>
            <w:caps w:val="0"/>
            <w:noProof/>
            <w:sz w:val="22"/>
            <w:szCs w:val="22"/>
            <w:lang w:eastAsia="cs-CZ"/>
          </w:rPr>
          <w:tab/>
        </w:r>
        <w:r w:rsidR="00197AFA" w:rsidRPr="00E56D5B">
          <w:rPr>
            <w:rStyle w:val="Hypertextovodkaz"/>
          </w:rPr>
          <w:t>PŘÍLOHY TĚCHTO POKYNŮ</w:t>
        </w:r>
        <w:r w:rsidR="00197AFA">
          <w:rPr>
            <w:noProof/>
            <w:webHidden/>
          </w:rPr>
          <w:tab/>
        </w:r>
        <w:r w:rsidR="00197AFA">
          <w:rPr>
            <w:noProof/>
            <w:webHidden/>
          </w:rPr>
          <w:fldChar w:fldCharType="begin"/>
        </w:r>
        <w:r w:rsidR="00197AFA">
          <w:rPr>
            <w:noProof/>
            <w:webHidden/>
          </w:rPr>
          <w:instrText xml:space="preserve"> PAGEREF _Toc69115226 \h </w:instrText>
        </w:r>
        <w:r w:rsidR="00197AFA">
          <w:rPr>
            <w:noProof/>
            <w:webHidden/>
          </w:rPr>
        </w:r>
        <w:r w:rsidR="00197AFA">
          <w:rPr>
            <w:noProof/>
            <w:webHidden/>
          </w:rPr>
          <w:fldChar w:fldCharType="separate"/>
        </w:r>
        <w:r>
          <w:rPr>
            <w:noProof/>
            <w:webHidden/>
          </w:rPr>
          <w:t>34</w:t>
        </w:r>
        <w:r w:rsidR="00197AFA">
          <w:rPr>
            <w:noProof/>
            <w:webHidden/>
          </w:rPr>
          <w:fldChar w:fldCharType="end"/>
        </w:r>
      </w:hyperlink>
    </w:p>
    <w:p w14:paraId="69BD5F09" w14:textId="5B8469F3" w:rsidR="00AD0C7B" w:rsidRDefault="00BD7E91" w:rsidP="008D03B9">
      <w:r>
        <w:fldChar w:fldCharType="end"/>
      </w:r>
    </w:p>
    <w:p w14:paraId="20F3CAB7" w14:textId="77777777" w:rsidR="00AD0C7B" w:rsidRDefault="00AD0C7B">
      <w:r>
        <w:br w:type="page"/>
      </w:r>
      <w:bookmarkStart w:id="0" w:name="_GoBack"/>
      <w:bookmarkEnd w:id="0"/>
    </w:p>
    <w:p w14:paraId="43B49E47" w14:textId="77777777" w:rsidR="0035531B" w:rsidRDefault="0035531B" w:rsidP="0035531B">
      <w:pPr>
        <w:pStyle w:val="Nadpis1-1"/>
      </w:pPr>
      <w:bookmarkStart w:id="1" w:name="_Toc69115204"/>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69115205"/>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020EE66A" w:rsidR="0035531B" w:rsidRDefault="0035531B" w:rsidP="00286EE5">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485CAB" w14:textId="6E201B81" w:rsidR="0035531B" w:rsidRDefault="0035531B" w:rsidP="0035531B">
      <w:pPr>
        <w:pStyle w:val="Nadpis1-1"/>
      </w:pPr>
      <w:bookmarkStart w:id="7" w:name="_Toc69115206"/>
      <w:r>
        <w:t>KOMUNIKACE MEZI ZADAVATELEM</w:t>
      </w:r>
      <w:r w:rsidR="00845C50">
        <w:t xml:space="preserve"> a </w:t>
      </w:r>
      <w:r>
        <w:t>DODAVATELEM</w:t>
      </w:r>
      <w:bookmarkEnd w:id="7"/>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6F9102D" w14:textId="4A1001DA" w:rsidR="00286EE5" w:rsidRPr="00286EE5" w:rsidRDefault="0035531B" w:rsidP="00286EE5">
      <w:pPr>
        <w:pStyle w:val="Text1-1"/>
      </w:pPr>
      <w:r>
        <w:t>Kontaktní osobou zadavatele pro zadávací řízení je</w:t>
      </w:r>
      <w:r w:rsidR="00286EE5" w:rsidRPr="00286EE5">
        <w:t xml:space="preserve"> Renáta Majerová</w:t>
      </w:r>
    </w:p>
    <w:p w14:paraId="7BEE8D7F" w14:textId="77777777" w:rsidR="00286EE5" w:rsidRPr="00286EE5" w:rsidRDefault="00286EE5" w:rsidP="00286EE5">
      <w:pPr>
        <w:spacing w:after="0"/>
        <w:ind w:left="737"/>
        <w:jc w:val="both"/>
      </w:pPr>
      <w:r w:rsidRPr="00286EE5">
        <w:t xml:space="preserve">telefon: </w:t>
      </w:r>
      <w:r w:rsidRPr="00286EE5">
        <w:tab/>
        <w:t>724 932 325</w:t>
      </w:r>
    </w:p>
    <w:p w14:paraId="09B74AB5" w14:textId="77777777" w:rsidR="00286EE5" w:rsidRPr="00286EE5" w:rsidRDefault="00286EE5" w:rsidP="00286EE5">
      <w:pPr>
        <w:spacing w:after="0"/>
        <w:ind w:left="737"/>
        <w:jc w:val="both"/>
      </w:pPr>
      <w:r w:rsidRPr="00286EE5">
        <w:t xml:space="preserve">e-mail: </w:t>
      </w:r>
      <w:r w:rsidRPr="00286EE5">
        <w:tab/>
        <w:t>Majerova@spravazeleznic.cz</w:t>
      </w:r>
    </w:p>
    <w:p w14:paraId="57B9C81C" w14:textId="77777777" w:rsidR="00286EE5" w:rsidRPr="00286EE5" w:rsidRDefault="00286EE5" w:rsidP="00286EE5">
      <w:pPr>
        <w:spacing w:after="0"/>
        <w:ind w:firstLine="709"/>
      </w:pPr>
      <w:r w:rsidRPr="00286EE5">
        <w:t xml:space="preserve">adresa: </w:t>
      </w:r>
      <w:r w:rsidRPr="00286EE5">
        <w:tab/>
        <w:t>Správa železnic, státní organizace</w:t>
      </w:r>
    </w:p>
    <w:p w14:paraId="0D3EC985" w14:textId="77777777" w:rsidR="00286EE5" w:rsidRPr="00286EE5" w:rsidRDefault="00286EE5" w:rsidP="00286EE5">
      <w:pPr>
        <w:spacing w:after="0"/>
        <w:ind w:left="1418" w:firstLine="709"/>
      </w:pPr>
      <w:r w:rsidRPr="00286EE5">
        <w:t>Stavební správa východ</w:t>
      </w:r>
    </w:p>
    <w:p w14:paraId="3CC5A3A5" w14:textId="77777777" w:rsidR="00286EE5" w:rsidRPr="00286EE5" w:rsidRDefault="00286EE5" w:rsidP="00286EE5">
      <w:pPr>
        <w:spacing w:after="0"/>
        <w:ind w:left="1418" w:firstLine="709"/>
      </w:pPr>
      <w:r w:rsidRPr="00286EE5">
        <w:t>Nerudova 1</w:t>
      </w:r>
    </w:p>
    <w:p w14:paraId="51300977" w14:textId="4DD54A1E" w:rsidR="0035531B" w:rsidRDefault="00286EE5" w:rsidP="00286EE5">
      <w:pPr>
        <w:spacing w:after="120"/>
        <w:ind w:left="737"/>
        <w:jc w:val="both"/>
      </w:pPr>
      <w:r w:rsidRPr="00286EE5">
        <w:t xml:space="preserve">                      779 00 Olomouc</w:t>
      </w:r>
    </w:p>
    <w:p w14:paraId="3AE7F6EB" w14:textId="2843C09B" w:rsidR="0035531B" w:rsidRDefault="0035531B" w:rsidP="0035531B">
      <w:pPr>
        <w:pStyle w:val="Nadpis1-1"/>
      </w:pPr>
      <w:bookmarkStart w:id="8" w:name="_Toc69115207"/>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25288815" w:rsidR="0035531B" w:rsidRDefault="00286EE5" w:rsidP="0035531B">
      <w:pPr>
        <w:pStyle w:val="Textbezslovn"/>
      </w:pPr>
      <w:r w:rsidRPr="00286EE5">
        <w:t>Důvodem pro rekonstrukci je zvýšení bezpečnosti cestujících včetně zajištění bezbariérového přístupu, zvýšení bezpečnosti železničního provozu, zajištění spolehlivého železničního provozu a splnění požadavků platné legislativy.</w:t>
      </w:r>
    </w:p>
    <w:p w14:paraId="338CF7BC" w14:textId="77777777" w:rsidR="0035531B" w:rsidRDefault="0035531B" w:rsidP="0035531B">
      <w:pPr>
        <w:pStyle w:val="Text1-1"/>
      </w:pPr>
      <w:r>
        <w:t>Předmět plnění veřejné zakázky</w:t>
      </w:r>
    </w:p>
    <w:p w14:paraId="39FFFB73" w14:textId="77777777" w:rsidR="00286EE5" w:rsidRDefault="00286EE5" w:rsidP="00286EE5">
      <w:pPr>
        <w:pStyle w:val="Textbezslovn"/>
      </w:pPr>
      <w:r>
        <w:t>Předmětem veřejné zakázky je</w:t>
      </w:r>
      <w:r w:rsidRPr="003D7F71">
        <w:t xml:space="preserve"> zhotovení stavby „Rekonstrukce žst. Holešov“ jejímž cílem je zvýšení rychlostí, zlepšení komfortu cestujících při nastupování, vystupování a pří přístupu k vlakům, zvýšení bezpečnosti a odstranění nevyhovujícího stavu zařízení železniční dopravní cesty. Provedením souboru opravných prací na železničním spodku a svršku, a související železniční infrastruktuře včetně zabezpečovacího zařízení bude rovněž zajištěna třída zatížitelnosti C3 a dosaženo průjezdného profilu UIC GC. Nástupiště budou umožňovat bezbariérový přístup pro osoby s omezenou schopností pohybu a orientace a budou rekonstruována na výšku 550 mm nad temenem kolejnice. Jelikož se záměr nachází v ochranném pásmu 2. stupně vodního zdroje Holešov, bude zemní pláň v prostoru stanice zabezpečena proti průniku látek znečišťujících pitnou vodu a bude osazen odlučovač ropných látek.</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Pr="00286EE5" w:rsidRDefault="0035531B" w:rsidP="0035531B">
      <w:pPr>
        <w:pStyle w:val="Text1-1"/>
      </w:pPr>
      <w:r w:rsidRPr="00286EE5">
        <w:t>Klasifikace předmětu veřejné zakázky</w:t>
      </w:r>
    </w:p>
    <w:p w14:paraId="04464BB0" w14:textId="77777777" w:rsidR="0035531B" w:rsidRPr="00286EE5" w:rsidRDefault="0035531B" w:rsidP="006F6B09">
      <w:pPr>
        <w:pStyle w:val="Textbezslovn"/>
        <w:spacing w:after="0"/>
      </w:pPr>
      <w:r w:rsidRPr="00286EE5">
        <w:t>CPV kód  45234110-0 Výstavba meziměstských železničních drah</w:t>
      </w:r>
    </w:p>
    <w:p w14:paraId="1F2987D1" w14:textId="77777777" w:rsidR="00D25DE4" w:rsidRPr="00286EE5" w:rsidRDefault="00D25DE4" w:rsidP="00D25DE4">
      <w:pPr>
        <w:pStyle w:val="Textbezslovn"/>
        <w:spacing w:after="0"/>
      </w:pPr>
      <w:r w:rsidRPr="00286EE5">
        <w:t>CPV kód  45213321-9 Výstavba železničních nádraží</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69115208"/>
      <w:r>
        <w:lastRenderedPageBreak/>
        <w:t>ZDROJE FINANCOVÁNÍ</w:t>
      </w:r>
      <w:r w:rsidR="00845C50">
        <w:t xml:space="preserve"> a </w:t>
      </w:r>
      <w:r>
        <w:t>PŘEDPOKLÁDANÁ HODNOTA VEŘEJNÉ ZAKÁZKY</w:t>
      </w:r>
      <w:bookmarkEnd w:id="9"/>
    </w:p>
    <w:p w14:paraId="14899505" w14:textId="41903236" w:rsidR="0035531B" w:rsidRDefault="00637CFA" w:rsidP="0035531B">
      <w:pPr>
        <w:pStyle w:val="Text1-1"/>
      </w:pPr>
      <w:r>
        <w:t>U této zakázky se předpokládá, že bude financována z prostředků České republiky - Státního fondu dopravní infrastruktury</w:t>
      </w:r>
      <w:r w:rsidR="0035531B">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ED21D70" w14:textId="77777777" w:rsidR="00286EE5" w:rsidRPr="00286EE5" w:rsidRDefault="0035531B" w:rsidP="00286EE5">
      <w:pPr>
        <w:pStyle w:val="Text1-1"/>
      </w:pPr>
      <w:r>
        <w:t xml:space="preserve">Předpokládaná hodnota veřejné zakázky činí </w:t>
      </w:r>
      <w:r w:rsidR="00286EE5" w:rsidRPr="00286EE5">
        <w:rPr>
          <w:b/>
        </w:rPr>
        <w:t>354 706 766,-</w:t>
      </w:r>
      <w:r w:rsidR="00286EE5" w:rsidRPr="00286EE5">
        <w:t xml:space="preserve"> </w:t>
      </w:r>
      <w:r w:rsidR="00286EE5" w:rsidRPr="00286EE5">
        <w:rPr>
          <w:b/>
        </w:rPr>
        <w:t xml:space="preserve">Kč </w:t>
      </w:r>
      <w:r w:rsidR="00286EE5" w:rsidRPr="00286EE5">
        <w:t>(bez DPH).</w:t>
      </w:r>
    </w:p>
    <w:p w14:paraId="38F8AF3F" w14:textId="671B7CF9" w:rsidR="009D2EAA" w:rsidRPr="00286EE5" w:rsidRDefault="00286EE5" w:rsidP="00286EE5">
      <w:pPr>
        <w:spacing w:after="120"/>
        <w:ind w:left="737"/>
        <w:jc w:val="both"/>
        <w:rPr>
          <w:rStyle w:val="Tun9b"/>
        </w:rPr>
      </w:pPr>
      <w:r w:rsidRPr="00286EE5">
        <w:rPr>
          <w:b/>
        </w:rPr>
        <w:t>Předpokládaná hodnota veřejné zakázky po odečtení hodnoty vyhrazených změn závazků ze smlouvy (tzn. vyhrazených „víceprací“) činí 341 224 875,- Kč (bez DPH).</w:t>
      </w:r>
    </w:p>
    <w:p w14:paraId="3767C8E6" w14:textId="3742DB64" w:rsidR="0035531B" w:rsidRDefault="0035531B" w:rsidP="006F6B09">
      <w:pPr>
        <w:pStyle w:val="Nadpis1-1"/>
      </w:pPr>
      <w:bookmarkStart w:id="10" w:name="_Toc69115209"/>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2BD05077" w:rsidR="0035531B" w:rsidRDefault="00DC4DDB" w:rsidP="00286EE5">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286EE5">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9154106" w14:textId="568D9636" w:rsidR="0035531B" w:rsidRDefault="0035531B" w:rsidP="00286EE5">
      <w:pPr>
        <w:pStyle w:val="Text1-1"/>
        <w:spacing w:after="0"/>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2F6C4784" w14:textId="77777777" w:rsidR="005A3D2F" w:rsidRPr="0013496A" w:rsidRDefault="0035531B" w:rsidP="002D3364">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634ADF70"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4633B59" w14:textId="77777777" w:rsidR="00286EE5" w:rsidRPr="00286EE5" w:rsidRDefault="00286EE5" w:rsidP="00286EE5">
      <w:pPr>
        <w:pStyle w:val="Odrka1-1"/>
      </w:pPr>
      <w:r w:rsidRPr="00286EE5">
        <w:t>DSP (Projekt stavby), zpracovaný společností EXprojekt s.r.o., Heršpická 758/13, 619 00 Brno, IČ: 29285801.</w:t>
      </w:r>
    </w:p>
    <w:p w14:paraId="57E5B3F6" w14:textId="5D4C6329" w:rsidR="0035531B" w:rsidRDefault="0035531B" w:rsidP="00286EE5">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69115210"/>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0CB7939A"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69115211"/>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6B4740"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podnikání pro násled</w:t>
      </w:r>
      <w:r w:rsidRPr="006B4740">
        <w:t xml:space="preserve">ující činnosti: </w:t>
      </w:r>
    </w:p>
    <w:p w14:paraId="2DB6B54B" w14:textId="77777777" w:rsidR="0035531B" w:rsidRPr="006B4740" w:rsidRDefault="0035531B" w:rsidP="00D10A2D">
      <w:pPr>
        <w:pStyle w:val="Odrka1-2-"/>
      </w:pPr>
      <w:r w:rsidRPr="006B4740">
        <w:t>Provádění staveb, jejich změn</w:t>
      </w:r>
      <w:r w:rsidR="00845C50" w:rsidRPr="006B4740">
        <w:t xml:space="preserve"> a </w:t>
      </w:r>
      <w:r w:rsidRPr="006B4740">
        <w:t>odstraňování,</w:t>
      </w:r>
    </w:p>
    <w:p w14:paraId="5555C2BB" w14:textId="77777777" w:rsidR="0035531B" w:rsidRPr="006B4740" w:rsidRDefault="0035531B" w:rsidP="00CC4380">
      <w:pPr>
        <w:pStyle w:val="Odrka1-2-"/>
      </w:pPr>
      <w:r w:rsidRPr="006B4740">
        <w:t>Revize, prohlídky</w:t>
      </w:r>
      <w:r w:rsidR="00845C50" w:rsidRPr="006B4740">
        <w:t xml:space="preserve"> a </w:t>
      </w:r>
      <w:r w:rsidRPr="006B4740">
        <w:t>zkoušky určených technických zařízení</w:t>
      </w:r>
      <w:r w:rsidR="00092CC9" w:rsidRPr="006B4740">
        <w:t xml:space="preserve"> v </w:t>
      </w:r>
      <w:r w:rsidRPr="006B4740">
        <w:t>provozu,</w:t>
      </w:r>
    </w:p>
    <w:p w14:paraId="561C5A85" w14:textId="4A365D13" w:rsidR="0035531B" w:rsidRDefault="0035531B" w:rsidP="00CC4380">
      <w:pPr>
        <w:pStyle w:val="Odrka1-2-"/>
      </w:pPr>
      <w:r w:rsidRPr="006B4740">
        <w:t>Výkon zeměměřických činností,</w:t>
      </w:r>
    </w:p>
    <w:p w14:paraId="43A0AD09" w14:textId="7E149E43" w:rsidR="0035531B" w:rsidRPr="006B4740" w:rsidRDefault="0035531B" w:rsidP="002322F7">
      <w:pPr>
        <w:pStyle w:val="Odrka1-2-"/>
      </w:pPr>
      <w:r w:rsidRPr="006B4740">
        <w:t>Podnikání</w:t>
      </w:r>
      <w:r w:rsidR="00092CC9" w:rsidRPr="006B4740">
        <w:t xml:space="preserve"> v </w:t>
      </w:r>
      <w:r w:rsidRPr="006B4740">
        <w:t>oblasti nakládání</w:t>
      </w:r>
      <w:r w:rsidR="00845C50" w:rsidRPr="006B4740">
        <w:t xml:space="preserve"> s </w:t>
      </w:r>
      <w:r w:rsidRPr="006B4740">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3BF0C16" w14:textId="77777777" w:rsidR="006B4740" w:rsidRPr="00CE37E7" w:rsidRDefault="006B4740" w:rsidP="006B4740">
      <w:pPr>
        <w:pStyle w:val="Odrka1-2-"/>
        <w:numPr>
          <w:ilvl w:val="0"/>
          <w:numId w:val="0"/>
        </w:numPr>
        <w:ind w:left="1531"/>
      </w:pPr>
      <w:r w:rsidRPr="00CE37E7">
        <w:rPr>
          <w:b/>
        </w:rPr>
        <w:t>a)</w:t>
      </w:r>
      <w:r w:rsidRPr="00CE37E7">
        <w:t xml:space="preserve"> pozemní stavby,</w:t>
      </w:r>
    </w:p>
    <w:p w14:paraId="633F7E3C" w14:textId="77777777" w:rsidR="006B4740" w:rsidRPr="00CE37E7" w:rsidRDefault="006B4740" w:rsidP="006B4740">
      <w:pPr>
        <w:pStyle w:val="Odrka1-2-"/>
        <w:numPr>
          <w:ilvl w:val="0"/>
          <w:numId w:val="0"/>
        </w:numPr>
        <w:ind w:left="1531"/>
        <w:rPr>
          <w:b/>
        </w:rPr>
      </w:pPr>
      <w:r w:rsidRPr="00CE37E7">
        <w:rPr>
          <w:b/>
        </w:rPr>
        <w:t xml:space="preserve">b) </w:t>
      </w:r>
      <w:r w:rsidRPr="00CE37E7">
        <w:t>dopravní stavby</w:t>
      </w:r>
      <w:r>
        <w:t>,</w:t>
      </w:r>
    </w:p>
    <w:p w14:paraId="15DAA043" w14:textId="77777777" w:rsidR="006B4740" w:rsidRPr="00CE37E7" w:rsidRDefault="006B4740" w:rsidP="006B4740">
      <w:pPr>
        <w:pStyle w:val="Odrka1-2-"/>
        <w:numPr>
          <w:ilvl w:val="0"/>
          <w:numId w:val="0"/>
        </w:numPr>
        <w:ind w:left="1531"/>
      </w:pPr>
      <w:r w:rsidRPr="00CE37E7">
        <w:rPr>
          <w:b/>
        </w:rPr>
        <w:t xml:space="preserve">e) </w:t>
      </w:r>
      <w:r w:rsidRPr="00CE37E7">
        <w:t>technologická zařízení staveb</w:t>
      </w:r>
      <w:r>
        <w:t>,</w:t>
      </w:r>
    </w:p>
    <w:p w14:paraId="7F42E35B" w14:textId="77777777" w:rsidR="006B4740" w:rsidRPr="00CE37E7" w:rsidRDefault="006B4740" w:rsidP="006B4740">
      <w:pPr>
        <w:pStyle w:val="Odrka1-2-"/>
        <w:numPr>
          <w:ilvl w:val="0"/>
          <w:numId w:val="0"/>
        </w:numPr>
        <w:ind w:left="1531"/>
        <w:rPr>
          <w:b/>
        </w:rPr>
      </w:pPr>
      <w:r w:rsidRPr="00CE37E7">
        <w:rPr>
          <w:b/>
        </w:rPr>
        <w:t xml:space="preserve">f) </w:t>
      </w:r>
      <w:r w:rsidRPr="00CE37E7">
        <w:t>technika prostředí staveb,</w:t>
      </w:r>
    </w:p>
    <w:p w14:paraId="44192307" w14:textId="77777777" w:rsidR="006B4740" w:rsidRPr="00CE37E7" w:rsidRDefault="006B4740" w:rsidP="006B4740">
      <w:pPr>
        <w:pStyle w:val="Odrka1-2-"/>
        <w:numPr>
          <w:ilvl w:val="0"/>
          <w:numId w:val="0"/>
        </w:numPr>
        <w:ind w:left="1531"/>
        <w:rPr>
          <w:b/>
        </w:rPr>
      </w:pPr>
      <w:r>
        <w:rPr>
          <w:b/>
        </w:rPr>
        <w:t xml:space="preserve">i) </w:t>
      </w:r>
      <w:r w:rsidRPr="00CE37E7">
        <w:t>geotechnika,</w:t>
      </w:r>
    </w:p>
    <w:p w14:paraId="3BDBB71C" w14:textId="613348A4" w:rsidR="00B645ED" w:rsidRPr="006B4740" w:rsidRDefault="006B4740" w:rsidP="006B4740">
      <w:pPr>
        <w:pStyle w:val="Odrka1-2-"/>
        <w:numPr>
          <w:ilvl w:val="0"/>
          <w:numId w:val="0"/>
        </w:numPr>
        <w:ind w:left="1531"/>
        <w:rPr>
          <w:b/>
        </w:rPr>
      </w:pPr>
      <w:r w:rsidRPr="00CE37E7">
        <w:rPr>
          <w:b/>
        </w:rPr>
        <w:t xml:space="preserve">j) </w:t>
      </w:r>
      <w:r>
        <w:t>požární bezpečnost staveb</w:t>
      </w:r>
    </w:p>
    <w:p w14:paraId="770C891B" w14:textId="5A7B099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2592BB5E" w:rsidR="0035531B" w:rsidRDefault="0035531B" w:rsidP="00CC4380">
      <w:pPr>
        <w:pStyle w:val="Odrka1-2-"/>
      </w:pPr>
      <w:r>
        <w:t xml:space="preserve">Zadavatel požaduje předložení úředního oprávnění </w:t>
      </w:r>
      <w:r w:rsidRPr="006B4740">
        <w:t>pro ověřování výsledků zeměměřických činností</w:t>
      </w:r>
      <w:r w:rsidR="00092CC9" w:rsidRPr="006B4740">
        <w:t xml:space="preserve"> v </w:t>
      </w:r>
      <w:r w:rsidRPr="006B4740">
        <w:t xml:space="preserve">rozsahu dle § 13 odst. 1 písm. </w:t>
      </w:r>
      <w:r w:rsidRPr="006B4740">
        <w:rPr>
          <w:rStyle w:val="Tun9b"/>
        </w:rPr>
        <w:t>a)</w:t>
      </w:r>
      <w:r w:rsidR="00845C50" w:rsidRPr="006B4740">
        <w:rPr>
          <w:rStyle w:val="Tun9b"/>
        </w:rPr>
        <w:t xml:space="preserve"> </w:t>
      </w:r>
      <w:r w:rsidR="00845C50" w:rsidRPr="006B4740">
        <w:rPr>
          <w:rStyle w:val="Tun9b"/>
          <w:b w:val="0"/>
        </w:rPr>
        <w:t>a </w:t>
      </w:r>
      <w:r w:rsidRPr="006B4740">
        <w:rPr>
          <w:rStyle w:val="Tun9b"/>
        </w:rPr>
        <w:t>c)</w:t>
      </w:r>
      <w:r w:rsidRPr="006B474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AFC3582" w:rsidR="0035531B" w:rsidRDefault="0035531B" w:rsidP="006B4740">
      <w:pPr>
        <w:pStyle w:val="Odrka1-1"/>
      </w:pPr>
      <w:r w:rsidRPr="00446D89">
        <w:t>celkový roční obrat dodavatele, zjištěný podle zvláštních právních předpisů, nesmí činit</w:t>
      </w:r>
      <w:r w:rsidR="00092CC9" w:rsidRPr="00446D89">
        <w:t xml:space="preserve"> v </w:t>
      </w:r>
      <w:r w:rsidRPr="00446D89">
        <w:t>žádném</w:t>
      </w:r>
      <w:r w:rsidR="0060115D" w:rsidRPr="00446D89">
        <w:t xml:space="preserve"> z </w:t>
      </w:r>
      <w:r w:rsidRPr="00446D89">
        <w:t xml:space="preserve">bezprostředně předcházejících tří uzavřených účetních období méně než </w:t>
      </w:r>
      <w:r w:rsidR="00074DED" w:rsidRPr="00A2518F">
        <w:rPr>
          <w:b/>
        </w:rPr>
        <w:t>194 5</w:t>
      </w:r>
      <w:r w:rsidR="006B4740" w:rsidRPr="00A2518F">
        <w:rPr>
          <w:b/>
        </w:rPr>
        <w:t>00 000,-</w:t>
      </w:r>
      <w:r w:rsidR="006B4740" w:rsidRPr="00A2518F">
        <w:t xml:space="preserve"> </w:t>
      </w:r>
      <w:r w:rsidRPr="00A2518F">
        <w:rPr>
          <w:b/>
        </w:rPr>
        <w:t>Kč</w:t>
      </w:r>
      <w:r w:rsidRPr="00A2518F">
        <w:t xml:space="preserve"> bez</w:t>
      </w:r>
      <w:r>
        <w:t xml:space="preserve"> DPH;</w:t>
      </w:r>
    </w:p>
    <w:p w14:paraId="7BF0C04C"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6AA5DA23" w14:textId="77777777" w:rsidR="00EB402B" w:rsidRPr="00EB402B" w:rsidRDefault="00EB402B" w:rsidP="00EB402B">
      <w:pPr>
        <w:spacing w:after="120"/>
        <w:ind w:left="737"/>
        <w:jc w:val="both"/>
      </w:pPr>
      <w:r w:rsidRPr="00EB402B">
        <w:t xml:space="preserve">Zadavatel požaduje předložení </w:t>
      </w:r>
      <w:r w:rsidRPr="00EB402B">
        <w:rPr>
          <w:b/>
        </w:rPr>
        <w:t>seznamu</w:t>
      </w:r>
      <w:r w:rsidRPr="00EB402B">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zadávacího řízení (dále jako „</w:t>
      </w:r>
      <w:r w:rsidRPr="00EB402B">
        <w:rPr>
          <w:b/>
        </w:rPr>
        <w:t>stavební práce</w:t>
      </w:r>
      <w:r w:rsidRPr="00EB402B">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Pr="00EB402B">
        <w:rPr>
          <w:b/>
        </w:rPr>
        <w:t>341 000 000,-</w:t>
      </w:r>
      <w:r w:rsidRPr="00EB402B">
        <w:t xml:space="preserve"> </w:t>
      </w:r>
      <w:r w:rsidRPr="00EB402B">
        <w:rPr>
          <w:b/>
        </w:rPr>
        <w:t>Kč</w:t>
      </w:r>
      <w:r w:rsidRPr="00EB402B">
        <w:t xml:space="preserve"> bez DPH. Hodnotou stavebních prací se </w:t>
      </w:r>
      <w:r w:rsidRPr="00EB402B">
        <w:rPr>
          <w:rFonts w:cs="Arial"/>
          <w:iCs/>
        </w:rPr>
        <w:t>pro účely posouzení splnění kritérií technické kvalifikace</w:t>
      </w:r>
      <w:r w:rsidRPr="00EB402B">
        <w:t xml:space="preserve"> rozumí cena, za kterou dodavatel provedl předmětné stavební práce; tato cena nebude upravována o míru inflace tak, aby odpovídala současným hodnotám stavebních prací. </w:t>
      </w:r>
    </w:p>
    <w:p w14:paraId="77AE6C6B" w14:textId="77777777" w:rsidR="00EB402B" w:rsidRPr="00EB402B" w:rsidRDefault="00EB402B" w:rsidP="00EB402B">
      <w:pPr>
        <w:spacing w:after="120"/>
        <w:ind w:left="737"/>
        <w:jc w:val="both"/>
      </w:pPr>
      <w:r w:rsidRPr="00EB402B">
        <w:t xml:space="preserve">Zadavatel dále požaduje, aby dodavatel kromě informací uvedených v  seznamu stavebních prací předložil </w:t>
      </w:r>
      <w:r w:rsidRPr="00EB402B">
        <w:rPr>
          <w:b/>
        </w:rPr>
        <w:t>osvědčení objednatelů</w:t>
      </w:r>
      <w:r w:rsidRPr="00EB402B">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EB402B">
        <w:rPr>
          <w:b/>
        </w:rPr>
        <w:t>každé jednotlivé nejvýznamnější stavební práce</w:t>
      </w:r>
      <w:r w:rsidRPr="00EB402B">
        <w:t xml:space="preserve">, včetně případných poddodávek, musí dosahovat alespoň </w:t>
      </w:r>
      <w:r w:rsidRPr="00EB402B">
        <w:rPr>
          <w:b/>
        </w:rPr>
        <w:t>102 000 000,-</w:t>
      </w:r>
      <w:r w:rsidRPr="00EB402B">
        <w:t xml:space="preserve"> </w:t>
      </w:r>
      <w:r w:rsidRPr="00EB402B">
        <w:rPr>
          <w:b/>
        </w:rPr>
        <w:t>Kč</w:t>
      </w:r>
      <w:r w:rsidRPr="00EB402B">
        <w:t xml:space="preserve"> bez DPH (dále jen jako „</w:t>
      </w:r>
      <w:r w:rsidRPr="00EB402B">
        <w:rPr>
          <w:b/>
        </w:rPr>
        <w:t>nejvýznamnější stavební práce</w:t>
      </w:r>
      <w:r w:rsidRPr="00EB402B">
        <w:t xml:space="preserve">“). </w:t>
      </w:r>
    </w:p>
    <w:p w14:paraId="798240CD" w14:textId="77777777" w:rsidR="00EB402B" w:rsidRPr="00EB402B" w:rsidRDefault="00EB402B" w:rsidP="00EB402B">
      <w:pPr>
        <w:spacing w:after="120"/>
        <w:ind w:left="737"/>
        <w:jc w:val="both"/>
      </w:pPr>
      <w:r w:rsidRPr="00EB402B">
        <w:t>Za nejvýznamnější stavební práce považuje zadavatel níže uvedené stavební práce s hodnotou zakázky ve výši stanovené v předchozím odstavci, v rámci nichž musí dodavatel doložit rovněž následující požadavky:</w:t>
      </w:r>
    </w:p>
    <w:p w14:paraId="14FCE319" w14:textId="77777777" w:rsidR="00EB402B" w:rsidRPr="00EB402B" w:rsidRDefault="00EB402B" w:rsidP="003E1C3B">
      <w:pPr>
        <w:pStyle w:val="Odrka1-1"/>
      </w:pPr>
      <w:r w:rsidRPr="00EB402B">
        <w:t xml:space="preserve">nejméně jedna nejvýznamnější stavební práce musí zahrnovat novostavbu, rekonstrukci nebo opravu </w:t>
      </w:r>
      <w:r w:rsidRPr="00EB402B">
        <w:rPr>
          <w:b/>
        </w:rPr>
        <w:t>železničního svršku</w:t>
      </w:r>
      <w:r w:rsidRPr="00EB402B">
        <w:t xml:space="preserve"> v železniční stanici na trati s minimálním počtem </w:t>
      </w:r>
      <w:r w:rsidRPr="00EB402B">
        <w:rPr>
          <w:b/>
        </w:rPr>
        <w:t>5 ks</w:t>
      </w:r>
      <w:r w:rsidRPr="00EB402B">
        <w:t xml:space="preserve"> výhybek, a to v hodnotě nejméně </w:t>
      </w:r>
      <w:r w:rsidRPr="00EB402B">
        <w:rPr>
          <w:b/>
        </w:rPr>
        <w:t>19 250 000,- Kč</w:t>
      </w:r>
      <w:r w:rsidRPr="00EB402B">
        <w:t xml:space="preserve"> bez DPH (uvedená částka se vztahuje k hodnotě novostavby, rekonstrukce nebo opravy železničního svršku, nikoli k hodnotě nejvýznamnější stavební práce, tj. zakázky jako celku);</w:t>
      </w:r>
    </w:p>
    <w:p w14:paraId="44A0FBD7" w14:textId="77777777" w:rsidR="00EB402B" w:rsidRPr="00EB402B" w:rsidRDefault="00EB402B" w:rsidP="003E1C3B">
      <w:pPr>
        <w:pStyle w:val="Odrka1-1"/>
      </w:pPr>
      <w:r w:rsidRPr="00EB402B">
        <w:t xml:space="preserve">nejméně jedna nejvýznamnější stavební práce musí zahrnovat novostavbu, rekonstrukci nebo opravu tělesa </w:t>
      </w:r>
      <w:r w:rsidRPr="00EB402B">
        <w:rPr>
          <w:b/>
        </w:rPr>
        <w:t>železničního spodku</w:t>
      </w:r>
      <w:r w:rsidRPr="00EB402B">
        <w:t xml:space="preserve"> v hodnotě nejméně </w:t>
      </w:r>
      <w:r w:rsidRPr="00EB402B">
        <w:rPr>
          <w:b/>
        </w:rPr>
        <w:lastRenderedPageBreak/>
        <w:t>14 750 000,- Kč</w:t>
      </w:r>
      <w:r w:rsidRPr="00EB402B">
        <w:t xml:space="preserve"> bez DPH (uvedená částka se vztahuje k hodnotě novostavby, rekonstrukce nebo opravy tělesa železničního spodku, nikoli k hodnotě nejvýznamnější stavební práce, tj. zakázky jako celku);</w:t>
      </w:r>
    </w:p>
    <w:p w14:paraId="6EEA4510" w14:textId="77777777" w:rsidR="00EB402B" w:rsidRPr="00EB402B" w:rsidRDefault="00EB402B" w:rsidP="003E1C3B">
      <w:pPr>
        <w:pStyle w:val="Odrka1-1"/>
      </w:pPr>
      <w:r w:rsidRPr="00EB402B">
        <w:t xml:space="preserve">nejméně jedna nejvýznamnější stavební práce musí zahrnovat novostavbu, rekonstrukci nebo opravu zařízení staničního </w:t>
      </w:r>
      <w:r w:rsidRPr="00EB402B">
        <w:rPr>
          <w:b/>
        </w:rPr>
        <w:t>zabezpečovacího zařízení</w:t>
      </w:r>
      <w:r w:rsidRPr="00EB402B">
        <w:t xml:space="preserve"> v železniční stanici na trati s minimálním počtem </w:t>
      </w:r>
      <w:r w:rsidRPr="00EB402B">
        <w:rPr>
          <w:b/>
        </w:rPr>
        <w:t>5 ks</w:t>
      </w:r>
      <w:r w:rsidRPr="00EB402B">
        <w:t xml:space="preserve"> výhybek, a to v hodnotě nejméně </w:t>
      </w:r>
      <w:r w:rsidRPr="00EB402B">
        <w:rPr>
          <w:b/>
        </w:rPr>
        <w:t>28 250 000,- Kč</w:t>
      </w:r>
      <w:r w:rsidRPr="00EB402B">
        <w:t xml:space="preserve"> bez DPH (uvedená částka se vztahuje k hodnotě novostavby, rekonstrukce nebo opravy zabezpečovacího zařízení, nikoli k hodnotě nejvýznamnější stavební práce, tj. zakázky jako celku).</w:t>
      </w:r>
    </w:p>
    <w:p w14:paraId="2C686E79" w14:textId="77777777" w:rsidR="00EB402B" w:rsidRPr="00EB402B" w:rsidRDefault="00EB402B" w:rsidP="00EB402B">
      <w:pPr>
        <w:spacing w:after="120"/>
        <w:ind w:left="737"/>
        <w:jc w:val="both"/>
      </w:pPr>
      <w:r w:rsidRPr="00EB402B">
        <w:rPr>
          <w:rFonts w:cs="Arial"/>
          <w:iCs/>
        </w:rPr>
        <w:t xml:space="preserve">Pro vyloučení pochybností zadavatel upřesňuje, že rekonstrukcí se pro účely posouzení splnění kritérií technické kvalifikace rozumí </w:t>
      </w:r>
      <w:r w:rsidRPr="00EB402B">
        <w:t>též modernizace, optimalizace, revitalizace, elektrizace nebo jiná změna dokončené stavby ve smyslu zákona č. 183/2006 Sb., o územním plánování a stavebním řádu (stavební zákon), ve znění pozdějších předpisů (dále jen „stavební zákon“).</w:t>
      </w:r>
    </w:p>
    <w:p w14:paraId="3D62F4F2" w14:textId="77777777" w:rsidR="00EB402B" w:rsidRPr="00EB402B" w:rsidRDefault="00EB402B" w:rsidP="00EB402B">
      <w:pPr>
        <w:spacing w:after="120"/>
        <w:ind w:left="737"/>
        <w:jc w:val="both"/>
      </w:pPr>
      <w:r w:rsidRPr="00EB402B">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185BAB5A" w14:textId="77777777" w:rsidR="00EB402B" w:rsidRPr="00EB402B" w:rsidRDefault="00EB402B" w:rsidP="00EB402B">
      <w:pPr>
        <w:spacing w:after="120"/>
        <w:ind w:left="737"/>
        <w:jc w:val="both"/>
      </w:pPr>
      <w:r w:rsidRPr="00EB402B">
        <w:t xml:space="preserve">Za rekonstrukci ani opravu se nepovažují údržbové práce, jež mají pro účely posouzení splnění kritérií technické kvalifikace v těchto zadávacích podmínkách následující význam: </w:t>
      </w:r>
    </w:p>
    <w:p w14:paraId="0FC96175" w14:textId="77777777" w:rsidR="00EB402B" w:rsidRPr="00EB402B" w:rsidRDefault="00EB402B" w:rsidP="003E1C3B">
      <w:pPr>
        <w:pStyle w:val="Odrka1-1"/>
      </w:pPr>
      <w:r w:rsidRPr="00EB402B">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 </w:t>
      </w:r>
    </w:p>
    <w:p w14:paraId="3BAC7D1A" w14:textId="77777777" w:rsidR="00EB402B" w:rsidRPr="00EB402B" w:rsidRDefault="00EB402B" w:rsidP="00EB402B">
      <w:pPr>
        <w:spacing w:after="120"/>
        <w:ind w:left="737"/>
        <w:jc w:val="both"/>
      </w:pPr>
      <w:r w:rsidRPr="00EB402B">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5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63481FBE" w14:textId="77777777" w:rsidR="00EB402B" w:rsidRPr="00EB402B" w:rsidRDefault="00EB402B" w:rsidP="00EB402B">
      <w:pPr>
        <w:spacing w:after="120"/>
        <w:ind w:left="737"/>
        <w:jc w:val="both"/>
      </w:pPr>
      <w:r w:rsidRPr="00EB402B">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rsidRPr="00EB402B">
        <w:lastRenderedPageBreak/>
        <w:t>sčítat z více stavebních prací</w:t>
      </w:r>
      <w:r w:rsidRPr="00EB402B">
        <w:rPr>
          <w:vertAlign w:val="superscript"/>
        </w:rPr>
        <w:footnoteReference w:id="2"/>
      </w:r>
      <w:r w:rsidRPr="00EB402B">
        <w:t>.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dílčí části plnění nejvýznamnější stavební práce doložit další „referencí“</w:t>
      </w:r>
      <w:r w:rsidRPr="00EB402B">
        <w:rPr>
          <w:vertAlign w:val="superscript"/>
        </w:rPr>
        <w:footnoteReference w:id="3"/>
      </w:r>
      <w:r w:rsidRPr="00EB402B">
        <w:t xml:space="preserve">. </w:t>
      </w:r>
    </w:p>
    <w:p w14:paraId="60F698EF" w14:textId="77777777" w:rsidR="00EB402B" w:rsidRPr="00EB402B" w:rsidRDefault="00EB402B" w:rsidP="00EB402B">
      <w:pPr>
        <w:spacing w:after="120"/>
        <w:ind w:left="737"/>
        <w:jc w:val="both"/>
      </w:pPr>
      <w:r w:rsidRPr="00EB402B">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(včetně minimálních hodnot),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(včetně minimálních hodnot),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6F55EBA7" w14:textId="77777777" w:rsidR="00EB402B" w:rsidRPr="00EB402B" w:rsidRDefault="00EB402B" w:rsidP="00EB402B">
      <w:pPr>
        <w:spacing w:after="120"/>
        <w:ind w:left="737"/>
        <w:jc w:val="both"/>
      </w:pPr>
      <w:r w:rsidRPr="00EB402B">
        <w:t>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stavebních/nejvýznamnějších stavebních prací dosažen za celou dobu realizace stavebních/nejvýznamnějších stavebních prací, nikoliv pouze v průběhu posledních 5 let před zahájením zadávacího řízení. Dokončením se u stavebních/nejvýznamnějších stavebních prací pro účely prokázání technické kvalifikace v tomto zadávacím řízení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4E3E55E9" w14:textId="77777777" w:rsidR="00EB402B" w:rsidRPr="00EB402B" w:rsidRDefault="00EB402B" w:rsidP="00EB402B">
      <w:pPr>
        <w:spacing w:after="120"/>
        <w:ind w:left="737"/>
        <w:jc w:val="both"/>
      </w:pPr>
      <w:r w:rsidRPr="00EB402B">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872A961" w14:textId="77777777" w:rsidR="00EB402B" w:rsidRPr="00EB402B" w:rsidRDefault="00EB402B" w:rsidP="00EB402B">
      <w:pPr>
        <w:spacing w:after="120"/>
        <w:ind w:left="737"/>
        <w:jc w:val="both"/>
      </w:pPr>
      <w:r w:rsidRPr="00EB402B">
        <w:t xml:space="preserve">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w:t>
      </w:r>
      <w:r w:rsidRPr="00EB402B">
        <w:lastRenderedPageBreak/>
        <w:t>požadavky na nejvýznamnější stavební práce výše. Hodnota konkrétních prací však může být vždy započítána pouze do jedné z prokazovaných nejvýznamnějších stavebních prací.</w:t>
      </w:r>
    </w:p>
    <w:p w14:paraId="71D8D0FE" w14:textId="77777777" w:rsidR="00EB402B" w:rsidRPr="00EB402B" w:rsidRDefault="00EB402B" w:rsidP="00EB402B">
      <w:pPr>
        <w:spacing w:after="120"/>
        <w:ind w:left="737"/>
        <w:jc w:val="both"/>
      </w:pPr>
      <w:r w:rsidRPr="00EB402B">
        <w:t>Dodavatel může použít k prokázání splnění kritéria kvalifikace týkajícího se požadavku na předložení seznamu referenčních zakázek či osvědčení i takové stavební práce, které poskytl:</w:t>
      </w:r>
    </w:p>
    <w:p w14:paraId="25D6898D" w14:textId="77777777" w:rsidR="00EB402B" w:rsidRPr="00EB402B" w:rsidRDefault="00EB402B" w:rsidP="00EB402B">
      <w:pPr>
        <w:numPr>
          <w:ilvl w:val="0"/>
          <w:numId w:val="11"/>
        </w:numPr>
        <w:spacing w:after="120"/>
        <w:jc w:val="both"/>
      </w:pPr>
      <w:r w:rsidRPr="00EB402B">
        <w:t>společně s jinými dodavateli, a to v rozsahu, v jakém se na plnění zakázky podílel, nebo</w:t>
      </w:r>
    </w:p>
    <w:p w14:paraId="3267A1A4" w14:textId="77777777" w:rsidR="00EB402B" w:rsidRPr="00EB402B" w:rsidRDefault="00EB402B" w:rsidP="00077A6A">
      <w:pPr>
        <w:numPr>
          <w:ilvl w:val="0"/>
          <w:numId w:val="11"/>
        </w:numPr>
        <w:spacing w:after="120"/>
        <w:jc w:val="both"/>
      </w:pPr>
      <w:r w:rsidRPr="00EB402B">
        <w:t>jako poddodavatel, a to v rozsahu, v jakém se na plnění zakázky podílel.</w:t>
      </w:r>
    </w:p>
    <w:p w14:paraId="4CB0EBFD" w14:textId="77777777" w:rsidR="00EB402B" w:rsidRPr="00EB402B" w:rsidRDefault="00EB402B" w:rsidP="00EB402B">
      <w:pPr>
        <w:spacing w:after="120"/>
        <w:ind w:left="1077"/>
        <w:jc w:val="both"/>
      </w:pPr>
      <w:r w:rsidRPr="00EB402B">
        <w:t>Oba požadavky se týkají jak celkové hodnoty referenčních zakázek, tak i jejich dílčích hodnot (v cenových i případně necenových jednotkách, jsou-li takové požadovány).</w:t>
      </w:r>
    </w:p>
    <w:p w14:paraId="3A5A39D4" w14:textId="77777777" w:rsidR="00EB402B" w:rsidRPr="00EB402B" w:rsidRDefault="00EB402B" w:rsidP="00EB402B">
      <w:pPr>
        <w:spacing w:after="120"/>
        <w:ind w:left="737"/>
        <w:jc w:val="both"/>
      </w:pPr>
      <w:r w:rsidRPr="00EB402B">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2694997" w14:textId="77777777" w:rsidR="00EB402B" w:rsidRPr="00EB402B" w:rsidRDefault="00EB402B" w:rsidP="00EB402B">
      <w:pPr>
        <w:spacing w:after="120"/>
        <w:ind w:left="737"/>
        <w:jc w:val="both"/>
      </w:pPr>
      <w:r w:rsidRPr="00EB402B">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EC97FE5" w14:textId="77777777" w:rsidR="00EB402B" w:rsidRPr="00EB402B" w:rsidRDefault="00EB402B" w:rsidP="00EB402B">
      <w:pPr>
        <w:spacing w:after="120"/>
        <w:ind w:left="737"/>
        <w:jc w:val="both"/>
      </w:pPr>
      <w:r w:rsidRPr="00EB402B">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I v případě, že bude kvalifikace jednotlivých členů odborného personálu v plném rozsahu prokázána samostatně více fyzickými osobami, může být ve smlouvě uvedena, s výjimkou úředně oprávněného </w:t>
      </w:r>
      <w:r w:rsidRPr="00EB402B">
        <w:lastRenderedPageBreak/>
        <w:t xml:space="preserve">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EB402B">
        <w:rPr>
          <w:b/>
        </w:rPr>
        <w:t>Funkci stavbyvedoucího, zástupce stavbyvedoucího, však nelze takto sloučit, tyto funkce musí zastávat vždy odlišné fyzické osoby.</w:t>
      </w:r>
    </w:p>
    <w:p w14:paraId="433C5E2D" w14:textId="77777777" w:rsidR="00EB402B" w:rsidRPr="00EB402B" w:rsidRDefault="00EB402B" w:rsidP="00EB402B">
      <w:pPr>
        <w:spacing w:after="120"/>
        <w:ind w:left="737"/>
        <w:jc w:val="both"/>
      </w:pPr>
      <w:r w:rsidRPr="00EB402B">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nevyplývá-li z čl. 9.3 těchto Pokynů jinak), který splňuje následující podmínky (což musí vyplývat z dodavatelem předkládaných dokumentů):</w:t>
      </w:r>
    </w:p>
    <w:p w14:paraId="7DF5CED1" w14:textId="77777777" w:rsidR="00EB402B" w:rsidRPr="00EB402B" w:rsidRDefault="00EB402B" w:rsidP="00EB402B">
      <w:pPr>
        <w:numPr>
          <w:ilvl w:val="0"/>
          <w:numId w:val="11"/>
        </w:numPr>
        <w:spacing w:after="120"/>
        <w:jc w:val="both"/>
        <w:rPr>
          <w:sz w:val="14"/>
        </w:rPr>
      </w:pPr>
      <w:r w:rsidRPr="00EB402B">
        <w:rPr>
          <w:b/>
        </w:rPr>
        <w:t>stavbyvedoucí</w:t>
      </w:r>
    </w:p>
    <w:p w14:paraId="5A0C2C66" w14:textId="77777777" w:rsidR="00EB402B" w:rsidRPr="00EB402B" w:rsidRDefault="00EB402B" w:rsidP="00EB402B">
      <w:pPr>
        <w:numPr>
          <w:ilvl w:val="1"/>
          <w:numId w:val="8"/>
        </w:numPr>
        <w:spacing w:after="60"/>
        <w:jc w:val="both"/>
      </w:pPr>
      <w:r w:rsidRPr="00EB402B">
        <w:t>minimálně středoškolské vzdělání;</w:t>
      </w:r>
    </w:p>
    <w:p w14:paraId="2010244A" w14:textId="77777777" w:rsidR="00EB402B" w:rsidRPr="00EB402B" w:rsidRDefault="00EB402B" w:rsidP="00EB402B">
      <w:pPr>
        <w:numPr>
          <w:ilvl w:val="1"/>
          <w:numId w:val="8"/>
        </w:numPr>
        <w:spacing w:after="60"/>
        <w:jc w:val="both"/>
      </w:pPr>
      <w:r w:rsidRPr="00EB402B">
        <w:t xml:space="preserve">nejméně 5 let praxe v řízení provádění staveb železničních drah; </w:t>
      </w:r>
    </w:p>
    <w:p w14:paraId="264CFF8E" w14:textId="77777777" w:rsidR="00EB402B" w:rsidRPr="00EB402B" w:rsidRDefault="00EB402B" w:rsidP="00EB402B">
      <w:pPr>
        <w:numPr>
          <w:ilvl w:val="1"/>
          <w:numId w:val="8"/>
        </w:numPr>
        <w:spacing w:after="60"/>
        <w:jc w:val="both"/>
      </w:pPr>
      <w:r w:rsidRPr="00EB402B">
        <w:t xml:space="preserve">zkušenost s řízením realizace alespoň jedné zakázky - stavby železničních drah v hodnotě nejméně </w:t>
      </w:r>
      <w:r w:rsidRPr="00EB402B">
        <w:rPr>
          <w:b/>
        </w:rPr>
        <w:t>102 000 000,- Kč</w:t>
      </w:r>
      <w:r w:rsidRPr="00EB402B">
        <w:t xml:space="preserve"> bez DPH, jež zahrnovala novostavbu, rekonstrukci nebo opravu železničního svršku </w:t>
      </w:r>
      <w:r w:rsidRPr="00EB402B">
        <w:rPr>
          <w:rFonts w:ascii="Verdana" w:hAnsi="Verdana" w:cs="Calibri"/>
        </w:rPr>
        <w:t xml:space="preserve">a spodku nebo zabezpečovacího zařízení, </w:t>
      </w:r>
      <w:r w:rsidRPr="00EB402B">
        <w:t>a to v posledních 10 letech před zahájením zadávacího řízení;</w:t>
      </w:r>
    </w:p>
    <w:p w14:paraId="72F4A7CD" w14:textId="77777777" w:rsidR="00EB402B" w:rsidRPr="00EB402B" w:rsidRDefault="00EB402B" w:rsidP="00EB402B">
      <w:pPr>
        <w:numPr>
          <w:ilvl w:val="1"/>
          <w:numId w:val="8"/>
        </w:numPr>
        <w:spacing w:after="60"/>
        <w:jc w:val="both"/>
      </w:pPr>
      <w:r w:rsidRPr="00EB402B">
        <w:t xml:space="preserve">musí předložit doklad o autorizaci v rozsahu dle § 5 odst. 3 písm. </w:t>
      </w:r>
      <w:r w:rsidRPr="00EB402B">
        <w:rPr>
          <w:b/>
        </w:rPr>
        <w:t>b)</w:t>
      </w:r>
      <w:r w:rsidRPr="00EB402B">
        <w:t xml:space="preserve"> nebo </w:t>
      </w:r>
      <w:r w:rsidRPr="00EB402B">
        <w:rPr>
          <w:b/>
        </w:rPr>
        <w:t>e)</w:t>
      </w:r>
      <w:r w:rsidRPr="00EB402B">
        <w:t xml:space="preserve"> autorizačního zákona, tedy v oboru dopravní stavby nebo technologická zařízení staveb;</w:t>
      </w:r>
    </w:p>
    <w:p w14:paraId="2ED64CAC" w14:textId="77777777" w:rsidR="00EB402B" w:rsidRPr="00EB402B" w:rsidRDefault="00EB402B" w:rsidP="00EB402B">
      <w:pPr>
        <w:numPr>
          <w:ilvl w:val="0"/>
          <w:numId w:val="7"/>
        </w:numPr>
        <w:spacing w:after="120"/>
        <w:jc w:val="both"/>
        <w:rPr>
          <w:b/>
        </w:rPr>
      </w:pPr>
      <w:r w:rsidRPr="00EB402B">
        <w:rPr>
          <w:b/>
        </w:rPr>
        <w:t>zástupce stavbyvedoucího</w:t>
      </w:r>
    </w:p>
    <w:p w14:paraId="6E483D38" w14:textId="77777777" w:rsidR="00EB402B" w:rsidRPr="00EB402B" w:rsidRDefault="00EB402B" w:rsidP="00EB402B">
      <w:pPr>
        <w:numPr>
          <w:ilvl w:val="1"/>
          <w:numId w:val="8"/>
        </w:numPr>
        <w:spacing w:after="60"/>
        <w:jc w:val="both"/>
      </w:pPr>
      <w:r w:rsidRPr="00EB402B">
        <w:t>minimálně středoškolské vzdělání;</w:t>
      </w:r>
    </w:p>
    <w:p w14:paraId="64618C45" w14:textId="77777777" w:rsidR="00EB402B" w:rsidRPr="00EB402B" w:rsidRDefault="00EB402B" w:rsidP="00EB402B">
      <w:pPr>
        <w:numPr>
          <w:ilvl w:val="1"/>
          <w:numId w:val="8"/>
        </w:numPr>
        <w:spacing w:after="60"/>
        <w:jc w:val="both"/>
      </w:pPr>
      <w:r w:rsidRPr="00EB402B">
        <w:t>nejméně 5 let praxe v řízení provádění staveb železničních drah;</w:t>
      </w:r>
    </w:p>
    <w:p w14:paraId="0D4F27E2" w14:textId="77777777" w:rsidR="00EB402B" w:rsidRPr="00EB402B" w:rsidRDefault="00EB402B" w:rsidP="00EB402B">
      <w:pPr>
        <w:numPr>
          <w:ilvl w:val="1"/>
          <w:numId w:val="8"/>
        </w:numPr>
        <w:spacing w:after="60"/>
        <w:jc w:val="both"/>
      </w:pPr>
      <w:r w:rsidRPr="00EB402B">
        <w:t xml:space="preserve">zkušenost s řízením realizace alespoň jedné zakázky - stavby železničních drah v hodnotě nejméně </w:t>
      </w:r>
      <w:r w:rsidRPr="00EB402B">
        <w:rPr>
          <w:b/>
        </w:rPr>
        <w:t>102 000 000,- Kč</w:t>
      </w:r>
      <w:r w:rsidRPr="00EB402B">
        <w:t xml:space="preserve"> bez DPH, jež zahrnovala novostavbu, rekonstrukci nebo opravu železničního svršku </w:t>
      </w:r>
      <w:r w:rsidRPr="00EB402B">
        <w:rPr>
          <w:rFonts w:ascii="Verdana" w:hAnsi="Verdana" w:cs="Calibri"/>
        </w:rPr>
        <w:t>a spodku nebo zabezpečovacího zařízení,</w:t>
      </w:r>
      <w:r w:rsidRPr="00EB402B">
        <w:t xml:space="preserve"> a to v posledních 10 letech před zahájením zadávacího řízení;</w:t>
      </w:r>
    </w:p>
    <w:p w14:paraId="30B9C366" w14:textId="77777777" w:rsidR="00EB402B" w:rsidRPr="00EB402B" w:rsidRDefault="00EB402B" w:rsidP="00EB402B">
      <w:pPr>
        <w:numPr>
          <w:ilvl w:val="1"/>
          <w:numId w:val="8"/>
        </w:numPr>
        <w:spacing w:after="60"/>
        <w:jc w:val="both"/>
      </w:pPr>
      <w:r w:rsidRPr="00EB402B">
        <w:t xml:space="preserve">musí předložit doklad o autorizaci v rozsahu dle § 5 odst. 3 písm. </w:t>
      </w:r>
      <w:r w:rsidRPr="00EB402B">
        <w:rPr>
          <w:b/>
        </w:rPr>
        <w:t>b)</w:t>
      </w:r>
      <w:r w:rsidRPr="00EB402B">
        <w:t xml:space="preserve"> nebo </w:t>
      </w:r>
      <w:r w:rsidRPr="00EB402B">
        <w:rPr>
          <w:b/>
        </w:rPr>
        <w:t>e)</w:t>
      </w:r>
      <w:r w:rsidRPr="00EB402B">
        <w:t xml:space="preserve"> autorizačního zákona, tedy v oboru dopravní stavby nebo technologická zařízení staveb;</w:t>
      </w:r>
    </w:p>
    <w:p w14:paraId="6189DFAB" w14:textId="77777777" w:rsidR="00EB402B" w:rsidRPr="00EB402B" w:rsidRDefault="00EB402B" w:rsidP="00EB402B">
      <w:pPr>
        <w:numPr>
          <w:ilvl w:val="0"/>
          <w:numId w:val="7"/>
        </w:numPr>
        <w:spacing w:after="120"/>
        <w:jc w:val="both"/>
        <w:rPr>
          <w:b/>
        </w:rPr>
      </w:pPr>
      <w:r w:rsidRPr="00EB402B">
        <w:rPr>
          <w:b/>
        </w:rPr>
        <w:t xml:space="preserve">specialista (vedoucí prací) na železniční svršek </w:t>
      </w:r>
    </w:p>
    <w:p w14:paraId="01568522" w14:textId="77777777" w:rsidR="00EB402B" w:rsidRPr="00EB402B" w:rsidRDefault="00EB402B" w:rsidP="00EB402B">
      <w:pPr>
        <w:numPr>
          <w:ilvl w:val="1"/>
          <w:numId w:val="8"/>
        </w:numPr>
        <w:spacing w:after="60"/>
        <w:jc w:val="both"/>
      </w:pPr>
      <w:r w:rsidRPr="00EB402B">
        <w:t>minimálně středoškolské vzdělání;</w:t>
      </w:r>
    </w:p>
    <w:p w14:paraId="6F3E0CF1" w14:textId="77777777" w:rsidR="00EB402B" w:rsidRPr="00EB402B" w:rsidRDefault="00EB402B" w:rsidP="00EB402B">
      <w:pPr>
        <w:numPr>
          <w:ilvl w:val="1"/>
          <w:numId w:val="8"/>
        </w:numPr>
        <w:spacing w:after="60"/>
        <w:jc w:val="both"/>
      </w:pPr>
      <w:r w:rsidRPr="00EB402B">
        <w:t>nejméně 5 let praxe v oboru své specializace (železniční svršek) při provádění staveb;</w:t>
      </w:r>
    </w:p>
    <w:p w14:paraId="3A835E1B" w14:textId="77777777" w:rsidR="00EB402B" w:rsidRPr="00EB402B" w:rsidRDefault="00EB402B" w:rsidP="00EB402B">
      <w:pPr>
        <w:numPr>
          <w:ilvl w:val="1"/>
          <w:numId w:val="8"/>
        </w:numPr>
        <w:spacing w:after="60"/>
        <w:jc w:val="both"/>
      </w:pPr>
      <w:r w:rsidRPr="00EB402B">
        <w:t xml:space="preserve">zkušenost s realizací alespoň jedné zakázky - stavby železničních drah, jež zahrnovala novostavbu, rekonstrukci nebo opravu železničního svršku v železniční stanici na trati s minimálním počtem </w:t>
      </w:r>
      <w:r w:rsidRPr="00EB402B">
        <w:rPr>
          <w:b/>
        </w:rPr>
        <w:t>5 ks</w:t>
      </w:r>
      <w:r w:rsidRPr="00EB402B">
        <w:t xml:space="preserve"> výhybek, a to v hodnotě nejméně </w:t>
      </w:r>
      <w:r w:rsidRPr="00EB402B">
        <w:rPr>
          <w:b/>
        </w:rPr>
        <w:t>19 250 000,- Kč</w:t>
      </w:r>
      <w:r w:rsidRPr="00EB402B">
        <w:t xml:space="preserve"> bez DPH (částka Kč se vztahuje k hodnotě novostavby, rekonstrukce nebo opravy železničního svršku, nikoli k hodnotě zakázky jako celku), a to v posledních 10 letech před zahájením zadávacího řízení;</w:t>
      </w:r>
    </w:p>
    <w:p w14:paraId="5CBE0E0B" w14:textId="77777777" w:rsidR="00EB402B" w:rsidRPr="00EB402B" w:rsidRDefault="00EB402B" w:rsidP="00EB402B">
      <w:pPr>
        <w:numPr>
          <w:ilvl w:val="0"/>
          <w:numId w:val="26"/>
        </w:numPr>
        <w:spacing w:after="60"/>
        <w:ind w:left="1560"/>
        <w:jc w:val="both"/>
      </w:pPr>
      <w:r w:rsidRPr="00EB402B">
        <w:t xml:space="preserve">musí předložit doklad o autorizaci v rozsahu dle § 5 odst. 3 písm. </w:t>
      </w:r>
      <w:r w:rsidRPr="00EB402B">
        <w:rPr>
          <w:b/>
        </w:rPr>
        <w:t>b)</w:t>
      </w:r>
      <w:r w:rsidRPr="00EB402B">
        <w:t xml:space="preserve"> autorizačního zákona, tedy v oboru dopravní stavby;</w:t>
      </w:r>
    </w:p>
    <w:p w14:paraId="022DACD8" w14:textId="77777777" w:rsidR="00EB402B" w:rsidRPr="00EB402B" w:rsidRDefault="00EB402B" w:rsidP="00EB402B">
      <w:pPr>
        <w:numPr>
          <w:ilvl w:val="0"/>
          <w:numId w:val="7"/>
        </w:numPr>
        <w:spacing w:after="120"/>
        <w:jc w:val="both"/>
        <w:rPr>
          <w:b/>
        </w:rPr>
      </w:pPr>
      <w:r w:rsidRPr="00EB402B">
        <w:rPr>
          <w:b/>
        </w:rPr>
        <w:t>specialista (vedoucí prací) na železniční spodek</w:t>
      </w:r>
    </w:p>
    <w:p w14:paraId="2D4C7CB6" w14:textId="77777777" w:rsidR="00EB402B" w:rsidRPr="00EB402B" w:rsidRDefault="00EB402B" w:rsidP="00EB402B">
      <w:pPr>
        <w:numPr>
          <w:ilvl w:val="1"/>
          <w:numId w:val="8"/>
        </w:numPr>
        <w:spacing w:after="60"/>
        <w:jc w:val="both"/>
      </w:pPr>
      <w:r w:rsidRPr="00EB402B">
        <w:t>minimálně středoškolské vzdělání;</w:t>
      </w:r>
    </w:p>
    <w:p w14:paraId="6A592C55" w14:textId="77777777" w:rsidR="00EB402B" w:rsidRPr="00EB402B" w:rsidRDefault="00EB402B" w:rsidP="00EB402B">
      <w:pPr>
        <w:numPr>
          <w:ilvl w:val="1"/>
          <w:numId w:val="8"/>
        </w:numPr>
        <w:spacing w:after="60"/>
        <w:jc w:val="both"/>
      </w:pPr>
      <w:r w:rsidRPr="00EB402B">
        <w:t>nejméně 5 let praxe v oboru své specializace (železniční spodek) při provádění staveb;</w:t>
      </w:r>
    </w:p>
    <w:p w14:paraId="7A069E07" w14:textId="77777777" w:rsidR="00EB402B" w:rsidRPr="00EB402B" w:rsidRDefault="00EB402B" w:rsidP="00EB402B">
      <w:pPr>
        <w:numPr>
          <w:ilvl w:val="1"/>
          <w:numId w:val="8"/>
        </w:numPr>
        <w:spacing w:after="60"/>
        <w:jc w:val="both"/>
      </w:pPr>
      <w:r w:rsidRPr="00EB402B">
        <w:t xml:space="preserve">zkušenost s realizací alespoň jedné zakázky - stavby železničních drah, jež zahrnovala novostavbu, rekonstrukci nebo opravu tělesa železničního spodku </w:t>
      </w:r>
      <w:r w:rsidRPr="00EB402B">
        <w:lastRenderedPageBreak/>
        <w:t xml:space="preserve">v hodnotě nejméně </w:t>
      </w:r>
      <w:r w:rsidRPr="00EB402B">
        <w:rPr>
          <w:b/>
        </w:rPr>
        <w:t xml:space="preserve">14 750 000,- Kč </w:t>
      </w:r>
      <w:r w:rsidRPr="00EB402B">
        <w:t>bez (částka Kč se vztahuje k hodnotě novostavby, rekonstrukce nebo opravy tělesa železničního spodku, nikoli k hodnotě zakázky jako celku), a to v posledních 10 letech před zahájením zadávacího řízení;</w:t>
      </w:r>
    </w:p>
    <w:p w14:paraId="6AE97AFC" w14:textId="77777777" w:rsidR="00EB402B" w:rsidRPr="00EB402B" w:rsidRDefault="00EB402B" w:rsidP="00EB402B">
      <w:pPr>
        <w:numPr>
          <w:ilvl w:val="1"/>
          <w:numId w:val="8"/>
        </w:numPr>
        <w:spacing w:after="60"/>
        <w:jc w:val="both"/>
      </w:pPr>
      <w:r w:rsidRPr="00EB402B">
        <w:t xml:space="preserve">musí předložit doklad o autorizaci v rozsahu dle § 5 odst. 3 písm. </w:t>
      </w:r>
      <w:r w:rsidRPr="00EB402B">
        <w:rPr>
          <w:b/>
        </w:rPr>
        <w:t>b)</w:t>
      </w:r>
      <w:r w:rsidRPr="00EB402B">
        <w:t xml:space="preserve"> autorizačního zákona, tedy v oboru dopravní stavby;</w:t>
      </w:r>
    </w:p>
    <w:p w14:paraId="1A200CE9" w14:textId="77777777" w:rsidR="00EB402B" w:rsidRPr="00EB402B" w:rsidRDefault="00EB402B" w:rsidP="00EB402B">
      <w:pPr>
        <w:numPr>
          <w:ilvl w:val="0"/>
          <w:numId w:val="7"/>
        </w:numPr>
        <w:spacing w:after="120"/>
        <w:jc w:val="both"/>
        <w:rPr>
          <w:b/>
        </w:rPr>
      </w:pPr>
      <w:r w:rsidRPr="00EB402B">
        <w:rPr>
          <w:b/>
        </w:rPr>
        <w:t>specialista (vedoucí prací) na pozemní stavby</w:t>
      </w:r>
    </w:p>
    <w:p w14:paraId="5A9C07C2" w14:textId="77777777" w:rsidR="00EB402B" w:rsidRPr="00EB402B" w:rsidRDefault="00EB402B" w:rsidP="00EB402B">
      <w:pPr>
        <w:numPr>
          <w:ilvl w:val="1"/>
          <w:numId w:val="8"/>
        </w:numPr>
        <w:spacing w:after="60"/>
        <w:jc w:val="both"/>
      </w:pPr>
      <w:r w:rsidRPr="00EB402B">
        <w:t>minimálně středoškolské vzdělání;</w:t>
      </w:r>
    </w:p>
    <w:p w14:paraId="2EE27166" w14:textId="77777777" w:rsidR="00EB402B" w:rsidRPr="00EB402B" w:rsidRDefault="00EB402B" w:rsidP="00EB402B">
      <w:pPr>
        <w:numPr>
          <w:ilvl w:val="1"/>
          <w:numId w:val="8"/>
        </w:numPr>
        <w:spacing w:after="60"/>
        <w:jc w:val="both"/>
      </w:pPr>
      <w:r w:rsidRPr="00EB402B">
        <w:t>nejméně 5 let praxe v oboru své specializace (pozemní stavby) při provádění staveb;</w:t>
      </w:r>
    </w:p>
    <w:p w14:paraId="40251A51" w14:textId="77777777" w:rsidR="00EB402B" w:rsidRPr="00EB402B" w:rsidRDefault="00EB402B" w:rsidP="00EB402B">
      <w:pPr>
        <w:numPr>
          <w:ilvl w:val="1"/>
          <w:numId w:val="8"/>
        </w:numPr>
        <w:spacing w:after="60"/>
        <w:jc w:val="both"/>
      </w:pPr>
      <w:r w:rsidRPr="00EB402B">
        <w:t xml:space="preserve">zkušenost s realizací alespoň jedné zakázky - stavby, jež zahrnovala novostavbu, rekonstrukci nebo opravu pozemních objektů v souhrnné hodnotě nejméně </w:t>
      </w:r>
      <w:r w:rsidRPr="00EB402B">
        <w:rPr>
          <w:b/>
        </w:rPr>
        <w:t>3 500 000,- Kč</w:t>
      </w:r>
      <w:r w:rsidRPr="00EB402B">
        <w:t xml:space="preserve"> bez DPH (částka Kč se vztahuje k hodnotě novostavby, rekonstrukce nebo opravy pozemních objektů, nikoli k hodnotě zakázky jako celku), a to v posledních 10 letech před zahájením zadávacího řízení;</w:t>
      </w:r>
    </w:p>
    <w:p w14:paraId="6A6F5B1B" w14:textId="77777777" w:rsidR="00EB402B" w:rsidRPr="00EB402B" w:rsidRDefault="00EB402B" w:rsidP="00EB402B">
      <w:pPr>
        <w:numPr>
          <w:ilvl w:val="1"/>
          <w:numId w:val="8"/>
        </w:numPr>
        <w:spacing w:after="60"/>
        <w:jc w:val="both"/>
      </w:pPr>
      <w:r w:rsidRPr="00EB402B">
        <w:t xml:space="preserve">musí předložit doklad o autorizaci v rozsahu dle § 5 odst. 3 písm. </w:t>
      </w:r>
      <w:r w:rsidRPr="00EB402B">
        <w:rPr>
          <w:b/>
        </w:rPr>
        <w:t>a)</w:t>
      </w:r>
      <w:r w:rsidRPr="00EB402B">
        <w:t xml:space="preserve"> autorizačního zákona, tedy v oboru pozemní stavby;</w:t>
      </w:r>
    </w:p>
    <w:p w14:paraId="4D07182A" w14:textId="77777777" w:rsidR="00EB402B" w:rsidRPr="00EB402B" w:rsidRDefault="00EB402B" w:rsidP="00EB402B">
      <w:pPr>
        <w:numPr>
          <w:ilvl w:val="0"/>
          <w:numId w:val="7"/>
        </w:numPr>
        <w:spacing w:after="120"/>
        <w:jc w:val="both"/>
        <w:rPr>
          <w:b/>
        </w:rPr>
      </w:pPr>
      <w:r w:rsidRPr="00EB402B">
        <w:rPr>
          <w:b/>
        </w:rPr>
        <w:t>specialista (vedoucí prací) na zabezpečovací zařízení</w:t>
      </w:r>
    </w:p>
    <w:p w14:paraId="2436D8AE" w14:textId="77777777" w:rsidR="00EB402B" w:rsidRPr="00EB402B" w:rsidRDefault="00EB402B" w:rsidP="00EB402B">
      <w:pPr>
        <w:numPr>
          <w:ilvl w:val="1"/>
          <w:numId w:val="8"/>
        </w:numPr>
        <w:spacing w:after="60"/>
        <w:jc w:val="both"/>
      </w:pPr>
      <w:r w:rsidRPr="00EB402B">
        <w:t>minimálně středoškolské vzdělání;</w:t>
      </w:r>
    </w:p>
    <w:p w14:paraId="67234162" w14:textId="77777777" w:rsidR="00EB402B" w:rsidRPr="00EB402B" w:rsidRDefault="00EB402B" w:rsidP="00EB402B">
      <w:pPr>
        <w:numPr>
          <w:ilvl w:val="1"/>
          <w:numId w:val="8"/>
        </w:numPr>
        <w:spacing w:after="60"/>
        <w:jc w:val="both"/>
      </w:pPr>
      <w:r w:rsidRPr="00EB402B">
        <w:t>nejméně 5 let praxe v oboru své specializace (zabezpečovací zařízení) při provádění staveb;</w:t>
      </w:r>
    </w:p>
    <w:p w14:paraId="4E9032F4" w14:textId="77777777" w:rsidR="00EB402B" w:rsidRPr="00EB402B" w:rsidRDefault="00EB402B" w:rsidP="00EB402B">
      <w:pPr>
        <w:numPr>
          <w:ilvl w:val="1"/>
          <w:numId w:val="8"/>
        </w:numPr>
        <w:spacing w:after="60"/>
        <w:jc w:val="both"/>
      </w:pPr>
      <w:r w:rsidRPr="00EB402B">
        <w:t xml:space="preserve">zkušenost s realizací alespoň jedné zakázky - stavby železničních drah, jež zahrnovala novostavbu, rekonstrukci nebo opravu staničního zabezpečovacího zařízení železničních drah v železniční stanici na trati s minimálním počtem 5 ks výhybek, a to v hodnotě nejméně </w:t>
      </w:r>
      <w:r w:rsidRPr="00EB402B">
        <w:rPr>
          <w:b/>
        </w:rPr>
        <w:t>28 250 000,- Kč</w:t>
      </w:r>
      <w:r w:rsidRPr="00EB402B">
        <w:t xml:space="preserve"> bez DPH (částka Kč se vztahuje k hodnotě novostavby, rekonstrukce nebo opravy zabezpečovacího zařízení železničních drah, nikoli k hodnotě zakázky jako celku), a to v posledních 10 letech před zahájením zadávacího řízení;</w:t>
      </w:r>
    </w:p>
    <w:p w14:paraId="0CFF9921" w14:textId="77777777" w:rsidR="00EB402B" w:rsidRPr="00EB402B" w:rsidRDefault="00EB402B" w:rsidP="00EB402B">
      <w:pPr>
        <w:numPr>
          <w:ilvl w:val="1"/>
          <w:numId w:val="8"/>
        </w:numPr>
        <w:spacing w:after="60"/>
        <w:jc w:val="both"/>
      </w:pPr>
      <w:r w:rsidRPr="00EB402B">
        <w:t xml:space="preserve">musí předložit doklad o autorizaci v rozsahu dle § 5 odst. 3 písm. </w:t>
      </w:r>
      <w:r w:rsidRPr="00EB402B">
        <w:rPr>
          <w:b/>
        </w:rPr>
        <w:t>e)</w:t>
      </w:r>
      <w:r w:rsidRPr="00EB402B">
        <w:t xml:space="preserve"> autorizačního zákona, tedy v oboru technologická zařízení staveb;</w:t>
      </w:r>
    </w:p>
    <w:p w14:paraId="44A23C56" w14:textId="77777777" w:rsidR="00EB402B" w:rsidRPr="00EB402B" w:rsidRDefault="00EB402B" w:rsidP="00EB402B">
      <w:pPr>
        <w:numPr>
          <w:ilvl w:val="0"/>
          <w:numId w:val="7"/>
        </w:numPr>
        <w:spacing w:after="120"/>
        <w:jc w:val="both"/>
        <w:rPr>
          <w:b/>
        </w:rPr>
      </w:pPr>
      <w:r w:rsidRPr="00EB402B">
        <w:rPr>
          <w:b/>
        </w:rPr>
        <w:t>specialista (vedoucí prací) na sdělovací zařízení</w:t>
      </w:r>
    </w:p>
    <w:p w14:paraId="1EF195AC" w14:textId="77777777" w:rsidR="00EB402B" w:rsidRPr="00EB402B" w:rsidRDefault="00EB402B" w:rsidP="00EB402B">
      <w:pPr>
        <w:numPr>
          <w:ilvl w:val="1"/>
          <w:numId w:val="8"/>
        </w:numPr>
        <w:spacing w:after="60"/>
        <w:jc w:val="both"/>
      </w:pPr>
      <w:r w:rsidRPr="00EB402B">
        <w:t>minimálně středoškolské vzdělání;</w:t>
      </w:r>
    </w:p>
    <w:p w14:paraId="3507A693" w14:textId="77777777" w:rsidR="00EB402B" w:rsidRPr="00EB402B" w:rsidRDefault="00EB402B" w:rsidP="00EB402B">
      <w:pPr>
        <w:numPr>
          <w:ilvl w:val="1"/>
          <w:numId w:val="8"/>
        </w:numPr>
        <w:spacing w:after="60"/>
        <w:jc w:val="both"/>
      </w:pPr>
      <w:r w:rsidRPr="00EB402B">
        <w:t>nejméně 5 let praxe v oboru své specializace (sdělovací zařízení) při provádění staveb;</w:t>
      </w:r>
    </w:p>
    <w:p w14:paraId="018E2CFF" w14:textId="77777777" w:rsidR="00EB402B" w:rsidRPr="00EB402B" w:rsidRDefault="00EB402B" w:rsidP="00EB402B">
      <w:pPr>
        <w:numPr>
          <w:ilvl w:val="1"/>
          <w:numId w:val="8"/>
        </w:numPr>
        <w:spacing w:after="60"/>
        <w:jc w:val="both"/>
      </w:pPr>
      <w:r w:rsidRPr="00EB402B">
        <w:t xml:space="preserve">zkušenost s realizací alespoň jedné zakázky - stavby železničních drah, jež zahrnovala novostavbu, rekonstrukci nebo opravu sdělovacího zařízení železničních drah v hodnotě nejméně </w:t>
      </w:r>
      <w:r w:rsidRPr="00EB402B">
        <w:rPr>
          <w:b/>
        </w:rPr>
        <w:t>7 150 000,- Kč</w:t>
      </w:r>
      <w:r w:rsidRPr="00EB402B">
        <w:t xml:space="preserve"> bez DPH (částka Kč se vztahuje k hodnotě novostavby, rekonstrukce nebo opravy sdělovacího zařízení železničních drah, nikoli k hodnotě zakázky jako celku), a to v posledních 10 letech před zahájením zadávacího řízení;</w:t>
      </w:r>
    </w:p>
    <w:p w14:paraId="4660F313" w14:textId="77777777" w:rsidR="00EB402B" w:rsidRPr="00EB402B" w:rsidRDefault="00EB402B" w:rsidP="00EB402B">
      <w:pPr>
        <w:numPr>
          <w:ilvl w:val="1"/>
          <w:numId w:val="8"/>
        </w:numPr>
        <w:spacing w:after="60"/>
        <w:jc w:val="both"/>
      </w:pPr>
      <w:r w:rsidRPr="00EB402B">
        <w:t xml:space="preserve">musí předložit doklad o autorizaci v rozsahu dle § 5 odst. 3 písm. </w:t>
      </w:r>
      <w:r w:rsidRPr="00EB402B">
        <w:rPr>
          <w:b/>
        </w:rPr>
        <w:t>e)</w:t>
      </w:r>
      <w:r w:rsidRPr="00EB402B">
        <w:t xml:space="preserve"> autorizačního zákona, tedy v oboru technologická zařízení staveb;</w:t>
      </w:r>
    </w:p>
    <w:p w14:paraId="105A01D7" w14:textId="77777777" w:rsidR="00EB402B" w:rsidRPr="00EB402B" w:rsidRDefault="00EB402B" w:rsidP="00EB402B">
      <w:pPr>
        <w:numPr>
          <w:ilvl w:val="0"/>
          <w:numId w:val="7"/>
        </w:numPr>
        <w:spacing w:after="120"/>
        <w:jc w:val="both"/>
        <w:rPr>
          <w:b/>
        </w:rPr>
      </w:pPr>
      <w:r w:rsidRPr="00EB402B">
        <w:rPr>
          <w:b/>
        </w:rPr>
        <w:t>specialista (vedoucí prací) na silnoproud</w:t>
      </w:r>
    </w:p>
    <w:p w14:paraId="68053D31" w14:textId="77777777" w:rsidR="00EB402B" w:rsidRPr="00EB402B" w:rsidRDefault="00EB402B" w:rsidP="00EB402B">
      <w:pPr>
        <w:numPr>
          <w:ilvl w:val="1"/>
          <w:numId w:val="8"/>
        </w:numPr>
        <w:spacing w:after="60"/>
        <w:jc w:val="both"/>
      </w:pPr>
      <w:r w:rsidRPr="00EB402B">
        <w:t>minimálně středoškolské vzdělání;</w:t>
      </w:r>
    </w:p>
    <w:p w14:paraId="2C096176" w14:textId="77777777" w:rsidR="00EB402B" w:rsidRPr="00EB402B" w:rsidRDefault="00EB402B" w:rsidP="00EB402B">
      <w:pPr>
        <w:numPr>
          <w:ilvl w:val="1"/>
          <w:numId w:val="8"/>
        </w:numPr>
        <w:spacing w:after="60"/>
        <w:jc w:val="both"/>
      </w:pPr>
      <w:r w:rsidRPr="00EB402B">
        <w:t>nejméně 5 let praxe v oboru své specializace (silnoproud) při provádění staveb;</w:t>
      </w:r>
    </w:p>
    <w:p w14:paraId="7EECAB7A" w14:textId="77777777" w:rsidR="00EB402B" w:rsidRPr="00EB402B" w:rsidRDefault="00EB402B" w:rsidP="00EB402B">
      <w:pPr>
        <w:numPr>
          <w:ilvl w:val="1"/>
          <w:numId w:val="8"/>
        </w:numPr>
        <w:spacing w:after="60"/>
        <w:jc w:val="both"/>
      </w:pPr>
      <w:r w:rsidRPr="00EB402B">
        <w:t xml:space="preserve">zkušenost s realizací alespoň jedné zakázky - stavby železničních drah, jež zahrnovala novostavbu, rekonstrukci nebo opravu silnoproudých zařízení železničních drah v hodnotě nejméně </w:t>
      </w:r>
      <w:r w:rsidRPr="00EB402B">
        <w:rPr>
          <w:b/>
        </w:rPr>
        <w:t>1 400 000,- Kč</w:t>
      </w:r>
      <w:r w:rsidRPr="00EB402B">
        <w:t xml:space="preserve"> bez DPH (částka Kč se vztahuje k hodnotě novostavby, rekonstrukce nebo opravy silnoproudých zařízení železničních drah, nikoli k hodnotě zakázky jako celku), a to v posledních 10 letech před zahájením zadávacího řízení;</w:t>
      </w:r>
    </w:p>
    <w:p w14:paraId="587B6FB0" w14:textId="77777777" w:rsidR="00EB402B" w:rsidRPr="00EB402B" w:rsidRDefault="00EB402B" w:rsidP="00EB402B">
      <w:pPr>
        <w:numPr>
          <w:ilvl w:val="1"/>
          <w:numId w:val="8"/>
        </w:numPr>
        <w:spacing w:after="60"/>
        <w:jc w:val="both"/>
      </w:pPr>
      <w:r w:rsidRPr="00EB402B">
        <w:lastRenderedPageBreak/>
        <w:t xml:space="preserve">musí předložit doklad o autorizaci v rozsahu dle § 5 odst. 3 písm. </w:t>
      </w:r>
      <w:r w:rsidRPr="00EB402B">
        <w:rPr>
          <w:b/>
        </w:rPr>
        <w:t>e)</w:t>
      </w:r>
      <w:r w:rsidRPr="00EB402B">
        <w:t xml:space="preserve"> autorizačního zákona, tedy v oboru technologická zařízení staveb;</w:t>
      </w:r>
    </w:p>
    <w:p w14:paraId="1278A342" w14:textId="77777777" w:rsidR="00EB402B" w:rsidRPr="00EB402B" w:rsidRDefault="00EB402B" w:rsidP="00EB402B">
      <w:pPr>
        <w:numPr>
          <w:ilvl w:val="0"/>
          <w:numId w:val="7"/>
        </w:numPr>
        <w:spacing w:after="120"/>
        <w:jc w:val="both"/>
        <w:rPr>
          <w:b/>
        </w:rPr>
      </w:pPr>
      <w:r w:rsidRPr="00EB402B">
        <w:rPr>
          <w:b/>
        </w:rPr>
        <w:t>specialista (vedoucí prací) na geotechniku</w:t>
      </w:r>
    </w:p>
    <w:p w14:paraId="391BD92B" w14:textId="77777777" w:rsidR="00EB402B" w:rsidRPr="00EB402B" w:rsidRDefault="00EB402B" w:rsidP="00EB402B">
      <w:pPr>
        <w:numPr>
          <w:ilvl w:val="1"/>
          <w:numId w:val="8"/>
        </w:numPr>
        <w:spacing w:after="60"/>
        <w:jc w:val="both"/>
      </w:pPr>
      <w:r w:rsidRPr="00EB402B">
        <w:t>minimálně středoškolské vzdělání;</w:t>
      </w:r>
    </w:p>
    <w:p w14:paraId="7C671751" w14:textId="77777777" w:rsidR="00EB402B" w:rsidRPr="00EB402B" w:rsidRDefault="00EB402B" w:rsidP="00EB402B">
      <w:pPr>
        <w:numPr>
          <w:ilvl w:val="1"/>
          <w:numId w:val="8"/>
        </w:numPr>
        <w:spacing w:after="60"/>
        <w:jc w:val="both"/>
      </w:pPr>
      <w:r w:rsidRPr="00EB402B">
        <w:t>nejméně 5 let praxe v oboru své specializace (geotechnika) při provádění staveb;</w:t>
      </w:r>
    </w:p>
    <w:p w14:paraId="19F67052" w14:textId="77777777" w:rsidR="00EB402B" w:rsidRPr="00EB402B" w:rsidRDefault="00EB402B" w:rsidP="00EB402B">
      <w:pPr>
        <w:numPr>
          <w:ilvl w:val="1"/>
          <w:numId w:val="8"/>
        </w:numPr>
        <w:spacing w:after="60"/>
        <w:jc w:val="both"/>
      </w:pPr>
      <w:r w:rsidRPr="00EB402B">
        <w:t xml:space="preserve">zkušenost s realizací alespoň jedné zakázky - dopravní stavby v hodnotě nejméně </w:t>
      </w:r>
      <w:r w:rsidRPr="00EB402B">
        <w:rPr>
          <w:b/>
        </w:rPr>
        <w:t>14 750 000,- Kč</w:t>
      </w:r>
      <w:r w:rsidRPr="00EB402B">
        <w:t xml:space="preserve"> bez DPH, jejímž předmětem byla mj. geotechnická činnost při novostavbě, rekonstrukci nebo opravě dopravní stavby, a to v posledních 10 letech před zahájením zadávacího řízení;</w:t>
      </w:r>
    </w:p>
    <w:p w14:paraId="1E3FB0DD" w14:textId="77777777" w:rsidR="00EB402B" w:rsidRPr="00EB402B" w:rsidRDefault="00EB402B" w:rsidP="00EB402B">
      <w:pPr>
        <w:numPr>
          <w:ilvl w:val="1"/>
          <w:numId w:val="8"/>
        </w:numPr>
        <w:spacing w:after="60"/>
        <w:jc w:val="both"/>
      </w:pPr>
      <w:r w:rsidRPr="00EB402B">
        <w:t>musí předložit doklad o autorizaci v rozsahu dle § 5 odst. 3 písm.</w:t>
      </w:r>
      <w:r w:rsidRPr="00EB402B">
        <w:rPr>
          <w:b/>
        </w:rPr>
        <w:t xml:space="preserve"> i)</w:t>
      </w:r>
      <w:r w:rsidRPr="00EB402B">
        <w:t xml:space="preserve"> autorizačního zákona, tedy v oboru geotechnika;</w:t>
      </w:r>
    </w:p>
    <w:p w14:paraId="0C70D52C" w14:textId="77777777" w:rsidR="00EB402B" w:rsidRPr="00EB402B" w:rsidRDefault="00EB402B" w:rsidP="00EB402B">
      <w:pPr>
        <w:numPr>
          <w:ilvl w:val="0"/>
          <w:numId w:val="7"/>
        </w:numPr>
        <w:spacing w:after="120"/>
        <w:jc w:val="both"/>
        <w:rPr>
          <w:b/>
        </w:rPr>
      </w:pPr>
      <w:r w:rsidRPr="00EB402B">
        <w:rPr>
          <w:b/>
        </w:rPr>
        <w:t>osoba odpovědná za kontrolu kvality</w:t>
      </w:r>
    </w:p>
    <w:p w14:paraId="5FAEA604" w14:textId="77777777" w:rsidR="00EB402B" w:rsidRPr="00EB402B" w:rsidRDefault="00EB402B" w:rsidP="00EB402B">
      <w:pPr>
        <w:numPr>
          <w:ilvl w:val="1"/>
          <w:numId w:val="8"/>
        </w:numPr>
        <w:spacing w:after="60"/>
        <w:jc w:val="both"/>
      </w:pPr>
      <w:r w:rsidRPr="00EB402B">
        <w:t>minimálně středoškolské vzdělání;</w:t>
      </w:r>
    </w:p>
    <w:p w14:paraId="4A23C7A9" w14:textId="77777777" w:rsidR="00EB402B" w:rsidRPr="00EB402B" w:rsidRDefault="00EB402B" w:rsidP="00EB402B">
      <w:pPr>
        <w:numPr>
          <w:ilvl w:val="1"/>
          <w:numId w:val="8"/>
        </w:numPr>
        <w:spacing w:after="60"/>
        <w:jc w:val="both"/>
      </w:pPr>
      <w:r w:rsidRPr="00EB402B">
        <w:t>nejméně 5 let praxe v oboru kontroly kvality, se znalostí ověřování kvality stavebních materiálů;</w:t>
      </w:r>
    </w:p>
    <w:p w14:paraId="59AF80ED" w14:textId="77777777" w:rsidR="00EB402B" w:rsidRPr="00EB402B" w:rsidRDefault="00EB402B" w:rsidP="00EB402B">
      <w:pPr>
        <w:numPr>
          <w:ilvl w:val="0"/>
          <w:numId w:val="7"/>
        </w:numPr>
        <w:spacing w:after="120"/>
        <w:jc w:val="both"/>
        <w:rPr>
          <w:b/>
        </w:rPr>
      </w:pPr>
      <w:r w:rsidRPr="00EB402B">
        <w:rPr>
          <w:b/>
        </w:rPr>
        <w:t>osoba odpovědná za bezpečnost a ochranu zdraví při práci</w:t>
      </w:r>
    </w:p>
    <w:p w14:paraId="3CF1D878" w14:textId="77777777" w:rsidR="00EB402B" w:rsidRPr="00EB402B" w:rsidRDefault="00EB402B" w:rsidP="00EB402B">
      <w:pPr>
        <w:numPr>
          <w:ilvl w:val="1"/>
          <w:numId w:val="8"/>
        </w:numPr>
        <w:spacing w:after="60"/>
        <w:jc w:val="both"/>
      </w:pPr>
      <w:r w:rsidRPr="00EB402B">
        <w:t>minimálně středoškolské vzdělání;</w:t>
      </w:r>
    </w:p>
    <w:p w14:paraId="250A3B4D" w14:textId="77777777" w:rsidR="00EB402B" w:rsidRPr="00EB402B" w:rsidRDefault="00EB402B" w:rsidP="00EB402B">
      <w:pPr>
        <w:numPr>
          <w:ilvl w:val="1"/>
          <w:numId w:val="8"/>
        </w:numPr>
        <w:spacing w:after="60"/>
        <w:jc w:val="both"/>
      </w:pPr>
      <w:r w:rsidRPr="00EB402B">
        <w:t>nejméně 5 let praxe v oboru bezpečnosti a ochrany zdraví při práci;</w:t>
      </w:r>
    </w:p>
    <w:p w14:paraId="1491CC4C" w14:textId="77777777" w:rsidR="00EB402B" w:rsidRPr="00EB402B" w:rsidRDefault="00EB402B" w:rsidP="00EB402B">
      <w:pPr>
        <w:numPr>
          <w:ilvl w:val="0"/>
          <w:numId w:val="7"/>
        </w:numPr>
        <w:spacing w:after="120"/>
        <w:jc w:val="both"/>
        <w:rPr>
          <w:b/>
        </w:rPr>
      </w:pPr>
      <w:r w:rsidRPr="00EB402B">
        <w:rPr>
          <w:b/>
        </w:rPr>
        <w:t>osoba odpovědná za ochranu životního prostředí</w:t>
      </w:r>
    </w:p>
    <w:p w14:paraId="3857327D" w14:textId="77777777" w:rsidR="00EB402B" w:rsidRPr="00EB402B" w:rsidRDefault="00EB402B" w:rsidP="00EB402B">
      <w:pPr>
        <w:numPr>
          <w:ilvl w:val="1"/>
          <w:numId w:val="8"/>
        </w:numPr>
        <w:spacing w:after="60"/>
        <w:jc w:val="both"/>
      </w:pPr>
      <w:r w:rsidRPr="00EB402B">
        <w:t>minimálně středoškolské vzdělání;</w:t>
      </w:r>
    </w:p>
    <w:p w14:paraId="0438A5B4" w14:textId="77777777" w:rsidR="00EB402B" w:rsidRPr="00EB402B" w:rsidRDefault="00EB402B" w:rsidP="00EB402B">
      <w:pPr>
        <w:numPr>
          <w:ilvl w:val="1"/>
          <w:numId w:val="8"/>
        </w:numPr>
        <w:spacing w:after="60"/>
        <w:jc w:val="both"/>
      </w:pPr>
      <w:r w:rsidRPr="00EB402B">
        <w:t>nejméně 5 let praxe v oboru ochrany životního prostředí;</w:t>
      </w:r>
    </w:p>
    <w:p w14:paraId="0C399807" w14:textId="77777777" w:rsidR="00EB402B" w:rsidRPr="00EB402B" w:rsidRDefault="00EB402B" w:rsidP="00EB402B">
      <w:pPr>
        <w:numPr>
          <w:ilvl w:val="0"/>
          <w:numId w:val="7"/>
        </w:numPr>
        <w:spacing w:after="120"/>
        <w:jc w:val="both"/>
        <w:rPr>
          <w:b/>
        </w:rPr>
      </w:pPr>
      <w:r w:rsidRPr="00EB402B">
        <w:rPr>
          <w:b/>
        </w:rPr>
        <w:t>osoba odpovědná za odpadové hospodářství</w:t>
      </w:r>
    </w:p>
    <w:p w14:paraId="1889E969" w14:textId="77777777" w:rsidR="00EB402B" w:rsidRPr="00EB402B" w:rsidRDefault="00EB402B" w:rsidP="00EB402B">
      <w:pPr>
        <w:numPr>
          <w:ilvl w:val="1"/>
          <w:numId w:val="8"/>
        </w:numPr>
        <w:spacing w:after="60"/>
        <w:jc w:val="both"/>
      </w:pPr>
      <w:r w:rsidRPr="00EB402B">
        <w:t>minimálně středoškolské vzdělání;</w:t>
      </w:r>
    </w:p>
    <w:p w14:paraId="7DCC22B4" w14:textId="77777777" w:rsidR="00EB402B" w:rsidRPr="00EB402B" w:rsidRDefault="00EB402B" w:rsidP="00EB402B">
      <w:pPr>
        <w:numPr>
          <w:ilvl w:val="1"/>
          <w:numId w:val="8"/>
        </w:numPr>
        <w:spacing w:after="60"/>
        <w:jc w:val="both"/>
      </w:pPr>
      <w:r w:rsidRPr="00EB402B">
        <w:t>nejméně 5 let praxe v oboru odpadového hospodářství;</w:t>
      </w:r>
    </w:p>
    <w:p w14:paraId="1B5C511F" w14:textId="77777777" w:rsidR="00EB402B" w:rsidRPr="00EB402B" w:rsidRDefault="00EB402B" w:rsidP="00EB402B">
      <w:pPr>
        <w:numPr>
          <w:ilvl w:val="0"/>
          <w:numId w:val="7"/>
        </w:numPr>
        <w:spacing w:after="120"/>
        <w:jc w:val="both"/>
        <w:rPr>
          <w:b/>
        </w:rPr>
      </w:pPr>
      <w:r w:rsidRPr="00EB402B">
        <w:rPr>
          <w:b/>
        </w:rPr>
        <w:t>úředně oprávněný zeměměřický inženýr</w:t>
      </w:r>
    </w:p>
    <w:p w14:paraId="3FA0E44F" w14:textId="77777777" w:rsidR="00EB402B" w:rsidRPr="00446D89" w:rsidRDefault="00EB402B" w:rsidP="00EB402B">
      <w:pPr>
        <w:numPr>
          <w:ilvl w:val="1"/>
          <w:numId w:val="8"/>
        </w:numPr>
        <w:spacing w:after="60"/>
        <w:jc w:val="both"/>
      </w:pPr>
      <w:r w:rsidRPr="00EB402B">
        <w:t xml:space="preserve">oprávnění pro ověřování výsledků zeměměřických činností v rozsahu dle § 13 </w:t>
      </w:r>
      <w:r w:rsidRPr="00446D89">
        <w:t xml:space="preserve">odst. 1 písm. </w:t>
      </w:r>
      <w:r w:rsidRPr="00446D89">
        <w:rPr>
          <w:b/>
        </w:rPr>
        <w:t xml:space="preserve">a) </w:t>
      </w:r>
      <w:r w:rsidRPr="00446D89">
        <w:t>a </w:t>
      </w:r>
      <w:r w:rsidRPr="00446D89">
        <w:rPr>
          <w:b/>
        </w:rPr>
        <w:t>c)</w:t>
      </w:r>
      <w:r w:rsidRPr="00446D89">
        <w:t xml:space="preserve"> zákona č. 200/1994 Sb., o zeměměřictví a o změně a doplnění některých zákonů souvisejících s jeho zavedením, ve znění pozdějších předpisů;</w:t>
      </w:r>
    </w:p>
    <w:p w14:paraId="1A638092" w14:textId="77777777" w:rsidR="00EB402B" w:rsidRPr="00446D89" w:rsidRDefault="00EB402B" w:rsidP="00EB402B">
      <w:pPr>
        <w:numPr>
          <w:ilvl w:val="1"/>
          <w:numId w:val="8"/>
        </w:numPr>
        <w:spacing w:after="60"/>
        <w:jc w:val="both"/>
      </w:pPr>
      <w:r w:rsidRPr="00446D89">
        <w:t xml:space="preserve">zkušenost s realizací alespoň jedné zakázky - dopravní stavby v hodnotě nejméně </w:t>
      </w:r>
      <w:r w:rsidRPr="00446D89">
        <w:rPr>
          <w:b/>
        </w:rPr>
        <w:t>27 280 000,- Kč</w:t>
      </w:r>
      <w:r w:rsidRPr="00446D89">
        <w:t xml:space="preserve"> bez DPH, jejímž předmětem bylo mj. ověřování zeměměřických činností při novostavbě, rekonstrukci nebo opravě dopravní stavby, a to v posledních 10 letech před zahájením zadávacího řízení;</w:t>
      </w:r>
    </w:p>
    <w:p w14:paraId="76481AA8" w14:textId="146203B7" w:rsidR="00EB402B" w:rsidRPr="00A2518F" w:rsidRDefault="00EB402B" w:rsidP="00EB402B">
      <w:pPr>
        <w:numPr>
          <w:ilvl w:val="0"/>
          <w:numId w:val="7"/>
        </w:numPr>
        <w:spacing w:after="120"/>
        <w:jc w:val="both"/>
        <w:rPr>
          <w:b/>
        </w:rPr>
      </w:pPr>
      <w:r w:rsidRPr="00446D89">
        <w:rPr>
          <w:b/>
        </w:rPr>
        <w:t xml:space="preserve">osoba odpovědná za </w:t>
      </w:r>
      <w:r w:rsidR="00074DED" w:rsidRPr="00A2518F">
        <w:rPr>
          <w:b/>
        </w:rPr>
        <w:t>realizační</w:t>
      </w:r>
      <w:r w:rsidRPr="00A2518F">
        <w:rPr>
          <w:b/>
        </w:rPr>
        <w:t xml:space="preserve"> dokumentaci zabezpečovacího zařízení</w:t>
      </w:r>
    </w:p>
    <w:p w14:paraId="47339305" w14:textId="77777777" w:rsidR="00EB402B" w:rsidRPr="00A2518F" w:rsidRDefault="00EB402B" w:rsidP="00EB402B">
      <w:pPr>
        <w:numPr>
          <w:ilvl w:val="1"/>
          <w:numId w:val="8"/>
        </w:numPr>
        <w:spacing w:after="60"/>
        <w:jc w:val="both"/>
      </w:pPr>
      <w:r w:rsidRPr="00A2518F">
        <w:t>minimálně středoškolské vzdělání;</w:t>
      </w:r>
    </w:p>
    <w:p w14:paraId="209C078D" w14:textId="77777777" w:rsidR="00EB402B" w:rsidRPr="00A2518F" w:rsidRDefault="00EB402B" w:rsidP="00EB402B">
      <w:pPr>
        <w:numPr>
          <w:ilvl w:val="1"/>
          <w:numId w:val="8"/>
        </w:numPr>
        <w:spacing w:after="60"/>
        <w:jc w:val="both"/>
      </w:pPr>
      <w:r w:rsidRPr="00A2518F">
        <w:t>nejméně 5 let praxe v oboru své specializace (zabezpečovací zařízení);</w:t>
      </w:r>
    </w:p>
    <w:p w14:paraId="1CDA72CF" w14:textId="77777777" w:rsidR="00EB402B" w:rsidRPr="00A2518F" w:rsidRDefault="00EB402B" w:rsidP="00EB402B">
      <w:pPr>
        <w:numPr>
          <w:ilvl w:val="1"/>
          <w:numId w:val="8"/>
        </w:numPr>
        <w:spacing w:after="60"/>
        <w:jc w:val="both"/>
      </w:pPr>
      <w:r w:rsidRPr="00A2518F">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A2518F">
        <w:rPr>
          <w:b/>
        </w:rPr>
        <w:t>22 600 000,- Kč</w:t>
      </w:r>
      <w:r w:rsidRPr="00A2518F">
        <w:t xml:space="preserve"> bez DPH, a to v posledních 10 letech před zahájením zadávacího řízení;</w:t>
      </w:r>
    </w:p>
    <w:p w14:paraId="037326BA" w14:textId="56AABB72" w:rsidR="00EB402B" w:rsidRPr="00A2518F" w:rsidRDefault="00EB402B" w:rsidP="00EB402B">
      <w:pPr>
        <w:numPr>
          <w:ilvl w:val="0"/>
          <w:numId w:val="7"/>
        </w:numPr>
        <w:spacing w:after="120"/>
        <w:jc w:val="both"/>
        <w:rPr>
          <w:b/>
        </w:rPr>
      </w:pPr>
      <w:r w:rsidRPr="00A2518F">
        <w:rPr>
          <w:b/>
        </w:rPr>
        <w:t xml:space="preserve">osoba odpovědná za </w:t>
      </w:r>
      <w:r w:rsidR="00074DED" w:rsidRPr="00A2518F">
        <w:rPr>
          <w:b/>
        </w:rPr>
        <w:t>realizační</w:t>
      </w:r>
      <w:r w:rsidRPr="00A2518F">
        <w:rPr>
          <w:b/>
        </w:rPr>
        <w:t xml:space="preserve"> dokumentaci sdělovacího zařízení</w:t>
      </w:r>
    </w:p>
    <w:p w14:paraId="73A15188" w14:textId="77777777" w:rsidR="00EB402B" w:rsidRPr="00A2518F" w:rsidRDefault="00EB402B" w:rsidP="00EB402B">
      <w:pPr>
        <w:numPr>
          <w:ilvl w:val="1"/>
          <w:numId w:val="8"/>
        </w:numPr>
        <w:spacing w:after="60"/>
        <w:jc w:val="both"/>
      </w:pPr>
      <w:r w:rsidRPr="00A2518F">
        <w:t>minimálně středoškolské vzdělání;</w:t>
      </w:r>
    </w:p>
    <w:p w14:paraId="0EC1D5CE" w14:textId="77777777" w:rsidR="00EB402B" w:rsidRPr="00B42199" w:rsidRDefault="00EB402B" w:rsidP="00EB402B">
      <w:pPr>
        <w:numPr>
          <w:ilvl w:val="1"/>
          <w:numId w:val="8"/>
        </w:numPr>
        <w:spacing w:after="60"/>
        <w:jc w:val="both"/>
      </w:pPr>
      <w:r w:rsidRPr="00A2518F">
        <w:t>nejméně 5 let praxe v oboru své specializace (sdělovací</w:t>
      </w:r>
      <w:r w:rsidRPr="00B42199">
        <w:t xml:space="preserve"> zařízení);</w:t>
      </w:r>
    </w:p>
    <w:p w14:paraId="3D33FC01" w14:textId="77777777" w:rsidR="00EB402B" w:rsidRPr="00B42199" w:rsidRDefault="00EB402B" w:rsidP="00EB402B">
      <w:pPr>
        <w:numPr>
          <w:ilvl w:val="1"/>
          <w:numId w:val="8"/>
        </w:numPr>
        <w:spacing w:after="60"/>
        <w:jc w:val="both"/>
      </w:pPr>
      <w:r w:rsidRPr="00B42199">
        <w:lastRenderedPageBreak/>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Pr="00B42199">
        <w:rPr>
          <w:b/>
        </w:rPr>
        <w:t>5 600 000,- Kč</w:t>
      </w:r>
      <w:r w:rsidRPr="00B42199">
        <w:t xml:space="preserve"> bez DPH, a to v posledních 10 letech před zahájením zadávacího řízení.</w:t>
      </w:r>
    </w:p>
    <w:p w14:paraId="0E5786BC" w14:textId="77777777" w:rsidR="00EB402B" w:rsidRPr="00EB402B" w:rsidRDefault="00EB402B" w:rsidP="00EB402B">
      <w:pPr>
        <w:spacing w:after="60"/>
        <w:ind w:left="1531"/>
        <w:jc w:val="both"/>
      </w:pPr>
    </w:p>
    <w:p w14:paraId="4ED8A201" w14:textId="77777777" w:rsidR="00EB402B" w:rsidRPr="00EB402B" w:rsidRDefault="00EB402B" w:rsidP="00EB402B">
      <w:pPr>
        <w:spacing w:after="120"/>
        <w:ind w:left="737"/>
        <w:jc w:val="both"/>
      </w:pPr>
      <w:r w:rsidRPr="00EB402B">
        <w:rPr>
          <w:b/>
        </w:rPr>
        <w:t>Zkušeností s realizací</w:t>
      </w:r>
      <w:r w:rsidRPr="00EB402B">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7CBD3AE" w14:textId="77777777" w:rsidR="00EB402B" w:rsidRPr="00EB402B" w:rsidRDefault="00EB402B" w:rsidP="00EB402B">
      <w:pPr>
        <w:spacing w:after="120"/>
        <w:ind w:left="737"/>
        <w:jc w:val="both"/>
      </w:pPr>
      <w:r w:rsidRPr="00EB402B">
        <w:rPr>
          <w:b/>
        </w:rPr>
        <w:t>Zkušeností s řízením realizace</w:t>
      </w:r>
      <w:r w:rsidRPr="00EB402B">
        <w:t xml:space="preserve"> stavby nebo </w:t>
      </w:r>
      <w:r w:rsidRPr="00EB402B">
        <w:rPr>
          <w:b/>
        </w:rPr>
        <w:t>praxí v řízení</w:t>
      </w:r>
      <w:r w:rsidRPr="00EB402B">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184B9D1" w14:textId="77777777" w:rsidR="00EB402B" w:rsidRPr="00EB402B" w:rsidRDefault="00EB402B" w:rsidP="00EB402B">
      <w:pPr>
        <w:spacing w:after="120"/>
        <w:ind w:left="737"/>
        <w:jc w:val="both"/>
      </w:pPr>
      <w:r w:rsidRPr="00EB402B">
        <w:t xml:space="preserve">Zadavatel výše u jednotlivých členů odborného personálu zhotovitele stanovil maximální lhůtu, za kterou budou uznány zkušenosti příslušných členů odborného personálu s  řízením realizace nebo realizací stavby nebo zpracováním dokumentace.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Pr="00EB402B">
        <w:rPr>
          <w:rFonts w:ascii="Verdana" w:hAnsi="Verdana" w:cs="Calibri"/>
        </w:rPr>
        <w:t xml:space="preserve">Postačuje, aby finanční hodnota u požadovaných prací/činností byla dosažena za celou dobu realizace referenční stavby, nikoliv pouze v průběhu posledních 10 let před </w:t>
      </w:r>
      <w:r w:rsidRPr="00EB402B">
        <w:rPr>
          <w:rFonts w:ascii="Verdana" w:hAnsi="Verdana"/>
        </w:rPr>
        <w:t>zahájením zadávacího řízení</w:t>
      </w:r>
      <w:r w:rsidRPr="00EB402B">
        <w:rPr>
          <w:rFonts w:ascii="Verdana" w:hAnsi="Verdana" w:cs="Calibri"/>
        </w:rPr>
        <w:t xml:space="preserve">. Současně je třeba splnit i požadavky na délku zkušenosti uvedené v dalším odstavci. </w:t>
      </w:r>
    </w:p>
    <w:p w14:paraId="2BD94737" w14:textId="77777777" w:rsidR="00EB402B" w:rsidRPr="00EB402B" w:rsidRDefault="00EB402B" w:rsidP="00EB402B">
      <w:pPr>
        <w:spacing w:after="120"/>
        <w:ind w:left="737"/>
        <w:jc w:val="both"/>
      </w:pPr>
      <w:r w:rsidRPr="00EB402B">
        <w:rPr>
          <w:b/>
        </w:rPr>
        <w:t>Zadavatel uzná pouze takovou zkušenost člena odborného personálu, která v požadovaném období trvala nejméně 12 měsíců</w:t>
      </w:r>
      <w:r w:rsidRPr="00EB402B">
        <w:t xml:space="preserve">. Zkušenost člena odborného personálu lze splnit (posčítat) z více referenčních zakázek/staveb, jednotlivá zkušenost na jedné zakázce však musela trvat nepřetržitě nejméně </w:t>
      </w:r>
      <w:r w:rsidRPr="00EB402B">
        <w:rPr>
          <w:b/>
        </w:rPr>
        <w:t>6 měsíců</w:t>
      </w:r>
      <w:r w:rsidRPr="00EB402B">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sidRPr="00EB402B">
        <w:rPr>
          <w:rFonts w:ascii="Verdana" w:hAnsi="Verdana"/>
        </w:rPr>
        <w:t>rovněž tak není možno pro účely splnění kvalifikace započítat ani tu část délky trvání zkušenosti spadající do období více jak 10 let před zahájením zadávacího řízení</w:t>
      </w:r>
      <w:r w:rsidRPr="00EB402B">
        <w:t xml:space="preserve">).   </w:t>
      </w:r>
    </w:p>
    <w:p w14:paraId="498DDCFA" w14:textId="77777777" w:rsidR="00EB402B" w:rsidRPr="00EB402B" w:rsidRDefault="00EB402B" w:rsidP="00EB402B">
      <w:pPr>
        <w:spacing w:after="120"/>
        <w:ind w:left="737"/>
        <w:jc w:val="both"/>
      </w:pPr>
      <w:r w:rsidRPr="00EB402B">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požadovanou zkušenost s realizací stavby samostatně a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200/1994 Sb., o zeměměřictví a o změně a doplnění některých zákonů souvisejících s jeho zavedením, ve znění pozdějších předpisů).</w:t>
      </w:r>
    </w:p>
    <w:p w14:paraId="62632E0C" w14:textId="77777777" w:rsidR="00EB402B" w:rsidRPr="00EB402B" w:rsidRDefault="00EB402B" w:rsidP="00EB402B">
      <w:pPr>
        <w:spacing w:after="120"/>
        <w:ind w:left="737"/>
        <w:jc w:val="both"/>
      </w:pPr>
      <w:r w:rsidRPr="00EB402B">
        <w:lastRenderedPageBreak/>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nebo realizací stavby nebo zpracováním dokumentace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11EA6A4A" w14:textId="77777777" w:rsidR="00EB402B" w:rsidRPr="00EB402B" w:rsidRDefault="00EB402B" w:rsidP="00EB402B">
      <w:pPr>
        <w:spacing w:after="120"/>
        <w:ind w:left="737"/>
        <w:jc w:val="both"/>
      </w:pPr>
      <w:r w:rsidRPr="00EB402B">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8FC49E2" w14:textId="77777777" w:rsidR="00EB402B" w:rsidRPr="00EB402B" w:rsidRDefault="00EB402B" w:rsidP="00EB402B">
      <w:pPr>
        <w:spacing w:after="120"/>
        <w:ind w:left="737"/>
        <w:jc w:val="both"/>
      </w:pPr>
      <w:r w:rsidRPr="00EB402B">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AB5B5D" w14:textId="77777777" w:rsidR="00EB402B" w:rsidRPr="00EB402B" w:rsidRDefault="00EB402B" w:rsidP="00EB402B">
      <w:pPr>
        <w:spacing w:after="120"/>
        <w:ind w:left="737"/>
        <w:jc w:val="both"/>
      </w:pPr>
      <w:r w:rsidRPr="00EB402B">
        <w:t>V případě, že byla kvalifikace členů odborného personálu získána v zahraničí, prokazuje se v požadovaném rozsahu doklady vydanými podle právního řádu země, ve které byla získána.</w:t>
      </w:r>
    </w:p>
    <w:p w14:paraId="15DCC6B8" w14:textId="77777777" w:rsidR="00EB402B" w:rsidRPr="00EB402B" w:rsidRDefault="00EB402B" w:rsidP="00EB402B">
      <w:pPr>
        <w:spacing w:after="120"/>
        <w:ind w:left="737"/>
        <w:jc w:val="both"/>
      </w:pPr>
      <w:r w:rsidRPr="00EB402B">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53BB123D" w14:textId="77777777" w:rsidR="00EB402B" w:rsidRDefault="00EB402B" w:rsidP="00EB402B">
      <w:pPr>
        <w:pStyle w:val="Textbezslovn"/>
      </w:pPr>
      <w:r>
        <w:t>Zadavatel požaduje předložení přehledu technických zařízení, které bude mít dodavatel při plnění veřejné zakázky k dispozici. Z předloženého přehledu musí plynout, že dodavatel bude mít při plnění k 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EB402B" w:rsidRPr="008B2021" w14:paraId="57C1EF45" w14:textId="77777777" w:rsidTr="00074D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4AB78B1C" w14:textId="77777777" w:rsidR="00EB402B" w:rsidRPr="00C16E21" w:rsidRDefault="00EB402B" w:rsidP="00074DED">
            <w:r w:rsidRPr="00C16E21">
              <w:t>Zařízení:</w:t>
            </w:r>
          </w:p>
        </w:tc>
        <w:tc>
          <w:tcPr>
            <w:tcW w:w="2126" w:type="dxa"/>
            <w:tcBorders>
              <w:bottom w:val="single" w:sz="2" w:space="0" w:color="auto"/>
            </w:tcBorders>
          </w:tcPr>
          <w:p w14:paraId="7E608457" w14:textId="77777777" w:rsidR="00EB402B" w:rsidRPr="00C16E21" w:rsidRDefault="00EB402B" w:rsidP="00074DED">
            <w:pPr>
              <w:cnfStyle w:val="100000000000" w:firstRow="1" w:lastRow="0" w:firstColumn="0" w:lastColumn="0" w:oddVBand="0" w:evenVBand="0" w:oddHBand="0" w:evenHBand="0" w:firstRowFirstColumn="0" w:firstRowLastColumn="0" w:lastRowFirstColumn="0" w:lastRowLastColumn="0"/>
            </w:pPr>
            <w:r w:rsidRPr="00C16E21">
              <w:t>Počet kusů:</w:t>
            </w:r>
          </w:p>
        </w:tc>
      </w:tr>
      <w:tr w:rsidR="00EB402B" w:rsidRPr="00270FBE" w14:paraId="6F4F8B32" w14:textId="77777777" w:rsidTr="00074DED">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46051909" w14:textId="77777777" w:rsidR="00EB402B" w:rsidRPr="00373729" w:rsidRDefault="00EB402B" w:rsidP="00074DED">
            <w:r w:rsidRPr="00373729">
              <w:t>Stroj na pokládku kolejí a výhybek (stroj/zařízení umožňující výstavbu kolejí a výhybek)</w:t>
            </w:r>
          </w:p>
        </w:tc>
        <w:tc>
          <w:tcPr>
            <w:tcW w:w="2126" w:type="dxa"/>
            <w:tcBorders>
              <w:top w:val="single" w:sz="2" w:space="0" w:color="auto"/>
            </w:tcBorders>
            <w:shd w:val="clear" w:color="auto" w:fill="auto"/>
          </w:tcPr>
          <w:p w14:paraId="4C9E487C" w14:textId="77777777" w:rsidR="00EB402B" w:rsidRPr="00373729" w:rsidRDefault="00EB402B" w:rsidP="00074DED">
            <w:pPr>
              <w:cnfStyle w:val="000000000000" w:firstRow="0" w:lastRow="0" w:firstColumn="0" w:lastColumn="0" w:oddVBand="0" w:evenVBand="0" w:oddHBand="0" w:evenHBand="0" w:firstRowFirstColumn="0" w:firstRowLastColumn="0" w:lastRowFirstColumn="0" w:lastRowLastColumn="0"/>
            </w:pPr>
            <w:r w:rsidRPr="00373729">
              <w:t>1 ks</w:t>
            </w:r>
          </w:p>
        </w:tc>
      </w:tr>
      <w:tr w:rsidR="00EB402B" w:rsidRPr="008B2021" w14:paraId="2F3A6625" w14:textId="77777777" w:rsidTr="00074DED">
        <w:trPr>
          <w:cnfStyle w:val="010000000000" w:firstRow="0" w:lastRow="1" w:firstColumn="0" w:lastColumn="0" w:oddVBand="0" w:evenVBand="0" w:oddHBand="0" w:evenHBand="0" w:firstRowFirstColumn="0" w:firstRowLastColumn="0" w:lastRowFirstColumn="0" w:lastRowLastColumn="0"/>
          <w:trHeight w:val="46"/>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599BE84F" w14:textId="77777777" w:rsidR="00EB402B" w:rsidRPr="00373729" w:rsidRDefault="00EB402B" w:rsidP="00074DED">
            <w:pPr>
              <w:rPr>
                <w:b w:val="0"/>
              </w:rPr>
            </w:pPr>
            <w:r w:rsidRPr="00373729">
              <w:rPr>
                <w:b w:val="0"/>
              </w:rPr>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4D2C154F" w14:textId="77777777" w:rsidR="00EB402B" w:rsidRPr="00373729" w:rsidRDefault="00EB402B" w:rsidP="00074DED">
            <w:pPr>
              <w:cnfStyle w:val="010000000000" w:firstRow="0" w:lastRow="1" w:firstColumn="0" w:lastColumn="0" w:oddVBand="0" w:evenVBand="0" w:oddHBand="0" w:evenHBand="0" w:firstRowFirstColumn="0" w:firstRowLastColumn="0" w:lastRowFirstColumn="0" w:lastRowLastColumn="0"/>
              <w:rPr>
                <w:b w:val="0"/>
              </w:rPr>
            </w:pPr>
            <w:r w:rsidRPr="00373729">
              <w:rPr>
                <w:b w:val="0"/>
              </w:rPr>
              <w:t>1 ks</w:t>
            </w:r>
          </w:p>
        </w:tc>
      </w:tr>
    </w:tbl>
    <w:p w14:paraId="6E6D693D" w14:textId="77777777" w:rsidR="00EB402B" w:rsidRDefault="00EB402B" w:rsidP="00EB402B">
      <w:pPr>
        <w:pStyle w:val="Odrka1-1"/>
      </w:pPr>
      <w:r>
        <w:t>dodavatel prokáže splnění tohoto kvalifikačního kritéria předložením čestného prohlášení. Vzor čestného prohlášení – přehledu technických zařízení tvoří Přílohu č. 11 těchto Pokynů;</w:t>
      </w:r>
    </w:p>
    <w:p w14:paraId="766B3428" w14:textId="77777777" w:rsidR="00EB402B" w:rsidRPr="00363367" w:rsidRDefault="00EB402B" w:rsidP="00EB402B">
      <w:pPr>
        <w:pStyle w:val="Odrka1-1"/>
      </w:pPr>
      <w:r>
        <w:t xml:space="preserve">přílohou čestného prohlášení musí být dokumenty nepochybně prokazující, že dodavatel je vlastníkem (výpis z majetkové evidence) nebo má smluvně zajištěno </w:t>
      </w:r>
      <w:r w:rsidRPr="00363367">
        <w:t>(alespoň smlouvou o smlouvě budoucí) užívání zadavatelem požadovaných technických zařízení s možností využití pro provádění prací, které jsou předmětem této zakázky, dle požadovaného časového harmonogramu postupu prací;</w:t>
      </w:r>
    </w:p>
    <w:p w14:paraId="09BCCB0F" w14:textId="77777777" w:rsidR="00EB402B" w:rsidRDefault="00EB402B" w:rsidP="00EB402B">
      <w:pPr>
        <w:pStyle w:val="Odrka1-1"/>
      </w:pPr>
      <w:r w:rsidRPr="00363367">
        <w:t xml:space="preserve">technické zařízení - Automatické strojní zařízení pro úpravu směrové a výškové polohy koleje a výhybek uvedené dodavatelem k prokázání splnění tohoto kvalifikačního kritéria musí splňovat požadavky Pokynu generálního ředitele č. 10/2013, Posuzování přípustnosti speciálních vozidel dodavatelů pro technologické využití při pracích na železničních drahách v majetku ČR, se kterým má právo hospodařit SŽDC, jež je vnitřním předpisem zadavatele. Tuto skutečnost prokazuje </w:t>
      </w:r>
      <w:r w:rsidRPr="00363367">
        <w:lastRenderedPageBreak/>
        <w:t>dodavatel v nabídce čestným prohlášením</w:t>
      </w:r>
      <w:r>
        <w:t xml:space="preserve"> (Vzor čestného prohlášení – přehledu technických zařízení tvoří Přílohu č. 11 těchto Pokynů), jehož </w:t>
      </w:r>
      <w:r w:rsidRPr="0006499F">
        <w:rPr>
          <w:rStyle w:val="Tun9b"/>
        </w:rPr>
        <w:t>přílohou musí být Protokol o provedení provozní zkoušky jednotlivého konkrétního technického zařízení, kterým je posouzena jeho přípustnost pro technologické využití na železniční dopravní cestě v majetku ČR s právem hospodaření pro zadavatele</w:t>
      </w:r>
      <w:r>
        <w:t xml:space="preserve">.    </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w:t>
      </w:r>
      <w:r>
        <w:lastRenderedPageBreak/>
        <w:t xml:space="preserve">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A2518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ACBD6FE" w14:textId="591BE074" w:rsidR="0035531B" w:rsidRDefault="0035531B" w:rsidP="00EB402B">
      <w:pPr>
        <w:pStyle w:val="Textbezslovn"/>
        <w:ind w:left="1077"/>
      </w:pPr>
      <w:r>
        <w:t>Doklady</w:t>
      </w:r>
      <w:r w:rsidR="00092CC9">
        <w:t xml:space="preserve"> o </w:t>
      </w:r>
      <w:r>
        <w:t>splnění výše uvedených povinností dokládá vybraný dodavatel jako</w:t>
      </w:r>
      <w:r w:rsidR="00EB402B">
        <w:t xml:space="preserve">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7777777" w:rsidR="0035531B" w:rsidRDefault="0035531B" w:rsidP="0006499F">
      <w:pPr>
        <w:pStyle w:val="Odrka1-1"/>
      </w:pPr>
      <w:r>
        <w:t>doklady</w:t>
      </w:r>
      <w:r w:rsidR="00092CC9">
        <w:t xml:space="preserve"> o </w:t>
      </w:r>
      <w:r>
        <w:t>splnění základní způsobilosti podle § 74 ZZVZ jinou 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34435BA" w14:textId="18353796" w:rsidR="0035531B" w:rsidRDefault="0035531B" w:rsidP="00EB402B">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w:t>
      </w:r>
      <w:r w:rsidR="00EB402B">
        <w:t>zovat i tyto části kvalifikace.</w:t>
      </w:r>
    </w:p>
    <w:p w14:paraId="4CA224EC" w14:textId="77777777" w:rsidR="00EB402B" w:rsidRDefault="00EB402B" w:rsidP="00EB402B">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69115212"/>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F463AAB" w14:textId="77777777"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CB77AE9" w14:textId="77777777" w:rsidR="00EB402B" w:rsidRDefault="00EB402B" w:rsidP="00EB402B">
      <w:pPr>
        <w:pStyle w:val="Odrka1-1"/>
      </w:pPr>
      <w:r w:rsidRPr="0031722E">
        <w:t xml:space="preserve">Specifikaci </w:t>
      </w:r>
      <w:r w:rsidRPr="00E73B75">
        <w:t>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w:t>
      </w:r>
      <w:r w:rsidRPr="0031722E">
        <w:t xml:space="preserve"> s tím, že je dodavatel sám schopen toto zařízení odborně sestavit a namontovat. Specifikace typu, případně smlouva s výrobcem nebo dodavatelem, bude požadována pro následující zařízení: </w:t>
      </w:r>
    </w:p>
    <w:p w14:paraId="15F306D4" w14:textId="77777777" w:rsidR="00EB402B" w:rsidRDefault="00EB402B" w:rsidP="00EB402B">
      <w:pPr>
        <w:pStyle w:val="Odrka1-2-"/>
      </w:pPr>
      <w:r>
        <w:t>definitivní staniční zabezpečovací zařízení,</w:t>
      </w:r>
    </w:p>
    <w:p w14:paraId="27599FC0" w14:textId="77777777" w:rsidR="00EB402B" w:rsidRPr="0031722E" w:rsidRDefault="00EB402B" w:rsidP="00EB402B">
      <w:pPr>
        <w:pStyle w:val="Odrka1-2-"/>
      </w:pPr>
      <w:r>
        <w:t>speciální elektrická zařízení pro zajištění provozu železniční dopravní cesty v rozsahu: - systém elektrického ohřevu výměn</w:t>
      </w:r>
      <w:r w:rsidRPr="0031722E">
        <w:t>.</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5CF8D4EB" w:rsidR="0035531B" w:rsidRDefault="0035531B" w:rsidP="0060115D">
      <w:pPr>
        <w:pStyle w:val="Odrka1-1"/>
      </w:pPr>
      <w:r>
        <w:lastRenderedPageBreak/>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512B983C" w:rsidR="0035531B" w:rsidRDefault="0035531B" w:rsidP="00FB042E">
      <w:pPr>
        <w:pStyle w:val="Odrka1-1"/>
      </w:pPr>
      <w:r>
        <w:t xml:space="preserve">Uvedené části plnění veřejné zakázky jsou tvořeny </w:t>
      </w:r>
      <w:r w:rsidR="00FB042E" w:rsidRPr="00FB042E">
        <w:t>SO a PS, jejichž provádění má důležitý význam pro včasné ukončení výlukových prací.</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určen po celou dobu trvání </w:t>
      </w:r>
      <w:r>
        <w:lastRenderedPageBreak/>
        <w:t>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58BC9CA9" w14:textId="77777777" w:rsidR="00FB042E" w:rsidRDefault="00FB042E" w:rsidP="00FB042E">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14:paraId="56D2E1C6" w14:textId="77777777" w:rsidR="00FB042E" w:rsidRDefault="00FB042E" w:rsidP="00FB042E">
      <w:pPr>
        <w:pStyle w:val="Textbezslovn"/>
        <w:ind w:left="1077"/>
      </w:pPr>
      <w:r>
        <w:t>SO 01-17-01 Železniční svršek</w:t>
      </w:r>
    </w:p>
    <w:p w14:paraId="732C55B9" w14:textId="77777777" w:rsidR="00FB042E" w:rsidRDefault="00FB042E" w:rsidP="00FB042E">
      <w:pPr>
        <w:pStyle w:val="Textbezslovn"/>
        <w:ind w:left="1077"/>
      </w:pPr>
      <w:r>
        <w:t>PS 01-28-201.1 Žst. Holešov, definitivní staniční zabezpečovací zařízení</w:t>
      </w:r>
    </w:p>
    <w:p w14:paraId="06E19086" w14:textId="77777777" w:rsidR="00FB042E" w:rsidRDefault="00FB042E" w:rsidP="00FB042E">
      <w:pPr>
        <w:pStyle w:val="Odrka1-1"/>
      </w:pPr>
      <w:r>
        <w:t>Vlastními prostředky se rozumí Věci určené pro dílo a Personál zhotovitele specifikovaný v pod-článku 4.4.3 Zvláštních podmínek.</w:t>
      </w:r>
    </w:p>
    <w:p w14:paraId="167210F7" w14:textId="77777777" w:rsidR="00FB042E" w:rsidRDefault="00FB042E" w:rsidP="00FB042E">
      <w:pPr>
        <w:pStyle w:val="Odrka1-1"/>
      </w:pPr>
      <w:r>
        <w:t xml:space="preserve">Výše uvedené vyhrazené části </w:t>
      </w:r>
      <w:r w:rsidRPr="00E73B75">
        <w:t>plnění veřejné zakázky jsou tvořeny SO a PS, jejichž provádění má důležitý význam pro včasné ukončení výlukových prací. Zadavatel má z těchto důvodů zvýšený zájem na řádném a včasném plnění těchto částí předmětu veřejné zakázky. S ohledem na to považuje zadavatel za</w:t>
      </w:r>
      <w:r>
        <w:t xml:space="preserve"> potřebné zajistit, aby tuto část předmětu plnění prováděl kvalifikovaný a ekonomicky způsobilý dodavatel, vůči kterému může zadavatel na základě uzavřené smlouvy o dílo uplatňovat přímý vliv.</w:t>
      </w:r>
    </w:p>
    <w:p w14:paraId="3101949F" w14:textId="77777777" w:rsidR="00FB042E" w:rsidRDefault="00FB042E" w:rsidP="00FB042E">
      <w:pPr>
        <w:pStyle w:val="Odrka1-1"/>
      </w:pPr>
      <w:r>
        <w:t>Výše uvedené vyhrazené stavební objekty představují svou finanční hodnotou celkem cca 36%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24AF56C7" w14:textId="77777777" w:rsidR="00FB042E" w:rsidRPr="00556413" w:rsidRDefault="00FB042E" w:rsidP="00FB042E">
      <w:pPr>
        <w:pStyle w:val="Odrka1-2-"/>
      </w:pPr>
      <w:r w:rsidRPr="00556413">
        <w:t xml:space="preserve">profesní způsobilost týkající se oprávnění k podnikání v rozsahu živnosti provádění staveb, jejich změn a odstraňování; </w:t>
      </w:r>
    </w:p>
    <w:p w14:paraId="75A0E0EA" w14:textId="77777777" w:rsidR="00FB042E" w:rsidRPr="00556413" w:rsidRDefault="00FB042E" w:rsidP="00FB042E">
      <w:pPr>
        <w:pStyle w:val="Odrka1-2-"/>
      </w:pPr>
      <w:r w:rsidRPr="00556413">
        <w:t>profesní způsobilost týkající se předložení dokladu o autorizaci v rozsahu dle § 5 odst. 3 písm</w:t>
      </w:r>
      <w:r>
        <w:t>.</w:t>
      </w:r>
      <w:r w:rsidRPr="00556413">
        <w:t xml:space="preserve"> </w:t>
      </w:r>
      <w:r w:rsidRPr="00556413">
        <w:rPr>
          <w:b/>
        </w:rPr>
        <w:t>b)</w:t>
      </w:r>
      <w:r w:rsidRPr="00556413">
        <w:t xml:space="preserve"> dopravní stavby a </w:t>
      </w:r>
      <w:r w:rsidRPr="00556413">
        <w:rPr>
          <w:b/>
        </w:rPr>
        <w:t>e)</w:t>
      </w:r>
      <w:r w:rsidRPr="00556413">
        <w:t xml:space="preserve"> technologická zařízení staveb</w:t>
      </w:r>
      <w:r>
        <w:t xml:space="preserve"> </w:t>
      </w:r>
      <w:r w:rsidRPr="00556413">
        <w:t xml:space="preserve">autorizačního zákona; </w:t>
      </w:r>
    </w:p>
    <w:p w14:paraId="37E15BEE" w14:textId="77777777" w:rsidR="00FB042E" w:rsidRPr="00556413" w:rsidRDefault="00FB042E" w:rsidP="00FB042E">
      <w:pPr>
        <w:pStyle w:val="Odrka1-2-"/>
      </w:pPr>
      <w:r w:rsidRPr="00556413">
        <w:t xml:space="preserve">požadavek kritéria technické kvalifikace na doložení seznamem a osvědčením alespoň ve vztahu k následujícím nejvýznamnějším stavebním pracím dle čl. 8.5 Pokynů: </w:t>
      </w:r>
    </w:p>
    <w:p w14:paraId="5B909B17" w14:textId="77777777" w:rsidR="00FB042E" w:rsidRPr="00D605BB" w:rsidRDefault="00FB042E" w:rsidP="00E97D72">
      <w:pPr>
        <w:pStyle w:val="Textbezslovn"/>
        <w:numPr>
          <w:ilvl w:val="0"/>
          <w:numId w:val="32"/>
        </w:numPr>
      </w:pPr>
      <w:r w:rsidRPr="00556413">
        <w:t xml:space="preserve">nejméně jednu nejvýznamnější stavební práci, jež zahrnovala novostavbu, rekonstrukci nebo opravu </w:t>
      </w:r>
      <w:r w:rsidRPr="00556413">
        <w:rPr>
          <w:rStyle w:val="Tun9b"/>
        </w:rPr>
        <w:t>železničního svršku</w:t>
      </w:r>
      <w:r w:rsidRPr="00556413">
        <w:t xml:space="preserve"> v železniční stanici na trati s minimálním počtem </w:t>
      </w:r>
      <w:r w:rsidRPr="00556413">
        <w:rPr>
          <w:b/>
        </w:rPr>
        <w:t>5 ks</w:t>
      </w:r>
      <w:r w:rsidRPr="00556413">
        <w:t xml:space="preserve"> výhybek, a to v hodnotě nejméně </w:t>
      </w:r>
      <w:r w:rsidRPr="00D605BB">
        <w:rPr>
          <w:b/>
        </w:rPr>
        <w:t>19 250 000,-</w:t>
      </w:r>
      <w:r w:rsidRPr="00D605BB">
        <w:t xml:space="preserve"> Kč bez DPH; </w:t>
      </w:r>
    </w:p>
    <w:p w14:paraId="559AB532" w14:textId="77777777" w:rsidR="00FB042E" w:rsidRPr="00D605BB" w:rsidRDefault="00FB042E" w:rsidP="00E97D72">
      <w:pPr>
        <w:pStyle w:val="Textbezslovn"/>
        <w:ind w:left="2203"/>
      </w:pPr>
      <w:r w:rsidRPr="00D605BB">
        <w:t>tuto nejvýznamnější stavební práci nelze prokazovat prostřednictvím poddodavatele;</w:t>
      </w:r>
    </w:p>
    <w:p w14:paraId="2B2611F6" w14:textId="77777777" w:rsidR="00FB042E" w:rsidRPr="00D605BB" w:rsidRDefault="00FB042E" w:rsidP="00E97D72">
      <w:pPr>
        <w:pStyle w:val="Textbezslovn"/>
        <w:numPr>
          <w:ilvl w:val="0"/>
          <w:numId w:val="32"/>
        </w:numPr>
      </w:pPr>
      <w:r w:rsidRPr="00D605BB">
        <w:t xml:space="preserve">nejméně jednu nejvýznamnější stavební práci, jež zahrnovala novostavbu, rekonstrukci nebo opravu zařízení staničního </w:t>
      </w:r>
      <w:r w:rsidRPr="00D605BB">
        <w:rPr>
          <w:rStyle w:val="Tun9b"/>
        </w:rPr>
        <w:t>zabezpečovacího zařízení</w:t>
      </w:r>
      <w:r w:rsidRPr="00D605BB">
        <w:t xml:space="preserve"> v železniční stanici na trati s minimálním </w:t>
      </w:r>
      <w:r w:rsidRPr="00D605BB">
        <w:lastRenderedPageBreak/>
        <w:t xml:space="preserve">počtem </w:t>
      </w:r>
      <w:r w:rsidRPr="00D605BB">
        <w:rPr>
          <w:b/>
        </w:rPr>
        <w:t>5 ks</w:t>
      </w:r>
      <w:r w:rsidRPr="00D605BB">
        <w:t xml:space="preserve"> výhybek, a to v hodnotě nejméně </w:t>
      </w:r>
      <w:r w:rsidRPr="00D605BB">
        <w:rPr>
          <w:b/>
        </w:rPr>
        <w:t>28 250 000,-</w:t>
      </w:r>
      <w:r w:rsidRPr="00D605BB">
        <w:t xml:space="preserve"> Kč bez DPH; </w:t>
      </w:r>
    </w:p>
    <w:p w14:paraId="6E8BD930" w14:textId="77777777" w:rsidR="00FB042E" w:rsidRDefault="00FB042E" w:rsidP="00E97D72">
      <w:pPr>
        <w:pStyle w:val="Textbezslovn"/>
        <w:ind w:left="2203"/>
      </w:pPr>
      <w:r w:rsidRPr="00D605BB">
        <w:t>tuto nejvýznamnější stavební práci nelze prokazovat prostřednictvím poddodavatele.</w:t>
      </w:r>
      <w:r>
        <w:t xml:space="preserve"> </w:t>
      </w:r>
    </w:p>
    <w:p w14:paraId="061809F1" w14:textId="77777777" w:rsidR="00FB042E" w:rsidRPr="00D605BB" w:rsidRDefault="00FB042E" w:rsidP="00E97D72">
      <w:pPr>
        <w:pStyle w:val="Textbezslovn"/>
        <w:ind w:left="1531"/>
      </w:pPr>
      <w:r>
        <w:t xml:space="preserve">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w:t>
      </w:r>
      <w:r w:rsidRPr="00D605BB">
        <w:t>koncern (identifikační údaje takových případných koncernových osob budou rovněž uvedeny v seznamu nebo osvědčení).</w:t>
      </w:r>
    </w:p>
    <w:p w14:paraId="63420DA2" w14:textId="77777777" w:rsidR="00FB042E" w:rsidRPr="008E7F90" w:rsidRDefault="00FB042E" w:rsidP="00FB042E">
      <w:pPr>
        <w:pStyle w:val="Odrka1-2-"/>
      </w:pPr>
      <w:r w:rsidRPr="008E7F90">
        <w:t>požadavek kritéria technické kvalifikace na předložení seznamu odborného personálu dodavatele v rozsahu funkce specialisty (vedoucího prací) na železniční svršek a specialisty (vedoucího prací) na zabezpečovacího zařízení;</w:t>
      </w:r>
    </w:p>
    <w:p w14:paraId="7811EAB2" w14:textId="77777777" w:rsidR="00FB042E" w:rsidRPr="008E7F90" w:rsidRDefault="00FB042E" w:rsidP="00FB042E">
      <w:pPr>
        <w:pStyle w:val="Odrka1-2-"/>
      </w:pPr>
      <w:r w:rsidRPr="008E7F90">
        <w:t xml:space="preserve">požadavek kritéria technické kvalifikace na předložení přehledu technických zařízení, které bude mít dodavatel při plnění veřejné zakázky k dispozici, přičemž z předloženého přehledu musí plynout, že dodavatel bude mít při plnění k dispozici stroj na pokládku kolejí a výhybek v počtu 1ks, Automatické strojní zařízení pro úpravu směrové a výškové polohy koleje a výhybek v počtu 1 ks. </w:t>
      </w:r>
    </w:p>
    <w:p w14:paraId="6265AF9D" w14:textId="77777777" w:rsidR="00FB042E" w:rsidRPr="000636D7" w:rsidRDefault="00FB042E" w:rsidP="00FB042E">
      <w:pPr>
        <w:pStyle w:val="Odrka1-2-"/>
        <w:numPr>
          <w:ilvl w:val="0"/>
          <w:numId w:val="0"/>
        </w:numPr>
        <w:ind w:left="1531"/>
      </w:pPr>
      <w:r w:rsidRPr="000636D7">
        <w:t>Dodavatel je povinen prokázat, že je vlastníkem (výpis z majetkové evidence) nebo má smluvně zajištěno (alespoň smlouvou o smlouvě budoucí) užívání zadavatelem požadovaných technických zařízení s možností využití pro provádění prací, které jsou předmětem této zakázky, dle požadovaného časového harmonogramu postupu prací;</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69115213"/>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69115214"/>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w:t>
      </w:r>
      <w:r w:rsidR="00092CC9">
        <w:lastRenderedPageBreak/>
        <w:t>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69115215"/>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D7A3486" w:rsidR="00272A15" w:rsidRPr="00FB042E"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w:t>
      </w:r>
      <w:r w:rsidRPr="00FB042E">
        <w:t xml:space="preserve">omezena. </w:t>
      </w:r>
      <w:r w:rsidR="00687D83" w:rsidRPr="00FB042E">
        <w:t xml:space="preserve">Zadavatel poskytuje Soupis prací jako součást zadávací dokumentace ve formátu </w:t>
      </w:r>
      <w:r w:rsidR="00552763" w:rsidRPr="00FB042E">
        <w:t>XLSX</w:t>
      </w:r>
      <w:r w:rsidR="00687D83" w:rsidRPr="00FB042E">
        <w:t xml:space="preserve"> a ve formátu XML. </w:t>
      </w:r>
      <w:r w:rsidRPr="00FB042E">
        <w:t>Soupis prací ve formátu XML má strukturu dat dle datového předpisu</w:t>
      </w:r>
      <w:r w:rsidR="0015452E" w:rsidRPr="00FB042E">
        <w:t xml:space="preserve"> </w:t>
      </w:r>
      <w:r w:rsidR="001A0C14" w:rsidRPr="00FB042E">
        <w:t xml:space="preserve">XDC (popis datového předpisu viz </w:t>
      </w:r>
      <w:hyperlink r:id="rId21" w:history="1">
        <w:r w:rsidR="00B4599F" w:rsidRPr="00FB042E">
          <w:rPr>
            <w:rStyle w:val="Hypertextovodkaz"/>
            <w:noProof w:val="0"/>
          </w:rPr>
          <w:t>https://xdc.szdc.cz</w:t>
        </w:r>
      </w:hyperlink>
      <w:r w:rsidR="00B4599F" w:rsidRPr="00FB042E">
        <w:rPr>
          <w:rStyle w:val="Hypertextovodkaz"/>
          <w:noProof w:val="0"/>
        </w:rPr>
        <w:t>)</w:t>
      </w:r>
      <w:r w:rsidRPr="00FB042E">
        <w:t xml:space="preserve">. </w:t>
      </w:r>
      <w:r w:rsidRPr="00FB042E">
        <w:rPr>
          <w:b/>
        </w:rPr>
        <w:t xml:space="preserve">Oceněný Soupis prací bude dodavatelem v nabídce předložen </w:t>
      </w:r>
      <w:r w:rsidR="00E11ACD" w:rsidRPr="00FB042E">
        <w:rPr>
          <w:b/>
        </w:rPr>
        <w:t xml:space="preserve">pouze </w:t>
      </w:r>
      <w:r w:rsidRPr="00FB042E">
        <w:rPr>
          <w:b/>
        </w:rPr>
        <w:t>ve formátu XML</w:t>
      </w:r>
      <w:r w:rsidR="00687D83" w:rsidRPr="00FB042E">
        <w:rPr>
          <w:b/>
        </w:rPr>
        <w:t xml:space="preserve"> (datový předpis </w:t>
      </w:r>
      <w:r w:rsidR="0015452E" w:rsidRPr="00FB042E">
        <w:rPr>
          <w:b/>
        </w:rPr>
        <w:t>X</w:t>
      </w:r>
      <w:r w:rsidR="001A0C14" w:rsidRPr="00FB042E">
        <w:rPr>
          <w:b/>
        </w:rPr>
        <w:t>D</w:t>
      </w:r>
      <w:r w:rsidR="0015452E" w:rsidRPr="00FB042E">
        <w:rPr>
          <w:b/>
        </w:rPr>
        <w:t>C</w:t>
      </w:r>
      <w:r w:rsidR="00687D83" w:rsidRPr="00FB042E">
        <w:rPr>
          <w:b/>
        </w:rPr>
        <w:t>)</w:t>
      </w:r>
      <w:r w:rsidRPr="00FB042E">
        <w:rPr>
          <w:b/>
        </w:rPr>
        <w:t>.</w:t>
      </w:r>
      <w:r w:rsidRPr="00FB042E">
        <w:t xml:space="preserve"> V případě změn a doplnění zadávací dokumentace budou případné změny či úpravy Soupisu prací zadavatelem prováděny ve formátu XML</w:t>
      </w:r>
      <w:r w:rsidR="00687D83" w:rsidRPr="00FB042E">
        <w:t xml:space="preserve"> </w:t>
      </w:r>
      <w:r w:rsidR="00687D83" w:rsidRPr="00FB042E">
        <w:rPr>
          <w:rFonts w:ascii="Verdana" w:hAnsi="Verdana"/>
          <w:sz w:val="20"/>
          <w:szCs w:val="20"/>
        </w:rPr>
        <w:t xml:space="preserve">a </w:t>
      </w:r>
      <w:r w:rsidR="00552763" w:rsidRPr="00FB042E">
        <w:rPr>
          <w:rFonts w:ascii="Verdana" w:hAnsi="Verdana"/>
          <w:sz w:val="20"/>
          <w:szCs w:val="20"/>
        </w:rPr>
        <w:t>XLSX</w:t>
      </w:r>
      <w:r w:rsidRPr="00FB042E">
        <w:t xml:space="preserve">.  Soupis prací ve formátu XML </w:t>
      </w:r>
      <w:r w:rsidR="00687D83" w:rsidRPr="00FB042E">
        <w:t xml:space="preserve">(datový předpis </w:t>
      </w:r>
      <w:r w:rsidR="0015452E" w:rsidRPr="00FB042E">
        <w:t>X</w:t>
      </w:r>
      <w:r w:rsidR="001A0C14" w:rsidRPr="00FB042E">
        <w:t>D</w:t>
      </w:r>
      <w:r w:rsidR="0015452E" w:rsidRPr="00FB042E">
        <w:t>C</w:t>
      </w:r>
      <w:r w:rsidR="00687D83" w:rsidRPr="00FB042E">
        <w:t xml:space="preserve">) </w:t>
      </w:r>
      <w:r w:rsidRPr="00FB042E">
        <w:t xml:space="preserve">může dodavatel také vyplnit v modulu pro ocenění nabídkové ceny na zabezpečeném serveru </w:t>
      </w:r>
      <w:hyperlink r:id="rId22" w:history="1">
        <w:r w:rsidR="00227EE7" w:rsidRPr="00FB042E">
          <w:rPr>
            <w:rStyle w:val="Hypertextovodkaz"/>
            <w:noProof w:val="0"/>
          </w:rPr>
          <w:t>https://xdc.szdc.cz</w:t>
        </w:r>
      </w:hyperlink>
      <w:r w:rsidRPr="00FB042E">
        <w:t>.</w:t>
      </w:r>
    </w:p>
    <w:p w14:paraId="6978A075" w14:textId="77777777" w:rsidR="0035531B" w:rsidRPr="00FB042E" w:rsidRDefault="0035531B" w:rsidP="0035531B">
      <w:pPr>
        <w:pStyle w:val="Text1-1"/>
      </w:pPr>
      <w:r w:rsidRPr="00FB042E">
        <w:t>Nabídka bude předložena</w:t>
      </w:r>
      <w:r w:rsidR="00092CC9" w:rsidRPr="00FB042E">
        <w:t xml:space="preserve"> v </w:t>
      </w:r>
      <w:r w:rsidRPr="00FB042E">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165BC5B8" w:rsidR="0035531B" w:rsidRPr="00FB042E"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rsidRPr="00FB042E">
        <w:t>odborného personálu dodavatele ve formě formuláře obsaženého</w:t>
      </w:r>
      <w:r w:rsidR="00092CC9" w:rsidRPr="00FB042E">
        <w:t xml:space="preserve"> v </w:t>
      </w:r>
      <w:r w:rsidRPr="00FB042E">
        <w:t>Příloze č. 6 těchto Pokynů, včetně požadovaných příloh, přehled technických zařízení, které bude mít dodavatel při plnění veřejné zakázky</w:t>
      </w:r>
      <w:r w:rsidR="00BC6D2B" w:rsidRPr="00FB042E">
        <w:t xml:space="preserve"> k </w:t>
      </w:r>
      <w:r w:rsidRPr="00FB042E">
        <w:t>dispozici ve formě formuláře obsaženého</w:t>
      </w:r>
      <w:r w:rsidR="00092CC9" w:rsidRPr="00FB042E">
        <w:t xml:space="preserve"> v </w:t>
      </w:r>
      <w:r w:rsidRPr="00FB042E">
        <w:t>Příloze č. 11 těchto Pokynů včetně příloh.</w:t>
      </w:r>
    </w:p>
    <w:p w14:paraId="064173EC" w14:textId="77777777" w:rsidR="0035531B" w:rsidRPr="00FB042E" w:rsidRDefault="0035531B" w:rsidP="00BC6D2B">
      <w:pPr>
        <w:pStyle w:val="Odrka1-1"/>
      </w:pPr>
      <w:r w:rsidRPr="00FB042E">
        <w:t>Seznam jiných osob, jejichž prostřednictvím prokazuje dodavatel určitou část kvalifikace, ve formě formuláře obsaženého</w:t>
      </w:r>
      <w:r w:rsidR="00092CC9" w:rsidRPr="00FB042E">
        <w:t xml:space="preserve"> v </w:t>
      </w:r>
      <w:r w:rsidRPr="00FB042E">
        <w:t>Příloze č. 9 těchto Pokynů,</w:t>
      </w:r>
      <w:r w:rsidR="00845C50" w:rsidRPr="00FB042E">
        <w:t xml:space="preserve"> a </w:t>
      </w:r>
      <w:r w:rsidRPr="00FB042E">
        <w:t>doklady vztahující se</w:t>
      </w:r>
      <w:r w:rsidR="00BC6D2B" w:rsidRPr="00FB042E">
        <w:t xml:space="preserve"> k </w:t>
      </w:r>
      <w:r w:rsidRPr="00FB042E">
        <w:t>těmto jiným osobám.</w:t>
      </w:r>
    </w:p>
    <w:p w14:paraId="1808CFBF" w14:textId="77777777" w:rsidR="0035531B" w:rsidRPr="00FB042E" w:rsidRDefault="0035531B" w:rsidP="00BC6D2B">
      <w:pPr>
        <w:pStyle w:val="Odrka1-1"/>
      </w:pPr>
      <w:r w:rsidRPr="00FB042E">
        <w:t>Údaje</w:t>
      </w:r>
      <w:r w:rsidR="00092CC9" w:rsidRPr="00FB042E">
        <w:t xml:space="preserve"> o </w:t>
      </w:r>
      <w:r w:rsidRPr="00FB042E">
        <w:t>poddodavatelích ve formě formuláře obsaženého</w:t>
      </w:r>
      <w:r w:rsidR="00092CC9" w:rsidRPr="00FB042E">
        <w:t xml:space="preserve"> v </w:t>
      </w:r>
      <w:r w:rsidRPr="00FB042E">
        <w:t xml:space="preserve">Příloze č. 2 těchto Pokynů. </w:t>
      </w:r>
    </w:p>
    <w:p w14:paraId="25168FE8" w14:textId="77777777" w:rsidR="0035531B" w:rsidRPr="00FB042E" w:rsidRDefault="0035531B" w:rsidP="00BC6D2B">
      <w:pPr>
        <w:pStyle w:val="Odrka1-1"/>
      </w:pPr>
      <w:r w:rsidRPr="00FB042E">
        <w:t>Informace</w:t>
      </w:r>
      <w:r w:rsidR="00092CC9" w:rsidRPr="00FB042E">
        <w:t xml:space="preserve"> o </w:t>
      </w:r>
      <w:r w:rsidRPr="00FB042E">
        <w:t>tom, zda budou na staveništi působit zaměstnanci více než jednoho zhotovitele ve formě formuláře obsaženého</w:t>
      </w:r>
      <w:r w:rsidR="00092CC9" w:rsidRPr="00FB042E">
        <w:t xml:space="preserve"> v </w:t>
      </w:r>
      <w:r w:rsidRPr="00FB042E">
        <w:t>Příloze č. 8 těchto Pokynů.</w:t>
      </w:r>
    </w:p>
    <w:p w14:paraId="6D9B6FA0" w14:textId="77777777" w:rsidR="0035531B" w:rsidRPr="00FB042E" w:rsidRDefault="0035531B" w:rsidP="00BC6D2B">
      <w:pPr>
        <w:pStyle w:val="Odrka1-1"/>
      </w:pPr>
      <w:r w:rsidRPr="00FB042E">
        <w:t>Harmonogram postupu prací zpracovaný podle požadavků zadavatele stanovených</w:t>
      </w:r>
      <w:r w:rsidR="00092CC9" w:rsidRPr="00FB042E">
        <w:t xml:space="preserve"> v </w:t>
      </w:r>
      <w:r w:rsidRPr="00FB042E">
        <w:t>článku 9.1 těchto Pokynů.</w:t>
      </w:r>
    </w:p>
    <w:p w14:paraId="7F163DBD" w14:textId="4AB87A7D" w:rsidR="0035531B" w:rsidRPr="00FB042E" w:rsidRDefault="0035531B" w:rsidP="00BC6D2B">
      <w:pPr>
        <w:pStyle w:val="Odrka1-1"/>
      </w:pPr>
      <w:r w:rsidRPr="00FB042E">
        <w:t>Specifikace typu zabezpečovacího zařízení, zařízení elektrotechniky</w:t>
      </w:r>
      <w:r w:rsidR="00845C50" w:rsidRPr="00FB042E">
        <w:t xml:space="preserve"> a </w:t>
      </w:r>
      <w:r w:rsidRPr="00FB042E">
        <w:t xml:space="preserve">energetiky dle č. 9.1 těchto Pokynů. </w:t>
      </w:r>
    </w:p>
    <w:p w14:paraId="134B7C2A" w14:textId="77777777" w:rsidR="0035531B" w:rsidRPr="00FB042E" w:rsidRDefault="0035531B" w:rsidP="00BC6D2B">
      <w:pPr>
        <w:pStyle w:val="Odrka1-1"/>
      </w:pPr>
      <w:r w:rsidRPr="00FB042E">
        <w:t>Doklad</w:t>
      </w:r>
      <w:r w:rsidR="00092CC9" w:rsidRPr="00FB042E">
        <w:t xml:space="preserve"> o </w:t>
      </w:r>
      <w:r w:rsidRPr="00FB042E">
        <w:t>poskytnutí jistoty za nabídku.</w:t>
      </w:r>
      <w:r w:rsidR="007038DC" w:rsidRPr="00FB042E">
        <w:t xml:space="preserve"> </w:t>
      </w:r>
    </w:p>
    <w:p w14:paraId="51E71E84" w14:textId="77777777" w:rsidR="0035531B" w:rsidRPr="00FB042E" w:rsidRDefault="0035531B" w:rsidP="00BC6D2B">
      <w:pPr>
        <w:pStyle w:val="Odrka1-1"/>
      </w:pPr>
      <w:r w:rsidRPr="00FB042E">
        <w:t>Oceněný Soupis prací obsažen</w:t>
      </w:r>
      <w:r w:rsidR="0048486A" w:rsidRPr="00FB042E">
        <w:t>ý</w:t>
      </w:r>
      <w:r w:rsidR="00092CC9" w:rsidRPr="00FB042E">
        <w:t xml:space="preserve"> v </w:t>
      </w:r>
      <w:r w:rsidRPr="00FB042E">
        <w:t>Dílu 4 zadávací dokumentace.</w:t>
      </w:r>
      <w:r w:rsidR="009E7F82" w:rsidRPr="00FB042E">
        <w:t xml:space="preserve"> </w:t>
      </w:r>
    </w:p>
    <w:p w14:paraId="2A8A7DD4" w14:textId="77777777" w:rsidR="0035531B" w:rsidRDefault="0035531B" w:rsidP="00BC6D2B">
      <w:pPr>
        <w:pStyle w:val="Odrka1-1"/>
      </w:pPr>
      <w:r w:rsidRPr="00FB042E">
        <w:t>Další dokumenty, dle uvážení</w:t>
      </w:r>
      <w:r>
        <w:t xml:space="preserve">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xml:space="preserve">. Povinnost předložit doklad může dodavatel splnit odkazem na odpovídající informace </w:t>
      </w:r>
      <w:r>
        <w:lastRenderedPageBreak/>
        <w:t>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69115216"/>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387C82"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w:t>
      </w:r>
      <w:r w:rsidR="00CE3FA4">
        <w:t xml:space="preserve">či jinde v zadávacích podmínkách </w:t>
      </w:r>
      <w:r w:rsidR="00AC01E9">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8699A82" w:rsidR="009D2EAA" w:rsidRPr="00890916" w:rsidRDefault="0035531B" w:rsidP="00FB042E">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69115217"/>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w:t>
      </w:r>
      <w:r w:rsidR="00845C50">
        <w:lastRenderedPageBreak/>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69115218"/>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69115219"/>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w:t>
      </w:r>
      <w:r>
        <w:lastRenderedPageBreak/>
        <w:t>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69115220"/>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69115221"/>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Pr="00FB042E"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 xml:space="preserve">od které je odečtena hodnota vyhrazených </w:t>
      </w:r>
      <w:r w:rsidR="005C3856" w:rsidRPr="00FB042E">
        <w:t>změn závazků ze smlouvy.</w:t>
      </w:r>
    </w:p>
    <w:p w14:paraId="52670F78" w14:textId="5B1CD78A" w:rsidR="0035531B" w:rsidRPr="00FB042E" w:rsidRDefault="0035531B" w:rsidP="008E1138">
      <w:pPr>
        <w:pStyle w:val="Text1-1"/>
      </w:pPr>
      <w:r w:rsidRPr="00FB042E">
        <w:t>Zadavatel si rovněž mimo jiné vyhrazuje právo zrušit zadávací řízení, pokud stavební povolení bude obsahovat podmínky, které nebyly zohledněny</w:t>
      </w:r>
      <w:r w:rsidR="00092CC9" w:rsidRPr="00FB042E">
        <w:t xml:space="preserve"> v </w:t>
      </w:r>
      <w:r w:rsidRPr="00FB042E">
        <w:t>zadávací dokumentaci</w:t>
      </w:r>
      <w:r w:rsidR="00CE3FA4" w:rsidRPr="00FB042E">
        <w:t xml:space="preserve"> a současně podstatným způsobem mění veřejnou zakázku</w:t>
      </w:r>
      <w:r w:rsidRPr="00FB042E">
        <w:t>, nebo nebude-li vydané stavební povolení pravomocné.</w:t>
      </w:r>
    </w:p>
    <w:p w14:paraId="56C94A88" w14:textId="77777777" w:rsidR="0035531B" w:rsidRPr="00FB042E" w:rsidRDefault="0035531B" w:rsidP="007038DC">
      <w:pPr>
        <w:pStyle w:val="Nadpis1-1"/>
      </w:pPr>
      <w:bookmarkStart w:id="23" w:name="_Toc69115222"/>
      <w:r w:rsidRPr="00FB042E">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1E5639F" w14:textId="77777777" w:rsidR="006573E1" w:rsidRPr="006573E1" w:rsidRDefault="0035531B" w:rsidP="00CE3FA4">
      <w:pPr>
        <w:pStyle w:val="Text1-1"/>
      </w:pPr>
      <w:r w:rsidRPr="006573E1">
        <w:t>Zadavatel si</w:t>
      </w:r>
      <w:r w:rsidR="00092CC9" w:rsidRPr="006573E1">
        <w:t xml:space="preserve"> v </w:t>
      </w:r>
      <w:r w:rsidRPr="006573E1">
        <w:t>souladu</w:t>
      </w:r>
      <w:r w:rsidR="00845C50" w:rsidRPr="006573E1">
        <w:t xml:space="preserve"> s </w:t>
      </w:r>
      <w:r w:rsidRPr="006573E1">
        <w:t>§ 100 odst. 1 ZZVZ vyhrazuje změnu závazku ze smlouvy, která bude uzavřena</w:t>
      </w:r>
      <w:r w:rsidR="00845C50" w:rsidRPr="006573E1">
        <w:t xml:space="preserve"> s </w:t>
      </w:r>
      <w:r w:rsidRPr="006573E1">
        <w:t>vybraným dodavatelem. Podrobnosti jsou uvedeny ve smlouvě. Vyhrazenou změnou závazku je měření množství každé původní měřitelné položky</w:t>
      </w:r>
      <w:r w:rsidR="00845C50" w:rsidRPr="006573E1">
        <w:t xml:space="preserve"> s </w:t>
      </w:r>
      <w:r w:rsidRPr="006573E1">
        <w:t xml:space="preserve">jednotkovou cenou v </w:t>
      </w:r>
      <w:r w:rsidR="008756F5" w:rsidRPr="006573E1">
        <w:t>Soupisu prací</w:t>
      </w:r>
      <w:r w:rsidRPr="006573E1">
        <w:t xml:space="preserve"> podle článku 12 Smluvních podmínek. Množství prací</w:t>
      </w:r>
      <w:r w:rsidR="00092CC9" w:rsidRPr="006573E1">
        <w:t xml:space="preserve"> v </w:t>
      </w:r>
      <w:r w:rsidRPr="006573E1">
        <w:t>takto vyhrazené změně se nezapočít</w:t>
      </w:r>
      <w:r w:rsidR="00EB5D4D" w:rsidRPr="006573E1">
        <w:t>ává do limitů pro změny podle § </w:t>
      </w:r>
      <w:r w:rsidRPr="006573E1">
        <w:t>222 odst. 4 až 6</w:t>
      </w:r>
      <w:r w:rsidR="00845C50" w:rsidRPr="006573E1">
        <w:t xml:space="preserve"> a </w:t>
      </w:r>
      <w:r w:rsidRPr="006573E1">
        <w:t xml:space="preserve">9 ZZVZ. </w:t>
      </w:r>
      <w:r w:rsidR="000A7A9C" w:rsidRPr="006573E1">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6573E1">
        <w:t xml:space="preserve"> podle článku 13.8 Smluvních podmínek</w:t>
      </w:r>
      <w:r w:rsidR="000A7A9C" w:rsidRPr="006573E1">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6573E1">
        <w:t xml:space="preserve">odst. 4 až 6 a 9 </w:t>
      </w:r>
      <w:r w:rsidR="000A7A9C" w:rsidRPr="006573E1">
        <w:rPr>
          <w:szCs w:val="24"/>
        </w:rPr>
        <w:t>ZZVZ.</w:t>
      </w:r>
      <w:r w:rsidR="00253C39" w:rsidRPr="006573E1">
        <w:t xml:space="preserve"> </w:t>
      </w:r>
    </w:p>
    <w:p w14:paraId="5660AEAD" w14:textId="4655A31A" w:rsidR="0035531B" w:rsidRDefault="0035531B" w:rsidP="007C4414">
      <w:pPr>
        <w:pStyle w:val="Text1-1"/>
      </w:pPr>
      <w:r>
        <w:t xml:space="preserve">Vybraný dodavatel je před uzavřením smlouvy povinen poskytnout zadavateli nezbytnou součinnost, především pak před podpisem smlouvy ze strany objednatele předložit </w:t>
      </w:r>
      <w:r>
        <w:lastRenderedPageBreak/>
        <w:t xml:space="preserve">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w:t>
      </w:r>
      <w:r>
        <w:lastRenderedPageBreak/>
        <w:t>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C9EF232" w14:textId="77777777" w:rsidR="00FB042E" w:rsidRPr="00F172AB" w:rsidRDefault="00FB042E" w:rsidP="00FB042E">
      <w:pPr>
        <w:pStyle w:val="Odrka1-1"/>
      </w:pPr>
      <w:r w:rsidRPr="00F172AB">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08BE3BDD" w14:textId="77777777" w:rsidR="00FB042E" w:rsidRDefault="00FB042E" w:rsidP="00FB042E">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50B3CA5" w14:textId="77777777" w:rsidR="00FB042E" w:rsidRPr="00F172AB" w:rsidRDefault="00FB042E" w:rsidP="00FB042E">
      <w:pPr>
        <w:pStyle w:val="Odrka1-1"/>
      </w:pPr>
      <w:r w:rsidRPr="00F172AB">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1B2231A1" w14:textId="77777777" w:rsidR="00FB042E" w:rsidRPr="00F172AB" w:rsidRDefault="00FB042E" w:rsidP="00FB042E">
      <w:pPr>
        <w:pStyle w:val="Odrka1-1"/>
      </w:pPr>
      <w:r w:rsidRPr="00F172AB">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09D69CFF" w14:textId="77777777" w:rsidR="00FB042E" w:rsidRPr="00F172AB" w:rsidRDefault="00FB042E" w:rsidP="00FB042E">
      <w:pPr>
        <w:pStyle w:val="Odrka1-2-"/>
      </w:pPr>
      <w:r w:rsidRPr="00F172AB">
        <w:t>silnoproudá zařízení drážní zabezpečovací, sdělovací, požární, signalizační a výpočetní techniky,</w:t>
      </w:r>
    </w:p>
    <w:p w14:paraId="09519C43" w14:textId="77777777" w:rsidR="00FB042E" w:rsidRPr="00F172AB" w:rsidRDefault="00FB042E" w:rsidP="00FB042E">
      <w:pPr>
        <w:pStyle w:val="Odrka1-2-"/>
      </w:pPr>
      <w:r w:rsidRPr="00F172AB">
        <w:t>zabezpečovací zařízení.</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6938F74" w14:textId="7386D6A4" w:rsidR="00CE3FA4" w:rsidRDefault="00CE3FA4" w:rsidP="00A2518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5F31401" w14:textId="77777777" w:rsidR="00CE3FA4" w:rsidRDefault="00CE3FA4" w:rsidP="00CE3FA4">
      <w:pPr>
        <w:pStyle w:val="Textbezslovn"/>
      </w:pPr>
      <w:r>
        <w:t xml:space="preserve">a) ke sdělení identifikačních údajů všech osob, které jsou jeho skutečným majitelem, a </w:t>
      </w:r>
    </w:p>
    <w:p w14:paraId="3953536A" w14:textId="77777777" w:rsidR="00CE3FA4" w:rsidRDefault="00CE3FA4" w:rsidP="00CE3FA4">
      <w:pPr>
        <w:pStyle w:val="Textbezslovn"/>
      </w:pPr>
      <w:r>
        <w:t xml:space="preserve">b) k předložení dokladů, z nichž vyplývá vztah všech osob podle předchozího písmene a) k dodavateli; těmito doklady jsou zejména: </w:t>
      </w:r>
    </w:p>
    <w:p w14:paraId="4CB3D64F" w14:textId="77777777" w:rsidR="00CE3FA4" w:rsidRDefault="00CE3FA4" w:rsidP="00CE3FA4">
      <w:pPr>
        <w:pStyle w:val="Odrka1-2-"/>
      </w:pPr>
      <w:r>
        <w:t xml:space="preserve">výpis ze zahraniční evidence obdobné veřejnému rejstříku, </w:t>
      </w:r>
    </w:p>
    <w:p w14:paraId="2A317582" w14:textId="77777777" w:rsidR="00CE3FA4" w:rsidRDefault="00CE3FA4" w:rsidP="00CE3FA4">
      <w:pPr>
        <w:pStyle w:val="Odrka1-2-"/>
      </w:pPr>
      <w:r>
        <w:t xml:space="preserve">seznam akcionářů, </w:t>
      </w:r>
    </w:p>
    <w:p w14:paraId="4675C9C7" w14:textId="77777777" w:rsidR="00CE3FA4" w:rsidRDefault="00CE3FA4" w:rsidP="00CE3FA4">
      <w:pPr>
        <w:pStyle w:val="Odrka1-2-"/>
      </w:pPr>
      <w:r>
        <w:t xml:space="preserve">rozhodnutí statutárního orgánu o vyplacení podílu na zisku, </w:t>
      </w:r>
    </w:p>
    <w:p w14:paraId="2FCAB10F" w14:textId="77777777" w:rsidR="00CE3FA4" w:rsidRDefault="00CE3FA4" w:rsidP="00CE3FA4">
      <w:pPr>
        <w:pStyle w:val="Odrka1-2-"/>
      </w:pPr>
      <w:r>
        <w:t>společenská smlouva, zakladatelská listina nebo stanovy.</w:t>
      </w:r>
    </w:p>
    <w:p w14:paraId="6C77D7AA" w14:textId="4E216D47" w:rsidR="00CE3FA4" w:rsidRDefault="00CE3FA4" w:rsidP="00CE3FA4">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r w:rsidR="00116BE5">
        <w:t>.</w:t>
      </w:r>
    </w:p>
    <w:p w14:paraId="35B7DE75" w14:textId="77777777" w:rsidR="0035531B" w:rsidRDefault="0035531B" w:rsidP="0035531B">
      <w:pPr>
        <w:pStyle w:val="Text1-1"/>
      </w:pPr>
      <w:r>
        <w:lastRenderedPageBreak/>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69115223"/>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69115224"/>
      <w:r>
        <w:t>ZADÁVACÍ LHŮTA</w:t>
      </w:r>
      <w:r w:rsidR="00845C50">
        <w:t xml:space="preserve"> </w:t>
      </w:r>
      <w:r w:rsidR="00092CC9">
        <w:t>A</w:t>
      </w:r>
      <w:r w:rsidR="00845C50">
        <w:t> </w:t>
      </w:r>
      <w:r>
        <w:t>JISTOTA ZA NABÍDKU</w:t>
      </w:r>
      <w:bookmarkEnd w:id="25"/>
    </w:p>
    <w:p w14:paraId="32EBEB44" w14:textId="251A7C82" w:rsidR="0035531B" w:rsidRDefault="0035531B" w:rsidP="0035531B">
      <w:pPr>
        <w:pStyle w:val="Text1-1"/>
      </w:pPr>
      <w:r>
        <w:t xml:space="preserve">Lhůta, po kterou účastníci zadávacího řízení nesmí ze zadávacího řízení odstoupit, činí </w:t>
      </w:r>
      <w:r w:rsidR="00B42199">
        <w:br/>
      </w:r>
      <w:r w:rsidRPr="008E1138">
        <w:rPr>
          <w:b/>
        </w:rPr>
        <w:t>6 měsíců</w:t>
      </w:r>
      <w:r>
        <w:t xml:space="preserve"> od skončení lhůty pro podání nabídek. </w:t>
      </w:r>
    </w:p>
    <w:p w14:paraId="2D992B3B" w14:textId="3C2F8FF8" w:rsidR="00FB042E" w:rsidRDefault="00FB042E" w:rsidP="00FB042E">
      <w:pPr>
        <w:pStyle w:val="Text1-1"/>
      </w:pPr>
      <w:r>
        <w:t xml:space="preserve">Zadavatel v souladu s § 41 ZZVZ požaduje, aby účastníci k zajištění plnění svých povinností vyplývajících z účasti v zadávacím řízení poskytli jistotu ve výši </w:t>
      </w:r>
      <w:r w:rsidRPr="00566F2C">
        <w:rPr>
          <w:b/>
        </w:rPr>
        <w:t xml:space="preserve">5 000 000,- Kč </w:t>
      </w:r>
      <w:r>
        <w:t>(slovy: pět milionů korun českých</w:t>
      </w:r>
      <w:r w:rsidR="00B42199">
        <w:t>)</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2D5FED76" w14:textId="77777777" w:rsidR="00FB042E" w:rsidRDefault="00FB042E" w:rsidP="00FB042E">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Pr="00F172AB">
        <w:rPr>
          <w:b/>
        </w:rPr>
        <w:t>30007-1908811/0710</w:t>
      </w:r>
      <w:r w:rsidRPr="00F172AB">
        <w:t>, vedený u České národní banky</w:t>
      </w:r>
      <w:r>
        <w:t xml:space="preserve">, variabilní symbol </w:t>
      </w:r>
      <w:r w:rsidRPr="00F172AB">
        <w:rPr>
          <w:b/>
        </w:rPr>
        <w:t>5723520024</w:t>
      </w:r>
      <w:r>
        <w:t xml:space="preserve">. Účastník zadávacího řízení prokáže v nabídce poskytnutí peněžní jistoty sdělením údajů o provedené platbě zadavateli. Dokladem prokazujícím poskytnutí peněžní jistoty na účet zadavatele může být i výpis z účtu </w:t>
      </w:r>
      <w:r>
        <w:lastRenderedPageBreak/>
        <w:t xml:space="preserve">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40AB548F" w:rsidR="007D382D" w:rsidRDefault="007D382D" w:rsidP="00564DDD">
      <w:pPr>
        <w:pStyle w:val="Nadpis1-1"/>
      </w:pPr>
      <w:bookmarkStart w:id="26" w:name="_Toc69115225"/>
      <w:r>
        <w:t>SOCIÁLNĚ A ENVIROMENTÁLNĚ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69115226"/>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FB042E"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FB042E">
              <w:rPr>
                <w:b/>
              </w:rPr>
              <w:t>Hodnoty</w:t>
            </w:r>
            <w:r w:rsidR="00AD792A" w:rsidRPr="00FB042E">
              <w:rPr>
                <w:b/>
              </w:rPr>
              <w:t xml:space="preserve"> stavebních prací</w:t>
            </w:r>
            <w:r w:rsidRPr="00FB042E">
              <w:rPr>
                <w:b/>
              </w:rPr>
              <w:t xml:space="preserve"> požadova</w:t>
            </w:r>
            <w:r w:rsidR="00376402" w:rsidRPr="00FB042E">
              <w:rPr>
                <w:b/>
              </w:rPr>
              <w:t>-</w:t>
            </w:r>
          </w:p>
          <w:p w14:paraId="78798BE1" w14:textId="77777777" w:rsidR="00AD792A" w:rsidRPr="00FB042E"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B042E">
              <w:rPr>
                <w:b/>
              </w:rPr>
              <w:t>ných v čl. 8.5 Pokynů</w:t>
            </w:r>
            <w:r w:rsidR="00AD792A" w:rsidRPr="00FB042E">
              <w:rPr>
                <w:b/>
              </w:rPr>
              <w:t>, které dodavatel poskytl** za posledních 5 let v Kč***</w:t>
            </w:r>
            <w:r w:rsidR="00EE3C5F" w:rsidRPr="00FB042E">
              <w:rPr>
                <w:b/>
              </w:rPr>
              <w:t xml:space="preserve"> </w:t>
            </w:r>
            <w:r w:rsidR="00AD792A" w:rsidRPr="00FB042E">
              <w:rPr>
                <w:b/>
              </w:rPr>
              <w:t>bez DPH</w:t>
            </w:r>
          </w:p>
        </w:tc>
        <w:tc>
          <w:tcPr>
            <w:tcW w:w="1276" w:type="dxa"/>
          </w:tcPr>
          <w:p w14:paraId="69F82674" w14:textId="77777777" w:rsidR="00AD792A" w:rsidRPr="00FB042E"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B042E">
              <w:rPr>
                <w:b/>
              </w:rPr>
              <w:t>Hodnoty požadované</w:t>
            </w:r>
            <w:r w:rsidR="00BB4AF2" w:rsidRPr="00FB042E">
              <w:rPr>
                <w:b/>
              </w:rPr>
              <w:t xml:space="preserve"> u </w:t>
            </w:r>
            <w:r w:rsidRPr="00FB042E">
              <w:rPr>
                <w:b/>
              </w:rPr>
              <w:t>jednotli</w:t>
            </w:r>
            <w:r w:rsidR="008C65BC" w:rsidRPr="00FB042E">
              <w:rPr>
                <w:b/>
              </w:rPr>
              <w:t>-</w:t>
            </w:r>
            <w:r w:rsidRPr="00FB042E">
              <w:rPr>
                <w:b/>
              </w:rPr>
              <w:t>vých nejvýznamnějších stavebních prací v Kč***</w:t>
            </w:r>
            <w:r w:rsidR="00EE3C5F" w:rsidRPr="00FB042E">
              <w:rPr>
                <w:b/>
              </w:rPr>
              <w:t xml:space="preserve"> </w:t>
            </w:r>
            <w:r w:rsidRPr="00FB042E">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F3097" w14:textId="77777777" w:rsidR="008E2E4A" w:rsidRDefault="008E2E4A" w:rsidP="00962258">
      <w:pPr>
        <w:spacing w:after="0" w:line="240" w:lineRule="auto"/>
      </w:pPr>
      <w:r>
        <w:separator/>
      </w:r>
    </w:p>
  </w:endnote>
  <w:endnote w:type="continuationSeparator" w:id="0">
    <w:p w14:paraId="3FC9D143" w14:textId="77777777" w:rsidR="008E2E4A" w:rsidRDefault="008E2E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97D72" w14:paraId="5CDE79BC" w14:textId="77777777" w:rsidTr="00EB46E5">
      <w:tc>
        <w:tcPr>
          <w:tcW w:w="1361" w:type="dxa"/>
          <w:tcMar>
            <w:left w:w="0" w:type="dxa"/>
            <w:right w:w="0" w:type="dxa"/>
          </w:tcMar>
          <w:vAlign w:val="bottom"/>
        </w:tcPr>
        <w:p w14:paraId="3DE5EB8F" w14:textId="41235CF4" w:rsidR="00E97D72" w:rsidRPr="00B8518B" w:rsidRDefault="00E97D7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18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18F">
            <w:rPr>
              <w:rStyle w:val="slostrnky"/>
              <w:noProof/>
            </w:rPr>
            <w:t>47</w:t>
          </w:r>
          <w:r w:rsidRPr="00B8518B">
            <w:rPr>
              <w:rStyle w:val="slostrnky"/>
            </w:rPr>
            <w:fldChar w:fldCharType="end"/>
          </w:r>
        </w:p>
      </w:tc>
      <w:tc>
        <w:tcPr>
          <w:tcW w:w="284" w:type="dxa"/>
          <w:shd w:val="clear" w:color="auto" w:fill="auto"/>
          <w:tcMar>
            <w:left w:w="0" w:type="dxa"/>
            <w:right w:w="0" w:type="dxa"/>
          </w:tcMar>
        </w:tcPr>
        <w:p w14:paraId="388A8FC9" w14:textId="77777777" w:rsidR="00E97D72" w:rsidRDefault="00E97D72" w:rsidP="00B8518B">
          <w:pPr>
            <w:pStyle w:val="Zpat"/>
          </w:pPr>
        </w:p>
      </w:tc>
      <w:tc>
        <w:tcPr>
          <w:tcW w:w="425" w:type="dxa"/>
          <w:shd w:val="clear" w:color="auto" w:fill="auto"/>
          <w:tcMar>
            <w:left w:w="0" w:type="dxa"/>
            <w:right w:w="0" w:type="dxa"/>
          </w:tcMar>
        </w:tcPr>
        <w:p w14:paraId="36BAECC2" w14:textId="77777777" w:rsidR="00E97D72" w:rsidRDefault="00E97D72" w:rsidP="00B8518B">
          <w:pPr>
            <w:pStyle w:val="Zpat"/>
          </w:pPr>
        </w:p>
      </w:tc>
      <w:tc>
        <w:tcPr>
          <w:tcW w:w="8505" w:type="dxa"/>
        </w:tcPr>
        <w:p w14:paraId="239B83D0" w14:textId="77777777" w:rsidR="00E97D72" w:rsidRDefault="00E97D72" w:rsidP="00EB46E5">
          <w:pPr>
            <w:pStyle w:val="Zpat0"/>
          </w:pPr>
          <w:r w:rsidRPr="00286EE5">
            <w:t>Rekonstrukce žst. Holešov</w:t>
          </w:r>
        </w:p>
        <w:p w14:paraId="3F2A1F4C" w14:textId="320FCF96" w:rsidR="00E97D72" w:rsidRDefault="00E97D72"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E97D72" w:rsidRDefault="00E97D72" w:rsidP="0035531B">
          <w:pPr>
            <w:pStyle w:val="Zpat0"/>
          </w:pPr>
          <w:r>
            <w:t xml:space="preserve">Část 2 – </w:t>
          </w:r>
          <w:r w:rsidRPr="0035531B">
            <w:rPr>
              <w:caps/>
            </w:rPr>
            <w:t>Pokyny pro dodavatele</w:t>
          </w:r>
          <w:r>
            <w:t xml:space="preserve"> – Zhotovení stavby</w:t>
          </w:r>
        </w:p>
      </w:tc>
    </w:tr>
  </w:tbl>
  <w:p w14:paraId="5DF1028D" w14:textId="77777777" w:rsidR="00E97D72" w:rsidRPr="00B8518B" w:rsidRDefault="00E97D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9841" w14:textId="4954E6C7" w:rsidR="00E97D72" w:rsidRDefault="00E97D72" w:rsidP="006573E1">
    <w:pPr>
      <w:pStyle w:val="Zpat"/>
      <w:jc w:val="center"/>
      <w:rPr>
        <w:sz w:val="2"/>
        <w:szCs w:val="2"/>
      </w:rPr>
    </w:pPr>
  </w:p>
  <w:p w14:paraId="2F5E2DA0" w14:textId="77777777" w:rsidR="00E97D72" w:rsidRDefault="00E97D72" w:rsidP="002441EB">
    <w:pPr>
      <w:pStyle w:val="Zpat"/>
      <w:jc w:val="center"/>
      <w:rPr>
        <w:rFonts w:cs="Calibri"/>
        <w:sz w:val="16"/>
        <w:szCs w:val="16"/>
      </w:rPr>
    </w:pPr>
  </w:p>
  <w:p w14:paraId="580CEFC5" w14:textId="4CCD4148" w:rsidR="00E97D72" w:rsidRPr="00460660" w:rsidRDefault="00E97D7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06F34" w14:textId="77777777" w:rsidR="008E2E4A" w:rsidRDefault="008E2E4A" w:rsidP="00962258">
      <w:pPr>
        <w:spacing w:after="0" w:line="240" w:lineRule="auto"/>
      </w:pPr>
      <w:r>
        <w:separator/>
      </w:r>
    </w:p>
  </w:footnote>
  <w:footnote w:type="continuationSeparator" w:id="0">
    <w:p w14:paraId="1F3DE034" w14:textId="77777777" w:rsidR="008E2E4A" w:rsidRDefault="008E2E4A" w:rsidP="00962258">
      <w:pPr>
        <w:spacing w:after="0" w:line="240" w:lineRule="auto"/>
      </w:pPr>
      <w:r>
        <w:continuationSeparator/>
      </w:r>
    </w:p>
  </w:footnote>
  <w:footnote w:id="1">
    <w:p w14:paraId="01FEDBCB" w14:textId="77777777" w:rsidR="00E97D72" w:rsidRDefault="00E97D72">
      <w:pPr>
        <w:pStyle w:val="Textpoznpodarou"/>
      </w:pPr>
      <w:r>
        <w:rPr>
          <w:rStyle w:val="Znakapoznpodarou"/>
        </w:rPr>
        <w:footnoteRef/>
      </w:r>
      <w:r>
        <w:t xml:space="preserve"> </w:t>
      </w:r>
      <w:r w:rsidRPr="002C04EE">
        <w:t>Zákon č. 563/1991 Sb., o účetnictví, ve znění pozdějších předpisů.</w:t>
      </w:r>
    </w:p>
  </w:footnote>
  <w:footnote w:id="2">
    <w:p w14:paraId="012667CE" w14:textId="77777777" w:rsidR="00E97D72" w:rsidRDefault="00E97D72" w:rsidP="00EB402B">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9690B19" w14:textId="77777777" w:rsidR="00E97D72" w:rsidRDefault="00E97D72" w:rsidP="00EB402B">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E97D72" w:rsidRDefault="00E97D7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E97D72" w:rsidRDefault="00E97D7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E97D72" w:rsidRDefault="00E97D7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E97D72" w:rsidRDefault="00E97D7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E97D72" w:rsidRDefault="00E97D72">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E97D72" w:rsidRDefault="00E97D72">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E97D72" w:rsidRDefault="00E97D7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97D72" w14:paraId="252031F4" w14:textId="77777777" w:rsidTr="00C02D0A">
      <w:trPr>
        <w:trHeight w:hRule="exact" w:val="454"/>
      </w:trPr>
      <w:tc>
        <w:tcPr>
          <w:tcW w:w="1361" w:type="dxa"/>
          <w:tcMar>
            <w:top w:w="57" w:type="dxa"/>
            <w:left w:w="0" w:type="dxa"/>
            <w:right w:w="0" w:type="dxa"/>
          </w:tcMar>
        </w:tcPr>
        <w:p w14:paraId="2B9DCF35" w14:textId="77777777" w:rsidR="00E97D72" w:rsidRPr="00B8518B" w:rsidRDefault="00E97D72" w:rsidP="00523EA7">
          <w:pPr>
            <w:pStyle w:val="Zpat"/>
            <w:rPr>
              <w:rStyle w:val="slostrnky"/>
            </w:rPr>
          </w:pPr>
        </w:p>
      </w:tc>
      <w:tc>
        <w:tcPr>
          <w:tcW w:w="3458" w:type="dxa"/>
          <w:shd w:val="clear" w:color="auto" w:fill="auto"/>
          <w:tcMar>
            <w:top w:w="57" w:type="dxa"/>
            <w:left w:w="0" w:type="dxa"/>
            <w:right w:w="0" w:type="dxa"/>
          </w:tcMar>
        </w:tcPr>
        <w:p w14:paraId="6022F9D2" w14:textId="77777777" w:rsidR="00E97D72" w:rsidRDefault="00E97D72" w:rsidP="00523EA7">
          <w:pPr>
            <w:pStyle w:val="Zpat"/>
          </w:pPr>
        </w:p>
      </w:tc>
      <w:tc>
        <w:tcPr>
          <w:tcW w:w="5698" w:type="dxa"/>
          <w:shd w:val="clear" w:color="auto" w:fill="auto"/>
          <w:tcMar>
            <w:top w:w="57" w:type="dxa"/>
            <w:left w:w="0" w:type="dxa"/>
            <w:right w:w="0" w:type="dxa"/>
          </w:tcMar>
        </w:tcPr>
        <w:p w14:paraId="38D6D7C3" w14:textId="77777777" w:rsidR="00E97D72" w:rsidRPr="00D6163D" w:rsidRDefault="00E97D72" w:rsidP="00D6163D">
          <w:pPr>
            <w:pStyle w:val="Druhdokumentu"/>
          </w:pPr>
        </w:p>
      </w:tc>
    </w:tr>
  </w:tbl>
  <w:p w14:paraId="5F291682" w14:textId="77777777" w:rsidR="00E97D72" w:rsidRPr="00D6163D" w:rsidRDefault="00E97D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7D72" w14:paraId="65AA8071" w14:textId="77777777" w:rsidTr="00B22106">
      <w:trPr>
        <w:trHeight w:hRule="exact" w:val="936"/>
      </w:trPr>
      <w:tc>
        <w:tcPr>
          <w:tcW w:w="1361" w:type="dxa"/>
          <w:tcMar>
            <w:left w:w="0" w:type="dxa"/>
            <w:right w:w="0" w:type="dxa"/>
          </w:tcMar>
        </w:tcPr>
        <w:p w14:paraId="34CA8588" w14:textId="77777777" w:rsidR="00E97D72" w:rsidRPr="00B8518B" w:rsidRDefault="00E97D72" w:rsidP="00FC6389">
          <w:pPr>
            <w:pStyle w:val="Zpat"/>
            <w:rPr>
              <w:rStyle w:val="slostrnky"/>
            </w:rPr>
          </w:pPr>
        </w:p>
      </w:tc>
      <w:tc>
        <w:tcPr>
          <w:tcW w:w="3458" w:type="dxa"/>
          <w:shd w:val="clear" w:color="auto" w:fill="auto"/>
          <w:tcMar>
            <w:left w:w="0" w:type="dxa"/>
            <w:right w:w="0" w:type="dxa"/>
          </w:tcMar>
        </w:tcPr>
        <w:p w14:paraId="58717F5C" w14:textId="77777777" w:rsidR="00E97D72" w:rsidRDefault="00E97D72" w:rsidP="00FC6389">
          <w:pPr>
            <w:pStyle w:val="Zpat"/>
          </w:pPr>
        </w:p>
      </w:tc>
      <w:tc>
        <w:tcPr>
          <w:tcW w:w="5756" w:type="dxa"/>
          <w:shd w:val="clear" w:color="auto" w:fill="auto"/>
          <w:tcMar>
            <w:left w:w="0" w:type="dxa"/>
            <w:right w:w="0" w:type="dxa"/>
          </w:tcMar>
        </w:tcPr>
        <w:p w14:paraId="152FCBCF" w14:textId="77777777" w:rsidR="00E97D72" w:rsidRPr="00D6163D" w:rsidRDefault="00E97D72" w:rsidP="00FC6389">
          <w:pPr>
            <w:pStyle w:val="Druhdokumentu"/>
          </w:pPr>
        </w:p>
      </w:tc>
    </w:tr>
    <w:tr w:rsidR="00E97D72" w14:paraId="42490C1C" w14:textId="77777777" w:rsidTr="00B22106">
      <w:trPr>
        <w:trHeight w:hRule="exact" w:val="936"/>
      </w:trPr>
      <w:tc>
        <w:tcPr>
          <w:tcW w:w="1361" w:type="dxa"/>
          <w:tcMar>
            <w:left w:w="0" w:type="dxa"/>
            <w:right w:w="0" w:type="dxa"/>
          </w:tcMar>
        </w:tcPr>
        <w:p w14:paraId="590E4A63" w14:textId="77777777" w:rsidR="00E97D72" w:rsidRPr="00B8518B" w:rsidRDefault="00E97D72" w:rsidP="00FC6389">
          <w:pPr>
            <w:pStyle w:val="Zpat"/>
            <w:rPr>
              <w:rStyle w:val="slostrnky"/>
            </w:rPr>
          </w:pPr>
        </w:p>
      </w:tc>
      <w:tc>
        <w:tcPr>
          <w:tcW w:w="3458" w:type="dxa"/>
          <w:shd w:val="clear" w:color="auto" w:fill="auto"/>
          <w:tcMar>
            <w:left w:w="0" w:type="dxa"/>
            <w:right w:w="0" w:type="dxa"/>
          </w:tcMar>
        </w:tcPr>
        <w:p w14:paraId="1448A1EB" w14:textId="77777777" w:rsidR="00E97D72" w:rsidRDefault="00E97D72" w:rsidP="00FC6389">
          <w:pPr>
            <w:pStyle w:val="Zpat"/>
          </w:pPr>
        </w:p>
      </w:tc>
      <w:tc>
        <w:tcPr>
          <w:tcW w:w="5756" w:type="dxa"/>
          <w:shd w:val="clear" w:color="auto" w:fill="auto"/>
          <w:tcMar>
            <w:left w:w="0" w:type="dxa"/>
            <w:right w:w="0" w:type="dxa"/>
          </w:tcMar>
        </w:tcPr>
        <w:p w14:paraId="417861B4" w14:textId="77777777" w:rsidR="00E97D72" w:rsidRPr="00D6163D" w:rsidRDefault="00E97D72" w:rsidP="00FC6389">
          <w:pPr>
            <w:pStyle w:val="Druhdokumentu"/>
          </w:pPr>
        </w:p>
      </w:tc>
    </w:tr>
  </w:tbl>
  <w:p w14:paraId="07626039" w14:textId="77777777" w:rsidR="00E97D72" w:rsidRPr="00D6163D" w:rsidRDefault="00E97D72"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E97D72" w:rsidRPr="00460660" w:rsidRDefault="00E97D7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10E2F"/>
    <w:multiLevelType w:val="hybridMultilevel"/>
    <w:tmpl w:val="8C52B8B4"/>
    <w:lvl w:ilvl="0" w:tplc="04050003">
      <w:start w:val="1"/>
      <w:numFmt w:val="bullet"/>
      <w:lvlText w:val="o"/>
      <w:lvlJc w:val="left"/>
      <w:pPr>
        <w:ind w:left="2203" w:hanging="360"/>
      </w:pPr>
      <w:rPr>
        <w:rFonts w:ascii="Courier New" w:hAnsi="Courier New" w:cs="Courier New" w:hint="default"/>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54C24D5"/>
    <w:multiLevelType w:val="hybridMultilevel"/>
    <w:tmpl w:val="550E4C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0"/>
  </w:num>
  <w:num w:numId="6">
    <w:abstractNumId w:val="5"/>
  </w:num>
  <w:num w:numId="7">
    <w:abstractNumId w:val="10"/>
  </w:num>
  <w:num w:numId="8">
    <w:abstractNumId w:val="6"/>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6"/>
  </w:num>
  <w:num w:numId="24">
    <w:abstractNumId w:val="0"/>
  </w:num>
  <w:num w:numId="25">
    <w:abstractNumId w:val="6"/>
  </w:num>
  <w:num w:numId="26">
    <w:abstractNumId w:val="7"/>
  </w:num>
  <w:num w:numId="27">
    <w:abstractNumId w:val="8"/>
  </w:num>
  <w:num w:numId="28">
    <w:abstractNumId w:val="6"/>
  </w:num>
  <w:num w:numId="29">
    <w:abstractNumId w:val="6"/>
  </w:num>
  <w:num w:numId="30">
    <w:abstractNumId w:val="6"/>
  </w:num>
  <w:num w:numId="31">
    <w:abstractNumId w:val="6"/>
  </w:num>
  <w:num w:numId="3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6798"/>
    <w:rsid w:val="00006C83"/>
    <w:rsid w:val="0001007E"/>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74D42"/>
    <w:rsid w:val="00074DED"/>
    <w:rsid w:val="00077A6A"/>
    <w:rsid w:val="000839DD"/>
    <w:rsid w:val="00092CC9"/>
    <w:rsid w:val="00095A11"/>
    <w:rsid w:val="00097D92"/>
    <w:rsid w:val="000A2EAF"/>
    <w:rsid w:val="000A389A"/>
    <w:rsid w:val="000A7A9C"/>
    <w:rsid w:val="000B4126"/>
    <w:rsid w:val="000B4EB8"/>
    <w:rsid w:val="000C2107"/>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16BE5"/>
    <w:rsid w:val="001218B6"/>
    <w:rsid w:val="001258A6"/>
    <w:rsid w:val="00127F71"/>
    <w:rsid w:val="001317FE"/>
    <w:rsid w:val="00140575"/>
    <w:rsid w:val="00143B89"/>
    <w:rsid w:val="00146BCB"/>
    <w:rsid w:val="0015452E"/>
    <w:rsid w:val="00156037"/>
    <w:rsid w:val="001656A2"/>
    <w:rsid w:val="0016681F"/>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AF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37E4"/>
    <w:rsid w:val="002071BB"/>
    <w:rsid w:val="002072FA"/>
    <w:rsid w:val="00207DF5"/>
    <w:rsid w:val="00223DAF"/>
    <w:rsid w:val="00224981"/>
    <w:rsid w:val="00227EE7"/>
    <w:rsid w:val="002322F7"/>
    <w:rsid w:val="00233A2F"/>
    <w:rsid w:val="00233A53"/>
    <w:rsid w:val="00240B81"/>
    <w:rsid w:val="00242D08"/>
    <w:rsid w:val="002441EB"/>
    <w:rsid w:val="00246BE1"/>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86EE5"/>
    <w:rsid w:val="002924B8"/>
    <w:rsid w:val="00292826"/>
    <w:rsid w:val="00293005"/>
    <w:rsid w:val="002A30C7"/>
    <w:rsid w:val="002A3B57"/>
    <w:rsid w:val="002A3C57"/>
    <w:rsid w:val="002A3FFD"/>
    <w:rsid w:val="002A6820"/>
    <w:rsid w:val="002A7859"/>
    <w:rsid w:val="002B0B9A"/>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5FF5"/>
    <w:rsid w:val="00327EEF"/>
    <w:rsid w:val="00327F28"/>
    <w:rsid w:val="0033239F"/>
    <w:rsid w:val="003332F5"/>
    <w:rsid w:val="003339FF"/>
    <w:rsid w:val="00333C1C"/>
    <w:rsid w:val="00337694"/>
    <w:rsid w:val="0034274B"/>
    <w:rsid w:val="0034333E"/>
    <w:rsid w:val="00344144"/>
    <w:rsid w:val="00347146"/>
    <w:rsid w:val="0034719F"/>
    <w:rsid w:val="00350A35"/>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137A"/>
    <w:rsid w:val="00392EB6"/>
    <w:rsid w:val="00394D03"/>
    <w:rsid w:val="003956C6"/>
    <w:rsid w:val="00397AEE"/>
    <w:rsid w:val="00397F6E"/>
    <w:rsid w:val="003A4513"/>
    <w:rsid w:val="003B0B71"/>
    <w:rsid w:val="003B1DB6"/>
    <w:rsid w:val="003B6EF6"/>
    <w:rsid w:val="003B7C2B"/>
    <w:rsid w:val="003C0BF5"/>
    <w:rsid w:val="003C33F2"/>
    <w:rsid w:val="003C5943"/>
    <w:rsid w:val="003C6721"/>
    <w:rsid w:val="003D1280"/>
    <w:rsid w:val="003D756E"/>
    <w:rsid w:val="003D7A13"/>
    <w:rsid w:val="003E1C3B"/>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46D89"/>
    <w:rsid w:val="00450F07"/>
    <w:rsid w:val="004525D5"/>
    <w:rsid w:val="00452F69"/>
    <w:rsid w:val="00453CD3"/>
    <w:rsid w:val="00454716"/>
    <w:rsid w:val="00454BB9"/>
    <w:rsid w:val="00457168"/>
    <w:rsid w:val="00460660"/>
    <w:rsid w:val="00464BA9"/>
    <w:rsid w:val="00472C13"/>
    <w:rsid w:val="00474C08"/>
    <w:rsid w:val="00474DD1"/>
    <w:rsid w:val="00474F4D"/>
    <w:rsid w:val="0048078A"/>
    <w:rsid w:val="00483969"/>
    <w:rsid w:val="0048486A"/>
    <w:rsid w:val="00486107"/>
    <w:rsid w:val="00487D41"/>
    <w:rsid w:val="004911B2"/>
    <w:rsid w:val="00491827"/>
    <w:rsid w:val="004948D1"/>
    <w:rsid w:val="004A0575"/>
    <w:rsid w:val="004A5F32"/>
    <w:rsid w:val="004B1A5C"/>
    <w:rsid w:val="004B2C03"/>
    <w:rsid w:val="004B34E9"/>
    <w:rsid w:val="004C10A0"/>
    <w:rsid w:val="004C2050"/>
    <w:rsid w:val="004C4399"/>
    <w:rsid w:val="004C6480"/>
    <w:rsid w:val="004C709B"/>
    <w:rsid w:val="004C787C"/>
    <w:rsid w:val="004D294E"/>
    <w:rsid w:val="004D45CB"/>
    <w:rsid w:val="004D5285"/>
    <w:rsid w:val="004D7A88"/>
    <w:rsid w:val="004E7A1F"/>
    <w:rsid w:val="004F1D17"/>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313E2"/>
    <w:rsid w:val="00533804"/>
    <w:rsid w:val="00533EF2"/>
    <w:rsid w:val="005406EB"/>
    <w:rsid w:val="00540C01"/>
    <w:rsid w:val="0054279B"/>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5F88"/>
    <w:rsid w:val="005A1F44"/>
    <w:rsid w:val="005A3D2F"/>
    <w:rsid w:val="005B1FD3"/>
    <w:rsid w:val="005C3856"/>
    <w:rsid w:val="005D1C0B"/>
    <w:rsid w:val="005D3C39"/>
    <w:rsid w:val="005E54F3"/>
    <w:rsid w:val="005F34EC"/>
    <w:rsid w:val="005F365C"/>
    <w:rsid w:val="0060115D"/>
    <w:rsid w:val="00601A8C"/>
    <w:rsid w:val="00602CB4"/>
    <w:rsid w:val="00604592"/>
    <w:rsid w:val="00604CB4"/>
    <w:rsid w:val="0060609A"/>
    <w:rsid w:val="0061068E"/>
    <w:rsid w:val="00610698"/>
    <w:rsid w:val="006115D3"/>
    <w:rsid w:val="00614471"/>
    <w:rsid w:val="006146A5"/>
    <w:rsid w:val="00620402"/>
    <w:rsid w:val="00621B8E"/>
    <w:rsid w:val="00625493"/>
    <w:rsid w:val="006279CD"/>
    <w:rsid w:val="006323A4"/>
    <w:rsid w:val="00636981"/>
    <w:rsid w:val="00637CFA"/>
    <w:rsid w:val="00640B30"/>
    <w:rsid w:val="0064190C"/>
    <w:rsid w:val="0065142B"/>
    <w:rsid w:val="00655976"/>
    <w:rsid w:val="0065610E"/>
    <w:rsid w:val="006573E1"/>
    <w:rsid w:val="00660AD3"/>
    <w:rsid w:val="0066471D"/>
    <w:rsid w:val="00673CDA"/>
    <w:rsid w:val="006776B6"/>
    <w:rsid w:val="00687D83"/>
    <w:rsid w:val="00691E7D"/>
    <w:rsid w:val="00692012"/>
    <w:rsid w:val="00693150"/>
    <w:rsid w:val="006A5570"/>
    <w:rsid w:val="006A689C"/>
    <w:rsid w:val="006A6CFA"/>
    <w:rsid w:val="006B3D79"/>
    <w:rsid w:val="006B4740"/>
    <w:rsid w:val="006B6FE4"/>
    <w:rsid w:val="006B7D93"/>
    <w:rsid w:val="006C2343"/>
    <w:rsid w:val="006C4216"/>
    <w:rsid w:val="006C442A"/>
    <w:rsid w:val="006C4639"/>
    <w:rsid w:val="006D4276"/>
    <w:rsid w:val="006E0578"/>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541A2"/>
    <w:rsid w:val="00755818"/>
    <w:rsid w:val="007569E5"/>
    <w:rsid w:val="00756F68"/>
    <w:rsid w:val="00761FE3"/>
    <w:rsid w:val="0076286B"/>
    <w:rsid w:val="00766846"/>
    <w:rsid w:val="0076790E"/>
    <w:rsid w:val="00773DC0"/>
    <w:rsid w:val="0077673A"/>
    <w:rsid w:val="0078309A"/>
    <w:rsid w:val="007846E1"/>
    <w:rsid w:val="007847D6"/>
    <w:rsid w:val="00784A34"/>
    <w:rsid w:val="007872C7"/>
    <w:rsid w:val="00794AA9"/>
    <w:rsid w:val="00796DC1"/>
    <w:rsid w:val="007A0FFE"/>
    <w:rsid w:val="007A2107"/>
    <w:rsid w:val="007A3BD6"/>
    <w:rsid w:val="007A5172"/>
    <w:rsid w:val="007A67A0"/>
    <w:rsid w:val="007B1E1B"/>
    <w:rsid w:val="007B570C"/>
    <w:rsid w:val="007C4414"/>
    <w:rsid w:val="007D313E"/>
    <w:rsid w:val="007D3806"/>
    <w:rsid w:val="007D382D"/>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463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3A49"/>
    <w:rsid w:val="008569A3"/>
    <w:rsid w:val="00857C45"/>
    <w:rsid w:val="00860F8B"/>
    <w:rsid w:val="008625ED"/>
    <w:rsid w:val="00867074"/>
    <w:rsid w:val="0086714F"/>
    <w:rsid w:val="00872044"/>
    <w:rsid w:val="008735B2"/>
    <w:rsid w:val="008756F5"/>
    <w:rsid w:val="0087580E"/>
    <w:rsid w:val="00876D73"/>
    <w:rsid w:val="00885D84"/>
    <w:rsid w:val="00887491"/>
    <w:rsid w:val="00887F36"/>
    <w:rsid w:val="00890916"/>
    <w:rsid w:val="0089280D"/>
    <w:rsid w:val="008A0DC8"/>
    <w:rsid w:val="008A1B8C"/>
    <w:rsid w:val="008A3568"/>
    <w:rsid w:val="008B2021"/>
    <w:rsid w:val="008B53FB"/>
    <w:rsid w:val="008C0335"/>
    <w:rsid w:val="008C247E"/>
    <w:rsid w:val="008C3E6F"/>
    <w:rsid w:val="008C50F3"/>
    <w:rsid w:val="008C65BC"/>
    <w:rsid w:val="008C7EFE"/>
    <w:rsid w:val="008D03B9"/>
    <w:rsid w:val="008D1730"/>
    <w:rsid w:val="008D30C7"/>
    <w:rsid w:val="008D30F9"/>
    <w:rsid w:val="008D399C"/>
    <w:rsid w:val="008D552B"/>
    <w:rsid w:val="008D70C6"/>
    <w:rsid w:val="008D7865"/>
    <w:rsid w:val="008E0D23"/>
    <w:rsid w:val="008E0EFC"/>
    <w:rsid w:val="008E1138"/>
    <w:rsid w:val="008E14FB"/>
    <w:rsid w:val="008E2E4A"/>
    <w:rsid w:val="008E454C"/>
    <w:rsid w:val="008E7191"/>
    <w:rsid w:val="008E7D02"/>
    <w:rsid w:val="008F08B6"/>
    <w:rsid w:val="008F18D6"/>
    <w:rsid w:val="008F1DFC"/>
    <w:rsid w:val="008F2C9B"/>
    <w:rsid w:val="008F4655"/>
    <w:rsid w:val="008F797B"/>
    <w:rsid w:val="00901E8E"/>
    <w:rsid w:val="0090228B"/>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1710"/>
    <w:rsid w:val="00962223"/>
    <w:rsid w:val="00962258"/>
    <w:rsid w:val="00962D3D"/>
    <w:rsid w:val="00964860"/>
    <w:rsid w:val="009657CD"/>
    <w:rsid w:val="009677CF"/>
    <w:rsid w:val="009678B7"/>
    <w:rsid w:val="00971B34"/>
    <w:rsid w:val="0097698E"/>
    <w:rsid w:val="00977F79"/>
    <w:rsid w:val="00990C4D"/>
    <w:rsid w:val="00992D9C"/>
    <w:rsid w:val="00996409"/>
    <w:rsid w:val="00996CB8"/>
    <w:rsid w:val="009978AE"/>
    <w:rsid w:val="009A1C30"/>
    <w:rsid w:val="009B2943"/>
    <w:rsid w:val="009B2E97"/>
    <w:rsid w:val="009B5146"/>
    <w:rsid w:val="009C0F4D"/>
    <w:rsid w:val="009C3AE1"/>
    <w:rsid w:val="009C418E"/>
    <w:rsid w:val="009C442C"/>
    <w:rsid w:val="009D20A1"/>
    <w:rsid w:val="009D2EAA"/>
    <w:rsid w:val="009E07F4"/>
    <w:rsid w:val="009E48CE"/>
    <w:rsid w:val="009E7F82"/>
    <w:rsid w:val="009F0C47"/>
    <w:rsid w:val="009F0CF5"/>
    <w:rsid w:val="009F309B"/>
    <w:rsid w:val="009F392E"/>
    <w:rsid w:val="009F53C5"/>
    <w:rsid w:val="00A04F28"/>
    <w:rsid w:val="00A04F2F"/>
    <w:rsid w:val="00A0740E"/>
    <w:rsid w:val="00A12463"/>
    <w:rsid w:val="00A2518F"/>
    <w:rsid w:val="00A25666"/>
    <w:rsid w:val="00A26CBA"/>
    <w:rsid w:val="00A3626D"/>
    <w:rsid w:val="00A4050F"/>
    <w:rsid w:val="00A4543D"/>
    <w:rsid w:val="00A50641"/>
    <w:rsid w:val="00A530BF"/>
    <w:rsid w:val="00A6177B"/>
    <w:rsid w:val="00A635F9"/>
    <w:rsid w:val="00A66136"/>
    <w:rsid w:val="00A70D27"/>
    <w:rsid w:val="00A71189"/>
    <w:rsid w:val="00A72842"/>
    <w:rsid w:val="00A7364A"/>
    <w:rsid w:val="00A7451A"/>
    <w:rsid w:val="00A74DCC"/>
    <w:rsid w:val="00A753ED"/>
    <w:rsid w:val="00A77512"/>
    <w:rsid w:val="00A82105"/>
    <w:rsid w:val="00A85D4F"/>
    <w:rsid w:val="00A867A6"/>
    <w:rsid w:val="00A87984"/>
    <w:rsid w:val="00A94C2F"/>
    <w:rsid w:val="00A95C0A"/>
    <w:rsid w:val="00AA13C8"/>
    <w:rsid w:val="00AA3E17"/>
    <w:rsid w:val="00AA4CBB"/>
    <w:rsid w:val="00AA576A"/>
    <w:rsid w:val="00AA65FA"/>
    <w:rsid w:val="00AA7351"/>
    <w:rsid w:val="00AA7AD2"/>
    <w:rsid w:val="00AB1063"/>
    <w:rsid w:val="00AB2EAA"/>
    <w:rsid w:val="00AB58B7"/>
    <w:rsid w:val="00AB7A51"/>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AF5796"/>
    <w:rsid w:val="00AF6E94"/>
    <w:rsid w:val="00B008D5"/>
    <w:rsid w:val="00B02F73"/>
    <w:rsid w:val="00B04165"/>
    <w:rsid w:val="00B0619F"/>
    <w:rsid w:val="00B13A26"/>
    <w:rsid w:val="00B1425B"/>
    <w:rsid w:val="00B15D0D"/>
    <w:rsid w:val="00B22106"/>
    <w:rsid w:val="00B37595"/>
    <w:rsid w:val="00B4151E"/>
    <w:rsid w:val="00B42199"/>
    <w:rsid w:val="00B429CF"/>
    <w:rsid w:val="00B448FF"/>
    <w:rsid w:val="00B4599F"/>
    <w:rsid w:val="00B47984"/>
    <w:rsid w:val="00B5357B"/>
    <w:rsid w:val="00B5431A"/>
    <w:rsid w:val="00B60046"/>
    <w:rsid w:val="00B61530"/>
    <w:rsid w:val="00B62224"/>
    <w:rsid w:val="00B645BC"/>
    <w:rsid w:val="00B645ED"/>
    <w:rsid w:val="00B67521"/>
    <w:rsid w:val="00B70267"/>
    <w:rsid w:val="00B75EE1"/>
    <w:rsid w:val="00B77481"/>
    <w:rsid w:val="00B77C6D"/>
    <w:rsid w:val="00B80E53"/>
    <w:rsid w:val="00B82A36"/>
    <w:rsid w:val="00B83A53"/>
    <w:rsid w:val="00B8518B"/>
    <w:rsid w:val="00B866D9"/>
    <w:rsid w:val="00B91757"/>
    <w:rsid w:val="00B920B5"/>
    <w:rsid w:val="00B97CC3"/>
    <w:rsid w:val="00BA5A03"/>
    <w:rsid w:val="00BB4AF2"/>
    <w:rsid w:val="00BC06C4"/>
    <w:rsid w:val="00BC56C3"/>
    <w:rsid w:val="00BC663E"/>
    <w:rsid w:val="00BC6D2B"/>
    <w:rsid w:val="00BD4556"/>
    <w:rsid w:val="00BD4D0B"/>
    <w:rsid w:val="00BD7E91"/>
    <w:rsid w:val="00BD7F0D"/>
    <w:rsid w:val="00BE3464"/>
    <w:rsid w:val="00BE414F"/>
    <w:rsid w:val="00BE49F4"/>
    <w:rsid w:val="00BF23E0"/>
    <w:rsid w:val="00BF4CB0"/>
    <w:rsid w:val="00BF6325"/>
    <w:rsid w:val="00C02D0A"/>
    <w:rsid w:val="00C03A6E"/>
    <w:rsid w:val="00C0426C"/>
    <w:rsid w:val="00C15241"/>
    <w:rsid w:val="00C1688F"/>
    <w:rsid w:val="00C20128"/>
    <w:rsid w:val="00C20E63"/>
    <w:rsid w:val="00C226C0"/>
    <w:rsid w:val="00C2534C"/>
    <w:rsid w:val="00C30F06"/>
    <w:rsid w:val="00C3709A"/>
    <w:rsid w:val="00C41FD3"/>
    <w:rsid w:val="00C42FE6"/>
    <w:rsid w:val="00C4456C"/>
    <w:rsid w:val="00C44F6A"/>
    <w:rsid w:val="00C478AC"/>
    <w:rsid w:val="00C53EBD"/>
    <w:rsid w:val="00C56D0C"/>
    <w:rsid w:val="00C57268"/>
    <w:rsid w:val="00C574FE"/>
    <w:rsid w:val="00C6198E"/>
    <w:rsid w:val="00C708EA"/>
    <w:rsid w:val="00C7216F"/>
    <w:rsid w:val="00C75F96"/>
    <w:rsid w:val="00C763CE"/>
    <w:rsid w:val="00C7745B"/>
    <w:rsid w:val="00C776E5"/>
    <w:rsid w:val="00C778A5"/>
    <w:rsid w:val="00C92225"/>
    <w:rsid w:val="00C93433"/>
    <w:rsid w:val="00C95162"/>
    <w:rsid w:val="00C96932"/>
    <w:rsid w:val="00CA164D"/>
    <w:rsid w:val="00CB21C4"/>
    <w:rsid w:val="00CB3151"/>
    <w:rsid w:val="00CB6A37"/>
    <w:rsid w:val="00CB7684"/>
    <w:rsid w:val="00CC080E"/>
    <w:rsid w:val="00CC31CF"/>
    <w:rsid w:val="00CC4380"/>
    <w:rsid w:val="00CC7C8F"/>
    <w:rsid w:val="00CD1FC4"/>
    <w:rsid w:val="00CE22D6"/>
    <w:rsid w:val="00CE2AC2"/>
    <w:rsid w:val="00CE3429"/>
    <w:rsid w:val="00CE3FA4"/>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4108E"/>
    <w:rsid w:val="00D44668"/>
    <w:rsid w:val="00D57BFB"/>
    <w:rsid w:val="00D60552"/>
    <w:rsid w:val="00D6163D"/>
    <w:rsid w:val="00D6259C"/>
    <w:rsid w:val="00D63423"/>
    <w:rsid w:val="00D64003"/>
    <w:rsid w:val="00D7297C"/>
    <w:rsid w:val="00D747B7"/>
    <w:rsid w:val="00D768E5"/>
    <w:rsid w:val="00D76F4E"/>
    <w:rsid w:val="00D80D98"/>
    <w:rsid w:val="00D831A3"/>
    <w:rsid w:val="00D86B83"/>
    <w:rsid w:val="00D919BB"/>
    <w:rsid w:val="00D96121"/>
    <w:rsid w:val="00D97197"/>
    <w:rsid w:val="00D97BE3"/>
    <w:rsid w:val="00DA3711"/>
    <w:rsid w:val="00DB18F1"/>
    <w:rsid w:val="00DB1DCD"/>
    <w:rsid w:val="00DB49D3"/>
    <w:rsid w:val="00DB619A"/>
    <w:rsid w:val="00DC4DDB"/>
    <w:rsid w:val="00DC6ED4"/>
    <w:rsid w:val="00DD2426"/>
    <w:rsid w:val="00DD46F3"/>
    <w:rsid w:val="00DD5626"/>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FF7"/>
    <w:rsid w:val="00E22C30"/>
    <w:rsid w:val="00E26D68"/>
    <w:rsid w:val="00E307E4"/>
    <w:rsid w:val="00E32D44"/>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6957"/>
    <w:rsid w:val="00E97822"/>
    <w:rsid w:val="00E97D72"/>
    <w:rsid w:val="00E97E22"/>
    <w:rsid w:val="00EA0A81"/>
    <w:rsid w:val="00EA26C4"/>
    <w:rsid w:val="00EA6EC7"/>
    <w:rsid w:val="00EB0647"/>
    <w:rsid w:val="00EB104F"/>
    <w:rsid w:val="00EB15FC"/>
    <w:rsid w:val="00EB2EF4"/>
    <w:rsid w:val="00EB402B"/>
    <w:rsid w:val="00EB464C"/>
    <w:rsid w:val="00EB46E5"/>
    <w:rsid w:val="00EB5D4D"/>
    <w:rsid w:val="00EB756A"/>
    <w:rsid w:val="00EC10AE"/>
    <w:rsid w:val="00ED0703"/>
    <w:rsid w:val="00ED14BD"/>
    <w:rsid w:val="00ED6360"/>
    <w:rsid w:val="00ED78D2"/>
    <w:rsid w:val="00EE2244"/>
    <w:rsid w:val="00EE3C5F"/>
    <w:rsid w:val="00EE5FE5"/>
    <w:rsid w:val="00EE7882"/>
    <w:rsid w:val="00EF3CB1"/>
    <w:rsid w:val="00EF66B9"/>
    <w:rsid w:val="00EF6CDE"/>
    <w:rsid w:val="00F012C4"/>
    <w:rsid w:val="00F016C7"/>
    <w:rsid w:val="00F05A9B"/>
    <w:rsid w:val="00F07B24"/>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857C0"/>
    <w:rsid w:val="00F86BA6"/>
    <w:rsid w:val="00F9156D"/>
    <w:rsid w:val="00F93E20"/>
    <w:rsid w:val="00FA727F"/>
    <w:rsid w:val="00FA7FD7"/>
    <w:rsid w:val="00FB042E"/>
    <w:rsid w:val="00FB135C"/>
    <w:rsid w:val="00FB6342"/>
    <w:rsid w:val="00FC169F"/>
    <w:rsid w:val="00FC2E30"/>
    <w:rsid w:val="00FC6389"/>
    <w:rsid w:val="00FD0011"/>
    <w:rsid w:val="00FE4333"/>
    <w:rsid w:val="00FE6230"/>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E3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2A0B89F-ACA3-4089-B0C9-61FD3D70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66</TotalTime>
  <Pages>47</Pages>
  <Words>20217</Words>
  <Characters>119282</Characters>
  <Application>Microsoft Office Word</Application>
  <DocSecurity>0</DocSecurity>
  <Lines>994</Lines>
  <Paragraphs>278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2019-07-29T14:57:00Z</cp:lastPrinted>
  <dcterms:created xsi:type="dcterms:W3CDTF">2021-05-05T12:34:00Z</dcterms:created>
  <dcterms:modified xsi:type="dcterms:W3CDTF">2021-05-10T06:00:00Z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